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4E86CD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亳药集团电子辐照灭菌项目1400kW光储充一体化项目</w:t>
      </w: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劳务分包采购</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AHTKJS-2026-001号</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2026年1</w:t>
      </w:r>
      <w:r>
        <w:rPr>
          <w:rFonts w:hint="eastAsia" w:ascii="Times New Roman" w:hAnsi="Times New Roman" w:eastAsia="楷体" w:cs="Times New Roman"/>
          <w:kern w:val="0"/>
          <w:sz w:val="32"/>
          <w:szCs w:val="32"/>
          <w:highlight w:val="none"/>
          <w:u w:val="none"/>
          <w:shd w:val="clear" w:color="auto" w:fill="auto"/>
          <w:lang w:val="en-US" w:eastAsia="zh-CN"/>
        </w:rPr>
        <w:t>月15日</w:t>
      </w:r>
      <w:permEnd w:id="1"/>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亳药集团电子辐照灭菌项目1400kW光储充一体化项目劳务分包采购</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u w:val="none"/>
          <w:lang w:val="en-US" w:eastAsia="zh-CN"/>
        </w:rPr>
        <w:t>亳药集团电子辐照灭菌项目1400kW光储充一体化项目劳务分包采购</w:t>
      </w:r>
    </w:p>
    <w:permEnd w:id="3"/>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AHTKJS-2026-001号</w:t>
      </w:r>
      <w:r>
        <w:rPr>
          <w:rFonts w:hint="eastAsia" w:asciiTheme="minorEastAsia" w:hAnsiTheme="minorEastAsia" w:eastAsiaTheme="minorEastAsia" w:cstheme="minorEastAsia"/>
          <w:sz w:val="28"/>
          <w:szCs w:val="28"/>
          <w:highlight w:val="none"/>
          <w:lang w:val="en-US" w:eastAsia="zh-CN"/>
        </w:rPr>
        <w:t xml:space="preserve"> </w:t>
      </w:r>
      <w:permEnd w:id="4"/>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5"/>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（含税，3%）</w:t>
      </w:r>
      <w:permEnd w:id="7"/>
      <w:r>
        <w:rPr>
          <w:rFonts w:hint="eastAsia" w:asciiTheme="minorEastAsia" w:hAnsiTheme="minorEastAsia" w:eastAsiaTheme="minorEastAsia" w:cstheme="minorEastAsia"/>
          <w:sz w:val="28"/>
          <w:szCs w:val="28"/>
          <w:highlight w:val="none"/>
          <w:lang w:val="en-US" w:eastAsia="zh-CN"/>
        </w:rPr>
        <w:t>：</w:t>
      </w:r>
      <w:r>
        <w:rPr>
          <w:rFonts w:hint="eastAsia" w:ascii="宋体" w:hAnsi="宋体" w:cs="宋体"/>
          <w:color w:val="FF0000"/>
          <w:kern w:val="2"/>
          <w:sz w:val="28"/>
          <w:szCs w:val="28"/>
          <w:highlight w:val="none"/>
          <w:u w:val="single"/>
          <w:lang w:val="en-US" w:eastAsia="zh-CN"/>
        </w:rPr>
        <w:t>0.20元/Wp</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color w:val="auto"/>
          <w:kern w:val="2"/>
          <w:sz w:val="28"/>
          <w:szCs w:val="28"/>
          <w:highlight w:val="none"/>
          <w:lang w:val="en-US" w:eastAsia="zh-CN"/>
        </w:rPr>
        <w:t>供应商根据工程量清单按</w:t>
      </w:r>
      <w:permStart w:id="8" w:edGrp="everyone"/>
      <w:r>
        <w:rPr>
          <w:rFonts w:hint="eastAsia" w:asciiTheme="minorEastAsia" w:hAnsiTheme="minorEastAsia" w:eastAsiaTheme="minorEastAsia" w:cstheme="minorEastAsia"/>
          <w:color w:val="FF0000"/>
          <w:kern w:val="2"/>
          <w:sz w:val="28"/>
          <w:szCs w:val="28"/>
          <w:highlight w:val="none"/>
          <w:lang w:val="en-US" w:eastAsia="zh-CN"/>
        </w:rPr>
        <w:t>含税固定单价</w:t>
      </w:r>
      <w:permEnd w:id="8"/>
      <w:r>
        <w:rPr>
          <w:rFonts w:hint="eastAsia" w:asciiTheme="minorEastAsia" w:hAnsiTheme="minorEastAsia" w:eastAsiaTheme="minorEastAsia" w:cstheme="minorEastAsia"/>
          <w:kern w:val="2"/>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eastAsiaTheme="minorEastAsia" w:cstheme="minorEastAsia"/>
          <w:sz w:val="28"/>
          <w:szCs w:val="28"/>
          <w:highlight w:val="none"/>
          <w:lang w:val="en-US" w:eastAsia="zh-CN"/>
        </w:rPr>
        <w:t>本次的采购范围是亳药集团电子辐照灭菌项目1400kW光储充一体化项目劳务分包，具体施工内容详见采购人要求。供应商响应前请认真查看施工图纸、并自行现场勘察了解情况，响应时我方认为供应商已充分了解工程概况及工作范围。</w:t>
      </w:r>
    </w:p>
    <w:permEnd w:id="9"/>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0" w:edGrp="everyone"/>
      <w:r>
        <w:rPr>
          <w:rFonts w:hint="eastAsia" w:ascii="宋体" w:hAnsi="宋体" w:cs="宋体"/>
          <w:color w:val="auto"/>
          <w:kern w:val="2"/>
          <w:sz w:val="28"/>
          <w:szCs w:val="28"/>
          <w:highlight w:val="none"/>
          <w:lang w:val="en-US" w:eastAsia="zh-CN"/>
        </w:rPr>
        <w:t>计划工期</w:t>
      </w:r>
      <w:r>
        <w:rPr>
          <w:rFonts w:hint="eastAsia" w:ascii="宋体" w:hAnsi="宋体" w:eastAsia="宋体" w:cs="宋体"/>
          <w:color w:val="auto"/>
          <w:kern w:val="2"/>
          <w:sz w:val="28"/>
          <w:szCs w:val="28"/>
          <w:highlight w:val="none"/>
          <w:lang w:val="en-US" w:eastAsia="zh-CN"/>
        </w:rPr>
        <w:t>：自合同签订之日起</w:t>
      </w:r>
      <w:r>
        <w:rPr>
          <w:rFonts w:hint="eastAsia" w:ascii="宋体" w:hAnsi="宋体" w:eastAsia="宋体" w:cs="宋体"/>
          <w:color w:val="FF0000"/>
          <w:kern w:val="2"/>
          <w:sz w:val="28"/>
          <w:szCs w:val="28"/>
          <w:highlight w:val="none"/>
          <w:u w:val="single"/>
          <w:lang w:val="en-US" w:eastAsia="zh-CN"/>
        </w:rPr>
        <w:t>45</w:t>
      </w:r>
      <w:r>
        <w:rPr>
          <w:rFonts w:hint="eastAsia" w:ascii="宋体" w:hAnsi="宋体" w:eastAsia="宋体" w:cs="宋体"/>
          <w:color w:val="auto"/>
          <w:kern w:val="2"/>
          <w:sz w:val="28"/>
          <w:szCs w:val="28"/>
          <w:highlight w:val="none"/>
          <w:lang w:val="en-US" w:eastAsia="zh-CN"/>
        </w:rPr>
        <w:t>日历天</w:t>
      </w:r>
      <w:r>
        <w:rPr>
          <w:rFonts w:hint="eastAsia" w:asciiTheme="minorEastAsia" w:hAnsiTheme="minorEastAsia" w:cstheme="minorEastAsia"/>
          <w:sz w:val="28"/>
          <w:szCs w:val="28"/>
          <w:highlight w:val="none"/>
          <w:lang w:val="en-US" w:eastAsia="zh-CN"/>
        </w:rPr>
        <w:t>。</w:t>
      </w:r>
      <w:permEnd w:id="10"/>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宋体" w:hAnsi="宋体" w:eastAsia="宋体" w:cs="宋体"/>
          <w:color w:val="auto"/>
          <w:kern w:val="2"/>
          <w:sz w:val="28"/>
          <w:szCs w:val="28"/>
          <w:highlight w:val="none"/>
          <w:lang w:val="en-US" w:eastAsia="zh-CN"/>
        </w:rPr>
        <w:t>亳州市谯城区</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1"/>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）质量标准：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2"/>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（一）供应商</w:t>
      </w:r>
      <w:r>
        <w:rPr>
          <w:rFonts w:hint="eastAsia" w:asciiTheme="minorEastAsia" w:hAnsiTheme="minorEastAsia" w:cstheme="minorEastAsia"/>
          <w:sz w:val="28"/>
          <w:szCs w:val="28"/>
          <w:highlight w:val="none"/>
          <w:lang w:val="en-US" w:eastAsia="zh-CN"/>
        </w:rPr>
        <w:t>需</w:t>
      </w:r>
      <w:r>
        <w:rPr>
          <w:rFonts w:hint="default" w:asciiTheme="minorEastAsia" w:hAnsiTheme="minorEastAsia" w:eastAsiaTheme="minorEastAsia" w:cstheme="minorEastAsia"/>
          <w:sz w:val="28"/>
          <w:szCs w:val="28"/>
          <w:highlight w:val="none"/>
          <w:lang w:val="en-US" w:eastAsia="zh-CN"/>
        </w:rPr>
        <w:t>具有独立法人资格，并在人员、设备、资金等方面具有承担本</w:t>
      </w:r>
      <w:r>
        <w:rPr>
          <w:rFonts w:hint="eastAsia" w:asciiTheme="minorEastAsia" w:hAnsiTheme="minorEastAsia" w:cstheme="minorEastAsia"/>
          <w:sz w:val="28"/>
          <w:szCs w:val="28"/>
          <w:highlight w:val="none"/>
          <w:lang w:val="en-US" w:eastAsia="zh-CN"/>
        </w:rPr>
        <w:t>项目施工</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eastAsiaTheme="minorEastAsia" w:cstheme="minorEastAsia"/>
          <w:sz w:val="28"/>
          <w:szCs w:val="28"/>
          <w:highlight w:val="none"/>
          <w:lang w:val="en-US" w:eastAsia="zh-CN"/>
        </w:rPr>
        <w:t>；</w:t>
      </w:r>
    </w:p>
    <w:p w14:paraId="0543ED3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（二）供应商需具有有效的施工劳务企业资质和安全生产许可证。</w:t>
      </w:r>
    </w:p>
    <w:p w14:paraId="41725D9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（三）供应商</w:t>
      </w:r>
      <w:r>
        <w:rPr>
          <w:rFonts w:hint="eastAsia" w:asciiTheme="minorEastAsia" w:hAnsiTheme="minorEastAsia" w:cstheme="minorEastAsia"/>
          <w:sz w:val="28"/>
          <w:szCs w:val="28"/>
          <w:highlight w:val="none"/>
          <w:lang w:val="en-US" w:eastAsia="zh-CN"/>
        </w:rPr>
        <w:t>需提供</w:t>
      </w:r>
      <w:r>
        <w:rPr>
          <w:rFonts w:hint="eastAsia" w:asciiTheme="minorEastAsia" w:hAnsiTheme="minorEastAsia" w:cstheme="minorEastAsia"/>
          <w:color w:val="FF0000"/>
          <w:sz w:val="28"/>
          <w:szCs w:val="28"/>
          <w:highlight w:val="none"/>
          <w:u w:val="single"/>
          <w:lang w:val="en-US" w:eastAsia="zh-CN"/>
        </w:rPr>
        <w:t>2023</w:t>
      </w:r>
      <w:r>
        <w:rPr>
          <w:rFonts w:hint="eastAsia" w:asciiTheme="minorEastAsia" w:hAnsiTheme="minorEastAsia" w:cstheme="minorEastAsia"/>
          <w:sz w:val="28"/>
          <w:szCs w:val="28"/>
          <w:highlight w:val="none"/>
          <w:lang w:val="en-US" w:eastAsia="zh-CN"/>
        </w:rPr>
        <w:t>年至今企业类似项目业绩</w:t>
      </w:r>
      <w:r>
        <w:rPr>
          <w:rFonts w:hint="eastAsia" w:asciiTheme="minorEastAsia" w:hAnsiTheme="minorEastAsia" w:cstheme="minorEastAsia"/>
          <w:color w:val="FF0000"/>
          <w:sz w:val="28"/>
          <w:szCs w:val="28"/>
          <w:highlight w:val="none"/>
          <w:u w:val="single"/>
          <w:lang w:val="en-US" w:eastAsia="zh-CN"/>
        </w:rPr>
        <w:t>1</w:t>
      </w:r>
      <w:r>
        <w:rPr>
          <w:rFonts w:hint="eastAsia" w:asciiTheme="minorEastAsia" w:hAnsiTheme="minorEastAsia" w:cstheme="minorEastAsia"/>
          <w:sz w:val="28"/>
          <w:szCs w:val="28"/>
          <w:highlight w:val="none"/>
          <w:lang w:val="en-US" w:eastAsia="zh-CN"/>
        </w:rPr>
        <w:t>个，以合同签订时间为准。类似项目业绩指：</w:t>
      </w:r>
      <w:r>
        <w:rPr>
          <w:rFonts w:hint="eastAsia" w:asciiTheme="minorEastAsia" w:hAnsiTheme="minorEastAsia" w:eastAsiaTheme="minorEastAsia" w:cstheme="minorEastAsia"/>
          <w:color w:val="FF0000"/>
          <w:kern w:val="2"/>
          <w:sz w:val="28"/>
          <w:szCs w:val="28"/>
          <w:highlight w:val="none"/>
          <w:u w:val="single"/>
          <w:lang w:val="en-US" w:eastAsia="zh-CN"/>
        </w:rPr>
        <w:t>单</w:t>
      </w:r>
      <w:r>
        <w:rPr>
          <w:rFonts w:hint="default" w:asciiTheme="minorEastAsia" w:hAnsiTheme="minorEastAsia" w:eastAsiaTheme="minorEastAsia" w:cstheme="minorEastAsia"/>
          <w:color w:val="FF0000"/>
          <w:kern w:val="2"/>
          <w:sz w:val="28"/>
          <w:szCs w:val="28"/>
          <w:highlight w:val="none"/>
          <w:u w:val="single"/>
          <w:lang w:val="en-US" w:eastAsia="zh-CN"/>
        </w:rPr>
        <w:t>项合同金额不低于</w:t>
      </w:r>
      <w:r>
        <w:rPr>
          <w:rFonts w:hint="eastAsia" w:asciiTheme="minorEastAsia" w:hAnsiTheme="minorEastAsia" w:eastAsiaTheme="minorEastAsia" w:cstheme="minorEastAsia"/>
          <w:color w:val="FF0000"/>
          <w:kern w:val="2"/>
          <w:sz w:val="28"/>
          <w:szCs w:val="28"/>
          <w:highlight w:val="none"/>
          <w:u w:val="single"/>
          <w:lang w:val="en-US" w:eastAsia="zh-CN"/>
        </w:rPr>
        <w:t>20</w:t>
      </w:r>
      <w:r>
        <w:rPr>
          <w:rFonts w:hint="default" w:asciiTheme="minorEastAsia" w:hAnsiTheme="minorEastAsia" w:eastAsiaTheme="minorEastAsia" w:cstheme="minorEastAsia"/>
          <w:color w:val="FF0000"/>
          <w:kern w:val="2"/>
          <w:sz w:val="28"/>
          <w:szCs w:val="28"/>
          <w:highlight w:val="none"/>
          <w:u w:val="single"/>
          <w:lang w:val="en-US" w:eastAsia="zh-CN"/>
        </w:rPr>
        <w:t>万元的</w:t>
      </w:r>
      <w:r>
        <w:rPr>
          <w:rFonts w:hint="eastAsia" w:asciiTheme="minorEastAsia" w:hAnsiTheme="minorEastAsia" w:cstheme="minorEastAsia"/>
          <w:color w:val="FF0000"/>
          <w:kern w:val="2"/>
          <w:sz w:val="28"/>
          <w:szCs w:val="28"/>
          <w:highlight w:val="none"/>
          <w:u w:val="single"/>
          <w:lang w:val="en-US" w:eastAsia="zh-CN"/>
        </w:rPr>
        <w:t>光伏项目劳务施工</w:t>
      </w:r>
      <w:r>
        <w:rPr>
          <w:rFonts w:hint="default" w:asciiTheme="minorEastAsia" w:hAnsiTheme="minorEastAsia" w:eastAsiaTheme="minorEastAsia" w:cstheme="minorEastAsia"/>
          <w:color w:val="FF0000"/>
          <w:kern w:val="2"/>
          <w:sz w:val="28"/>
          <w:szCs w:val="28"/>
          <w:highlight w:val="none"/>
          <w:u w:val="single"/>
          <w:lang w:val="en-US" w:eastAsia="zh-CN"/>
        </w:rPr>
        <w:t>业绩</w:t>
      </w:r>
      <w:r>
        <w:rPr>
          <w:rFonts w:hint="eastAsia" w:asciiTheme="minorEastAsia" w:hAnsiTheme="minorEastAsia" w:cstheme="minorEastAsia"/>
          <w:sz w:val="28"/>
          <w:szCs w:val="28"/>
          <w:highlight w:val="none"/>
          <w:lang w:val="en-US" w:eastAsia="zh-CN"/>
        </w:rPr>
        <w:t>。</w:t>
      </w:r>
    </w:p>
    <w:p w14:paraId="5BEAED2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注：提供业绩合同等复印件或扫描件加盖单位公章装订入响应文件中。</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13" w:edGrp="everyone"/>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3"/>
      <w:r>
        <w:rPr>
          <w:rFonts w:hint="eastAsia" w:asciiTheme="minorEastAsia" w:hAnsiTheme="minorEastAsia" w:cstheme="minorEastAsia"/>
          <w:sz w:val="28"/>
          <w:szCs w:val="28"/>
          <w:highlight w:val="none"/>
          <w:lang w:val="en-US" w:eastAsia="zh-CN"/>
        </w:rPr>
        <w:t>。</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14"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4"/>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color w:val="FF0000"/>
          <w:sz w:val="28"/>
          <w:szCs w:val="28"/>
          <w:highlight w:val="none"/>
          <w:u w:val="single"/>
          <w:lang w:val="en-US" w:eastAsia="zh-CN"/>
        </w:rPr>
      </w:pPr>
      <w:r>
        <w:rPr>
          <w:rFonts w:hint="eastAsia" w:asciiTheme="minorEastAsia" w:hAnsiTheme="minorEastAsia" w:cstheme="minorEastAsia"/>
          <w:i w:val="0"/>
          <w:iCs w:val="0"/>
          <w:color w:val="auto"/>
          <w:sz w:val="28"/>
          <w:szCs w:val="28"/>
          <w:highlight w:val="none"/>
          <w:u w:val="none"/>
          <w:lang w:val="en-US" w:eastAsia="zh-CN"/>
        </w:rPr>
        <w:t>（一）开启时间（响应文件递交的截止时间）：</w:t>
      </w:r>
      <w:permStart w:id="15" w:edGrp="everyone"/>
      <w:r>
        <w:rPr>
          <w:rFonts w:hint="eastAsia" w:asciiTheme="minorEastAsia" w:hAnsiTheme="minorEastAsia" w:cstheme="minorEastAsia"/>
          <w:i/>
          <w:iCs/>
          <w:color w:val="FF0000"/>
          <w:sz w:val="28"/>
          <w:szCs w:val="28"/>
          <w:highlight w:val="none"/>
          <w:u w:val="single"/>
          <w:lang w:val="en-US" w:eastAsia="zh-CN"/>
        </w:rPr>
        <w:t xml:space="preserve">2026 </w:t>
      </w:r>
      <w:r>
        <w:rPr>
          <w:rFonts w:hint="eastAsia" w:asciiTheme="minorEastAsia" w:hAnsiTheme="minorEastAsia" w:cstheme="minorEastAsia"/>
          <w:i w:val="0"/>
          <w:iCs w:val="0"/>
          <w:color w:val="auto"/>
          <w:sz w:val="28"/>
          <w:szCs w:val="28"/>
          <w:highlight w:val="none"/>
          <w:u w:val="none"/>
          <w:lang w:val="en-US" w:eastAsia="zh-CN"/>
        </w:rPr>
        <w:t>年</w:t>
      </w:r>
      <w:r>
        <w:rPr>
          <w:rFonts w:hint="eastAsia" w:asciiTheme="minorEastAsia" w:hAnsiTheme="minorEastAsia" w:cstheme="minorEastAsia"/>
          <w:i/>
          <w:iCs/>
          <w:color w:val="FF0000"/>
          <w:sz w:val="28"/>
          <w:szCs w:val="28"/>
          <w:highlight w:val="none"/>
          <w:u w:val="single"/>
          <w:lang w:val="en-US" w:eastAsia="zh-CN"/>
        </w:rPr>
        <w:t>1</w:t>
      </w:r>
      <w:r>
        <w:rPr>
          <w:rFonts w:hint="eastAsia" w:asciiTheme="minorEastAsia" w:hAnsiTheme="minorEastAsia" w:cstheme="minorEastAsia"/>
          <w:i w:val="0"/>
          <w:iCs w:val="0"/>
          <w:color w:val="auto"/>
          <w:sz w:val="28"/>
          <w:szCs w:val="28"/>
          <w:highlight w:val="none"/>
          <w:u w:val="none"/>
          <w:lang w:val="en-US" w:eastAsia="zh-CN"/>
        </w:rPr>
        <w:t>月</w:t>
      </w:r>
      <w:r>
        <w:rPr>
          <w:rFonts w:hint="eastAsia" w:asciiTheme="minorEastAsia" w:hAnsiTheme="minorEastAsia" w:cstheme="minorEastAsia"/>
          <w:i/>
          <w:iCs/>
          <w:color w:val="FF0000"/>
          <w:sz w:val="28"/>
          <w:szCs w:val="28"/>
          <w:highlight w:val="none"/>
          <w:u w:val="single"/>
          <w:lang w:val="en-US" w:eastAsia="zh-CN"/>
        </w:rPr>
        <w:t>22</w:t>
      </w:r>
      <w:r>
        <w:rPr>
          <w:rFonts w:hint="eastAsia" w:asciiTheme="minorEastAsia" w:hAnsiTheme="minorEastAsia" w:cstheme="minorEastAsia"/>
          <w:i w:val="0"/>
          <w:iCs w:val="0"/>
          <w:color w:val="auto"/>
          <w:sz w:val="28"/>
          <w:szCs w:val="28"/>
          <w:highlight w:val="none"/>
          <w:u w:val="none"/>
          <w:lang w:val="en-US" w:eastAsia="zh-CN"/>
        </w:rPr>
        <w:t>日</w:t>
      </w:r>
      <w:r>
        <w:rPr>
          <w:rFonts w:hint="eastAsia" w:asciiTheme="minorEastAsia" w:hAnsiTheme="minorEastAsia" w:cstheme="minorEastAsia"/>
          <w:i/>
          <w:iCs/>
          <w:color w:val="FF0000"/>
          <w:sz w:val="28"/>
          <w:szCs w:val="28"/>
          <w:highlight w:val="none"/>
          <w:u w:val="single"/>
          <w:lang w:val="en-US" w:eastAsia="zh-CN"/>
        </w:rPr>
        <w:t>9</w:t>
      </w:r>
      <w:r>
        <w:rPr>
          <w:rFonts w:hint="eastAsia" w:asciiTheme="minorEastAsia" w:hAnsiTheme="minorEastAsia" w:cstheme="minorEastAsia"/>
          <w:i w:val="0"/>
          <w:iCs w:val="0"/>
          <w:color w:val="auto"/>
          <w:sz w:val="28"/>
          <w:szCs w:val="28"/>
          <w:highlight w:val="none"/>
          <w:u w:val="none"/>
          <w:lang w:val="en-US" w:eastAsia="zh-CN"/>
        </w:rPr>
        <w:t>时</w:t>
      </w:r>
      <w:r>
        <w:rPr>
          <w:rFonts w:hint="eastAsia" w:asciiTheme="minorEastAsia" w:hAnsiTheme="minorEastAsia" w:cstheme="minorEastAsia"/>
          <w:i/>
          <w:iCs/>
          <w:color w:val="FF0000"/>
          <w:sz w:val="28"/>
          <w:szCs w:val="28"/>
          <w:highlight w:val="none"/>
          <w:u w:val="single"/>
          <w:lang w:val="en-US" w:eastAsia="zh-CN"/>
        </w:rPr>
        <w:t>00</w:t>
      </w:r>
      <w:r>
        <w:rPr>
          <w:rFonts w:hint="eastAsia" w:asciiTheme="minorEastAsia" w:hAnsiTheme="minorEastAsia" w:cstheme="minorEastAsia"/>
          <w:i w:val="0"/>
          <w:iCs w:val="0"/>
          <w:color w:val="auto"/>
          <w:sz w:val="28"/>
          <w:szCs w:val="28"/>
          <w:highlight w:val="none"/>
          <w:u w:val="none"/>
          <w:lang w:val="en-US" w:eastAsia="zh-CN"/>
        </w:rPr>
        <w:t>分（北京时间）；</w:t>
      </w:r>
      <w:permEnd w:id="15"/>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6"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6"/>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88BD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7"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
    <w:p w14:paraId="0F7730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邮寄信息如下，供应商寄出响应文件后，应电话通知采购平台工作人员，以便采购平台工作人员及时签收响应文件。</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D77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D7257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cstheme="minorEastAsia"/>
                <w:color w:val="FF0000"/>
                <w:sz w:val="28"/>
                <w:szCs w:val="28"/>
                <w:highlight w:val="none"/>
                <w:u w:val="single"/>
                <w:lang w:val="en-US" w:eastAsia="zh-CN"/>
              </w:rPr>
              <w:t>邮寄地址：安徽省亳州市高新技术产业开发区神农大道与百合路交叉口亳州汽车南站广场西侧（安徽通康建设工程有限公司3楼法务部）；</w:t>
            </w:r>
          </w:p>
          <w:p w14:paraId="3D338CD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FF0000"/>
                <w:sz w:val="28"/>
                <w:szCs w:val="28"/>
                <w:highlight w:val="none"/>
                <w:u w:val="single"/>
                <w:lang w:val="en-US" w:eastAsia="zh-CN"/>
              </w:rPr>
            </w:pPr>
            <w:r>
              <w:rPr>
                <w:rFonts w:hint="eastAsia" w:asciiTheme="minorEastAsia" w:hAnsiTheme="minorEastAsia" w:eastAsiaTheme="minorEastAsia" w:cstheme="minorEastAsia"/>
                <w:color w:val="FF0000"/>
                <w:sz w:val="28"/>
                <w:szCs w:val="28"/>
                <w:highlight w:val="none"/>
                <w:u w:val="single"/>
                <w:lang w:val="en-US" w:eastAsia="zh-CN"/>
              </w:rPr>
              <w:t>联系人：李工</w:t>
            </w:r>
            <w:r>
              <w:rPr>
                <w:rFonts w:hint="eastAsia" w:asciiTheme="minorEastAsia" w:hAnsiTheme="minorEastAsia" w:cstheme="minorEastAsia"/>
                <w:color w:val="FF0000"/>
                <w:sz w:val="28"/>
                <w:szCs w:val="28"/>
                <w:highlight w:val="none"/>
                <w:u w:val="single"/>
                <w:lang w:val="en-US" w:eastAsia="zh-CN"/>
              </w:rPr>
              <w:t>；</w:t>
            </w:r>
          </w:p>
          <w:p w14:paraId="379CF71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cstheme="minorEastAsia"/>
                <w:sz w:val="28"/>
                <w:szCs w:val="28"/>
                <w:highlight w:val="none"/>
                <w:vertAlign w:val="baseline"/>
                <w:lang w:val="en-US" w:eastAsia="zh-CN"/>
              </w:rPr>
            </w:pPr>
            <w:r>
              <w:rPr>
                <w:rFonts w:hint="eastAsia" w:asciiTheme="minorEastAsia" w:hAnsiTheme="minorEastAsia" w:cstheme="minorEastAsia"/>
                <w:color w:val="FF0000"/>
                <w:sz w:val="28"/>
                <w:szCs w:val="28"/>
                <w:highlight w:val="none"/>
                <w:u w:val="single"/>
                <w:lang w:val="en-US" w:eastAsia="zh-CN"/>
              </w:rPr>
              <w:t>联系</w:t>
            </w:r>
            <w:r>
              <w:rPr>
                <w:rFonts w:hint="eastAsia" w:asciiTheme="minorEastAsia" w:hAnsiTheme="minorEastAsia" w:eastAsiaTheme="minorEastAsia" w:cstheme="minorEastAsia"/>
                <w:color w:val="FF0000"/>
                <w:sz w:val="28"/>
                <w:szCs w:val="28"/>
                <w:highlight w:val="none"/>
                <w:u w:val="single"/>
                <w:lang w:val="en-US" w:eastAsia="zh-CN"/>
              </w:rPr>
              <w:t>电话：18906343943</w:t>
            </w:r>
            <w:r>
              <w:rPr>
                <w:rFonts w:hint="eastAsia" w:asciiTheme="minorEastAsia" w:hAnsiTheme="minorEastAsia" w:cstheme="minorEastAsia"/>
                <w:color w:val="FF0000"/>
                <w:sz w:val="28"/>
                <w:szCs w:val="28"/>
                <w:highlight w:val="none"/>
                <w:u w:val="single"/>
                <w:lang w:val="en-US" w:eastAsia="zh-CN"/>
              </w:rPr>
              <w:t>。</w:t>
            </w:r>
          </w:p>
        </w:tc>
      </w:tr>
      <w:permEnd w:id="17"/>
    </w:tbl>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8" w:edGrp="everyone"/>
      <w:r>
        <w:rPr>
          <w:rFonts w:hint="eastAsia" w:asciiTheme="minorEastAsia" w:hAnsiTheme="minorEastAsia" w:cstheme="minorEastAsia"/>
          <w:color w:val="FF0000"/>
          <w:sz w:val="28"/>
          <w:szCs w:val="28"/>
          <w:highlight w:val="none"/>
          <w:u w:val="single"/>
          <w:lang w:val="en-US" w:eastAsia="zh-CN"/>
        </w:rPr>
        <w:t>7000元</w:t>
      </w:r>
      <w:r>
        <w:rPr>
          <w:rFonts w:hint="default" w:asciiTheme="minorEastAsia" w:hAnsiTheme="minorEastAsia" w:eastAsiaTheme="minorEastAsia" w:cstheme="minorEastAsia"/>
          <w:color w:val="FF0000"/>
          <w:sz w:val="28"/>
          <w:szCs w:val="28"/>
          <w:highlight w:val="none"/>
          <w:lang w:val="en-US" w:eastAsia="zh-CN"/>
        </w:rPr>
        <w:t>（人民币）</w:t>
      </w:r>
      <w:permEnd w:id="18"/>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19"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19"/>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0" w:edGrp="everyone"/>
      <w:r>
        <w:rPr>
          <w:rFonts w:hint="eastAsia" w:asciiTheme="minorEastAsia" w:hAnsiTheme="minorEastAsia" w:cstheme="minorEastAsia"/>
          <w:sz w:val="28"/>
          <w:szCs w:val="28"/>
          <w:highlight w:val="none"/>
          <w:lang w:val="en-US" w:eastAsia="zh-CN"/>
        </w:rPr>
        <w:t xml:space="preserve">施经理 </w:t>
      </w:r>
      <w:permEnd w:id="20"/>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：18715648625</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1"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2026</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15</w:t>
      </w:r>
      <w:r>
        <w:rPr>
          <w:rFonts w:hint="eastAsia" w:asciiTheme="minorEastAsia" w:hAnsiTheme="minorEastAsia" w:eastAsiaTheme="minorEastAsia" w:cstheme="minorEastAsia"/>
          <w:color w:val="FF0000"/>
          <w:sz w:val="28"/>
          <w:szCs w:val="28"/>
          <w:highlight w:val="none"/>
          <w:lang w:val="en-US" w:eastAsia="zh-CN"/>
        </w:rPr>
        <w:t>日</w:t>
      </w:r>
    </w:p>
    <w:permEnd w:id="21"/>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2"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2"/>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3"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3"/>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4" w:edGrp="everyone"/>
            <w:r>
              <w:rPr>
                <w:rFonts w:hint="eastAsia" w:ascii="Times New Roman" w:hAnsi="Times New Roman" w:cs="Times New Roman"/>
                <w:b/>
                <w:bCs/>
                <w:color w:val="FF0000"/>
                <w:szCs w:val="21"/>
                <w:highlight w:val="none"/>
                <w:u w:val="single"/>
                <w:lang w:val="en-US" w:eastAsia="zh-CN"/>
              </w:rPr>
              <w:t>2026</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21</w:t>
            </w:r>
            <w:r>
              <w:rPr>
                <w:rFonts w:hint="eastAsia" w:ascii="Times New Roman" w:hAnsi="Times New Roman" w:cs="Times New Roman"/>
                <w:b/>
                <w:bCs/>
                <w:color w:val="FF0000"/>
                <w:szCs w:val="21"/>
                <w:highlight w:val="none"/>
                <w:u w:val="none"/>
                <w:lang w:val="en-US" w:eastAsia="zh-CN"/>
              </w:rPr>
              <w:t>日前</w:t>
            </w:r>
            <w:permEnd w:id="24"/>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5"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5"/>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6"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6"/>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7"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7"/>
            <w:r>
              <w:rPr>
                <w:rFonts w:hint="default" w:ascii="Times New Roman" w:hAnsi="Times New Roman" w:cs="Times New Roman"/>
                <w:szCs w:val="21"/>
                <w:highlight w:val="none"/>
              </w:rPr>
              <w:t>的形式：</w:t>
            </w:r>
            <w:permStart w:id="28" w:edGrp="everyone"/>
            <w:r>
              <w:rPr>
                <w:rFonts w:hint="default" w:ascii="Times New Roman" w:hAnsi="Times New Roman" w:cs="Times New Roman"/>
                <w:b/>
                <w:bCs/>
                <w:color w:val="FF0000"/>
                <w:szCs w:val="21"/>
                <w:highlight w:val="none"/>
              </w:rPr>
              <w:t>银行汇款或转账</w:t>
            </w:r>
            <w:permEnd w:id="28"/>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29" w:edGrp="everyone"/>
            <w:r>
              <w:rPr>
                <w:rFonts w:hint="eastAsia" w:ascii="Times New Roman" w:hAnsi="Times New Roman" w:cs="Times New Roman"/>
                <w:b/>
                <w:bCs/>
                <w:color w:val="FF0000"/>
                <w:szCs w:val="21"/>
                <w:highlight w:val="none"/>
                <w:u w:val="single"/>
                <w:lang w:val="en-US" w:eastAsia="zh-CN"/>
              </w:rPr>
              <w:t xml:space="preserve"> 7000元  </w:t>
            </w:r>
            <w:permEnd w:id="29"/>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0" w:edGrp="everyone"/>
            <w:r>
              <w:rPr>
                <w:rFonts w:hint="eastAsia" w:ascii="Times New Roman" w:hAnsi="Times New Roman" w:cs="Times New Roman"/>
                <w:b/>
                <w:bCs/>
                <w:color w:val="FF0000"/>
                <w:szCs w:val="21"/>
                <w:highlight w:val="none"/>
                <w:lang w:val="en-US" w:eastAsia="zh-CN"/>
              </w:rPr>
              <w:t>AHTKJS-2026-001号保证金</w:t>
            </w:r>
            <w:permEnd w:id="30"/>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1"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1"/>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2"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亳药集团电子辐照灭菌项目1400kW光储充一体化项目劳务分包采购</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项目编号：AHTKJS-2026-001号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2026</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22</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2"/>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3"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3"/>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4"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4"/>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5"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5"/>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55D107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Cs w:val="21"/>
                <w:highlight w:val="none"/>
              </w:rPr>
            </w:pPr>
            <w:r>
              <w:rPr>
                <w:rFonts w:hint="default" w:ascii="Times New Roman" w:hAnsi="Times New Roman" w:cs="Times New Roman"/>
                <w:szCs w:val="21"/>
                <w:highlight w:val="none"/>
              </w:rPr>
              <w:t>履约担保的形式：</w:t>
            </w:r>
            <w:permStart w:id="36"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w:t>
            </w:r>
          </w:p>
          <w:permEnd w:id="36"/>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7"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37"/>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8" w:edGrp="everyone"/>
            <w:r>
              <w:rPr>
                <w:rFonts w:hint="default" w:ascii="Times New Roman" w:hAnsi="Times New Roman" w:cs="Times New Roman"/>
                <w:color w:val="FF0000"/>
                <w:szCs w:val="21"/>
                <w:highlight w:val="none"/>
              </w:rPr>
              <w:t>无违约行为发生或违约行为已处理的情况下</w:t>
            </w:r>
            <w:r>
              <w:rPr>
                <w:rFonts w:hint="eastAsia" w:ascii="Times New Roman" w:hAnsi="Times New Roman" w:cs="Times New Roman"/>
                <w:color w:val="FF0000"/>
                <w:szCs w:val="21"/>
                <w:highlight w:val="none"/>
                <w:lang w:eastAsia="zh-CN"/>
              </w:rPr>
              <w:t>，</w:t>
            </w:r>
            <w:r>
              <w:rPr>
                <w:rFonts w:hint="eastAsia" w:ascii="Times New Roman" w:hAnsi="Times New Roman" w:cs="Times New Roman"/>
                <w:color w:val="FF0000"/>
                <w:szCs w:val="21"/>
                <w:highlight w:val="none"/>
                <w:lang w:val="en-US" w:eastAsia="zh-CN"/>
              </w:rPr>
              <w:t>计划工期满且工程无质量问题（或质量问题已解决）后退</w:t>
            </w:r>
            <w:r>
              <w:rPr>
                <w:rFonts w:hint="default" w:ascii="Times New Roman" w:hAnsi="Times New Roman" w:cs="Times New Roman"/>
                <w:color w:val="FF0000"/>
                <w:szCs w:val="21"/>
                <w:highlight w:val="none"/>
              </w:rPr>
              <w:t>还</w:t>
            </w:r>
            <w:r>
              <w:rPr>
                <w:rFonts w:hint="eastAsia" w:ascii="Times New Roman" w:hAnsi="Times New Roman" w:cs="Times New Roman"/>
                <w:color w:val="FF0000"/>
                <w:szCs w:val="21"/>
                <w:highlight w:val="none"/>
                <w:lang w:val="en-US" w:eastAsia="zh-CN"/>
              </w:rPr>
              <w:t>全部</w:t>
            </w:r>
            <w:r>
              <w:rPr>
                <w:rFonts w:hint="default" w:ascii="Times New Roman" w:hAnsi="Times New Roman" w:cs="Times New Roman"/>
                <w:color w:val="FF0000"/>
                <w:szCs w:val="21"/>
                <w:highlight w:val="none"/>
              </w:rPr>
              <w:t>履约保证金（本金</w:t>
            </w:r>
            <w:r>
              <w:rPr>
                <w:rFonts w:hint="eastAsia" w:ascii="Times New Roman" w:hAnsi="Times New Roman" w:cs="Times New Roman"/>
                <w:color w:val="FF0000"/>
                <w:szCs w:val="21"/>
                <w:highlight w:val="none"/>
                <w:lang w:val="en-US" w:eastAsia="zh-CN"/>
              </w:rPr>
              <w:t>无息</w:t>
            </w:r>
            <w:r>
              <w:rPr>
                <w:rFonts w:hint="default" w:ascii="Times New Roman" w:hAnsi="Times New Roman" w:cs="Times New Roman"/>
                <w:color w:val="FF0000"/>
                <w:szCs w:val="21"/>
                <w:highlight w:val="none"/>
              </w:rPr>
              <w:t>）</w:t>
            </w:r>
            <w:r>
              <w:rPr>
                <w:rFonts w:hint="default" w:ascii="Times New Roman" w:hAnsi="Times New Roman" w:cs="Times New Roman"/>
                <w:szCs w:val="21"/>
                <w:highlight w:val="none"/>
              </w:rPr>
              <w:t>。</w:t>
            </w:r>
            <w:permEnd w:id="38"/>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52042308"/>
      <w:bookmarkStart w:id="1" w:name="_Toc152045532"/>
      <w:bookmarkStart w:id="2" w:name="_Toc144974500"/>
      <w:bookmarkStart w:id="3" w:name="_Toc179632549"/>
      <w:bookmarkStart w:id="4" w:name="_Toc246996921"/>
      <w:bookmarkStart w:id="5" w:name="_Toc247085692"/>
      <w:bookmarkStart w:id="6" w:name="_Toc296602423"/>
      <w:bookmarkStart w:id="7" w:name="_Toc246996178"/>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46996181"/>
      <w:bookmarkStart w:id="9" w:name="_Toc246996924"/>
      <w:bookmarkStart w:id="10" w:name="_Toc152045536"/>
      <w:bookmarkStart w:id="11" w:name="_Toc144974504"/>
      <w:bookmarkStart w:id="12" w:name="_Toc152042312"/>
      <w:bookmarkStart w:id="13" w:name="_Toc296602426"/>
      <w:bookmarkStart w:id="14" w:name="_Toc247085695"/>
      <w:bookmarkStart w:id="15" w:name="_Toc179632553"/>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6996925"/>
      <w:bookmarkStart w:id="18" w:name="_Toc179632554"/>
      <w:bookmarkStart w:id="19" w:name="_Toc152042313"/>
      <w:bookmarkStart w:id="20" w:name="_Toc296602427"/>
      <w:bookmarkStart w:id="21" w:name="_Toc247085696"/>
      <w:bookmarkStart w:id="22" w:name="_Toc246996182"/>
      <w:bookmarkStart w:id="23" w:name="_Toc152045537"/>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79632555"/>
      <w:bookmarkStart w:id="25" w:name="_Toc152045538"/>
      <w:bookmarkStart w:id="26" w:name="_Toc144974506"/>
      <w:bookmarkStart w:id="27" w:name="_Toc246996926"/>
      <w:bookmarkStart w:id="28" w:name="_Toc247085697"/>
      <w:bookmarkStart w:id="29" w:name="_Toc246996183"/>
      <w:bookmarkStart w:id="30" w:name="_Toc152042314"/>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246996930"/>
      <w:bookmarkStart w:id="32" w:name="_Toc179632560"/>
      <w:bookmarkStart w:id="33" w:name="_Toc247085701"/>
      <w:bookmarkStart w:id="34" w:name="_Toc246996187"/>
      <w:bookmarkStart w:id="35" w:name="_Toc144974510"/>
      <w:bookmarkStart w:id="36" w:name="_Toc296602432"/>
      <w:bookmarkStart w:id="37" w:name="_Toc152045542"/>
      <w:bookmarkStart w:id="38" w:name="_Toc152042318"/>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7085702"/>
      <w:bookmarkStart w:id="40" w:name="_Toc179632561"/>
      <w:bookmarkStart w:id="41" w:name="_Toc144974511"/>
      <w:bookmarkStart w:id="42" w:name="_Toc296602433"/>
      <w:bookmarkStart w:id="43" w:name="_Toc152042319"/>
      <w:bookmarkStart w:id="44" w:name="_Toc246996931"/>
      <w:bookmarkStart w:id="45" w:name="_Toc152045543"/>
      <w:bookmarkStart w:id="46" w:name="_Toc246996188"/>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6996932"/>
      <w:bookmarkStart w:id="48" w:name="_Toc152042320"/>
      <w:bookmarkStart w:id="49" w:name="_Toc296602434"/>
      <w:bookmarkStart w:id="50" w:name="_Toc247085703"/>
      <w:bookmarkStart w:id="51" w:name="_Toc152045544"/>
      <w:bookmarkStart w:id="52" w:name="_Toc144974512"/>
      <w:bookmarkStart w:id="53" w:name="_Toc246996189"/>
      <w:bookmarkStart w:id="54" w:name="_Toc179632562"/>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44974513"/>
      <w:bookmarkStart w:id="56" w:name="_Toc152042321"/>
      <w:bookmarkStart w:id="57" w:name="_Toc246996933"/>
      <w:bookmarkStart w:id="58" w:name="_Toc152045545"/>
      <w:bookmarkStart w:id="59" w:name="_Toc179632563"/>
      <w:bookmarkStart w:id="60" w:name="_Toc246996190"/>
      <w:bookmarkStart w:id="61" w:name="_Toc247085704"/>
      <w:bookmarkStart w:id="62" w:name="_Toc296602435"/>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47085705"/>
      <w:bookmarkStart w:id="64" w:name="_Toc152045546"/>
      <w:bookmarkStart w:id="65" w:name="_Toc296602436"/>
      <w:bookmarkStart w:id="66" w:name="_Toc246996934"/>
      <w:bookmarkStart w:id="67" w:name="_Toc152042322"/>
      <w:bookmarkStart w:id="68" w:name="_Toc179632564"/>
      <w:bookmarkStart w:id="69" w:name="_Toc144974514"/>
      <w:bookmarkStart w:id="70" w:name="_Toc246996191"/>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152042323"/>
      <w:bookmarkStart w:id="72" w:name="_Toc296602437"/>
      <w:bookmarkStart w:id="73" w:name="_Toc144974515"/>
      <w:bookmarkStart w:id="74" w:name="_Toc179632565"/>
      <w:bookmarkStart w:id="75" w:name="_Toc152045547"/>
      <w:bookmarkStart w:id="76" w:name="_Toc246996192"/>
      <w:bookmarkStart w:id="77" w:name="_Toc246996935"/>
      <w:bookmarkStart w:id="78" w:name="_Toc247085706"/>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52045548"/>
      <w:bookmarkStart w:id="80" w:name="_Toc152042324"/>
      <w:bookmarkStart w:id="81" w:name="_Toc296602438"/>
      <w:bookmarkStart w:id="82" w:name="_Toc247085707"/>
      <w:bookmarkStart w:id="83" w:name="_Toc246996936"/>
      <w:bookmarkStart w:id="84" w:name="_Toc179632566"/>
      <w:bookmarkStart w:id="85" w:name="_Toc144974516"/>
      <w:bookmarkStart w:id="86" w:name="_Toc246996193"/>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79632567"/>
      <w:bookmarkStart w:id="88" w:name="_Toc152045549"/>
      <w:bookmarkStart w:id="89" w:name="_Toc152042325"/>
      <w:bookmarkStart w:id="90"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96602439"/>
      <w:bookmarkStart w:id="92" w:name="_Toc246996194"/>
      <w:bookmarkStart w:id="93" w:name="_Toc246996937"/>
      <w:bookmarkStart w:id="94" w:name="_Toc247085708"/>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6996199"/>
      <w:bookmarkStart w:id="96" w:name="_Toc152045555"/>
      <w:bookmarkStart w:id="97" w:name="_Toc247085713"/>
      <w:bookmarkStart w:id="98" w:name="_Toc296602443"/>
      <w:bookmarkStart w:id="99" w:name="_Toc144974523"/>
      <w:bookmarkStart w:id="100" w:name="_Toc179632573"/>
      <w:bookmarkStart w:id="101" w:name="_Toc246996942"/>
      <w:bookmarkStart w:id="102" w:name="_Toc152042331"/>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200"/>
      <w:bookmarkStart w:id="104" w:name="_Toc152045556"/>
      <w:bookmarkStart w:id="105" w:name="_Toc144974524"/>
      <w:bookmarkStart w:id="106" w:name="_Toc152042332"/>
      <w:bookmarkStart w:id="107" w:name="_Toc179632574"/>
      <w:bookmarkStart w:id="108" w:name="_Toc296602444"/>
      <w:bookmarkStart w:id="109" w:name="_Toc247085714"/>
      <w:bookmarkStart w:id="110" w:name="_Toc246996943"/>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52045557"/>
      <w:bookmarkStart w:id="112" w:name="_Toc152042333"/>
      <w:bookmarkStart w:id="113" w:name="_Toc144974525"/>
      <w:bookmarkStart w:id="114" w:name="_Toc246996201"/>
      <w:bookmarkStart w:id="115" w:name="_Toc179632575"/>
      <w:bookmarkStart w:id="116" w:name="_Toc246996944"/>
      <w:bookmarkStart w:id="117" w:name="_Toc24708571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46996202"/>
      <w:bookmarkStart w:id="119" w:name="_Toc179632576"/>
      <w:bookmarkStart w:id="120" w:name="_Toc246996945"/>
      <w:bookmarkStart w:id="121" w:name="_Toc152045558"/>
      <w:bookmarkStart w:id="122" w:name="_Toc296602446"/>
      <w:bookmarkStart w:id="123" w:name="_Toc144974526"/>
      <w:bookmarkStart w:id="124" w:name="_Toc152042334"/>
      <w:bookmarkStart w:id="125" w:name="_Toc24708571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52045559"/>
      <w:bookmarkStart w:id="127" w:name="_Toc246996203"/>
      <w:bookmarkStart w:id="128" w:name="_Toc247085717"/>
      <w:bookmarkStart w:id="129" w:name="_Toc144974527"/>
      <w:bookmarkStart w:id="130" w:name="_Toc179632577"/>
      <w:bookmarkStart w:id="131" w:name="_Toc296602447"/>
      <w:bookmarkStart w:id="132" w:name="_Toc246996946"/>
      <w:bookmarkStart w:id="133" w:name="_Toc152042335"/>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79632578"/>
      <w:bookmarkStart w:id="135" w:name="_Toc152042336"/>
      <w:bookmarkStart w:id="136" w:name="_Toc246996947"/>
      <w:bookmarkStart w:id="137" w:name="_Toc296602448"/>
      <w:bookmarkStart w:id="138" w:name="_Toc152045560"/>
      <w:bookmarkStart w:id="139" w:name="_Toc144974528"/>
      <w:bookmarkStart w:id="140" w:name="_Toc247085718"/>
      <w:bookmarkStart w:id="141" w:name="_Toc246996204"/>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44974529"/>
      <w:bookmarkStart w:id="143" w:name="_Toc152042337"/>
      <w:bookmarkStart w:id="144" w:name="_Toc179632579"/>
      <w:bookmarkStart w:id="145" w:name="_Toc246996948"/>
      <w:bookmarkStart w:id="146" w:name="_Toc246996205"/>
      <w:bookmarkStart w:id="147" w:name="_Toc296602449"/>
      <w:bookmarkStart w:id="148" w:name="_Toc152045561"/>
      <w:bookmarkStart w:id="149" w:name="_Toc24708571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52045563"/>
      <w:bookmarkStart w:id="151" w:name="_Toc144974531"/>
      <w:bookmarkStart w:id="152" w:name="_Toc246996950"/>
      <w:bookmarkStart w:id="153" w:name="_Toc152042339"/>
      <w:bookmarkStart w:id="154" w:name="_Toc246996207"/>
      <w:bookmarkStart w:id="155" w:name="_Toc179632581"/>
      <w:bookmarkStart w:id="156" w:name="_Toc296602452"/>
      <w:bookmarkStart w:id="157" w:name="_Toc24708572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52042342"/>
      <w:bookmarkStart w:id="159" w:name="_Toc144974534"/>
      <w:bookmarkStart w:id="160" w:name="_Toc246996210"/>
      <w:bookmarkStart w:id="161" w:name="_Toc246996953"/>
      <w:bookmarkStart w:id="162" w:name="_Toc296602455"/>
      <w:bookmarkStart w:id="163" w:name="_Toc179632584"/>
      <w:bookmarkStart w:id="164" w:name="_Toc152045566"/>
      <w:bookmarkStart w:id="165" w:name="_Toc24708572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5567"/>
      <w:bookmarkStart w:id="167" w:name="_Toc179632585"/>
      <w:bookmarkStart w:id="168" w:name="_Toc152042343"/>
      <w:bookmarkStart w:id="169" w:name="_Toc246996954"/>
      <w:bookmarkStart w:id="170" w:name="_Toc246996211"/>
      <w:bookmarkStart w:id="171" w:name="_Toc144974535"/>
      <w:bookmarkStart w:id="172" w:name="_Toc247085725"/>
      <w:bookmarkStart w:id="173" w:name="_Toc296602456"/>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79632586"/>
      <w:bookmarkStart w:id="176" w:name="_Toc152042344"/>
      <w:bookmarkStart w:id="177" w:name="_Toc296602458"/>
      <w:bookmarkStart w:id="178" w:name="_Toc152045568"/>
      <w:bookmarkStart w:id="179" w:name="_Toc246996212"/>
      <w:bookmarkStart w:id="180" w:name="_Toc247085726"/>
      <w:bookmarkStart w:id="181" w:name="_Toc144974536"/>
      <w:bookmarkStart w:id="182" w:name="_Toc246996955"/>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152042345"/>
      <w:bookmarkStart w:id="184" w:name="_Toc246996213"/>
      <w:bookmarkStart w:id="185" w:name="_Toc296602459"/>
      <w:bookmarkStart w:id="186" w:name="_Toc144974537"/>
      <w:bookmarkStart w:id="187" w:name="_Toc152045569"/>
      <w:bookmarkStart w:id="188" w:name="_Toc179632587"/>
      <w:bookmarkStart w:id="189" w:name="_Toc246996956"/>
      <w:bookmarkStart w:id="190" w:name="_Toc247085727"/>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96602462"/>
      <w:bookmarkStart w:id="193" w:name="_Toc144974543"/>
      <w:bookmarkStart w:id="194" w:name="_Toc152042351"/>
      <w:bookmarkStart w:id="195" w:name="_Toc246996219"/>
      <w:bookmarkStart w:id="196" w:name="_Toc179632593"/>
      <w:bookmarkStart w:id="197" w:name="_Toc247085733"/>
      <w:bookmarkStart w:id="198" w:name="_Toc246996962"/>
      <w:bookmarkStart w:id="199" w:name="_Toc152045575"/>
      <w:bookmarkStart w:id="200" w:name="_Toc29659098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247085734"/>
      <w:bookmarkStart w:id="202" w:name="_Toc144974544"/>
      <w:bookmarkStart w:id="203" w:name="_Toc246996963"/>
      <w:bookmarkStart w:id="204" w:name="_Toc246996220"/>
      <w:bookmarkStart w:id="205" w:name="_Toc296602463"/>
      <w:bookmarkStart w:id="206" w:name="_Toc152045576"/>
      <w:bookmarkStart w:id="207" w:name="_Toc152042352"/>
      <w:bookmarkStart w:id="208" w:name="_Toc179632594"/>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6996221"/>
      <w:bookmarkStart w:id="210" w:name="_Toc296602464"/>
      <w:bookmarkStart w:id="211" w:name="_Toc144974545"/>
      <w:bookmarkStart w:id="212" w:name="_Toc152045577"/>
      <w:bookmarkStart w:id="213" w:name="_Toc246996964"/>
      <w:bookmarkStart w:id="214" w:name="_Toc152042353"/>
      <w:bookmarkStart w:id="215" w:name="_Toc179632595"/>
      <w:bookmarkStart w:id="216" w:name="_Toc24708573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9" w:edGrp="everyone"/>
      <w:r>
        <w:rPr>
          <w:rFonts w:hint="eastAsia" w:ascii="宋体" w:hAnsi="宋体"/>
          <w:color w:val="FF0000"/>
          <w:sz w:val="24"/>
          <w:lang w:val="en-US" w:eastAsia="zh-CN"/>
        </w:rPr>
        <w:t>最低评审价法</w:t>
      </w:r>
      <w:permEnd w:id="39"/>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6996232"/>
            <w:bookmarkStart w:id="218" w:name="_Toc246996975"/>
            <w:bookmarkStart w:id="219" w:name="_Toc152042366"/>
            <w:bookmarkStart w:id="220" w:name="_Toc152045589"/>
            <w:bookmarkStart w:id="221" w:name="_Toc179632607"/>
            <w:bookmarkStart w:id="222" w:name="_Toc296602477"/>
            <w:bookmarkStart w:id="223" w:name="_Toc144974556"/>
            <w:bookmarkStart w:id="224" w:name="_Toc24708574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4FAA0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1F017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1C0FC0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297AFA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46996979"/>
      <w:bookmarkStart w:id="226" w:name="_Toc152045593"/>
      <w:bookmarkStart w:id="227" w:name="_Toc144974560"/>
      <w:bookmarkStart w:id="228" w:name="_Toc246996236"/>
      <w:bookmarkStart w:id="229" w:name="_Toc152042370"/>
      <w:bookmarkStart w:id="230" w:name="_Toc179632611"/>
      <w:bookmarkStart w:id="231" w:name="_Toc247085751"/>
      <w:bookmarkStart w:id="232" w:name="_Toc296602481"/>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247085754"/>
      <w:bookmarkStart w:id="235" w:name="_Toc179632614"/>
      <w:bookmarkStart w:id="236" w:name="_Toc152045596"/>
      <w:bookmarkStart w:id="237" w:name="_Toc246996239"/>
      <w:bookmarkStart w:id="238" w:name="_Toc246996982"/>
      <w:bookmarkStart w:id="239" w:name="_Toc296602484"/>
      <w:bookmarkStart w:id="240" w:name="_Toc152042373"/>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0"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0"/>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无预付款，竣工验收经供电部门并网后支付至合同价款的70%，工程结算审核结束后30日内，支付至工程审核审定价款的97%(含已支付进度款)，余款3%为质保金，待两年免费运维期满后经考核合格后无息付清余款。</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2E6AD1C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施工内容：包括但不限于承包范围内所包含的所有劳务工作、图纸及工程量清单范围内人工和辅材，包括临时用电的电线电缆及控制箱、临时用水的水管、施工照明灯具等、包小型机械、包辅助材料、包测量放线（主控线除外）、包小型工具和设备、包质量、包工期、包安全、包文明施工、包环境保护、包劳保用品、包赶工费和误工费、包临时设施、包成品保护、包劳务作业人员社会保险、包竣工验收合格且一次性验收通过、包竣工验收前现场保洁、包自负盈亏等，且不得转包。</w:t>
      </w:r>
    </w:p>
    <w:p w14:paraId="15AD7AB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包括但不限于相关物资接收、卸车、倒运、仓储、保管，测量放线，原地面及停车位破除及恢复、相关绿化移栽及恢复、屋面防水卷材铺设、水泥墩摆放、光伏夹具、支架制作与安装，光伏组件及逆变器安装、并网柜（箱）及接线箱安装、储能及其配套设备基础施工及安装、支架安装、围栏安装、母线槽安装，桥架安装、电缆沟土石方工程施工、电缆井施工、线路标志、低压电缆敷设及配管安装、接地及清洗系统设备安装、监控系统安装、数据采集器安装、原有并网柜柜体开关改造等所有劳务工作，具体以设计单位出具的签字盖章版施工图纸为准；施工，协调，配合调试、验收、并网、移交，施工范围内工作的工程质量保证、工程质量保修期限的服务；2年免费运维；清扫道路、交通秩序维护等满足现场要求的施工工作。</w:t>
      </w:r>
    </w:p>
    <w:p w14:paraId="593B86D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采购范围没有明确描述，但根据施工图纸、标准/规范、设计与施工方案等合同范围内应属于成交人完成本分包工程应当完成的工作内容。</w:t>
      </w:r>
    </w:p>
    <w:p w14:paraId="4CD1B9A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采购人提供的材料由成交人负责提报用量和保管，超过清单及超过合理损耗量部分由成交人承担。</w:t>
      </w:r>
    </w:p>
    <w:p w14:paraId="6F0D182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2.合同外发生的零星工程，成交人应积极配合施工，采购人按照大工290元每日每人、小工150元每日每人的标准，据实与供应商结算。</w:t>
      </w:r>
    </w:p>
    <w:p w14:paraId="7C8B87E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3.拟派人员每月在劳务作业现场的时间，每月在工地不得少于24天，每少一天，采购人有权按照1000元/天的违约金对成交人进行处罚。</w:t>
      </w:r>
    </w:p>
    <w:p w14:paraId="427AC0C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4.成交人所有特种作业人员必须持证上岗。</w:t>
      </w:r>
    </w:p>
    <w:p w14:paraId="494F29B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5.成交人需购买团体意外保险，如采购人发现成交人未购买保险，则采购人有权代为成交人购买并从当期成交人应得工程款中予以据实扣除。</w:t>
      </w:r>
    </w:p>
    <w:p w14:paraId="7EBF60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6.供电接入方案及并网发电验收等事项协调费用成交人需综合考虑进响应报价，后期成交人对此不再单独支付。</w:t>
      </w:r>
    </w:p>
    <w:p w14:paraId="2217DA0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7.成交后成交人需提供项目负责人及专职安全员各1名统一纳入项目管理。</w:t>
      </w:r>
    </w:p>
    <w:p w14:paraId="6592849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8.成交后成交人提供的辅助材料范围：石棉橡胶板、塑料薄膜、聚四氟乙烯生料带、三色塑料带、钢钉、对拉螺栓、六角螺栓、膨胀螺栓 、低碳钢焊条、砂纸、铁钉、垫铁、塑料胀管、钢压条、光漆、调和漆、防锈漆、粘结剂、自粘性橡胶带、石棉灰、输水软管、橡胶软管、黑玛钢活接头、黑玛钢六角内接头、黑玛钢弯头、固定卡子、黑玛钢管箍、电气绝缘胶带 、胶木板、难燃塑料管卡子、铝接线端子、铜接地端子带螺栓、电缆吊挂、镀锌电缆卡子、位号牌、养护土工布、B1级橡塑保温材料、成品管卡、压力表等以及单项材料项目总使用量金额不超过500元的材料。</w:t>
      </w:r>
    </w:p>
    <w:p w14:paraId="0A0BD6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9、工程量清单</w:t>
      </w:r>
    </w:p>
    <w:tbl>
      <w:tblPr>
        <w:tblStyle w:val="16"/>
        <w:tblW w:w="4998" w:type="pct"/>
        <w:tblInd w:w="0" w:type="dxa"/>
        <w:tblLayout w:type="autofit"/>
        <w:tblCellMar>
          <w:top w:w="0" w:type="dxa"/>
          <w:left w:w="108" w:type="dxa"/>
          <w:bottom w:w="0" w:type="dxa"/>
          <w:right w:w="108" w:type="dxa"/>
        </w:tblCellMar>
      </w:tblPr>
      <w:tblGrid>
        <w:gridCol w:w="856"/>
        <w:gridCol w:w="1538"/>
        <w:gridCol w:w="1377"/>
        <w:gridCol w:w="866"/>
        <w:gridCol w:w="1578"/>
        <w:gridCol w:w="1435"/>
        <w:gridCol w:w="869"/>
      </w:tblGrid>
      <w:tr w14:paraId="197EB557">
        <w:tblPrEx>
          <w:tblCellMar>
            <w:top w:w="0" w:type="dxa"/>
            <w:left w:w="108" w:type="dxa"/>
            <w:bottom w:w="0" w:type="dxa"/>
            <w:right w:w="108" w:type="dxa"/>
          </w:tblCellMar>
        </w:tblPrEx>
        <w:trPr>
          <w:trHeight w:val="1134" w:hRule="exact"/>
        </w:trPr>
        <w:tc>
          <w:tcPr>
            <w:tcW w:w="503" w:type="pct"/>
            <w:tcBorders>
              <w:top w:val="single" w:color="000000" w:sz="4" w:space="0"/>
              <w:left w:val="single" w:color="000000" w:sz="4" w:space="0"/>
              <w:bottom w:val="single" w:color="000000" w:sz="4" w:space="0"/>
              <w:right w:val="single" w:color="000000" w:sz="4" w:space="0"/>
            </w:tcBorders>
            <w:noWrap/>
            <w:vAlign w:val="center"/>
          </w:tcPr>
          <w:p w14:paraId="409A60BF">
            <w:pPr>
              <w:widowControl/>
              <w:ind w:left="0" w:leftChars="0" w:firstLine="0" w:firstLineChars="0"/>
              <w:jc w:val="center"/>
              <w:textAlignment w:val="center"/>
              <w:rPr>
                <w:rFonts w:hint="eastAsia" w:ascii="宋体" w:hAnsi="宋体" w:eastAsia="宋体" w:cs="宋体"/>
                <w:b/>
                <w:bCs/>
                <w:color w:val="000000"/>
                <w:kern w:val="0"/>
                <w:sz w:val="22"/>
                <w:szCs w:val="22"/>
                <w:lang w:val="en-US" w:eastAsia="zh-CN" w:bidi="ar"/>
              </w:rPr>
            </w:pPr>
            <w:r>
              <w:rPr>
                <w:rFonts w:hint="eastAsia" w:ascii="宋体" w:hAnsi="宋体" w:eastAsia="宋体" w:cs="宋体"/>
                <w:b/>
                <w:bCs/>
                <w:color w:val="000000"/>
                <w:kern w:val="0"/>
                <w:sz w:val="22"/>
                <w:szCs w:val="22"/>
                <w:lang w:val="en-US" w:eastAsia="zh-CN" w:bidi="ar"/>
              </w:rPr>
              <w:t>序号</w:t>
            </w:r>
          </w:p>
        </w:tc>
        <w:tc>
          <w:tcPr>
            <w:tcW w:w="903" w:type="pct"/>
            <w:tcBorders>
              <w:top w:val="single" w:color="000000" w:sz="4" w:space="0"/>
              <w:left w:val="single" w:color="000000" w:sz="4" w:space="0"/>
              <w:bottom w:val="single" w:color="000000" w:sz="4" w:space="0"/>
              <w:right w:val="single" w:color="000000" w:sz="4" w:space="0"/>
            </w:tcBorders>
            <w:noWrap/>
            <w:vAlign w:val="center"/>
          </w:tcPr>
          <w:p w14:paraId="38475FBD">
            <w:pPr>
              <w:widowControl/>
              <w:ind w:left="0" w:leftChars="0" w:firstLine="0" w:firstLineChars="0"/>
              <w:jc w:val="center"/>
              <w:textAlignment w:val="center"/>
              <w:rPr>
                <w:rFonts w:hint="eastAsia" w:ascii="宋体" w:hAnsi="宋体" w:eastAsia="宋体" w:cs="宋体"/>
                <w:b/>
                <w:bCs/>
                <w:color w:val="000000"/>
                <w:kern w:val="0"/>
                <w:sz w:val="22"/>
                <w:szCs w:val="22"/>
                <w:lang w:val="en-US" w:eastAsia="zh-CN" w:bidi="ar"/>
              </w:rPr>
            </w:pPr>
            <w:r>
              <w:rPr>
                <w:rFonts w:hint="eastAsia" w:ascii="宋体" w:hAnsi="宋体" w:eastAsia="宋体" w:cs="宋体"/>
                <w:b/>
                <w:bCs/>
                <w:color w:val="000000"/>
                <w:kern w:val="0"/>
                <w:sz w:val="22"/>
                <w:szCs w:val="22"/>
                <w:lang w:val="en-US" w:eastAsia="zh-CN" w:bidi="ar"/>
              </w:rPr>
              <w:t>名称</w:t>
            </w:r>
          </w:p>
        </w:tc>
        <w:tc>
          <w:tcPr>
            <w:tcW w:w="808" w:type="pct"/>
            <w:tcBorders>
              <w:top w:val="single" w:color="000000" w:sz="4" w:space="0"/>
              <w:left w:val="single" w:color="000000" w:sz="4" w:space="0"/>
              <w:bottom w:val="nil"/>
              <w:right w:val="single" w:color="000000" w:sz="4" w:space="0"/>
            </w:tcBorders>
            <w:noWrap/>
            <w:vAlign w:val="center"/>
          </w:tcPr>
          <w:p w14:paraId="599EB9E9">
            <w:pPr>
              <w:widowControl/>
              <w:ind w:left="0" w:leftChars="0" w:firstLine="0" w:firstLineChars="0"/>
              <w:jc w:val="center"/>
              <w:textAlignment w:val="center"/>
              <w:rPr>
                <w:rFonts w:hint="eastAsia" w:ascii="宋体" w:hAnsi="宋体" w:eastAsia="宋体" w:cs="宋体"/>
                <w:b/>
                <w:bCs/>
                <w:color w:val="000000"/>
                <w:kern w:val="0"/>
                <w:sz w:val="22"/>
                <w:szCs w:val="22"/>
                <w:lang w:val="en-US" w:eastAsia="zh-CN" w:bidi="ar"/>
              </w:rPr>
            </w:pPr>
            <w:r>
              <w:rPr>
                <w:rFonts w:hint="eastAsia" w:ascii="宋体" w:hAnsi="宋体" w:eastAsia="宋体" w:cs="宋体"/>
                <w:b/>
                <w:bCs/>
                <w:color w:val="000000"/>
                <w:kern w:val="0"/>
                <w:sz w:val="22"/>
                <w:szCs w:val="22"/>
                <w:lang w:val="en-US" w:eastAsia="zh-CN" w:bidi="ar"/>
              </w:rPr>
              <w:t>工程量</w:t>
            </w:r>
          </w:p>
          <w:p w14:paraId="491F25DF">
            <w:pPr>
              <w:widowControl/>
              <w:ind w:left="0" w:leftChars="0" w:firstLine="0" w:firstLineChars="0"/>
              <w:jc w:val="center"/>
              <w:textAlignment w:val="center"/>
              <w:rPr>
                <w:rFonts w:hint="eastAsia" w:ascii="宋体" w:hAnsi="宋体" w:eastAsia="宋体" w:cs="宋体"/>
                <w:b/>
                <w:bCs/>
                <w:color w:val="000000"/>
                <w:kern w:val="0"/>
                <w:sz w:val="22"/>
                <w:szCs w:val="22"/>
                <w:lang w:val="en-US" w:eastAsia="zh-CN" w:bidi="ar"/>
              </w:rPr>
            </w:pPr>
            <w:r>
              <w:rPr>
                <w:rFonts w:hint="eastAsia" w:ascii="宋体" w:hAnsi="宋体" w:eastAsia="宋体" w:cs="宋体"/>
                <w:b/>
                <w:bCs/>
                <w:color w:val="000000"/>
                <w:kern w:val="0"/>
                <w:sz w:val="22"/>
                <w:szCs w:val="22"/>
                <w:lang w:val="en-US" w:eastAsia="zh-CN" w:bidi="ar"/>
              </w:rPr>
              <w:t>（Wp）</w:t>
            </w: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43FCD2B1">
            <w:pPr>
              <w:widowControl/>
              <w:ind w:left="0" w:leftChars="0" w:firstLine="0" w:firstLineChars="0"/>
              <w:jc w:val="center"/>
              <w:textAlignment w:val="center"/>
              <w:rPr>
                <w:rFonts w:hint="eastAsia" w:ascii="宋体" w:hAnsi="宋体" w:eastAsia="宋体" w:cs="宋体"/>
                <w:b/>
                <w:bCs/>
                <w:color w:val="000000"/>
                <w:kern w:val="0"/>
                <w:sz w:val="22"/>
                <w:szCs w:val="22"/>
                <w:lang w:val="en-US" w:eastAsia="zh-CN" w:bidi="ar"/>
              </w:rPr>
            </w:pPr>
            <w:r>
              <w:rPr>
                <w:rFonts w:hint="eastAsia" w:ascii="宋体" w:hAnsi="宋体" w:eastAsia="宋体" w:cs="宋体"/>
                <w:b/>
                <w:bCs/>
                <w:color w:val="000000"/>
                <w:kern w:val="0"/>
                <w:sz w:val="22"/>
                <w:szCs w:val="22"/>
                <w:lang w:val="en-US" w:eastAsia="zh-CN" w:bidi="ar"/>
              </w:rPr>
              <w:t>税率</w:t>
            </w:r>
          </w:p>
        </w:tc>
        <w:tc>
          <w:tcPr>
            <w:tcW w:w="926" w:type="pct"/>
            <w:tcBorders>
              <w:top w:val="single" w:color="000000" w:sz="4" w:space="0"/>
              <w:left w:val="single" w:color="000000" w:sz="4" w:space="0"/>
              <w:bottom w:val="single" w:color="000000" w:sz="4" w:space="0"/>
              <w:right w:val="single" w:color="000000" w:sz="4" w:space="0"/>
            </w:tcBorders>
            <w:noWrap/>
            <w:vAlign w:val="center"/>
          </w:tcPr>
          <w:p w14:paraId="2E40E2F5">
            <w:pPr>
              <w:widowControl/>
              <w:ind w:left="0" w:leftChars="0" w:firstLine="0" w:firstLineChars="0"/>
              <w:jc w:val="center"/>
              <w:textAlignment w:val="center"/>
              <w:rPr>
                <w:rFonts w:hint="eastAsia" w:ascii="宋体" w:hAnsi="宋体" w:eastAsia="宋体" w:cs="宋体"/>
                <w:b/>
                <w:bCs/>
                <w:color w:val="000000"/>
                <w:kern w:val="0"/>
                <w:sz w:val="22"/>
                <w:szCs w:val="22"/>
                <w:lang w:val="en-US" w:eastAsia="zh-CN" w:bidi="ar"/>
              </w:rPr>
            </w:pPr>
            <w:r>
              <w:rPr>
                <w:rFonts w:hint="eastAsia" w:ascii="宋体" w:hAnsi="宋体" w:eastAsia="宋体" w:cs="宋体"/>
                <w:b/>
                <w:bCs/>
                <w:color w:val="000000"/>
                <w:kern w:val="0"/>
                <w:sz w:val="22"/>
                <w:szCs w:val="22"/>
                <w:lang w:val="en-US" w:eastAsia="zh-CN" w:bidi="ar"/>
              </w:rPr>
              <w:t>含税单价</w:t>
            </w:r>
          </w:p>
          <w:p w14:paraId="083196B8">
            <w:pPr>
              <w:widowControl/>
              <w:ind w:left="0" w:leftChars="0" w:firstLine="0" w:firstLineChars="0"/>
              <w:jc w:val="center"/>
              <w:textAlignment w:val="center"/>
              <w:rPr>
                <w:rFonts w:hint="eastAsia" w:ascii="宋体" w:hAnsi="宋体" w:eastAsia="宋体" w:cs="宋体"/>
                <w:b/>
                <w:bCs/>
                <w:color w:val="000000"/>
                <w:kern w:val="0"/>
                <w:sz w:val="22"/>
                <w:szCs w:val="22"/>
                <w:lang w:val="en-US" w:eastAsia="zh-CN" w:bidi="ar"/>
              </w:rPr>
            </w:pPr>
            <w:r>
              <w:rPr>
                <w:rFonts w:hint="eastAsia" w:ascii="宋体" w:hAnsi="宋体" w:eastAsia="宋体" w:cs="宋体"/>
                <w:b/>
                <w:bCs/>
                <w:color w:val="000000"/>
                <w:kern w:val="0"/>
                <w:sz w:val="22"/>
                <w:szCs w:val="22"/>
                <w:lang w:val="en-US" w:eastAsia="zh-CN" w:bidi="ar"/>
              </w:rPr>
              <w:t>（元/Wp）</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D04C198">
            <w:pPr>
              <w:widowControl/>
              <w:ind w:left="0" w:leftChars="0" w:firstLine="0" w:firstLineChars="0"/>
              <w:jc w:val="center"/>
              <w:textAlignment w:val="center"/>
              <w:rPr>
                <w:rFonts w:hint="eastAsia" w:ascii="宋体" w:hAnsi="宋体" w:eastAsia="宋体" w:cs="宋体"/>
                <w:b/>
                <w:bCs/>
                <w:color w:val="000000"/>
                <w:kern w:val="0"/>
                <w:sz w:val="22"/>
                <w:szCs w:val="22"/>
                <w:lang w:val="en-US" w:eastAsia="zh-CN" w:bidi="ar"/>
              </w:rPr>
            </w:pPr>
            <w:r>
              <w:rPr>
                <w:rFonts w:hint="eastAsia" w:ascii="宋体" w:hAnsi="宋体" w:eastAsia="宋体" w:cs="宋体"/>
                <w:b/>
                <w:bCs/>
                <w:color w:val="000000"/>
                <w:kern w:val="0"/>
                <w:sz w:val="22"/>
                <w:szCs w:val="22"/>
                <w:lang w:val="en-US" w:eastAsia="zh-CN" w:bidi="ar"/>
              </w:rPr>
              <w:t>含税合价</w:t>
            </w:r>
          </w:p>
          <w:p w14:paraId="374C30A5">
            <w:pPr>
              <w:widowControl/>
              <w:ind w:left="0" w:leftChars="0" w:firstLine="0" w:firstLineChars="0"/>
              <w:jc w:val="center"/>
              <w:textAlignment w:val="center"/>
              <w:rPr>
                <w:rFonts w:hint="eastAsia" w:ascii="宋体" w:hAnsi="宋体" w:eastAsia="宋体" w:cs="宋体"/>
                <w:b/>
                <w:bCs/>
                <w:color w:val="000000"/>
                <w:kern w:val="0"/>
                <w:sz w:val="22"/>
                <w:szCs w:val="22"/>
                <w:lang w:val="en-US" w:eastAsia="zh-CN" w:bidi="ar"/>
              </w:rPr>
            </w:pPr>
            <w:r>
              <w:rPr>
                <w:rFonts w:hint="eastAsia" w:ascii="宋体" w:hAnsi="宋体" w:eastAsia="宋体" w:cs="宋体"/>
                <w:b/>
                <w:bCs/>
                <w:color w:val="000000"/>
                <w:kern w:val="0"/>
                <w:sz w:val="22"/>
                <w:szCs w:val="22"/>
                <w:lang w:val="en-US" w:eastAsia="zh-CN" w:bidi="ar"/>
              </w:rPr>
              <w:t>（元）</w:t>
            </w:r>
          </w:p>
        </w:tc>
        <w:tc>
          <w:tcPr>
            <w:tcW w:w="508" w:type="pct"/>
            <w:tcBorders>
              <w:top w:val="single" w:color="000000" w:sz="4" w:space="0"/>
              <w:left w:val="single" w:color="000000" w:sz="4" w:space="0"/>
              <w:bottom w:val="single" w:color="000000" w:sz="4" w:space="0"/>
              <w:right w:val="single" w:color="000000" w:sz="4" w:space="0"/>
            </w:tcBorders>
            <w:noWrap/>
            <w:vAlign w:val="center"/>
          </w:tcPr>
          <w:p w14:paraId="0AC4C191">
            <w:pPr>
              <w:widowControl/>
              <w:ind w:left="0" w:leftChars="0" w:firstLine="0" w:firstLineChars="0"/>
              <w:jc w:val="center"/>
              <w:textAlignment w:val="center"/>
              <w:rPr>
                <w:rFonts w:hint="eastAsia" w:ascii="宋体" w:hAnsi="宋体" w:eastAsia="宋体" w:cs="宋体"/>
                <w:b/>
                <w:bCs/>
                <w:color w:val="000000"/>
                <w:kern w:val="0"/>
                <w:sz w:val="22"/>
                <w:szCs w:val="22"/>
                <w:lang w:val="en-US" w:eastAsia="zh-CN" w:bidi="ar"/>
              </w:rPr>
            </w:pPr>
            <w:r>
              <w:rPr>
                <w:rFonts w:hint="eastAsia" w:ascii="宋体" w:hAnsi="宋体" w:eastAsia="宋体" w:cs="宋体"/>
                <w:b/>
                <w:bCs/>
                <w:color w:val="000000"/>
                <w:kern w:val="0"/>
                <w:sz w:val="22"/>
                <w:szCs w:val="22"/>
                <w:lang w:val="en-US" w:eastAsia="zh-CN" w:bidi="ar"/>
              </w:rPr>
              <w:t>备注</w:t>
            </w:r>
          </w:p>
        </w:tc>
      </w:tr>
      <w:tr w14:paraId="459B64B0">
        <w:tblPrEx>
          <w:tblCellMar>
            <w:top w:w="0" w:type="dxa"/>
            <w:left w:w="108" w:type="dxa"/>
            <w:bottom w:w="0" w:type="dxa"/>
            <w:right w:w="108" w:type="dxa"/>
          </w:tblCellMar>
        </w:tblPrEx>
        <w:trPr>
          <w:trHeight w:val="1134" w:hRule="exact"/>
        </w:trPr>
        <w:tc>
          <w:tcPr>
            <w:tcW w:w="5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FAF5D">
            <w:pPr>
              <w:widowControl/>
              <w:ind w:left="0" w:leftChars="0" w:firstLine="0" w:firstLineChars="0"/>
              <w:jc w:val="center"/>
              <w:textAlignment w:val="center"/>
              <w:rPr>
                <w:rFonts w:hint="eastAsia" w:ascii="宋体" w:hAnsi="宋体" w:eastAsia="宋体" w:cs="宋体"/>
                <w:b w:val="0"/>
                <w:bCs w:val="0"/>
                <w:color w:val="000000"/>
                <w:kern w:val="0"/>
                <w:sz w:val="22"/>
                <w:szCs w:val="22"/>
                <w:lang w:val="en-US" w:eastAsia="zh-CN" w:bidi="ar"/>
              </w:rPr>
            </w:pPr>
            <w:r>
              <w:rPr>
                <w:rFonts w:hint="eastAsia" w:ascii="宋体" w:hAnsi="宋体" w:eastAsia="宋体" w:cs="宋体"/>
                <w:b w:val="0"/>
                <w:bCs w:val="0"/>
                <w:color w:val="000000"/>
                <w:kern w:val="0"/>
                <w:sz w:val="22"/>
                <w:szCs w:val="22"/>
                <w:lang w:val="en-US" w:eastAsia="zh-CN" w:bidi="ar"/>
              </w:rPr>
              <w:t>1</w:t>
            </w:r>
          </w:p>
        </w:tc>
        <w:tc>
          <w:tcPr>
            <w:tcW w:w="9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EE5072">
            <w:pPr>
              <w:widowControl/>
              <w:ind w:left="0" w:leftChars="0" w:firstLine="0" w:firstLineChars="0"/>
              <w:jc w:val="center"/>
              <w:textAlignment w:val="center"/>
              <w:rPr>
                <w:rFonts w:hint="eastAsia" w:ascii="宋体" w:hAnsi="宋体" w:eastAsia="宋体" w:cs="宋体"/>
                <w:b w:val="0"/>
                <w:bCs w:val="0"/>
                <w:color w:val="000000"/>
                <w:kern w:val="0"/>
                <w:sz w:val="22"/>
                <w:szCs w:val="22"/>
                <w:lang w:val="en-US" w:eastAsia="en-US" w:bidi="ar"/>
              </w:rPr>
            </w:pPr>
            <w:r>
              <w:rPr>
                <w:rFonts w:hint="eastAsia" w:ascii="宋体" w:hAnsi="宋体" w:eastAsia="宋体" w:cs="宋体"/>
                <w:b w:val="0"/>
                <w:bCs w:val="0"/>
                <w:color w:val="000000"/>
                <w:kern w:val="0"/>
                <w:sz w:val="22"/>
                <w:szCs w:val="22"/>
                <w:lang w:val="en-US" w:eastAsia="zh-CN" w:bidi="ar"/>
              </w:rPr>
              <w:t>劳务施工</w:t>
            </w:r>
          </w:p>
        </w:tc>
        <w:tc>
          <w:tcPr>
            <w:tcW w:w="8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963805">
            <w:pPr>
              <w:widowControl/>
              <w:ind w:left="0" w:leftChars="0" w:firstLine="0" w:firstLineChars="0"/>
              <w:jc w:val="center"/>
              <w:textAlignment w:val="center"/>
              <w:rPr>
                <w:rFonts w:hint="default" w:ascii="宋体" w:hAnsi="宋体" w:eastAsia="宋体" w:cs="宋体"/>
                <w:b w:val="0"/>
                <w:bCs w:val="0"/>
                <w:color w:val="000000"/>
                <w:kern w:val="0"/>
                <w:sz w:val="22"/>
                <w:szCs w:val="22"/>
                <w:lang w:val="en-US" w:eastAsia="zh-CN" w:bidi="ar"/>
              </w:rPr>
            </w:pPr>
            <w:r>
              <w:rPr>
                <w:rFonts w:hint="eastAsia" w:ascii="宋体" w:hAnsi="宋体" w:eastAsia="宋体" w:cs="宋体"/>
                <w:b w:val="0"/>
                <w:bCs w:val="0"/>
                <w:color w:val="000000"/>
                <w:kern w:val="0"/>
                <w:sz w:val="22"/>
                <w:szCs w:val="22"/>
                <w:lang w:val="en-US" w:eastAsia="zh-CN" w:bidi="ar"/>
              </w:rPr>
              <w:t>1785420</w:t>
            </w:r>
          </w:p>
        </w:tc>
        <w:tc>
          <w:tcPr>
            <w:tcW w:w="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82EB3">
            <w:pPr>
              <w:widowControl/>
              <w:ind w:left="0" w:leftChars="0" w:firstLine="0" w:firstLineChars="0"/>
              <w:jc w:val="center"/>
              <w:textAlignment w:val="center"/>
              <w:rPr>
                <w:rFonts w:hint="eastAsia" w:ascii="宋体" w:hAnsi="宋体" w:eastAsia="宋体" w:cs="宋体"/>
                <w:b w:val="0"/>
                <w:bCs w:val="0"/>
                <w:color w:val="000000"/>
                <w:kern w:val="0"/>
                <w:sz w:val="22"/>
                <w:szCs w:val="22"/>
                <w:lang w:val="en-US" w:eastAsia="zh-CN" w:bidi="ar"/>
              </w:rPr>
            </w:pPr>
            <w:r>
              <w:rPr>
                <w:rFonts w:hint="eastAsia" w:ascii="宋体" w:hAnsi="宋体" w:eastAsia="宋体" w:cs="宋体"/>
                <w:b w:val="0"/>
                <w:bCs w:val="0"/>
                <w:color w:val="000000"/>
                <w:kern w:val="0"/>
                <w:sz w:val="22"/>
                <w:szCs w:val="22"/>
                <w:lang w:val="en-US" w:eastAsia="zh-CN" w:bidi="ar"/>
              </w:rPr>
              <w:t>3%</w:t>
            </w:r>
          </w:p>
        </w:tc>
        <w:tc>
          <w:tcPr>
            <w:tcW w:w="9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E42FE">
            <w:pPr>
              <w:widowControl/>
              <w:ind w:left="0" w:leftChars="0" w:firstLine="0" w:firstLineChars="0"/>
              <w:jc w:val="center"/>
              <w:textAlignment w:val="center"/>
              <w:rPr>
                <w:rFonts w:hint="default" w:ascii="宋体" w:hAnsi="宋体" w:eastAsia="宋体" w:cs="宋体"/>
                <w:b w:val="0"/>
                <w:bCs w:val="0"/>
                <w:color w:val="000000"/>
                <w:kern w:val="0"/>
                <w:sz w:val="22"/>
                <w:szCs w:val="22"/>
                <w:lang w:val="en-US" w:eastAsia="zh-CN" w:bidi="ar"/>
              </w:rPr>
            </w:pPr>
          </w:p>
        </w:tc>
        <w:tc>
          <w:tcPr>
            <w:tcW w:w="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C9BE8">
            <w:pPr>
              <w:widowControl/>
              <w:ind w:left="0" w:leftChars="0" w:firstLine="0" w:firstLineChars="0"/>
              <w:jc w:val="center"/>
              <w:textAlignment w:val="center"/>
              <w:rPr>
                <w:rFonts w:hint="default" w:ascii="宋体" w:hAnsi="宋体" w:eastAsia="宋体" w:cs="宋体"/>
                <w:b w:val="0"/>
                <w:bCs w:val="0"/>
                <w:color w:val="000000"/>
                <w:kern w:val="0"/>
                <w:sz w:val="22"/>
                <w:szCs w:val="22"/>
                <w:lang w:val="en-US" w:eastAsia="zh-CN" w:bidi="ar"/>
              </w:rPr>
            </w:pP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DB12C1">
            <w:pPr>
              <w:widowControl/>
              <w:ind w:left="0" w:leftChars="0" w:firstLine="0" w:firstLineChars="0"/>
              <w:jc w:val="center"/>
              <w:textAlignment w:val="center"/>
              <w:rPr>
                <w:rFonts w:hint="eastAsia" w:ascii="宋体" w:hAnsi="宋体" w:eastAsia="宋体" w:cs="宋体"/>
                <w:b w:val="0"/>
                <w:bCs w:val="0"/>
                <w:color w:val="000000"/>
                <w:kern w:val="0"/>
                <w:sz w:val="22"/>
                <w:szCs w:val="22"/>
                <w:lang w:val="en-US" w:eastAsia="en-US" w:bidi="ar"/>
              </w:rPr>
            </w:pPr>
          </w:p>
        </w:tc>
      </w:tr>
      <w:tr w14:paraId="43B3C99D">
        <w:tblPrEx>
          <w:tblCellMar>
            <w:top w:w="0" w:type="dxa"/>
            <w:left w:w="108" w:type="dxa"/>
            <w:bottom w:w="0" w:type="dxa"/>
            <w:right w:w="108" w:type="dxa"/>
          </w:tblCellMar>
        </w:tblPrEx>
        <w:trPr>
          <w:trHeight w:val="1134" w:hRule="exact"/>
        </w:trPr>
        <w:tc>
          <w:tcPr>
            <w:tcW w:w="2722" w:type="pct"/>
            <w:gridSpan w:val="4"/>
            <w:tcBorders>
              <w:top w:val="single" w:color="000000" w:sz="4" w:space="0"/>
              <w:left w:val="single" w:color="000000" w:sz="4" w:space="0"/>
              <w:bottom w:val="single" w:color="000000" w:sz="4" w:space="0"/>
              <w:right w:val="single" w:color="000000" w:sz="4" w:space="0"/>
            </w:tcBorders>
            <w:noWrap/>
            <w:vAlign w:val="center"/>
          </w:tcPr>
          <w:p w14:paraId="143691BE">
            <w:pPr>
              <w:widowControl/>
              <w:ind w:left="0" w:leftChars="0" w:firstLine="0" w:firstLineChars="0"/>
              <w:jc w:val="center"/>
              <w:textAlignment w:val="center"/>
              <w:rPr>
                <w:rFonts w:hint="eastAsia" w:ascii="宋体" w:hAnsi="宋体" w:eastAsia="宋体" w:cs="宋体"/>
                <w:b w:val="0"/>
                <w:bCs w:val="0"/>
                <w:color w:val="000000"/>
                <w:kern w:val="0"/>
                <w:sz w:val="22"/>
                <w:szCs w:val="22"/>
                <w:lang w:val="en-US" w:eastAsia="zh-CN" w:bidi="ar"/>
              </w:rPr>
            </w:pPr>
          </w:p>
        </w:tc>
        <w:tc>
          <w:tcPr>
            <w:tcW w:w="926" w:type="pct"/>
            <w:tcBorders>
              <w:top w:val="single" w:color="000000" w:sz="4" w:space="0"/>
              <w:left w:val="single" w:color="000000" w:sz="4" w:space="0"/>
              <w:bottom w:val="single" w:color="000000" w:sz="4" w:space="0"/>
              <w:right w:val="single" w:color="000000" w:sz="4" w:space="0"/>
            </w:tcBorders>
            <w:noWrap/>
            <w:vAlign w:val="center"/>
          </w:tcPr>
          <w:p w14:paraId="4B3CF04F">
            <w:pPr>
              <w:widowControl/>
              <w:ind w:left="0" w:leftChars="0" w:firstLine="0" w:firstLineChars="0"/>
              <w:jc w:val="center"/>
              <w:textAlignment w:val="center"/>
              <w:rPr>
                <w:rFonts w:hint="eastAsia" w:ascii="宋体" w:hAnsi="宋体" w:eastAsia="宋体" w:cs="宋体"/>
                <w:b w:val="0"/>
                <w:bCs w:val="0"/>
                <w:color w:val="000000"/>
                <w:kern w:val="0"/>
                <w:sz w:val="22"/>
                <w:szCs w:val="22"/>
                <w:lang w:val="en-US" w:eastAsia="zh-CN" w:bidi="ar"/>
              </w:rPr>
            </w:pPr>
            <w:r>
              <w:rPr>
                <w:rFonts w:hint="eastAsia" w:ascii="宋体" w:hAnsi="宋体" w:eastAsia="宋体" w:cs="宋体"/>
                <w:b w:val="0"/>
                <w:bCs w:val="0"/>
                <w:color w:val="000000"/>
                <w:kern w:val="0"/>
                <w:sz w:val="22"/>
                <w:szCs w:val="22"/>
                <w:lang w:val="en-US" w:eastAsia="zh-CN" w:bidi="ar"/>
              </w:rPr>
              <w:t>合计</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3B6822C">
            <w:pPr>
              <w:widowControl/>
              <w:ind w:left="0" w:leftChars="0" w:firstLine="0" w:firstLineChars="0"/>
              <w:jc w:val="center"/>
              <w:textAlignment w:val="center"/>
              <w:rPr>
                <w:rFonts w:hint="eastAsia" w:ascii="宋体" w:hAnsi="宋体" w:eastAsia="宋体" w:cs="宋体"/>
                <w:b w:val="0"/>
                <w:bCs w:val="0"/>
                <w:color w:val="000000"/>
                <w:kern w:val="0"/>
                <w:sz w:val="22"/>
                <w:szCs w:val="22"/>
                <w:lang w:val="en-US" w:eastAsia="zh-CN" w:bidi="ar"/>
              </w:rPr>
            </w:pPr>
          </w:p>
        </w:tc>
        <w:tc>
          <w:tcPr>
            <w:tcW w:w="508" w:type="pct"/>
            <w:tcBorders>
              <w:top w:val="single" w:color="000000" w:sz="4" w:space="0"/>
              <w:left w:val="single" w:color="000000" w:sz="4" w:space="0"/>
              <w:bottom w:val="single" w:color="000000" w:sz="4" w:space="0"/>
              <w:right w:val="single" w:color="000000" w:sz="4" w:space="0"/>
            </w:tcBorders>
            <w:noWrap/>
            <w:vAlign w:val="center"/>
          </w:tcPr>
          <w:p w14:paraId="455BF75F">
            <w:pPr>
              <w:widowControl/>
              <w:ind w:left="0" w:leftChars="0" w:firstLine="0" w:firstLineChars="0"/>
              <w:jc w:val="center"/>
              <w:textAlignment w:val="center"/>
              <w:rPr>
                <w:rFonts w:hint="eastAsia" w:ascii="宋体" w:hAnsi="宋体" w:eastAsia="宋体" w:cs="宋体"/>
                <w:b w:val="0"/>
                <w:bCs w:val="0"/>
                <w:color w:val="000000"/>
                <w:kern w:val="0"/>
                <w:sz w:val="22"/>
                <w:szCs w:val="22"/>
                <w:lang w:val="en-US" w:eastAsia="zh-CN" w:bidi="ar"/>
              </w:rPr>
            </w:pPr>
          </w:p>
        </w:tc>
      </w:tr>
      <w:tr w14:paraId="201DB320">
        <w:tblPrEx>
          <w:tblCellMar>
            <w:top w:w="0" w:type="dxa"/>
            <w:left w:w="108" w:type="dxa"/>
            <w:bottom w:w="0" w:type="dxa"/>
            <w:right w:w="108" w:type="dxa"/>
          </w:tblCellMar>
        </w:tblPrEx>
        <w:trPr>
          <w:trHeight w:val="1134" w:hRule="exact"/>
        </w:trPr>
        <w:tc>
          <w:tcPr>
            <w:tcW w:w="1406" w:type="pct"/>
            <w:gridSpan w:val="2"/>
            <w:tcBorders>
              <w:top w:val="single" w:color="000000" w:sz="4" w:space="0"/>
              <w:left w:val="single" w:color="000000" w:sz="4" w:space="0"/>
              <w:bottom w:val="single" w:color="000000" w:sz="4" w:space="0"/>
              <w:right w:val="single" w:color="auto" w:sz="4" w:space="0"/>
            </w:tcBorders>
            <w:noWrap/>
            <w:vAlign w:val="center"/>
          </w:tcPr>
          <w:p w14:paraId="7A700877">
            <w:pPr>
              <w:widowControl/>
              <w:ind w:left="0" w:leftChars="0" w:firstLine="0" w:firstLineChars="0"/>
              <w:jc w:val="center"/>
              <w:textAlignment w:val="center"/>
              <w:rPr>
                <w:rFonts w:hint="eastAsia" w:ascii="宋体" w:hAnsi="宋体" w:eastAsia="宋体" w:cs="宋体"/>
                <w:b w:val="0"/>
                <w:bCs w:val="0"/>
                <w:color w:val="000000"/>
                <w:kern w:val="0"/>
                <w:sz w:val="22"/>
                <w:szCs w:val="22"/>
                <w:lang w:val="en-US" w:eastAsia="zh-CN" w:bidi="ar"/>
              </w:rPr>
            </w:pPr>
            <w:r>
              <w:rPr>
                <w:rFonts w:hint="eastAsia" w:ascii="宋体" w:hAnsi="宋体" w:eastAsia="宋体" w:cs="宋体"/>
                <w:b w:val="0"/>
                <w:bCs w:val="0"/>
                <w:color w:val="000000"/>
                <w:kern w:val="0"/>
                <w:sz w:val="22"/>
                <w:szCs w:val="22"/>
                <w:lang w:val="en-US" w:eastAsia="zh-CN" w:bidi="ar"/>
              </w:rPr>
              <w:t>发票类型</w:t>
            </w:r>
          </w:p>
        </w:tc>
        <w:tc>
          <w:tcPr>
            <w:tcW w:w="3593" w:type="pct"/>
            <w:gridSpan w:val="5"/>
            <w:tcBorders>
              <w:top w:val="single" w:color="000000" w:sz="4" w:space="0"/>
              <w:left w:val="single" w:color="auto" w:sz="4" w:space="0"/>
              <w:bottom w:val="single" w:color="000000" w:sz="4" w:space="0"/>
              <w:right w:val="single" w:color="000000" w:sz="4" w:space="0"/>
            </w:tcBorders>
            <w:noWrap/>
            <w:vAlign w:val="center"/>
          </w:tcPr>
          <w:p w14:paraId="2E4C10D7">
            <w:pPr>
              <w:widowControl/>
              <w:ind w:left="0" w:leftChars="0" w:firstLine="0" w:firstLineChars="0"/>
              <w:jc w:val="center"/>
              <w:textAlignment w:val="center"/>
              <w:rPr>
                <w:rFonts w:hint="eastAsia" w:ascii="宋体" w:hAnsi="宋体" w:eastAsia="宋体" w:cs="宋体"/>
                <w:b w:val="0"/>
                <w:bCs w:val="0"/>
                <w:color w:val="000000"/>
                <w:kern w:val="0"/>
                <w:sz w:val="22"/>
                <w:szCs w:val="22"/>
                <w:lang w:val="en-US" w:eastAsia="zh-CN" w:bidi="ar"/>
              </w:rPr>
            </w:pPr>
            <w:r>
              <w:rPr>
                <w:rFonts w:hint="eastAsia" w:ascii="宋体" w:hAnsi="宋体" w:eastAsia="宋体" w:cs="宋体"/>
                <w:b w:val="0"/>
                <w:bCs w:val="0"/>
                <w:color w:val="000000"/>
                <w:kern w:val="0"/>
                <w:sz w:val="22"/>
                <w:szCs w:val="22"/>
                <w:lang w:val="en-US" w:eastAsia="zh-CN" w:bidi="ar"/>
              </w:rPr>
              <w:t xml:space="preserve"> 3%增值税专用发票</w:t>
            </w:r>
          </w:p>
        </w:tc>
      </w:tr>
      <w:tr w14:paraId="0139BE43">
        <w:tblPrEx>
          <w:tblCellMar>
            <w:top w:w="0" w:type="dxa"/>
            <w:left w:w="108" w:type="dxa"/>
            <w:bottom w:w="0" w:type="dxa"/>
            <w:right w:w="108" w:type="dxa"/>
          </w:tblCellMar>
        </w:tblPrEx>
        <w:trPr>
          <w:trHeight w:val="915" w:hRule="atLeast"/>
        </w:trPr>
        <w:tc>
          <w:tcPr>
            <w:tcW w:w="5000" w:type="pct"/>
            <w:gridSpan w:val="7"/>
            <w:tcBorders>
              <w:top w:val="single" w:color="000000" w:sz="4" w:space="0"/>
              <w:left w:val="single" w:color="000000" w:sz="4" w:space="0"/>
              <w:bottom w:val="single" w:color="000000" w:sz="4" w:space="0"/>
              <w:right w:val="single" w:color="000000" w:sz="4" w:space="0"/>
            </w:tcBorders>
            <w:vAlign w:val="center"/>
          </w:tcPr>
          <w:p w14:paraId="3025FA79">
            <w:pPr>
              <w:widowControl/>
              <w:ind w:left="0" w:leftChars="0" w:firstLine="0" w:firstLineChars="0"/>
              <w:jc w:val="left"/>
              <w:textAlignment w:val="center"/>
              <w:rPr>
                <w:rFonts w:hint="eastAsia" w:ascii="宋体" w:hAnsi="宋体" w:eastAsia="宋体" w:cs="宋体"/>
                <w:b w:val="0"/>
                <w:bCs w:val="0"/>
                <w:color w:val="000000"/>
                <w:kern w:val="0"/>
                <w:sz w:val="22"/>
                <w:szCs w:val="22"/>
                <w:lang w:val="en-US" w:eastAsia="zh-CN" w:bidi="ar"/>
              </w:rPr>
            </w:pPr>
            <w:r>
              <w:rPr>
                <w:rFonts w:hint="eastAsia" w:ascii="宋体" w:hAnsi="宋体" w:eastAsia="宋体" w:cs="宋体"/>
                <w:b w:val="0"/>
                <w:bCs w:val="0"/>
                <w:color w:val="000000"/>
                <w:kern w:val="0"/>
                <w:sz w:val="22"/>
                <w:szCs w:val="22"/>
                <w:lang w:val="en-US" w:eastAsia="zh-CN" w:bidi="ar"/>
              </w:rPr>
              <w:t>备注：1、供应商自行勘察现场，采购数量为暂定，后期据实结算；</w:t>
            </w:r>
          </w:p>
          <w:p w14:paraId="39ACE0BE">
            <w:pPr>
              <w:widowControl/>
              <w:ind w:left="0" w:leftChars="0" w:firstLine="660" w:firstLineChars="300"/>
              <w:jc w:val="left"/>
              <w:textAlignment w:val="center"/>
              <w:rPr>
                <w:rFonts w:hint="eastAsia" w:ascii="宋体" w:hAnsi="宋体" w:eastAsia="宋体" w:cs="宋体"/>
                <w:b w:val="0"/>
                <w:bCs w:val="0"/>
                <w:color w:val="000000"/>
                <w:kern w:val="0"/>
                <w:sz w:val="22"/>
                <w:szCs w:val="22"/>
                <w:lang w:val="en-US" w:eastAsia="zh-CN" w:bidi="ar"/>
              </w:rPr>
            </w:pPr>
            <w:r>
              <w:rPr>
                <w:rFonts w:hint="eastAsia" w:ascii="宋体" w:hAnsi="宋体" w:eastAsia="宋体" w:cs="宋体"/>
                <w:b w:val="0"/>
                <w:bCs w:val="0"/>
                <w:color w:val="000000"/>
                <w:kern w:val="0"/>
                <w:sz w:val="22"/>
                <w:szCs w:val="22"/>
                <w:lang w:val="en-US" w:eastAsia="en-US" w:bidi="ar"/>
              </w:rPr>
              <w:t>2、</w:t>
            </w:r>
            <w:r>
              <w:rPr>
                <w:rFonts w:hint="eastAsia" w:ascii="宋体" w:hAnsi="宋体" w:eastAsia="宋体" w:cs="宋体"/>
                <w:b w:val="0"/>
                <w:bCs w:val="0"/>
                <w:color w:val="000000"/>
                <w:kern w:val="0"/>
                <w:sz w:val="22"/>
                <w:szCs w:val="22"/>
                <w:lang w:val="en-US" w:eastAsia="zh-CN" w:bidi="ar"/>
              </w:rPr>
              <w:t>采购范围、资格要求、工期要求、付款方式等详见采购文件；</w:t>
            </w:r>
          </w:p>
          <w:p w14:paraId="1E9E091F">
            <w:pPr>
              <w:widowControl/>
              <w:ind w:left="0" w:leftChars="0" w:firstLine="0" w:firstLineChars="0"/>
              <w:jc w:val="left"/>
              <w:textAlignment w:val="center"/>
              <w:rPr>
                <w:rFonts w:hint="eastAsia" w:ascii="宋体" w:hAnsi="宋体" w:eastAsia="宋体" w:cs="宋体"/>
                <w:b w:val="0"/>
                <w:bCs w:val="0"/>
                <w:color w:val="000000"/>
                <w:kern w:val="0"/>
                <w:sz w:val="22"/>
                <w:szCs w:val="22"/>
                <w:lang w:val="en-US" w:eastAsia="zh-CN" w:bidi="ar"/>
              </w:rPr>
            </w:pPr>
            <w:r>
              <w:rPr>
                <w:rFonts w:hint="eastAsia" w:ascii="宋体" w:hAnsi="宋体" w:eastAsia="宋体" w:cs="宋体"/>
                <w:b w:val="0"/>
                <w:bCs w:val="0"/>
                <w:color w:val="000000"/>
                <w:kern w:val="0"/>
                <w:sz w:val="22"/>
                <w:szCs w:val="22"/>
                <w:lang w:val="en-US" w:eastAsia="zh-CN" w:bidi="ar"/>
              </w:rPr>
              <w:t xml:space="preserve">      3、未尽事宜详见设计图纸、规范文件等相关资料，满足采购人要求。</w:t>
            </w:r>
          </w:p>
        </w:tc>
      </w:tr>
    </w:tbl>
    <w:p w14:paraId="029613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EC9040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亳药集团电子辐照灭菌项目1400kW光储充一体化项目</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劳务分包采购</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AHTKJS-2026-001号</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签字</w:t>
      </w:r>
      <w:r>
        <w:rPr>
          <w:rFonts w:hint="eastAsia" w:ascii="Times New Roman" w:hAnsi="Times New Roman" w:eastAsia="楷体" w:cs="Times New Roman"/>
          <w:b/>
          <w:bCs/>
          <w:color w:val="FF0000"/>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247514246"/>
      <w:bookmarkStart w:id="242" w:name="_Toc247527827"/>
      <w:bookmarkStart w:id="243" w:name="_Toc144974856"/>
      <w:bookmarkStart w:id="244" w:name="_Toc152045787"/>
      <w:bookmarkStart w:id="245" w:name="_Toc152042576"/>
      <w:bookmarkStart w:id="246" w:name="_Toc300835209"/>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152045788"/>
      <w:bookmarkStart w:id="248" w:name="_Toc152042577"/>
      <w:bookmarkStart w:id="249" w:name="_Toc300835210"/>
      <w:bookmarkStart w:id="250" w:name="_Toc247527828"/>
      <w:bookmarkStart w:id="251" w:name="_Toc247514247"/>
      <w:bookmarkStart w:id="252" w:name="_Toc14497485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152042579"/>
      <w:bookmarkStart w:id="254" w:name="_Toc247514249"/>
      <w:bookmarkStart w:id="255" w:name="_Toc152045790"/>
      <w:bookmarkStart w:id="256" w:name="_Toc247527830"/>
      <w:bookmarkStart w:id="257" w:name="_Toc144974859"/>
      <w:bookmarkStart w:id="258" w:name="_Toc300835212"/>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亳药集团电子辐照灭菌项目1400kW光储充一体化项目劳务分包采购</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color w:val="000000" w:themeColor="text1"/>
          <w:szCs w:val="21"/>
          <w:u w:val="single"/>
          <w:lang w:val="en-US" w:eastAsia="zh-CN"/>
          <w14:textFill>
            <w14:solidFill>
              <w14:schemeClr w14:val="tx1"/>
            </w14:solidFill>
          </w14:textFill>
        </w:rPr>
        <w:t>AHTKJS-2026-001号</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1" w:edGrp="everyone"/>
      <w:r>
        <w:rPr>
          <w:rFonts w:hint="eastAsia" w:ascii="Times New Roman" w:hAnsi="Times New Roman" w:cs="Times New Roman"/>
          <w:color w:val="FF0000"/>
          <w:szCs w:val="21"/>
          <w:lang w:val="en-US" w:eastAsia="zh-CN"/>
        </w:rPr>
        <w:t>含税人民币（大写）</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每瓦峰</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元/Wp</w:t>
      </w:r>
      <w:r>
        <w:rPr>
          <w:rFonts w:hint="default" w:ascii="Times New Roman" w:hAnsi="Times New Roman" w:cs="Times New Roman"/>
          <w:szCs w:val="21"/>
        </w:rPr>
        <w:t>）</w:t>
      </w:r>
      <w:r>
        <w:rPr>
          <w:rFonts w:hint="eastAsia" w:ascii="Times New Roman" w:hAnsi="Times New Roman" w:cs="Times New Roman"/>
          <w:szCs w:val="21"/>
          <w:lang w:val="en-US" w:eastAsia="zh-CN"/>
        </w:rPr>
        <w:t>的响应</w:t>
      </w:r>
      <w:bookmarkStart w:id="317" w:name="_GoBack"/>
      <w:bookmarkEnd w:id="317"/>
      <w:r>
        <w:rPr>
          <w:rFonts w:hint="eastAsia" w:ascii="Times New Roman" w:hAnsi="Times New Roman" w:cs="Times New Roman"/>
          <w:szCs w:val="21"/>
          <w:lang w:val="en-US" w:eastAsia="zh-CN"/>
        </w:rPr>
        <w:t>报价（</w:t>
      </w:r>
      <w:r>
        <w:rPr>
          <w:rFonts w:hint="eastAsia" w:ascii="Times New Roman" w:hAnsi="Times New Roman" w:cs="Times New Roman"/>
          <w:color w:val="FF0000"/>
          <w:szCs w:val="21"/>
          <w:lang w:val="en-US" w:eastAsia="zh-CN"/>
        </w:rPr>
        <w:t>其中，增值税税率为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41"/>
      <w:r>
        <w:rPr>
          <w:rFonts w:hint="eastAsia" w:ascii="Times New Roman" w:hAnsi="Times New Roman" w:cs="Times New Roman"/>
          <w:szCs w:val="21"/>
          <w:lang w:val="en-US" w:eastAsia="zh-CN"/>
        </w:rPr>
        <w:t>，计划工期：</w:t>
      </w:r>
      <w:r>
        <w:rPr>
          <w:rFonts w:hint="eastAsia" w:ascii="Times New Roman" w:hAnsi="Times New Roman" w:cs="Times New Roman"/>
          <w:color w:val="FF0000"/>
          <w:szCs w:val="21"/>
          <w:u w:val="single"/>
          <w:lang w:val="en-US" w:eastAsia="zh-CN"/>
        </w:rPr>
        <w:t>自合同签订之日起45日历天，按合同约定完成本项目全部工作</w:t>
      </w:r>
      <w:r>
        <w:rPr>
          <w:rFonts w:hint="eastAsia" w:ascii="Times New Roman" w:hAnsi="Times New Roman" w:cs="Times New Roman"/>
          <w:szCs w:val="21"/>
          <w:u w:val="none"/>
          <w:lang w:val="en-US" w:eastAsia="zh-CN"/>
        </w:rPr>
        <w:t>。</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w:t>
      </w:r>
      <w:r>
        <w:rPr>
          <w:rFonts w:hint="eastAsia" w:ascii="Times New Roman" w:hAnsi="Times New Roman" w:cs="Times New Roman"/>
          <w:b/>
          <w:bCs/>
          <w:color w:val="FF0000"/>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152045791"/>
      <w:bookmarkStart w:id="260" w:name="_Toc300835213"/>
      <w:bookmarkStart w:id="261" w:name="_Toc152042580"/>
      <w:bookmarkStart w:id="262" w:name="_Toc247514283"/>
      <w:bookmarkStart w:id="263" w:name="_Toc247527831"/>
      <w:bookmarkStart w:id="264" w:name="_Toc144974860"/>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247514284"/>
      <w:bookmarkStart w:id="266" w:name="_Toc300835214"/>
      <w:bookmarkStart w:id="267" w:name="_Toc144974861"/>
      <w:bookmarkStart w:id="268" w:name="_Toc152045792"/>
      <w:bookmarkStart w:id="269" w:name="_Toc152042581"/>
      <w:bookmarkStart w:id="270" w:name="_Toc24752783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签字或盖章</w:t>
      </w:r>
      <w:r>
        <w:rPr>
          <w:rFonts w:hint="default" w:ascii="Times New Roman" w:hAnsi="Times New Roman" w:cs="Times New Roman"/>
          <w:szCs w:val="21"/>
        </w:rPr>
        <w:t xml:space="preserve">）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w:t>
      </w:r>
      <w:r>
        <w:rPr>
          <w:rFonts w:hint="default" w:ascii="Times New Roman" w:hAnsi="Times New Roman" w:cs="Times New Roman"/>
          <w:b/>
          <w:bCs/>
          <w:color w:val="FF0000"/>
          <w:szCs w:val="21"/>
          <w:u w:val="none"/>
        </w:rPr>
        <w:t>签字或盖章</w:t>
      </w:r>
      <w:r>
        <w:rPr>
          <w:rFonts w:hint="default" w:ascii="Times New Roman" w:hAnsi="Times New Roman" w:cs="Times New Roman"/>
          <w:szCs w:val="21"/>
          <w:u w:val="none"/>
        </w:rPr>
        <w:t>）</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44974862"/>
      <w:bookmarkStart w:id="272" w:name="_Toc152042583"/>
      <w:bookmarkStart w:id="273" w:name="_Toc300835216"/>
      <w:bookmarkStart w:id="274" w:name="_Toc152045794"/>
      <w:bookmarkStart w:id="275" w:name="_Toc247527834"/>
      <w:bookmarkStart w:id="276" w:name="_Toc24751428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52045795"/>
      <w:bookmarkStart w:id="279" w:name="_Toc152042584"/>
      <w:bookmarkStart w:id="280" w:name="_Toc144974863"/>
      <w:bookmarkStart w:id="281" w:name="_Toc247527835"/>
      <w:bookmarkStart w:id="282" w:name="_Toc247514287"/>
      <w:bookmarkStart w:id="283" w:name="_Toc300835218"/>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3"/>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tbl>
      <w:tblPr>
        <w:tblStyle w:val="16"/>
        <w:tblW w:w="4998" w:type="pct"/>
        <w:tblInd w:w="0" w:type="dxa"/>
        <w:tblLayout w:type="autofit"/>
        <w:tblCellMar>
          <w:top w:w="0" w:type="dxa"/>
          <w:left w:w="108" w:type="dxa"/>
          <w:bottom w:w="0" w:type="dxa"/>
          <w:right w:w="108" w:type="dxa"/>
        </w:tblCellMar>
      </w:tblPr>
      <w:tblGrid>
        <w:gridCol w:w="856"/>
        <w:gridCol w:w="1538"/>
        <w:gridCol w:w="1377"/>
        <w:gridCol w:w="866"/>
        <w:gridCol w:w="1578"/>
        <w:gridCol w:w="1435"/>
        <w:gridCol w:w="869"/>
      </w:tblGrid>
      <w:tr w14:paraId="47F02C60">
        <w:tblPrEx>
          <w:tblCellMar>
            <w:top w:w="0" w:type="dxa"/>
            <w:left w:w="108" w:type="dxa"/>
            <w:bottom w:w="0" w:type="dxa"/>
            <w:right w:w="108" w:type="dxa"/>
          </w:tblCellMar>
        </w:tblPrEx>
        <w:trPr>
          <w:trHeight w:val="1134" w:hRule="exact"/>
        </w:trPr>
        <w:tc>
          <w:tcPr>
            <w:tcW w:w="503" w:type="pct"/>
            <w:tcBorders>
              <w:top w:val="single" w:color="000000" w:sz="4" w:space="0"/>
              <w:left w:val="single" w:color="000000" w:sz="4" w:space="0"/>
              <w:bottom w:val="single" w:color="000000" w:sz="4" w:space="0"/>
              <w:right w:val="single" w:color="000000" w:sz="4" w:space="0"/>
            </w:tcBorders>
            <w:noWrap/>
            <w:vAlign w:val="center"/>
          </w:tcPr>
          <w:p w14:paraId="48BF7849">
            <w:pPr>
              <w:widowControl/>
              <w:ind w:left="0" w:leftChars="0" w:firstLine="0" w:firstLineChars="0"/>
              <w:jc w:val="center"/>
              <w:textAlignment w:val="center"/>
              <w:rPr>
                <w:rFonts w:hint="eastAsia" w:ascii="宋体" w:hAnsi="宋体" w:eastAsia="宋体" w:cs="宋体"/>
                <w:b/>
                <w:bCs/>
                <w:color w:val="000000"/>
                <w:kern w:val="0"/>
                <w:sz w:val="22"/>
                <w:szCs w:val="22"/>
                <w:lang w:val="en-US" w:eastAsia="zh-CN" w:bidi="ar"/>
              </w:rPr>
            </w:pPr>
            <w:r>
              <w:rPr>
                <w:rFonts w:hint="eastAsia" w:ascii="宋体" w:hAnsi="宋体" w:eastAsia="宋体" w:cs="宋体"/>
                <w:b/>
                <w:bCs/>
                <w:color w:val="000000"/>
                <w:kern w:val="0"/>
                <w:sz w:val="22"/>
                <w:szCs w:val="22"/>
                <w:lang w:val="en-US" w:eastAsia="zh-CN" w:bidi="ar"/>
              </w:rPr>
              <w:t>序号</w:t>
            </w:r>
          </w:p>
        </w:tc>
        <w:tc>
          <w:tcPr>
            <w:tcW w:w="903" w:type="pct"/>
            <w:tcBorders>
              <w:top w:val="single" w:color="000000" w:sz="4" w:space="0"/>
              <w:left w:val="single" w:color="000000" w:sz="4" w:space="0"/>
              <w:bottom w:val="single" w:color="000000" w:sz="4" w:space="0"/>
              <w:right w:val="single" w:color="000000" w:sz="4" w:space="0"/>
            </w:tcBorders>
            <w:noWrap/>
            <w:vAlign w:val="center"/>
          </w:tcPr>
          <w:p w14:paraId="1E1B75B0">
            <w:pPr>
              <w:widowControl/>
              <w:ind w:left="0" w:leftChars="0" w:firstLine="0" w:firstLineChars="0"/>
              <w:jc w:val="center"/>
              <w:textAlignment w:val="center"/>
              <w:rPr>
                <w:rFonts w:hint="eastAsia" w:ascii="宋体" w:hAnsi="宋体" w:eastAsia="宋体" w:cs="宋体"/>
                <w:b/>
                <w:bCs/>
                <w:color w:val="000000"/>
                <w:kern w:val="0"/>
                <w:sz w:val="22"/>
                <w:szCs w:val="22"/>
                <w:lang w:val="en-US" w:eastAsia="zh-CN" w:bidi="ar"/>
              </w:rPr>
            </w:pPr>
            <w:r>
              <w:rPr>
                <w:rFonts w:hint="eastAsia" w:ascii="宋体" w:hAnsi="宋体" w:eastAsia="宋体" w:cs="宋体"/>
                <w:b/>
                <w:bCs/>
                <w:color w:val="000000"/>
                <w:kern w:val="0"/>
                <w:sz w:val="22"/>
                <w:szCs w:val="22"/>
                <w:lang w:val="en-US" w:eastAsia="zh-CN" w:bidi="ar"/>
              </w:rPr>
              <w:t>名称</w:t>
            </w:r>
          </w:p>
        </w:tc>
        <w:tc>
          <w:tcPr>
            <w:tcW w:w="808" w:type="pct"/>
            <w:tcBorders>
              <w:top w:val="single" w:color="000000" w:sz="4" w:space="0"/>
              <w:left w:val="single" w:color="000000" w:sz="4" w:space="0"/>
              <w:bottom w:val="nil"/>
              <w:right w:val="single" w:color="000000" w:sz="4" w:space="0"/>
            </w:tcBorders>
            <w:noWrap/>
            <w:vAlign w:val="center"/>
          </w:tcPr>
          <w:p w14:paraId="0AA88A29">
            <w:pPr>
              <w:widowControl/>
              <w:ind w:left="0" w:leftChars="0" w:firstLine="0" w:firstLineChars="0"/>
              <w:jc w:val="center"/>
              <w:textAlignment w:val="center"/>
              <w:rPr>
                <w:rFonts w:hint="eastAsia" w:ascii="宋体" w:hAnsi="宋体" w:eastAsia="宋体" w:cs="宋体"/>
                <w:b/>
                <w:bCs/>
                <w:color w:val="000000"/>
                <w:kern w:val="0"/>
                <w:sz w:val="22"/>
                <w:szCs w:val="22"/>
                <w:lang w:val="en-US" w:eastAsia="zh-CN" w:bidi="ar"/>
              </w:rPr>
            </w:pPr>
            <w:r>
              <w:rPr>
                <w:rFonts w:hint="eastAsia" w:ascii="宋体" w:hAnsi="宋体" w:eastAsia="宋体" w:cs="宋体"/>
                <w:b/>
                <w:bCs/>
                <w:color w:val="000000"/>
                <w:kern w:val="0"/>
                <w:sz w:val="22"/>
                <w:szCs w:val="22"/>
                <w:lang w:val="en-US" w:eastAsia="zh-CN" w:bidi="ar"/>
              </w:rPr>
              <w:t>工程量</w:t>
            </w:r>
          </w:p>
          <w:p w14:paraId="2682E980">
            <w:pPr>
              <w:widowControl/>
              <w:ind w:left="0" w:leftChars="0" w:firstLine="0" w:firstLineChars="0"/>
              <w:jc w:val="center"/>
              <w:textAlignment w:val="center"/>
              <w:rPr>
                <w:rFonts w:hint="eastAsia" w:ascii="宋体" w:hAnsi="宋体" w:eastAsia="宋体" w:cs="宋体"/>
                <w:b/>
                <w:bCs/>
                <w:color w:val="000000"/>
                <w:kern w:val="0"/>
                <w:sz w:val="22"/>
                <w:szCs w:val="22"/>
                <w:lang w:val="en-US" w:eastAsia="zh-CN" w:bidi="ar"/>
              </w:rPr>
            </w:pPr>
            <w:r>
              <w:rPr>
                <w:rFonts w:hint="eastAsia" w:ascii="宋体" w:hAnsi="宋体" w:eastAsia="宋体" w:cs="宋体"/>
                <w:b/>
                <w:bCs/>
                <w:color w:val="000000"/>
                <w:kern w:val="0"/>
                <w:sz w:val="22"/>
                <w:szCs w:val="22"/>
                <w:lang w:val="en-US" w:eastAsia="zh-CN" w:bidi="ar"/>
              </w:rPr>
              <w:t>（Wp）</w:t>
            </w:r>
          </w:p>
        </w:tc>
        <w:tc>
          <w:tcPr>
            <w:tcW w:w="507" w:type="pct"/>
            <w:tcBorders>
              <w:top w:val="single" w:color="000000" w:sz="4" w:space="0"/>
              <w:left w:val="single" w:color="000000" w:sz="4" w:space="0"/>
              <w:bottom w:val="single" w:color="000000" w:sz="4" w:space="0"/>
              <w:right w:val="single" w:color="000000" w:sz="4" w:space="0"/>
            </w:tcBorders>
            <w:noWrap/>
            <w:vAlign w:val="center"/>
          </w:tcPr>
          <w:p w14:paraId="1C52D60C">
            <w:pPr>
              <w:widowControl/>
              <w:ind w:left="0" w:leftChars="0" w:firstLine="0" w:firstLineChars="0"/>
              <w:jc w:val="center"/>
              <w:textAlignment w:val="center"/>
              <w:rPr>
                <w:rFonts w:hint="eastAsia" w:ascii="宋体" w:hAnsi="宋体" w:eastAsia="宋体" w:cs="宋体"/>
                <w:b/>
                <w:bCs/>
                <w:color w:val="000000"/>
                <w:kern w:val="0"/>
                <w:sz w:val="22"/>
                <w:szCs w:val="22"/>
                <w:lang w:val="en-US" w:eastAsia="zh-CN" w:bidi="ar"/>
              </w:rPr>
            </w:pPr>
            <w:r>
              <w:rPr>
                <w:rFonts w:hint="eastAsia" w:ascii="宋体" w:hAnsi="宋体" w:eastAsia="宋体" w:cs="宋体"/>
                <w:b/>
                <w:bCs/>
                <w:color w:val="000000"/>
                <w:kern w:val="0"/>
                <w:sz w:val="22"/>
                <w:szCs w:val="22"/>
                <w:lang w:val="en-US" w:eastAsia="zh-CN" w:bidi="ar"/>
              </w:rPr>
              <w:t>税率</w:t>
            </w:r>
          </w:p>
        </w:tc>
        <w:tc>
          <w:tcPr>
            <w:tcW w:w="926" w:type="pct"/>
            <w:tcBorders>
              <w:top w:val="single" w:color="000000" w:sz="4" w:space="0"/>
              <w:left w:val="single" w:color="000000" w:sz="4" w:space="0"/>
              <w:bottom w:val="single" w:color="000000" w:sz="4" w:space="0"/>
              <w:right w:val="single" w:color="000000" w:sz="4" w:space="0"/>
            </w:tcBorders>
            <w:noWrap/>
            <w:vAlign w:val="center"/>
          </w:tcPr>
          <w:p w14:paraId="655DB8D6">
            <w:pPr>
              <w:widowControl/>
              <w:ind w:left="0" w:leftChars="0" w:firstLine="0" w:firstLineChars="0"/>
              <w:jc w:val="center"/>
              <w:textAlignment w:val="center"/>
              <w:rPr>
                <w:rFonts w:hint="eastAsia" w:ascii="宋体" w:hAnsi="宋体" w:eastAsia="宋体" w:cs="宋体"/>
                <w:b/>
                <w:bCs/>
                <w:color w:val="000000"/>
                <w:kern w:val="0"/>
                <w:sz w:val="22"/>
                <w:szCs w:val="22"/>
                <w:lang w:val="en-US" w:eastAsia="zh-CN" w:bidi="ar"/>
              </w:rPr>
            </w:pPr>
            <w:r>
              <w:rPr>
                <w:rFonts w:hint="eastAsia" w:ascii="宋体" w:hAnsi="宋体" w:eastAsia="宋体" w:cs="宋体"/>
                <w:b/>
                <w:bCs/>
                <w:color w:val="000000"/>
                <w:kern w:val="0"/>
                <w:sz w:val="22"/>
                <w:szCs w:val="22"/>
                <w:lang w:val="en-US" w:eastAsia="zh-CN" w:bidi="ar"/>
              </w:rPr>
              <w:t>含税单价</w:t>
            </w:r>
          </w:p>
          <w:p w14:paraId="34653A0F">
            <w:pPr>
              <w:widowControl/>
              <w:ind w:left="0" w:leftChars="0" w:firstLine="0" w:firstLineChars="0"/>
              <w:jc w:val="center"/>
              <w:textAlignment w:val="center"/>
              <w:rPr>
                <w:rFonts w:hint="eastAsia" w:ascii="宋体" w:hAnsi="宋体" w:eastAsia="宋体" w:cs="宋体"/>
                <w:b/>
                <w:bCs/>
                <w:color w:val="000000"/>
                <w:kern w:val="0"/>
                <w:sz w:val="22"/>
                <w:szCs w:val="22"/>
                <w:lang w:val="en-US" w:eastAsia="zh-CN" w:bidi="ar"/>
              </w:rPr>
            </w:pPr>
            <w:r>
              <w:rPr>
                <w:rFonts w:hint="eastAsia" w:ascii="宋体" w:hAnsi="宋体" w:eastAsia="宋体" w:cs="宋体"/>
                <w:b/>
                <w:bCs/>
                <w:color w:val="000000"/>
                <w:kern w:val="0"/>
                <w:sz w:val="22"/>
                <w:szCs w:val="22"/>
                <w:lang w:val="en-US" w:eastAsia="zh-CN" w:bidi="ar"/>
              </w:rPr>
              <w:t>（元/Wp）</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B637AB3">
            <w:pPr>
              <w:widowControl/>
              <w:ind w:left="0" w:leftChars="0" w:firstLine="0" w:firstLineChars="0"/>
              <w:jc w:val="center"/>
              <w:textAlignment w:val="center"/>
              <w:rPr>
                <w:rFonts w:hint="eastAsia" w:ascii="宋体" w:hAnsi="宋体" w:eastAsia="宋体" w:cs="宋体"/>
                <w:b/>
                <w:bCs/>
                <w:color w:val="000000"/>
                <w:kern w:val="0"/>
                <w:sz w:val="22"/>
                <w:szCs w:val="22"/>
                <w:lang w:val="en-US" w:eastAsia="zh-CN" w:bidi="ar"/>
              </w:rPr>
            </w:pPr>
            <w:r>
              <w:rPr>
                <w:rFonts w:hint="eastAsia" w:ascii="宋体" w:hAnsi="宋体" w:eastAsia="宋体" w:cs="宋体"/>
                <w:b/>
                <w:bCs/>
                <w:color w:val="000000"/>
                <w:kern w:val="0"/>
                <w:sz w:val="22"/>
                <w:szCs w:val="22"/>
                <w:lang w:val="en-US" w:eastAsia="zh-CN" w:bidi="ar"/>
              </w:rPr>
              <w:t>含税合</w:t>
            </w:r>
            <w:r>
              <w:rPr>
                <w:rFonts w:hint="eastAsia" w:ascii="宋体" w:hAnsi="宋体" w:eastAsia="宋体" w:cs="宋体"/>
                <w:b/>
                <w:bCs/>
                <w:color w:val="000000"/>
                <w:kern w:val="0"/>
                <w:sz w:val="22"/>
                <w:szCs w:val="22"/>
                <w:lang w:val="en-US" w:eastAsia="zh-CN" w:bidi="ar"/>
              </w:rPr>
              <w:t>价</w:t>
            </w:r>
          </w:p>
          <w:p w14:paraId="08E892EF">
            <w:pPr>
              <w:widowControl/>
              <w:ind w:left="0" w:leftChars="0" w:firstLine="0" w:firstLineChars="0"/>
              <w:jc w:val="center"/>
              <w:textAlignment w:val="center"/>
              <w:rPr>
                <w:rFonts w:hint="eastAsia" w:ascii="宋体" w:hAnsi="宋体" w:eastAsia="宋体" w:cs="宋体"/>
                <w:b/>
                <w:bCs/>
                <w:color w:val="000000"/>
                <w:kern w:val="0"/>
                <w:sz w:val="22"/>
                <w:szCs w:val="22"/>
                <w:lang w:val="en-US" w:eastAsia="zh-CN" w:bidi="ar"/>
              </w:rPr>
            </w:pPr>
            <w:r>
              <w:rPr>
                <w:rFonts w:hint="eastAsia" w:ascii="宋体" w:hAnsi="宋体" w:eastAsia="宋体" w:cs="宋体"/>
                <w:b/>
                <w:bCs/>
                <w:color w:val="000000"/>
                <w:kern w:val="0"/>
                <w:sz w:val="22"/>
                <w:szCs w:val="22"/>
                <w:lang w:val="en-US" w:eastAsia="zh-CN" w:bidi="ar"/>
              </w:rPr>
              <w:t>（</w:t>
            </w:r>
            <w:r>
              <w:rPr>
                <w:rFonts w:hint="eastAsia" w:ascii="宋体" w:hAnsi="宋体" w:eastAsia="宋体" w:cs="宋体"/>
                <w:b/>
                <w:bCs/>
                <w:color w:val="000000"/>
                <w:kern w:val="0"/>
                <w:sz w:val="22"/>
                <w:szCs w:val="22"/>
                <w:lang w:val="en-US" w:eastAsia="zh-CN" w:bidi="ar"/>
              </w:rPr>
              <w:t>元）</w:t>
            </w:r>
          </w:p>
        </w:tc>
        <w:tc>
          <w:tcPr>
            <w:tcW w:w="508" w:type="pct"/>
            <w:tcBorders>
              <w:top w:val="single" w:color="000000" w:sz="4" w:space="0"/>
              <w:left w:val="single" w:color="000000" w:sz="4" w:space="0"/>
              <w:bottom w:val="single" w:color="000000" w:sz="4" w:space="0"/>
              <w:right w:val="single" w:color="000000" w:sz="4" w:space="0"/>
            </w:tcBorders>
            <w:noWrap/>
            <w:vAlign w:val="center"/>
          </w:tcPr>
          <w:p w14:paraId="5DFC7D2A">
            <w:pPr>
              <w:widowControl/>
              <w:ind w:left="0" w:leftChars="0" w:firstLine="0" w:firstLineChars="0"/>
              <w:jc w:val="center"/>
              <w:textAlignment w:val="center"/>
              <w:rPr>
                <w:rFonts w:hint="eastAsia" w:ascii="宋体" w:hAnsi="宋体" w:eastAsia="宋体" w:cs="宋体"/>
                <w:b/>
                <w:bCs/>
                <w:color w:val="000000"/>
                <w:kern w:val="0"/>
                <w:sz w:val="22"/>
                <w:szCs w:val="22"/>
                <w:lang w:val="en-US" w:eastAsia="zh-CN" w:bidi="ar"/>
              </w:rPr>
            </w:pPr>
            <w:r>
              <w:rPr>
                <w:rFonts w:hint="eastAsia" w:ascii="宋体" w:hAnsi="宋体" w:eastAsia="宋体" w:cs="宋体"/>
                <w:b/>
                <w:bCs/>
                <w:color w:val="000000"/>
                <w:kern w:val="0"/>
                <w:sz w:val="22"/>
                <w:szCs w:val="22"/>
                <w:lang w:val="en-US" w:eastAsia="zh-CN" w:bidi="ar"/>
              </w:rPr>
              <w:t>备注</w:t>
            </w:r>
          </w:p>
        </w:tc>
      </w:tr>
      <w:tr w14:paraId="006615BE">
        <w:tblPrEx>
          <w:tblCellMar>
            <w:top w:w="0" w:type="dxa"/>
            <w:left w:w="108" w:type="dxa"/>
            <w:bottom w:w="0" w:type="dxa"/>
            <w:right w:w="108" w:type="dxa"/>
          </w:tblCellMar>
        </w:tblPrEx>
        <w:trPr>
          <w:trHeight w:val="1134" w:hRule="exact"/>
        </w:trPr>
        <w:tc>
          <w:tcPr>
            <w:tcW w:w="5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FDB33">
            <w:pPr>
              <w:widowControl/>
              <w:ind w:left="0" w:leftChars="0" w:firstLine="0" w:firstLineChars="0"/>
              <w:jc w:val="center"/>
              <w:textAlignment w:val="center"/>
              <w:rPr>
                <w:rFonts w:hint="eastAsia" w:ascii="宋体" w:hAnsi="宋体" w:eastAsia="宋体" w:cs="宋体"/>
                <w:b w:val="0"/>
                <w:bCs w:val="0"/>
                <w:color w:val="000000"/>
                <w:kern w:val="0"/>
                <w:sz w:val="22"/>
                <w:szCs w:val="22"/>
                <w:lang w:val="en-US" w:eastAsia="zh-CN" w:bidi="ar"/>
              </w:rPr>
            </w:pPr>
            <w:r>
              <w:rPr>
                <w:rFonts w:hint="eastAsia" w:ascii="宋体" w:hAnsi="宋体" w:eastAsia="宋体" w:cs="宋体"/>
                <w:b w:val="0"/>
                <w:bCs w:val="0"/>
                <w:color w:val="000000"/>
                <w:kern w:val="0"/>
                <w:sz w:val="22"/>
                <w:szCs w:val="22"/>
                <w:lang w:val="en-US" w:eastAsia="zh-CN" w:bidi="ar"/>
              </w:rPr>
              <w:t>1</w:t>
            </w:r>
          </w:p>
        </w:tc>
        <w:tc>
          <w:tcPr>
            <w:tcW w:w="9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91516A">
            <w:pPr>
              <w:widowControl/>
              <w:ind w:left="0" w:leftChars="0" w:firstLine="0" w:firstLineChars="0"/>
              <w:jc w:val="center"/>
              <w:textAlignment w:val="center"/>
              <w:rPr>
                <w:rFonts w:hint="eastAsia" w:ascii="宋体" w:hAnsi="宋体" w:eastAsia="宋体" w:cs="宋体"/>
                <w:b w:val="0"/>
                <w:bCs w:val="0"/>
                <w:color w:val="000000"/>
                <w:kern w:val="0"/>
                <w:sz w:val="22"/>
                <w:szCs w:val="22"/>
                <w:lang w:val="en-US" w:eastAsia="en-US" w:bidi="ar"/>
              </w:rPr>
            </w:pPr>
            <w:r>
              <w:rPr>
                <w:rFonts w:hint="eastAsia" w:ascii="宋体" w:hAnsi="宋体" w:eastAsia="宋体" w:cs="宋体"/>
                <w:b w:val="0"/>
                <w:bCs w:val="0"/>
                <w:color w:val="000000"/>
                <w:kern w:val="0"/>
                <w:sz w:val="22"/>
                <w:szCs w:val="22"/>
                <w:lang w:val="en-US" w:eastAsia="zh-CN" w:bidi="ar"/>
              </w:rPr>
              <w:t>劳务施工</w:t>
            </w:r>
          </w:p>
        </w:tc>
        <w:tc>
          <w:tcPr>
            <w:tcW w:w="8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02CA0F">
            <w:pPr>
              <w:widowControl/>
              <w:ind w:left="0" w:leftChars="0" w:firstLine="0" w:firstLineChars="0"/>
              <w:jc w:val="center"/>
              <w:textAlignment w:val="center"/>
              <w:rPr>
                <w:rFonts w:hint="default" w:ascii="宋体" w:hAnsi="宋体" w:eastAsia="宋体" w:cs="宋体"/>
                <w:b w:val="0"/>
                <w:bCs w:val="0"/>
                <w:color w:val="000000"/>
                <w:kern w:val="0"/>
                <w:sz w:val="22"/>
                <w:szCs w:val="22"/>
                <w:lang w:val="en-US" w:eastAsia="zh-CN" w:bidi="ar"/>
              </w:rPr>
            </w:pPr>
            <w:r>
              <w:rPr>
                <w:rFonts w:hint="eastAsia" w:ascii="宋体" w:hAnsi="宋体" w:eastAsia="宋体" w:cs="宋体"/>
                <w:b w:val="0"/>
                <w:bCs w:val="0"/>
                <w:color w:val="000000"/>
                <w:kern w:val="0"/>
                <w:sz w:val="22"/>
                <w:szCs w:val="22"/>
                <w:lang w:val="en-US" w:eastAsia="zh-CN" w:bidi="ar"/>
              </w:rPr>
              <w:t>1785420</w:t>
            </w:r>
          </w:p>
        </w:tc>
        <w:tc>
          <w:tcPr>
            <w:tcW w:w="5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7C844">
            <w:pPr>
              <w:widowControl/>
              <w:ind w:left="0" w:leftChars="0" w:firstLine="0" w:firstLineChars="0"/>
              <w:jc w:val="center"/>
              <w:textAlignment w:val="center"/>
              <w:rPr>
                <w:rFonts w:hint="eastAsia" w:ascii="宋体" w:hAnsi="宋体" w:eastAsia="宋体" w:cs="宋体"/>
                <w:b w:val="0"/>
                <w:bCs w:val="0"/>
                <w:color w:val="000000"/>
                <w:kern w:val="0"/>
                <w:sz w:val="22"/>
                <w:szCs w:val="22"/>
                <w:lang w:val="en-US" w:eastAsia="zh-CN" w:bidi="ar"/>
              </w:rPr>
            </w:pPr>
            <w:r>
              <w:rPr>
                <w:rFonts w:hint="eastAsia" w:ascii="宋体" w:hAnsi="宋体" w:eastAsia="宋体" w:cs="宋体"/>
                <w:b w:val="0"/>
                <w:bCs w:val="0"/>
                <w:color w:val="000000"/>
                <w:kern w:val="0"/>
                <w:sz w:val="22"/>
                <w:szCs w:val="22"/>
                <w:lang w:val="en-US" w:eastAsia="zh-CN" w:bidi="ar"/>
              </w:rPr>
              <w:t>3%</w:t>
            </w:r>
          </w:p>
        </w:tc>
        <w:tc>
          <w:tcPr>
            <w:tcW w:w="9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ABCE7">
            <w:pPr>
              <w:widowControl/>
              <w:ind w:left="0" w:leftChars="0" w:firstLine="0" w:firstLineChars="0"/>
              <w:jc w:val="center"/>
              <w:textAlignment w:val="center"/>
              <w:rPr>
                <w:rFonts w:hint="default" w:ascii="宋体" w:hAnsi="宋体" w:eastAsia="宋体" w:cs="宋体"/>
                <w:b w:val="0"/>
                <w:bCs w:val="0"/>
                <w:color w:val="000000"/>
                <w:kern w:val="0"/>
                <w:sz w:val="22"/>
                <w:szCs w:val="22"/>
                <w:lang w:val="en-US" w:eastAsia="zh-CN" w:bidi="ar"/>
              </w:rPr>
            </w:pPr>
          </w:p>
        </w:tc>
        <w:tc>
          <w:tcPr>
            <w:tcW w:w="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DE93B">
            <w:pPr>
              <w:widowControl/>
              <w:ind w:left="0" w:leftChars="0" w:firstLine="0" w:firstLineChars="0"/>
              <w:jc w:val="center"/>
              <w:textAlignment w:val="center"/>
              <w:rPr>
                <w:rFonts w:hint="default" w:ascii="宋体" w:hAnsi="宋体" w:eastAsia="宋体" w:cs="宋体"/>
                <w:b w:val="0"/>
                <w:bCs w:val="0"/>
                <w:color w:val="000000"/>
                <w:kern w:val="0"/>
                <w:sz w:val="22"/>
                <w:szCs w:val="22"/>
                <w:lang w:val="en-US" w:eastAsia="zh-CN" w:bidi="ar"/>
              </w:rPr>
            </w:pPr>
          </w:p>
        </w:tc>
        <w:tc>
          <w:tcPr>
            <w:tcW w:w="50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9098F4">
            <w:pPr>
              <w:widowControl/>
              <w:ind w:left="0" w:leftChars="0" w:firstLine="0" w:firstLineChars="0"/>
              <w:jc w:val="center"/>
              <w:textAlignment w:val="center"/>
              <w:rPr>
                <w:rFonts w:hint="eastAsia" w:ascii="宋体" w:hAnsi="宋体" w:eastAsia="宋体" w:cs="宋体"/>
                <w:b w:val="0"/>
                <w:bCs w:val="0"/>
                <w:color w:val="000000"/>
                <w:kern w:val="0"/>
                <w:sz w:val="22"/>
                <w:szCs w:val="22"/>
                <w:lang w:val="en-US" w:eastAsia="en-US" w:bidi="ar"/>
              </w:rPr>
            </w:pPr>
          </w:p>
        </w:tc>
      </w:tr>
      <w:tr w14:paraId="581C0772">
        <w:tblPrEx>
          <w:tblCellMar>
            <w:top w:w="0" w:type="dxa"/>
            <w:left w:w="108" w:type="dxa"/>
            <w:bottom w:w="0" w:type="dxa"/>
            <w:right w:w="108" w:type="dxa"/>
          </w:tblCellMar>
        </w:tblPrEx>
        <w:trPr>
          <w:trHeight w:val="1134" w:hRule="exact"/>
        </w:trPr>
        <w:tc>
          <w:tcPr>
            <w:tcW w:w="2722" w:type="pct"/>
            <w:gridSpan w:val="4"/>
            <w:tcBorders>
              <w:top w:val="single" w:color="000000" w:sz="4" w:space="0"/>
              <w:left w:val="single" w:color="000000" w:sz="4" w:space="0"/>
              <w:bottom w:val="single" w:color="000000" w:sz="4" w:space="0"/>
              <w:right w:val="single" w:color="000000" w:sz="4" w:space="0"/>
            </w:tcBorders>
            <w:noWrap/>
            <w:vAlign w:val="center"/>
          </w:tcPr>
          <w:p w14:paraId="4283582D">
            <w:pPr>
              <w:widowControl/>
              <w:ind w:left="0" w:leftChars="0" w:firstLine="0" w:firstLineChars="0"/>
              <w:jc w:val="center"/>
              <w:textAlignment w:val="center"/>
              <w:rPr>
                <w:rFonts w:hint="eastAsia" w:ascii="宋体" w:hAnsi="宋体" w:eastAsia="宋体" w:cs="宋体"/>
                <w:b w:val="0"/>
                <w:bCs w:val="0"/>
                <w:color w:val="000000"/>
                <w:kern w:val="0"/>
                <w:sz w:val="22"/>
                <w:szCs w:val="22"/>
                <w:lang w:val="en-US" w:eastAsia="zh-CN" w:bidi="ar"/>
              </w:rPr>
            </w:pPr>
          </w:p>
        </w:tc>
        <w:tc>
          <w:tcPr>
            <w:tcW w:w="926" w:type="pct"/>
            <w:tcBorders>
              <w:top w:val="single" w:color="000000" w:sz="4" w:space="0"/>
              <w:left w:val="single" w:color="000000" w:sz="4" w:space="0"/>
              <w:bottom w:val="single" w:color="000000" w:sz="4" w:space="0"/>
              <w:right w:val="single" w:color="000000" w:sz="4" w:space="0"/>
            </w:tcBorders>
            <w:noWrap/>
            <w:vAlign w:val="center"/>
          </w:tcPr>
          <w:p w14:paraId="3A507865">
            <w:pPr>
              <w:widowControl/>
              <w:ind w:left="0" w:leftChars="0" w:firstLine="0" w:firstLineChars="0"/>
              <w:jc w:val="center"/>
              <w:textAlignment w:val="center"/>
              <w:rPr>
                <w:rFonts w:hint="eastAsia" w:ascii="宋体" w:hAnsi="宋体" w:eastAsia="宋体" w:cs="宋体"/>
                <w:b w:val="0"/>
                <w:bCs w:val="0"/>
                <w:color w:val="000000"/>
                <w:kern w:val="0"/>
                <w:sz w:val="22"/>
                <w:szCs w:val="22"/>
                <w:lang w:val="en-US" w:eastAsia="zh-CN" w:bidi="ar"/>
              </w:rPr>
            </w:pPr>
            <w:r>
              <w:rPr>
                <w:rFonts w:hint="eastAsia" w:ascii="宋体" w:hAnsi="宋体" w:eastAsia="宋体" w:cs="宋体"/>
                <w:b w:val="0"/>
                <w:bCs w:val="0"/>
                <w:color w:val="000000"/>
                <w:kern w:val="0"/>
                <w:sz w:val="22"/>
                <w:szCs w:val="22"/>
                <w:lang w:val="en-US" w:eastAsia="zh-CN" w:bidi="ar"/>
              </w:rPr>
              <w:t>合计</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7E0D14B">
            <w:pPr>
              <w:widowControl/>
              <w:ind w:left="0" w:leftChars="0" w:firstLine="0" w:firstLineChars="0"/>
              <w:jc w:val="center"/>
              <w:textAlignment w:val="center"/>
              <w:rPr>
                <w:rFonts w:hint="eastAsia" w:ascii="宋体" w:hAnsi="宋体" w:eastAsia="宋体" w:cs="宋体"/>
                <w:b w:val="0"/>
                <w:bCs w:val="0"/>
                <w:color w:val="000000"/>
                <w:kern w:val="0"/>
                <w:sz w:val="22"/>
                <w:szCs w:val="22"/>
                <w:lang w:val="en-US" w:eastAsia="zh-CN" w:bidi="ar"/>
              </w:rPr>
            </w:pPr>
          </w:p>
        </w:tc>
        <w:tc>
          <w:tcPr>
            <w:tcW w:w="508" w:type="pct"/>
            <w:tcBorders>
              <w:top w:val="single" w:color="000000" w:sz="4" w:space="0"/>
              <w:left w:val="single" w:color="000000" w:sz="4" w:space="0"/>
              <w:bottom w:val="single" w:color="000000" w:sz="4" w:space="0"/>
              <w:right w:val="single" w:color="000000" w:sz="4" w:space="0"/>
            </w:tcBorders>
            <w:noWrap/>
            <w:vAlign w:val="center"/>
          </w:tcPr>
          <w:p w14:paraId="4A542F18">
            <w:pPr>
              <w:widowControl/>
              <w:ind w:left="0" w:leftChars="0" w:firstLine="0" w:firstLineChars="0"/>
              <w:jc w:val="center"/>
              <w:textAlignment w:val="center"/>
              <w:rPr>
                <w:rFonts w:hint="eastAsia" w:ascii="宋体" w:hAnsi="宋体" w:eastAsia="宋体" w:cs="宋体"/>
                <w:b w:val="0"/>
                <w:bCs w:val="0"/>
                <w:color w:val="000000"/>
                <w:kern w:val="0"/>
                <w:sz w:val="22"/>
                <w:szCs w:val="22"/>
                <w:lang w:val="en-US" w:eastAsia="zh-CN" w:bidi="ar"/>
              </w:rPr>
            </w:pPr>
          </w:p>
        </w:tc>
      </w:tr>
      <w:tr w14:paraId="1C276FBD">
        <w:tblPrEx>
          <w:tblCellMar>
            <w:top w:w="0" w:type="dxa"/>
            <w:left w:w="108" w:type="dxa"/>
            <w:bottom w:w="0" w:type="dxa"/>
            <w:right w:w="108" w:type="dxa"/>
          </w:tblCellMar>
        </w:tblPrEx>
        <w:trPr>
          <w:trHeight w:val="1134" w:hRule="exact"/>
        </w:trPr>
        <w:tc>
          <w:tcPr>
            <w:tcW w:w="1406" w:type="pct"/>
            <w:gridSpan w:val="2"/>
            <w:tcBorders>
              <w:top w:val="single" w:color="000000" w:sz="4" w:space="0"/>
              <w:left w:val="single" w:color="000000" w:sz="4" w:space="0"/>
              <w:bottom w:val="single" w:color="000000" w:sz="4" w:space="0"/>
              <w:right w:val="single" w:color="auto" w:sz="4" w:space="0"/>
            </w:tcBorders>
            <w:noWrap/>
            <w:vAlign w:val="center"/>
          </w:tcPr>
          <w:p w14:paraId="6C7D8C70">
            <w:pPr>
              <w:widowControl/>
              <w:ind w:left="0" w:leftChars="0" w:firstLine="0" w:firstLineChars="0"/>
              <w:jc w:val="center"/>
              <w:textAlignment w:val="center"/>
              <w:rPr>
                <w:rFonts w:hint="eastAsia" w:ascii="宋体" w:hAnsi="宋体" w:eastAsia="宋体" w:cs="宋体"/>
                <w:b w:val="0"/>
                <w:bCs w:val="0"/>
                <w:color w:val="000000"/>
                <w:kern w:val="0"/>
                <w:sz w:val="22"/>
                <w:szCs w:val="22"/>
                <w:lang w:val="en-US" w:eastAsia="zh-CN" w:bidi="ar"/>
              </w:rPr>
            </w:pPr>
            <w:r>
              <w:rPr>
                <w:rFonts w:hint="eastAsia" w:ascii="宋体" w:hAnsi="宋体" w:eastAsia="宋体" w:cs="宋体"/>
                <w:b w:val="0"/>
                <w:bCs w:val="0"/>
                <w:color w:val="000000"/>
                <w:kern w:val="0"/>
                <w:sz w:val="22"/>
                <w:szCs w:val="22"/>
                <w:lang w:val="en-US" w:eastAsia="zh-CN" w:bidi="ar"/>
              </w:rPr>
              <w:t>发票类型</w:t>
            </w:r>
          </w:p>
        </w:tc>
        <w:tc>
          <w:tcPr>
            <w:tcW w:w="3593" w:type="pct"/>
            <w:gridSpan w:val="5"/>
            <w:tcBorders>
              <w:top w:val="single" w:color="000000" w:sz="4" w:space="0"/>
              <w:left w:val="single" w:color="auto" w:sz="4" w:space="0"/>
              <w:bottom w:val="single" w:color="000000" w:sz="4" w:space="0"/>
              <w:right w:val="single" w:color="000000" w:sz="4" w:space="0"/>
            </w:tcBorders>
            <w:noWrap/>
            <w:vAlign w:val="center"/>
          </w:tcPr>
          <w:p w14:paraId="61985097">
            <w:pPr>
              <w:widowControl/>
              <w:ind w:left="0" w:leftChars="0" w:firstLine="0" w:firstLineChars="0"/>
              <w:jc w:val="center"/>
              <w:textAlignment w:val="center"/>
              <w:rPr>
                <w:rFonts w:hint="eastAsia" w:ascii="宋体" w:hAnsi="宋体" w:eastAsia="宋体" w:cs="宋体"/>
                <w:b w:val="0"/>
                <w:bCs w:val="0"/>
                <w:color w:val="000000"/>
                <w:kern w:val="0"/>
                <w:sz w:val="22"/>
                <w:szCs w:val="22"/>
                <w:lang w:val="en-US" w:eastAsia="zh-CN" w:bidi="ar"/>
              </w:rPr>
            </w:pPr>
            <w:r>
              <w:rPr>
                <w:rFonts w:hint="eastAsia" w:ascii="宋体" w:hAnsi="宋体" w:eastAsia="宋体" w:cs="宋体"/>
                <w:b w:val="0"/>
                <w:bCs w:val="0"/>
                <w:color w:val="000000"/>
                <w:kern w:val="0"/>
                <w:sz w:val="22"/>
                <w:szCs w:val="22"/>
                <w:lang w:val="en-US" w:eastAsia="zh-CN" w:bidi="ar"/>
              </w:rPr>
              <w:t xml:space="preserve"> 3%增值税专用发票</w:t>
            </w:r>
          </w:p>
        </w:tc>
      </w:tr>
      <w:tr w14:paraId="2E88A73B">
        <w:tblPrEx>
          <w:tblCellMar>
            <w:top w:w="0" w:type="dxa"/>
            <w:left w:w="108" w:type="dxa"/>
            <w:bottom w:w="0" w:type="dxa"/>
            <w:right w:w="108" w:type="dxa"/>
          </w:tblCellMar>
        </w:tblPrEx>
        <w:trPr>
          <w:trHeight w:val="915" w:hRule="atLeast"/>
        </w:trPr>
        <w:tc>
          <w:tcPr>
            <w:tcW w:w="5000" w:type="pct"/>
            <w:gridSpan w:val="7"/>
            <w:tcBorders>
              <w:top w:val="single" w:color="000000" w:sz="4" w:space="0"/>
              <w:left w:val="single" w:color="000000" w:sz="4" w:space="0"/>
              <w:bottom w:val="single" w:color="000000" w:sz="4" w:space="0"/>
              <w:right w:val="single" w:color="000000" w:sz="4" w:space="0"/>
            </w:tcBorders>
            <w:vAlign w:val="center"/>
          </w:tcPr>
          <w:p w14:paraId="57CACAAB">
            <w:pPr>
              <w:widowControl/>
              <w:ind w:left="0" w:leftChars="0" w:firstLine="0" w:firstLineChars="0"/>
              <w:jc w:val="left"/>
              <w:textAlignment w:val="center"/>
              <w:rPr>
                <w:rFonts w:hint="eastAsia" w:ascii="宋体" w:hAnsi="宋体" w:eastAsia="宋体" w:cs="宋体"/>
                <w:b w:val="0"/>
                <w:bCs w:val="0"/>
                <w:color w:val="000000"/>
                <w:kern w:val="0"/>
                <w:sz w:val="22"/>
                <w:szCs w:val="22"/>
                <w:lang w:val="en-US" w:eastAsia="zh-CN" w:bidi="ar"/>
              </w:rPr>
            </w:pPr>
            <w:r>
              <w:rPr>
                <w:rFonts w:hint="eastAsia" w:ascii="宋体" w:hAnsi="宋体" w:eastAsia="宋体" w:cs="宋体"/>
                <w:b w:val="0"/>
                <w:bCs w:val="0"/>
                <w:color w:val="000000"/>
                <w:kern w:val="0"/>
                <w:sz w:val="22"/>
                <w:szCs w:val="22"/>
                <w:lang w:val="en-US" w:eastAsia="zh-CN" w:bidi="ar"/>
              </w:rPr>
              <w:t>备注：1、供应商自行勘察现场，采购数量为暂定，后期据实结算；</w:t>
            </w:r>
          </w:p>
          <w:p w14:paraId="50A09CF0">
            <w:pPr>
              <w:widowControl/>
              <w:ind w:left="0" w:leftChars="0" w:firstLine="660" w:firstLineChars="300"/>
              <w:jc w:val="left"/>
              <w:textAlignment w:val="center"/>
              <w:rPr>
                <w:rFonts w:hint="eastAsia" w:ascii="宋体" w:hAnsi="宋体" w:eastAsia="宋体" w:cs="宋体"/>
                <w:b w:val="0"/>
                <w:bCs w:val="0"/>
                <w:color w:val="000000"/>
                <w:kern w:val="0"/>
                <w:sz w:val="22"/>
                <w:szCs w:val="22"/>
                <w:lang w:val="en-US" w:eastAsia="zh-CN" w:bidi="ar"/>
              </w:rPr>
            </w:pPr>
            <w:r>
              <w:rPr>
                <w:rFonts w:hint="eastAsia" w:ascii="宋体" w:hAnsi="宋体" w:eastAsia="宋体" w:cs="宋体"/>
                <w:b w:val="0"/>
                <w:bCs w:val="0"/>
                <w:color w:val="000000"/>
                <w:kern w:val="0"/>
                <w:sz w:val="22"/>
                <w:szCs w:val="22"/>
                <w:lang w:val="en-US" w:eastAsia="en-US" w:bidi="ar"/>
              </w:rPr>
              <w:t>2、</w:t>
            </w:r>
            <w:r>
              <w:rPr>
                <w:rFonts w:hint="eastAsia" w:ascii="宋体" w:hAnsi="宋体" w:eastAsia="宋体" w:cs="宋体"/>
                <w:b w:val="0"/>
                <w:bCs w:val="0"/>
                <w:color w:val="000000"/>
                <w:kern w:val="0"/>
                <w:sz w:val="22"/>
                <w:szCs w:val="22"/>
                <w:lang w:val="en-US" w:eastAsia="zh-CN" w:bidi="ar"/>
              </w:rPr>
              <w:t>采购范围、资格要求、工期要求、付款方式等详见采购文件；</w:t>
            </w:r>
          </w:p>
          <w:p w14:paraId="0AC77E35">
            <w:pPr>
              <w:widowControl/>
              <w:ind w:left="0" w:leftChars="0" w:firstLine="0" w:firstLineChars="0"/>
              <w:jc w:val="left"/>
              <w:textAlignment w:val="center"/>
              <w:rPr>
                <w:rFonts w:hint="eastAsia" w:ascii="宋体" w:hAnsi="宋体" w:eastAsia="宋体" w:cs="宋体"/>
                <w:b w:val="0"/>
                <w:bCs w:val="0"/>
                <w:color w:val="000000"/>
                <w:kern w:val="0"/>
                <w:sz w:val="22"/>
                <w:szCs w:val="22"/>
                <w:lang w:val="en-US" w:eastAsia="zh-CN" w:bidi="ar"/>
              </w:rPr>
            </w:pPr>
            <w:r>
              <w:rPr>
                <w:rFonts w:hint="eastAsia" w:ascii="宋体" w:hAnsi="宋体" w:eastAsia="宋体" w:cs="宋体"/>
                <w:b w:val="0"/>
                <w:bCs w:val="0"/>
                <w:color w:val="000000"/>
                <w:kern w:val="0"/>
                <w:sz w:val="22"/>
                <w:szCs w:val="22"/>
                <w:lang w:val="en-US" w:eastAsia="zh-CN" w:bidi="ar"/>
              </w:rPr>
              <w:t xml:space="preserve">      3、未尽事宜详见设计图纸、规范文件等相关资料，满足采购人要求。</w:t>
            </w:r>
          </w:p>
        </w:tc>
      </w:tr>
    </w:tbl>
    <w:p w14:paraId="5EDD5B24">
      <w:pPr>
        <w:numPr>
          <w:ilvl w:val="0"/>
          <w:numId w:val="0"/>
        </w:numPr>
        <w:rPr>
          <w:rFonts w:hint="eastAsia"/>
          <w:lang w:val="en-US" w:eastAsia="zh-CN"/>
        </w:rPr>
      </w:pPr>
    </w:p>
    <w:p w14:paraId="721F2D4A">
      <w:pPr>
        <w:numPr>
          <w:ilvl w:val="0"/>
          <w:numId w:val="0"/>
        </w:numPr>
        <w:rPr>
          <w:rFonts w:hint="eastAsia"/>
          <w:lang w:val="en-US" w:eastAsia="zh-CN"/>
        </w:rPr>
      </w:pPr>
    </w:p>
    <w:p w14:paraId="263A11BF">
      <w:pPr>
        <w:pStyle w:val="3"/>
        <w:jc w:val="center"/>
        <w:rPr>
          <w:rFonts w:hint="eastAsia"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14:paraId="577D3DDA">
      <w:pPr>
        <w:pStyle w:val="3"/>
        <w:jc w:val="center"/>
        <w:rPr>
          <w:rFonts w:hint="eastAsia"/>
        </w:rPr>
      </w:pPr>
      <w:bookmarkStart w:id="284" w:name="_Toc144974864"/>
      <w:bookmarkStart w:id="285" w:name="_Toc152045796"/>
      <w:bookmarkStart w:id="286" w:name="_Toc152042585"/>
      <w:bookmarkStart w:id="287" w:name="_Toc300835221"/>
      <w:bookmarkStart w:id="288" w:name="_Toc247514288"/>
      <w:bookmarkStart w:id="289" w:name="_Toc247527836"/>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7085891"/>
      <w:bookmarkStart w:id="292" w:name="_Toc296602618"/>
      <w:bookmarkStart w:id="293" w:name="_Toc246996373"/>
      <w:bookmarkStart w:id="294" w:name="_Toc179632828"/>
      <w:bookmarkStart w:id="295" w:name="_Toc246997116"/>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47085888"/>
      <w:bookmarkStart w:id="297" w:name="_Toc296602615"/>
      <w:bookmarkStart w:id="298" w:name="_Toc246996370"/>
      <w:bookmarkStart w:id="299" w:name="_Toc246997113"/>
      <w:bookmarkStart w:id="300" w:name="_Toc247514302"/>
      <w:bookmarkStart w:id="301" w:name="_Toc152045810"/>
      <w:bookmarkStart w:id="302" w:name="_Toc144974878"/>
      <w:bookmarkStart w:id="303" w:name="_Toc247527850"/>
      <w:bookmarkStart w:id="304" w:name="_Toc300835226"/>
      <w:bookmarkStart w:id="305" w:name="_Toc152042599"/>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96602616"/>
      <w:bookmarkStart w:id="307" w:name="_Toc246996371"/>
      <w:bookmarkStart w:id="308" w:name="_Toc246997114"/>
      <w:bookmarkStart w:id="309" w:name="_Toc247085889"/>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247514303"/>
      <w:bookmarkStart w:id="311" w:name="_Toc144974879"/>
      <w:bookmarkStart w:id="312" w:name="_Toc247527851"/>
      <w:bookmarkStart w:id="313" w:name="_Toc152045811"/>
      <w:bookmarkStart w:id="314" w:name="_Toc152042600"/>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5D8127FC">
      <w:pPr>
        <w:numPr>
          <w:ilvl w:val="0"/>
          <w:numId w:val="0"/>
        </w:num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eastAsiaTheme="minorEastAsia" w:cstheme="minorBidi"/>
          <w:b/>
          <w:bCs/>
          <w:color w:val="FF0000"/>
          <w:kern w:val="2"/>
          <w:sz w:val="21"/>
          <w:szCs w:val="24"/>
          <w:lang w:val="en-US" w:eastAsia="zh-CN" w:bidi="ar-SA"/>
        </w:rPr>
        <w:t>2、</w:t>
      </w:r>
      <w:r>
        <w:rPr>
          <w:rFonts w:hint="eastAsia" w:ascii="Times New Roman" w:hAnsi="Times New Roman"/>
          <w:b/>
          <w:bCs/>
          <w:color w:val="FF0000"/>
          <w:lang w:val="en-US" w:eastAsia="zh-CN"/>
        </w:rPr>
        <w:t>提供供应商的有效施工劳务企业资质和安全生产许可证的证明材料的复印件或扫描件，加盖供应商单位公章；</w:t>
      </w:r>
    </w:p>
    <w:p w14:paraId="64B8B690">
      <w:pPr>
        <w:numPr>
          <w:ilvl w:val="0"/>
          <w:numId w:val="0"/>
        </w:numPr>
        <w:tabs>
          <w:tab w:val="left" w:pos="720"/>
        </w:tabs>
        <w:spacing w:line="440" w:lineRule="exact"/>
        <w:ind w:firstLine="422" w:firstLineChars="200"/>
        <w:jc w:val="left"/>
        <w:rPr>
          <w:rFonts w:hint="default" w:ascii="Times New Roman" w:hAnsi="Times New Roman"/>
          <w:b/>
          <w:bCs/>
          <w:color w:val="FF0000"/>
          <w:lang w:val="en-US" w:eastAsia="zh-CN"/>
        </w:rPr>
      </w:pPr>
      <w:r>
        <w:rPr>
          <w:rFonts w:hint="default" w:ascii="Times New Roman" w:hAnsi="Times New Roman" w:eastAsiaTheme="minorEastAsia" w:cstheme="minorBidi"/>
          <w:b/>
          <w:bCs/>
          <w:color w:val="FF0000"/>
          <w:kern w:val="2"/>
          <w:sz w:val="21"/>
          <w:szCs w:val="24"/>
          <w:lang w:val="en-US" w:eastAsia="zh-CN" w:bidi="ar-SA"/>
        </w:rPr>
        <w:t>3、</w:t>
      </w:r>
      <w:r>
        <w:rPr>
          <w:rFonts w:hint="eastAsia" w:ascii="Times New Roman" w:hAnsi="Times New Roman"/>
          <w:b/>
          <w:bCs/>
          <w:color w:val="FF0000"/>
          <w:lang w:val="en-US" w:eastAsia="zh-CN"/>
        </w:rPr>
        <w:t>提供供应商的业绩合同证明材料的复印件或扫描件，加盖供应商单位公章；</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hint="eastAsia" w:ascii="Times New Roman" w:hAnsi="Times New Roman"/>
          <w:b/>
          <w:bCs/>
          <w:color w:val="FF0000"/>
          <w:lang w:val="en-US" w:eastAsia="zh-CN"/>
        </w:rPr>
        <w:t>4、提供供应商的信用中国查询证明的复印件或扫描件，加盖供应商单位公章</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0"/>
        </w:numPr>
        <w:jc w:val="center"/>
        <w:rPr>
          <w:rFonts w:hint="eastAsia" w:ascii="Times New Roman" w:hAnsi="Times New Roman" w:cs="Times New Roman"/>
          <w:lang w:val="en-US" w:eastAsia="zh-CN"/>
        </w:rPr>
      </w:pPr>
      <w:r>
        <w:rPr>
          <w:rFonts w:hint="eastAsia" w:ascii="Times New Roman" w:hAnsi="Times New Roman" w:cs="Times New Roman" w:eastAsiaTheme="minorEastAsia"/>
          <w:b/>
          <w:bCs/>
          <w:kern w:val="2"/>
          <w:sz w:val="32"/>
          <w:szCs w:val="32"/>
          <w:lang w:val="en-US" w:eastAsia="zh-CN" w:bidi="ar-SA"/>
        </w:rPr>
        <w:t>九、</w:t>
      </w:r>
      <w:r>
        <w:rPr>
          <w:rFonts w:hint="eastAsia" w:ascii="Times New Roman" w:hAnsi="Times New Roman" w:cs="Times New Roman"/>
          <w:lang w:val="en-US" w:eastAsia="zh-CN"/>
        </w:rPr>
        <w:t xml:space="preserve">响应方案 </w:t>
      </w:r>
    </w:p>
    <w:p w14:paraId="01554959">
      <w:pPr>
        <w:numPr>
          <w:ilvl w:val="0"/>
          <w:numId w:val="0"/>
        </w:numPr>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5785BCBC">
      <w:pPr>
        <w:numPr>
          <w:ilvl w:val="0"/>
          <w:numId w:val="0"/>
        </w:numPr>
        <w:jc w:val="center"/>
        <w:rPr>
          <w:rFonts w:hint="eastAsia"/>
          <w:b/>
          <w:bCs/>
          <w:color w:val="FF0000"/>
          <w:lang w:val="en-US" w:eastAsia="zh-CN"/>
        </w:rPr>
      </w:pPr>
    </w:p>
    <w:p w14:paraId="7F5D5ECF">
      <w:pPr>
        <w:numPr>
          <w:ilvl w:val="0"/>
          <w:numId w:val="0"/>
        </w:numPr>
        <w:jc w:val="center"/>
        <w:rPr>
          <w:rFonts w:hint="eastAsia"/>
          <w:b/>
          <w:bCs/>
          <w:color w:val="FF0000"/>
          <w:lang w:val="en-US" w:eastAsia="zh-CN"/>
        </w:rPr>
      </w:pPr>
    </w:p>
    <w:p w14:paraId="60596151">
      <w:pPr>
        <w:numPr>
          <w:ilvl w:val="0"/>
          <w:numId w:val="0"/>
        </w:numPr>
        <w:jc w:val="center"/>
        <w:rPr>
          <w:rFonts w:hint="eastAsia"/>
          <w:b/>
          <w:bCs/>
          <w:color w:val="FF0000"/>
          <w:lang w:val="en-US" w:eastAsia="zh-CN"/>
        </w:rPr>
      </w:pPr>
    </w:p>
    <w:p w14:paraId="257D536F">
      <w:pPr>
        <w:numPr>
          <w:ilvl w:val="0"/>
          <w:numId w:val="0"/>
        </w:numPr>
        <w:jc w:val="center"/>
        <w:rPr>
          <w:rFonts w:hint="eastAsia"/>
          <w:b/>
          <w:bCs/>
          <w:color w:val="FF0000"/>
          <w:lang w:val="en-US" w:eastAsia="zh-CN"/>
        </w:rPr>
      </w:pPr>
    </w:p>
    <w:p w14:paraId="6FB7C7D4">
      <w:pPr>
        <w:numPr>
          <w:ilvl w:val="0"/>
          <w:numId w:val="0"/>
        </w:numPr>
        <w:jc w:val="center"/>
        <w:rPr>
          <w:rFonts w:hint="eastAsia"/>
          <w:b/>
          <w:bCs/>
          <w:color w:val="FF0000"/>
          <w:lang w:val="en-US" w:eastAsia="zh-CN"/>
        </w:rPr>
      </w:pPr>
    </w:p>
    <w:p w14:paraId="7F7BDA23">
      <w:pPr>
        <w:numPr>
          <w:ilvl w:val="0"/>
          <w:numId w:val="0"/>
        </w:numPr>
        <w:jc w:val="center"/>
        <w:rPr>
          <w:rFonts w:hint="eastAsia"/>
          <w:b/>
          <w:bCs/>
          <w:color w:val="FF0000"/>
          <w:lang w:val="en-US" w:eastAsia="zh-CN"/>
        </w:rPr>
      </w:pPr>
    </w:p>
    <w:p w14:paraId="7872085A">
      <w:pPr>
        <w:numPr>
          <w:ilvl w:val="0"/>
          <w:numId w:val="0"/>
        </w:numPr>
        <w:jc w:val="center"/>
        <w:rPr>
          <w:rFonts w:hint="eastAsia"/>
          <w:b/>
          <w:bCs/>
          <w:color w:val="FF0000"/>
          <w:lang w:val="en-US" w:eastAsia="zh-CN"/>
        </w:rPr>
      </w:pPr>
    </w:p>
    <w:p w14:paraId="48960A8C">
      <w:pPr>
        <w:numPr>
          <w:ilvl w:val="0"/>
          <w:numId w:val="0"/>
        </w:numPr>
        <w:jc w:val="center"/>
        <w:rPr>
          <w:rFonts w:hint="eastAsia"/>
          <w:b/>
          <w:bCs/>
          <w:color w:val="FF0000"/>
          <w:lang w:val="en-US" w:eastAsia="zh-CN"/>
        </w:rPr>
      </w:pPr>
    </w:p>
    <w:p w14:paraId="6F1D301E">
      <w:pPr>
        <w:numPr>
          <w:ilvl w:val="0"/>
          <w:numId w:val="0"/>
        </w:numPr>
        <w:jc w:val="center"/>
        <w:rPr>
          <w:rFonts w:hint="eastAsia"/>
          <w:b/>
          <w:bCs/>
          <w:color w:val="FF0000"/>
          <w:lang w:val="en-US" w:eastAsia="zh-CN"/>
        </w:rPr>
      </w:pPr>
    </w:p>
    <w:p w14:paraId="7C51D111">
      <w:pPr>
        <w:numPr>
          <w:ilvl w:val="0"/>
          <w:numId w:val="0"/>
        </w:numPr>
        <w:jc w:val="center"/>
        <w:rPr>
          <w:rFonts w:hint="eastAsia"/>
          <w:b/>
          <w:bCs/>
          <w:color w:val="FF0000"/>
          <w:lang w:val="en-US" w:eastAsia="zh-CN"/>
        </w:rPr>
      </w:pPr>
    </w:p>
    <w:p w14:paraId="3482A78A">
      <w:pPr>
        <w:numPr>
          <w:ilvl w:val="0"/>
          <w:numId w:val="0"/>
        </w:numPr>
        <w:jc w:val="center"/>
        <w:rPr>
          <w:rFonts w:hint="eastAsia"/>
          <w:b/>
          <w:bCs/>
          <w:color w:val="FF0000"/>
          <w:lang w:val="en-US" w:eastAsia="zh-CN"/>
        </w:rPr>
      </w:pPr>
    </w:p>
    <w:p w14:paraId="5CBFC633">
      <w:pPr>
        <w:numPr>
          <w:ilvl w:val="0"/>
          <w:numId w:val="0"/>
        </w:numPr>
        <w:jc w:val="center"/>
        <w:rPr>
          <w:rFonts w:hint="eastAsia"/>
          <w:b/>
          <w:bCs/>
          <w:color w:val="FF0000"/>
          <w:lang w:val="en-US" w:eastAsia="zh-CN"/>
        </w:rPr>
      </w:pPr>
    </w:p>
    <w:p w14:paraId="00C4A037">
      <w:pPr>
        <w:numPr>
          <w:ilvl w:val="0"/>
          <w:numId w:val="0"/>
        </w:numPr>
        <w:jc w:val="center"/>
        <w:rPr>
          <w:rFonts w:hint="eastAsia"/>
          <w:b/>
          <w:bCs/>
          <w:color w:val="FF0000"/>
          <w:lang w:val="en-US" w:eastAsia="zh-CN"/>
        </w:rPr>
      </w:pPr>
    </w:p>
    <w:p w14:paraId="1E5B7EEB">
      <w:pPr>
        <w:pStyle w:val="4"/>
        <w:numPr>
          <w:ilvl w:val="0"/>
          <w:numId w:val="0"/>
        </w:numPr>
        <w:jc w:val="center"/>
        <w:rPr>
          <w:rFonts w:hint="default" w:ascii="Times New Roman" w:hAnsi="Times New Roman" w:cs="Times New Roman"/>
          <w:lang w:val="en-US" w:eastAsia="zh-CN"/>
        </w:rPr>
      </w:pPr>
      <w:bookmarkStart w:id="315" w:name="_Toc271821942"/>
      <w:bookmarkStart w:id="316" w:name="_Toc300835233"/>
      <w:r>
        <w:rPr>
          <w:rFonts w:hint="eastAsia" w:ascii="Times New Roman" w:hAnsi="Times New Roman" w:cs="Times New Roman"/>
          <w:lang w:val="en-US" w:eastAsia="zh-CN"/>
        </w:rPr>
        <w:t>十</w:t>
      </w:r>
      <w:r>
        <w:rPr>
          <w:rFonts w:hint="default" w:ascii="Times New Roman" w:hAnsi="Times New Roman" w:cs="Times New Roman"/>
          <w:lang w:val="en-US" w:eastAsia="zh-CN"/>
        </w:rPr>
        <w:t>、其他资料</w:t>
      </w:r>
      <w:bookmarkEnd w:id="315"/>
      <w:bookmarkEnd w:id="31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B9BAFD0F-4F8A-481B-9A60-8E6453D57039}"/>
  </w:font>
  <w:font w:name="Arial">
    <w:panose1 w:val="020B0604020202020204"/>
    <w:charset w:val="01"/>
    <w:family w:val="swiss"/>
    <w:pitch w:val="default"/>
    <w:sig w:usb0="E0002EFF" w:usb1="C000785B" w:usb2="00000009" w:usb3="00000000" w:csb0="400001FF" w:csb1="FFFF0000"/>
    <w:embedRegular r:id="rId2" w:fontKey="{3363A85B-F9FD-4298-A28E-B5693D047067}"/>
  </w:font>
  <w:font w:name="黑体">
    <w:panose1 w:val="02010609060101010101"/>
    <w:charset w:val="86"/>
    <w:family w:val="auto"/>
    <w:pitch w:val="default"/>
    <w:sig w:usb0="800002BF" w:usb1="38CF7CFA" w:usb2="00000016" w:usb3="00000000" w:csb0="00040001" w:csb1="00000000"/>
    <w:embedRegular r:id="rId3" w:fontKey="{44D28A98-D008-417D-B8B8-7FA324BF1FD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C39AB82D-8002-44AB-9492-DF695BF6C704}"/>
  </w:font>
  <w:font w:name="仿宋_GB2312">
    <w:panose1 w:val="02010609030101010101"/>
    <w:charset w:val="86"/>
    <w:family w:val="modern"/>
    <w:pitch w:val="default"/>
    <w:sig w:usb0="00000001" w:usb1="080E0000" w:usb2="00000000" w:usb3="00000000" w:csb0="00040000" w:csb1="00000000"/>
    <w:embedRegular r:id="rId5" w:fontKey="{F9611863-D1D3-49C4-AE6B-D640D9211026}"/>
  </w:font>
  <w:font w:name="方正小标宋简体">
    <w:panose1 w:val="03000509000000000000"/>
    <w:charset w:val="86"/>
    <w:family w:val="auto"/>
    <w:pitch w:val="default"/>
    <w:sig w:usb0="00000001" w:usb1="080E0000" w:usb2="00000000" w:usb3="00000000" w:csb0="00040000" w:csb1="00000000"/>
    <w:embedRegular r:id="rId6" w:fontKey="{4BAD0402-7A3A-43D6-AD7C-2BCF3360BEB7}"/>
  </w:font>
  <w:font w:name="楷体">
    <w:panose1 w:val="02010609060101010101"/>
    <w:charset w:val="86"/>
    <w:family w:val="auto"/>
    <w:pitch w:val="default"/>
    <w:sig w:usb0="800002BF" w:usb1="38CF7CFA" w:usb2="00000016" w:usb3="00000000" w:csb0="00040001" w:csb1="00000000"/>
    <w:embedRegular r:id="rId7" w:fontKey="{5B8890C2-589D-483C-A2BF-F379B2A2689A}"/>
  </w:font>
  <w:font w:name="Wingdings 2">
    <w:panose1 w:val="05020102010507070707"/>
    <w:charset w:val="00"/>
    <w:family w:val="auto"/>
    <w:pitch w:val="default"/>
    <w:sig w:usb0="00000000" w:usb1="00000000" w:usb2="00000000" w:usb3="00000000" w:csb0="80000000" w:csb1="00000000"/>
    <w:embedRegular r:id="rId8" w:fontKey="{3FFDAA60-B65E-42CD-A5FF-01B4A8E3DE2D}"/>
  </w:font>
  <w:font w:name="方正仿宋_GB2312">
    <w:panose1 w:val="02000000000000000000"/>
    <w:charset w:val="86"/>
    <w:family w:val="auto"/>
    <w:pitch w:val="default"/>
    <w:sig w:usb0="A00002BF" w:usb1="184F6CFA" w:usb2="00000012" w:usb3="00000000" w:csb0="00040001" w:csb1="00000000"/>
    <w:embedRegular r:id="rId9" w:fontKey="{72C6C0F7-A3B7-4C51-930A-EF7A26BC74C3}"/>
  </w:font>
  <w:font w:name="TimesNewRomanPSMT">
    <w:altName w:val="Times New Roman"/>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embedRegular r:id="rId10" w:fontKey="{0DCA16DB-E343-4A42-80FB-B61CA761FC5D}"/>
  </w:font>
  <w:font w:name="WPSEMBED1">
    <w:panose1 w:val="05020102010507070707"/>
    <w:charset w:val="00"/>
    <w:family w:val="auto"/>
    <w:pitch w:val="default"/>
    <w:sig w:usb0="00000000" w:usb1="00000000" w:usb2="00000000" w:usb3="00000000" w:csb0="80000000" w:csb1="00000000"/>
  </w:font>
  <w:font w:name="WPSEMBED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AF450E"/>
    <w:rsid w:val="00B00F2F"/>
    <w:rsid w:val="00B71F65"/>
    <w:rsid w:val="00E24826"/>
    <w:rsid w:val="00F9432B"/>
    <w:rsid w:val="00FF308E"/>
    <w:rsid w:val="010E1D00"/>
    <w:rsid w:val="01115B19"/>
    <w:rsid w:val="01180B1A"/>
    <w:rsid w:val="011959AD"/>
    <w:rsid w:val="011E6004"/>
    <w:rsid w:val="01311D17"/>
    <w:rsid w:val="01423F24"/>
    <w:rsid w:val="0145105E"/>
    <w:rsid w:val="018C519F"/>
    <w:rsid w:val="019846E3"/>
    <w:rsid w:val="01AA1AC9"/>
    <w:rsid w:val="01B6046E"/>
    <w:rsid w:val="01B666C0"/>
    <w:rsid w:val="01CB0CDF"/>
    <w:rsid w:val="01CD2334"/>
    <w:rsid w:val="01E140D3"/>
    <w:rsid w:val="01EE4D0C"/>
    <w:rsid w:val="01F16263"/>
    <w:rsid w:val="0201613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04493"/>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45C35"/>
    <w:rsid w:val="125A52C4"/>
    <w:rsid w:val="12655D96"/>
    <w:rsid w:val="127557DC"/>
    <w:rsid w:val="127A564B"/>
    <w:rsid w:val="128E3C38"/>
    <w:rsid w:val="129B676B"/>
    <w:rsid w:val="12B56269"/>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7EE7D48"/>
    <w:rsid w:val="18057602"/>
    <w:rsid w:val="18175D56"/>
    <w:rsid w:val="18197F61"/>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41056"/>
    <w:rsid w:val="28DA521F"/>
    <w:rsid w:val="28FA546B"/>
    <w:rsid w:val="28FE025E"/>
    <w:rsid w:val="290165BA"/>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794BC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9F42C5"/>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0721"/>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752228"/>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6F1B70"/>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4F2C5C"/>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A33A98"/>
    <w:rsid w:val="6BAC2823"/>
    <w:rsid w:val="6BBD5024"/>
    <w:rsid w:val="6BF37DF1"/>
    <w:rsid w:val="6BF863D7"/>
    <w:rsid w:val="6C2076DB"/>
    <w:rsid w:val="6C272818"/>
    <w:rsid w:val="6C343972"/>
    <w:rsid w:val="6C5555D7"/>
    <w:rsid w:val="6C630CE9"/>
    <w:rsid w:val="6C727F37"/>
    <w:rsid w:val="6C7A1EA0"/>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3172"/>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B7EFB"/>
    <w:rsid w:val="700148B1"/>
    <w:rsid w:val="700708F2"/>
    <w:rsid w:val="70262445"/>
    <w:rsid w:val="70473489"/>
    <w:rsid w:val="7054057E"/>
    <w:rsid w:val="7072258D"/>
    <w:rsid w:val="70796EB7"/>
    <w:rsid w:val="70846EFD"/>
    <w:rsid w:val="70891E2B"/>
    <w:rsid w:val="709304FC"/>
    <w:rsid w:val="70AE27E3"/>
    <w:rsid w:val="70B21D55"/>
    <w:rsid w:val="70BA4068"/>
    <w:rsid w:val="70CA396B"/>
    <w:rsid w:val="70CB5E68"/>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030EC3"/>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1543</Words>
  <Characters>2029</Characters>
  <Lines>0</Lines>
  <Paragraphs>0</Paragraphs>
  <TotalTime>2</TotalTime>
  <ScaleCrop>false</ScaleCrop>
  <LinksUpToDate>false</LinksUpToDate>
  <CharactersWithSpaces>2048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2025-11-26T01:54:00Z</cp:lastPrinted>
  <dcterms:modified xsi:type="dcterms:W3CDTF">2026-01-15T01:31:25Z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