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2026年混凝土预制墩集采项目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bookmarkStart w:id="317" w:name="_GoBack"/>
      <w:bookmarkEnd w:id="317"/>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BZJKTL-2026-01号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2026年混凝土预制墩集采项目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2026年混凝土预制墩集采项目</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BZJKTL-2026-01号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kern w:val="2"/>
          <w:sz w:val="28"/>
          <w:szCs w:val="28"/>
          <w:highlight w:val="none"/>
          <w:u w:val="single"/>
          <w:lang w:val="en-US" w:eastAsia="zh-CN"/>
        </w:rPr>
        <w:t>45.00元/个</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w:t>
      </w:r>
      <w:r>
        <w:rPr>
          <w:rFonts w:hint="eastAsia" w:asciiTheme="minorEastAsia" w:hAnsiTheme="minorEastAsia" w:cstheme="minorEastAsia"/>
          <w:color w:val="auto"/>
          <w:kern w:val="2"/>
          <w:sz w:val="28"/>
          <w:szCs w:val="28"/>
          <w:highlight w:val="none"/>
          <w:lang w:val="en-US" w:eastAsia="zh-CN"/>
        </w:rPr>
        <w:t>根据采购清单</w:t>
      </w:r>
      <w:r>
        <w:rPr>
          <w:rFonts w:hint="eastAsia" w:asciiTheme="minorEastAsia" w:hAnsiTheme="minorEastAsia" w:eastAsiaTheme="minorEastAsia" w:cstheme="minorEastAsia"/>
          <w:color w:val="auto"/>
          <w:kern w:val="2"/>
          <w:sz w:val="28"/>
          <w:szCs w:val="28"/>
          <w:highlight w:val="none"/>
          <w:lang w:val="en-US" w:eastAsia="zh-CN"/>
        </w:rPr>
        <w:t>按</w:t>
      </w:r>
      <w:permStart w:id="7" w:edGrp="everyone"/>
      <w:r>
        <w:rPr>
          <w:rFonts w:hint="eastAsia" w:asciiTheme="minorEastAsia" w:hAnsiTheme="minorEastAsia" w:eastAsiaTheme="minorEastAsia" w:cstheme="minorEastAsia"/>
          <w:color w:val="FF0000"/>
          <w:kern w:val="2"/>
          <w:sz w:val="28"/>
          <w:szCs w:val="28"/>
          <w:highlight w:val="none"/>
          <w:lang w:val="en-US" w:eastAsia="zh-CN"/>
        </w:rPr>
        <w:t>不含税固定</w:t>
      </w:r>
      <w:r>
        <w:rPr>
          <w:rFonts w:hint="eastAsia" w:asciiTheme="minorEastAsia" w:hAnsiTheme="minorEastAsia" w:cstheme="minorEastAsia"/>
          <w:color w:val="FF0000"/>
          <w:kern w:val="2"/>
          <w:sz w:val="28"/>
          <w:szCs w:val="28"/>
          <w:highlight w:val="none"/>
          <w:lang w:val="en-US" w:eastAsia="zh-CN"/>
        </w:rPr>
        <w:t>单</w:t>
      </w:r>
      <w:r>
        <w:rPr>
          <w:rFonts w:hint="eastAsia" w:asciiTheme="minorEastAsia" w:hAnsiTheme="minorEastAsia" w:eastAsiaTheme="minorEastAsia" w:cstheme="minorEastAsia"/>
          <w:color w:val="FF0000"/>
          <w:kern w:val="2"/>
          <w:sz w:val="28"/>
          <w:szCs w:val="28"/>
          <w:highlight w:val="none"/>
          <w:lang w:val="en-US" w:eastAsia="zh-CN"/>
        </w:rPr>
        <w:t>价</w:t>
      </w:r>
      <w:permEnd w:id="7"/>
      <w:r>
        <w:rPr>
          <w:rFonts w:hint="eastAsia" w:asciiTheme="minorEastAsia" w:hAnsiTheme="minorEastAsia" w:eastAsiaTheme="minorEastAsia" w:cstheme="minorEastAsia"/>
          <w:color w:val="auto"/>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最高</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本次的采购范围是混凝土预制墩，暂定采购数量10000个，包含后期施工图纸及工程量清单范围内各种屋面所需的所有预制墩基础。采购数量为暂定，据实结算。</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供货期：自合同签订之日起365日历天</w:t>
      </w:r>
      <w:r>
        <w:rPr>
          <w:rFonts w:hint="eastAsia" w:ascii="宋体" w:hAnsi="宋体" w:eastAsia="宋体" w:cs="宋体"/>
          <w:color w:val="auto"/>
          <w:kern w:val="2"/>
          <w:sz w:val="28"/>
          <w:szCs w:val="28"/>
          <w:highlight w:val="none"/>
          <w:lang w:val="en-US" w:eastAsia="zh-CN"/>
        </w:rPr>
        <w:t>。</w:t>
      </w:r>
      <w:permEnd w:id="9"/>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亳州市谯城区。</w:t>
      </w:r>
      <w:r>
        <w:rPr>
          <w:rFonts w:hint="eastAsia" w:asciiTheme="minorEastAsia" w:hAnsiTheme="minorEastAsia" w:cstheme="minorEastAsia"/>
          <w:color w:val="FF0000"/>
          <w:sz w:val="28"/>
          <w:szCs w:val="28"/>
          <w:highlight w:val="none"/>
          <w:lang w:val="en-US" w:eastAsia="zh-CN"/>
        </w:rPr>
        <w:t xml:space="preserve"> </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（一）供应商需具有独立法人资格，并在人员、设备、施工机具、资金等方面具有承担本项目</w:t>
      </w:r>
      <w:r>
        <w:rPr>
          <w:rFonts w:hint="eastAsia" w:asciiTheme="minorEastAsia" w:hAnsiTheme="minorEastAsia" w:cstheme="minorEastAsia"/>
          <w:color w:val="auto"/>
          <w:kern w:val="2"/>
          <w:sz w:val="28"/>
          <w:szCs w:val="28"/>
          <w:highlight w:val="none"/>
          <w:lang w:val="en-US" w:eastAsia="zh-CN"/>
        </w:rPr>
        <w:t>供货</w:t>
      </w:r>
      <w:r>
        <w:rPr>
          <w:rFonts w:hint="eastAsia" w:asciiTheme="minorEastAsia" w:hAnsiTheme="minorEastAsia" w:eastAsiaTheme="minorEastAsia" w:cstheme="minorEastAsia"/>
          <w:color w:val="auto"/>
          <w:kern w:val="2"/>
          <w:sz w:val="28"/>
          <w:szCs w:val="28"/>
          <w:highlight w:val="none"/>
          <w:lang w:val="en-US" w:eastAsia="zh-CN"/>
        </w:rPr>
        <w:t>的能力。</w:t>
      </w:r>
    </w:p>
    <w:p w14:paraId="345943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（二）业绩要求：提供</w:t>
      </w:r>
      <w:permStart w:id="12"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2</w:t>
      </w:r>
      <w:permEnd w:id="12"/>
      <w:r>
        <w:rPr>
          <w:rFonts w:hint="eastAsia" w:asciiTheme="minorEastAsia" w:hAnsiTheme="minorEastAsia" w:eastAsiaTheme="minorEastAsia" w:cstheme="minorEastAsia"/>
          <w:color w:val="auto"/>
          <w:kern w:val="2"/>
          <w:sz w:val="28"/>
          <w:szCs w:val="28"/>
          <w:highlight w:val="none"/>
          <w:lang w:val="en-US" w:eastAsia="zh-CN"/>
        </w:rPr>
        <w:t>年</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color w:val="auto"/>
          <w:kern w:val="2"/>
          <w:sz w:val="28"/>
          <w:szCs w:val="28"/>
          <w:highlight w:val="none"/>
          <w:lang w:val="en-US" w:eastAsia="zh-CN"/>
        </w:rPr>
        <w:t>月至今企业类似项目业绩</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3"/>
      <w:r>
        <w:rPr>
          <w:rFonts w:hint="eastAsia" w:asciiTheme="minorEastAsia" w:hAnsiTheme="minorEastAsia" w:eastAsiaTheme="minorEastAsia" w:cstheme="minorEastAsia"/>
          <w:color w:val="auto"/>
          <w:kern w:val="2"/>
          <w:sz w:val="28"/>
          <w:szCs w:val="28"/>
          <w:highlight w:val="none"/>
          <w:lang w:val="en-US" w:eastAsia="zh-CN"/>
        </w:rPr>
        <w:t>个</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以</w:t>
      </w:r>
      <w:permStart w:id="14" w:edGrp="everyone"/>
      <w:r>
        <w:rPr>
          <w:rFonts w:hint="eastAsia" w:asciiTheme="minorEastAsia" w:hAnsiTheme="minorEastAsia" w:eastAsiaTheme="minorEastAsia" w:cstheme="minorEastAsia"/>
          <w:color w:val="auto"/>
          <w:kern w:val="2"/>
          <w:sz w:val="28"/>
          <w:szCs w:val="28"/>
          <w:highlight w:val="none"/>
          <w:lang w:val="en-US" w:eastAsia="zh-CN"/>
        </w:rPr>
        <w:t>合同签订时间</w:t>
      </w:r>
      <w:permEnd w:id="14"/>
      <w:r>
        <w:rPr>
          <w:rFonts w:hint="eastAsia" w:asciiTheme="minorEastAsia" w:hAnsiTheme="minorEastAsia" w:eastAsiaTheme="minorEastAsia" w:cstheme="minorEastAsia"/>
          <w:color w:val="auto"/>
          <w:kern w:val="2"/>
          <w:sz w:val="28"/>
          <w:szCs w:val="28"/>
          <w:highlight w:val="none"/>
          <w:lang w:val="en-US" w:eastAsia="zh-CN"/>
        </w:rPr>
        <w:t>为准。类似项目业绩指</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FF0000"/>
          <w:kern w:val="2"/>
          <w:sz w:val="28"/>
          <w:szCs w:val="28"/>
          <w:u w:val="single"/>
          <w:lang w:eastAsia="zh-CN"/>
        </w:rPr>
        <w:t>单项合同金额不低于10万元的混凝土预制墩或预制构件供货业绩</w:t>
      </w:r>
      <w:r>
        <w:rPr>
          <w:rFonts w:hint="eastAsia" w:asciiTheme="minorEastAsia" w:hAnsiTheme="minorEastAsia" w:eastAsiaTheme="minorEastAsia" w:cstheme="minorEastAsia"/>
          <w:color w:val="auto"/>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5"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5"/>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6"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6"/>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8"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16</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8"/>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安徽省亳州市高新技术产业开发区神农大道与百合路交叉口亳州汽车南站广场西侧（亳州交控通路交通设施有限公司2楼开标室）</w:t>
      </w:r>
      <w:r>
        <w:rPr>
          <w:rFonts w:hint="eastAsia" w:asciiTheme="minorEastAsia" w:hAnsiTheme="minorEastAsia" w:cstheme="minorEastAsia"/>
          <w:i w:val="0"/>
          <w:iCs w:val="0"/>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9000元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马经理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亳州交控通路交通设施有限公司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日</w:t>
      </w:r>
    </w:p>
    <w:permEnd w:id="24"/>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 xml:space="preserve"> 9000元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CA841C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4C82F1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08D21D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b/>
                <w:bCs/>
                <w:color w:val="FF0000"/>
                <w:szCs w:val="21"/>
                <w:highlight w:val="none"/>
                <w:lang w:eastAsia="zh-CN"/>
              </w:rPr>
            </w:pPr>
            <w:r>
              <w:rPr>
                <w:rFonts w:hint="eastAsia" w:ascii="Times New Roman" w:hAnsi="Times New Roman" w:cs="Times New Roman"/>
                <w:b/>
                <w:bCs/>
                <w:color w:val="FF0000"/>
                <w:szCs w:val="21"/>
                <w:highlight w:val="none"/>
                <w:lang w:val="en-US" w:eastAsia="zh-CN"/>
              </w:rPr>
              <w:t>银行账号：20010144152866600000014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BZJKTL-2026-01号保证金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2026年混凝土预制墩集采项目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项目编号：BZJKTL-2026-01号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银行账号：20010144152866600000014</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9"/>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0"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79632549"/>
      <w:bookmarkStart w:id="2" w:name="_Toc247085692"/>
      <w:bookmarkStart w:id="3" w:name="_Toc144974500"/>
      <w:bookmarkStart w:id="4" w:name="_Toc296602423"/>
      <w:bookmarkStart w:id="5" w:name="_Toc246996178"/>
      <w:bookmarkStart w:id="6" w:name="_Toc246996921"/>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152045536"/>
      <w:bookmarkStart w:id="10" w:name="_Toc144974504"/>
      <w:bookmarkStart w:id="11" w:name="_Toc296602426"/>
      <w:bookmarkStart w:id="12" w:name="_Toc179632553"/>
      <w:bookmarkStart w:id="13" w:name="_Toc246996924"/>
      <w:bookmarkStart w:id="14" w:name="_Toc246996181"/>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96602427"/>
      <w:bookmarkStart w:id="19" w:name="_Toc179632554"/>
      <w:bookmarkStart w:id="20" w:name="_Toc246996182"/>
      <w:bookmarkStart w:id="21" w:name="_Toc152042313"/>
      <w:bookmarkStart w:id="22" w:name="_Toc246996925"/>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44974506"/>
      <w:bookmarkStart w:id="26" w:name="_Toc247085697"/>
      <w:bookmarkStart w:id="27" w:name="_Toc246996926"/>
      <w:bookmarkStart w:id="28" w:name="_Toc152042314"/>
      <w:bookmarkStart w:id="29" w:name="_Toc152045538"/>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52042318"/>
      <w:bookmarkStart w:id="33" w:name="_Toc296602432"/>
      <w:bookmarkStart w:id="34" w:name="_Toc246996187"/>
      <w:bookmarkStart w:id="35" w:name="_Toc246996930"/>
      <w:bookmarkStart w:id="36" w:name="_Toc179632560"/>
      <w:bookmarkStart w:id="37" w:name="_Toc14497451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246996931"/>
      <w:bookmarkStart w:id="41" w:name="_Toc179632561"/>
      <w:bookmarkStart w:id="42" w:name="_Toc152042319"/>
      <w:bookmarkStart w:id="43" w:name="_Toc247085702"/>
      <w:bookmarkStart w:id="44" w:name="_Toc296602433"/>
      <w:bookmarkStart w:id="45" w:name="_Toc246996188"/>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932"/>
      <w:bookmarkStart w:id="49" w:name="_Toc152042320"/>
      <w:bookmarkStart w:id="50" w:name="_Toc144974512"/>
      <w:bookmarkStart w:id="51" w:name="_Toc179632562"/>
      <w:bookmarkStart w:id="52" w:name="_Toc247085703"/>
      <w:bookmarkStart w:id="53" w:name="_Toc246996189"/>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96602435"/>
      <w:bookmarkStart w:id="57" w:name="_Toc152045545"/>
      <w:bookmarkStart w:id="58" w:name="_Toc246996933"/>
      <w:bookmarkStart w:id="59" w:name="_Toc247085704"/>
      <w:bookmarkStart w:id="60" w:name="_Toc152042321"/>
      <w:bookmarkStart w:id="61" w:name="_Toc246996190"/>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179632564"/>
      <w:bookmarkStart w:id="65" w:name="_Toc296602436"/>
      <w:bookmarkStart w:id="66" w:name="_Toc247085705"/>
      <w:bookmarkStart w:id="67" w:name="_Toc246996191"/>
      <w:bookmarkStart w:id="68" w:name="_Toc246996934"/>
      <w:bookmarkStart w:id="69" w:name="_Toc152045546"/>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96602437"/>
      <w:bookmarkStart w:id="73" w:name="_Toc144974515"/>
      <w:bookmarkStart w:id="74" w:name="_Toc247085706"/>
      <w:bookmarkStart w:id="75" w:name="_Toc246996192"/>
      <w:bookmarkStart w:id="76" w:name="_Toc246996935"/>
      <w:bookmarkStart w:id="77" w:name="_Toc179632565"/>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6996936"/>
      <w:bookmarkStart w:id="81" w:name="_Toc144974516"/>
      <w:bookmarkStart w:id="82" w:name="_Toc152042324"/>
      <w:bookmarkStart w:id="83" w:name="_Toc179632566"/>
      <w:bookmarkStart w:id="84" w:name="_Toc246996193"/>
      <w:bookmarkStart w:id="85" w:name="_Toc296602438"/>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96602439"/>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246996942"/>
      <w:bookmarkStart w:id="97" w:name="_Toc144974523"/>
      <w:bookmarkStart w:id="98" w:name="_Toc152045555"/>
      <w:bookmarkStart w:id="99" w:name="_Toc296602443"/>
      <w:bookmarkStart w:id="100" w:name="_Toc246996199"/>
      <w:bookmarkStart w:id="101" w:name="_Toc179632573"/>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152042332"/>
      <w:bookmarkStart w:id="105" w:name="_Toc246996943"/>
      <w:bookmarkStart w:id="106" w:name="_Toc247085714"/>
      <w:bookmarkStart w:id="107" w:name="_Toc246996200"/>
      <w:bookmarkStart w:id="108" w:name="_Toc296602444"/>
      <w:bookmarkStart w:id="109" w:name="_Toc179632574"/>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6996944"/>
      <w:bookmarkStart w:id="113" w:name="_Toc246996201"/>
      <w:bookmarkStart w:id="114" w:name="_Toc144974525"/>
      <w:bookmarkStart w:id="115" w:name="_Toc179632575"/>
      <w:bookmarkStart w:id="116" w:name="_Toc152042333"/>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96602446"/>
      <w:bookmarkStart w:id="120" w:name="_Toc246996945"/>
      <w:bookmarkStart w:id="121" w:name="_Toc246996202"/>
      <w:bookmarkStart w:id="122" w:name="_Toc152045558"/>
      <w:bookmarkStart w:id="123" w:name="_Toc144974526"/>
      <w:bookmarkStart w:id="124" w:name="_Toc24708571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7085717"/>
      <w:bookmarkStart w:id="128" w:name="_Toc296602447"/>
      <w:bookmarkStart w:id="129" w:name="_Toc246996946"/>
      <w:bookmarkStart w:id="130" w:name="_Toc179632577"/>
      <w:bookmarkStart w:id="131" w:name="_Toc144974527"/>
      <w:bookmarkStart w:id="132" w:name="_Toc246996203"/>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79632578"/>
      <w:bookmarkStart w:id="136" w:name="_Toc296602448"/>
      <w:bookmarkStart w:id="137" w:name="_Toc152042336"/>
      <w:bookmarkStart w:id="138" w:name="_Toc144974528"/>
      <w:bookmarkStart w:id="139" w:name="_Toc246996204"/>
      <w:bookmarkStart w:id="140" w:name="_Toc152045560"/>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144974529"/>
      <w:bookmarkStart w:id="144" w:name="_Toc179632579"/>
      <w:bookmarkStart w:id="145" w:name="_Toc152045561"/>
      <w:bookmarkStart w:id="146" w:name="_Toc246996948"/>
      <w:bookmarkStart w:id="147" w:name="_Toc152042337"/>
      <w:bookmarkStart w:id="148" w:name="_Toc246996205"/>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7085721"/>
      <w:bookmarkStart w:id="152" w:name="_Toc246996950"/>
      <w:bookmarkStart w:id="153" w:name="_Toc152042339"/>
      <w:bookmarkStart w:id="154" w:name="_Toc246996207"/>
      <w:bookmarkStart w:id="155" w:name="_Toc152045563"/>
      <w:bookmarkStart w:id="156" w:name="_Toc296602452"/>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152042342"/>
      <w:bookmarkStart w:id="160" w:name="_Toc247085724"/>
      <w:bookmarkStart w:id="161" w:name="_Toc246996210"/>
      <w:bookmarkStart w:id="162" w:name="_Toc179632584"/>
      <w:bookmarkStart w:id="163" w:name="_Toc296602455"/>
      <w:bookmarkStart w:id="164" w:name="_Toc152045566"/>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5567"/>
      <w:bookmarkStart w:id="168" w:name="_Toc179632585"/>
      <w:bookmarkStart w:id="169" w:name="_Toc246996954"/>
      <w:bookmarkStart w:id="170" w:name="_Toc144974535"/>
      <w:bookmarkStart w:id="171" w:name="_Toc152042343"/>
      <w:bookmarkStart w:id="172" w:name="_Toc246996211"/>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5568"/>
      <w:bookmarkStart w:id="177" w:name="_Toc152042344"/>
      <w:bookmarkStart w:id="178" w:name="_Toc246996955"/>
      <w:bookmarkStart w:id="179" w:name="_Toc296602458"/>
      <w:bookmarkStart w:id="180" w:name="_Toc144974536"/>
      <w:bookmarkStart w:id="181" w:name="_Toc24708572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152045569"/>
      <w:bookmarkStart w:id="185" w:name="_Toc247085727"/>
      <w:bookmarkStart w:id="186" w:name="_Toc246996956"/>
      <w:bookmarkStart w:id="187" w:name="_Toc296602459"/>
      <w:bookmarkStart w:id="188" w:name="_Toc144974537"/>
      <w:bookmarkStart w:id="189" w:name="_Toc246996213"/>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2351"/>
      <w:bookmarkStart w:id="194" w:name="_Toc152045575"/>
      <w:bookmarkStart w:id="195" w:name="_Toc247085733"/>
      <w:bookmarkStart w:id="196" w:name="_Toc144974543"/>
      <w:bookmarkStart w:id="197" w:name="_Toc246996962"/>
      <w:bookmarkStart w:id="198" w:name="_Toc296590983"/>
      <w:bookmarkStart w:id="199" w:name="_Toc246996219"/>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246996963"/>
      <w:bookmarkStart w:id="203" w:name="_Toc296602463"/>
      <w:bookmarkStart w:id="204" w:name="_Toc179632594"/>
      <w:bookmarkStart w:id="205" w:name="_Toc144974544"/>
      <w:bookmarkStart w:id="206" w:name="_Toc152042352"/>
      <w:bookmarkStart w:id="207" w:name="_Toc246996220"/>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144974545"/>
      <w:bookmarkStart w:id="211" w:name="_Toc152045577"/>
      <w:bookmarkStart w:id="212" w:name="_Toc296602464"/>
      <w:bookmarkStart w:id="213" w:name="_Toc152042353"/>
      <w:bookmarkStart w:id="214" w:name="_Toc246996221"/>
      <w:bookmarkStart w:id="215" w:name="_Toc246996964"/>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246996232"/>
            <w:bookmarkStart w:id="219" w:name="_Toc296602477"/>
            <w:bookmarkStart w:id="220" w:name="_Toc152045589"/>
            <w:bookmarkStart w:id="221" w:name="_Toc179632607"/>
            <w:bookmarkStart w:id="222" w:name="_Toc144974556"/>
            <w:bookmarkStart w:id="223" w:name="_Toc246996975"/>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52045593"/>
      <w:bookmarkStart w:id="227" w:name="_Toc246996979"/>
      <w:bookmarkStart w:id="228" w:name="_Toc144974560"/>
      <w:bookmarkStart w:id="229" w:name="_Toc152042370"/>
      <w:bookmarkStart w:id="230" w:name="_Toc179632611"/>
      <w:bookmarkStart w:id="231" w:name="_Toc247085751"/>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79632614"/>
      <w:bookmarkStart w:id="236" w:name="_Toc246996982"/>
      <w:bookmarkStart w:id="237" w:name="_Toc152045596"/>
      <w:bookmarkStart w:id="238" w:name="_Toc247085754"/>
      <w:bookmarkStart w:id="239" w:name="_Toc29660248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无预付款，成交人将需求材料运至采购人指定项目地点，经采购人验收合格，双方对账确认后采购人向成交人付至实际验收合格货物价款的100%（分项目独立结算）。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00433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6425A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AEE27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w:t>
            </w:r>
          </w:p>
          <w:p w14:paraId="654AC0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3D17E3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1.采购人提前三天将供货计划告知成交人，成交人得到计划后应在采购人通知后两天内供货。</w:t>
            </w:r>
          </w:p>
          <w:p w14:paraId="444E7C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2.由成交人负责货物的装车运输，运至指定地点后成交人负责卸货事宜，由采购人委派收货员对货物的数量进行验收，并在送货单据上签字确认。</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3B5748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物资材料验收时供应商需提供产品质量合格证明文件或第三方检测报告或出厂检测合格报告等能够证明产品质量合格的文件资料；采购范围没有明确描述，但根据施工图纸、标准/规范、设计与施工方案等合同内应属于供应商提供的材料，供应商应当提供。</w:t>
      </w:r>
    </w:p>
    <w:p w14:paraId="64C962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供应商的响应报价报价应包含为完成采购内容所需的人工费、材料费、装车费、装车至采购人指定工地现场运输费、卸车费、超时等候费用、保险费、利润、检测费、协调费、风险金等所有费用，不含税金，其他未尽事宜应统一考虑在报价内，成交后单价不予调整。</w:t>
      </w:r>
    </w:p>
    <w:p w14:paraId="69DFE58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二、采购清单</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p>
    <w:tbl>
      <w:tblPr>
        <w:tblStyle w:val="17"/>
        <w:tblpPr w:leftFromText="180" w:rightFromText="180" w:vertAnchor="text" w:horzAnchor="page" w:tblpX="1395" w:tblpY="119"/>
        <w:tblOverlap w:val="never"/>
        <w:tblW w:w="9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102"/>
        <w:gridCol w:w="3151"/>
        <w:gridCol w:w="1317"/>
        <w:gridCol w:w="1430"/>
        <w:gridCol w:w="1418"/>
        <w:gridCol w:w="848"/>
      </w:tblGrid>
      <w:tr w14:paraId="06DF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4E952566">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序号</w:t>
            </w:r>
          </w:p>
        </w:tc>
        <w:tc>
          <w:tcPr>
            <w:tcW w:w="1102" w:type="dxa"/>
            <w:vAlign w:val="center"/>
          </w:tcPr>
          <w:p w14:paraId="3F189135">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名称</w:t>
            </w:r>
          </w:p>
        </w:tc>
        <w:tc>
          <w:tcPr>
            <w:tcW w:w="3151" w:type="dxa"/>
            <w:vAlign w:val="center"/>
          </w:tcPr>
          <w:p w14:paraId="37209DD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规格、型号</w:t>
            </w:r>
          </w:p>
        </w:tc>
        <w:tc>
          <w:tcPr>
            <w:tcW w:w="1317" w:type="dxa"/>
            <w:vAlign w:val="center"/>
          </w:tcPr>
          <w:p w14:paraId="75735223">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暂定数量</w:t>
            </w:r>
          </w:p>
          <w:p w14:paraId="4D06B697">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（个）</w:t>
            </w:r>
          </w:p>
        </w:tc>
        <w:tc>
          <w:tcPr>
            <w:tcW w:w="1430" w:type="dxa"/>
            <w:vAlign w:val="center"/>
          </w:tcPr>
          <w:p w14:paraId="65EC5D43">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不含税单价</w:t>
            </w:r>
          </w:p>
          <w:p w14:paraId="5D2EF6CB">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（元/个）</w:t>
            </w:r>
          </w:p>
        </w:tc>
        <w:tc>
          <w:tcPr>
            <w:tcW w:w="1418" w:type="dxa"/>
            <w:vAlign w:val="center"/>
          </w:tcPr>
          <w:p w14:paraId="4F5F81B5">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不含税合价</w:t>
            </w:r>
          </w:p>
          <w:p w14:paraId="18018B9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w:t>
            </w:r>
          </w:p>
        </w:tc>
        <w:tc>
          <w:tcPr>
            <w:tcW w:w="848" w:type="dxa"/>
            <w:vAlign w:val="center"/>
          </w:tcPr>
          <w:p w14:paraId="6BEB63F0">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备注</w:t>
            </w:r>
          </w:p>
        </w:tc>
      </w:tr>
      <w:tr w14:paraId="5D6F5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70D80BA3">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w:t>
            </w:r>
          </w:p>
        </w:tc>
        <w:tc>
          <w:tcPr>
            <w:tcW w:w="1102" w:type="dxa"/>
            <w:vAlign w:val="center"/>
          </w:tcPr>
          <w:p w14:paraId="0BF5648A">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预制墩</w:t>
            </w:r>
          </w:p>
        </w:tc>
        <w:tc>
          <w:tcPr>
            <w:tcW w:w="3151" w:type="dxa"/>
            <w:vAlign w:val="center"/>
          </w:tcPr>
          <w:p w14:paraId="6C70337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1、尺寸：φ500*350mm；</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2、混凝土强度不低于C25；</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3、含预埋件M12 U型螺栓（热镀锌）；</w:t>
            </w:r>
          </w:p>
          <w:p w14:paraId="2CA68AE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4、单个预制墩重量不低于147kg。</w:t>
            </w:r>
          </w:p>
        </w:tc>
        <w:tc>
          <w:tcPr>
            <w:tcW w:w="1317" w:type="dxa"/>
            <w:vAlign w:val="center"/>
          </w:tcPr>
          <w:p w14:paraId="6A4DB949">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10000</w:t>
            </w:r>
          </w:p>
        </w:tc>
        <w:tc>
          <w:tcPr>
            <w:tcW w:w="1430" w:type="dxa"/>
            <w:vAlign w:val="center"/>
          </w:tcPr>
          <w:p w14:paraId="18E9D71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1418" w:type="dxa"/>
            <w:vAlign w:val="center"/>
          </w:tcPr>
          <w:p w14:paraId="5ED04611">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848" w:type="dxa"/>
            <w:vAlign w:val="center"/>
          </w:tcPr>
          <w:p w14:paraId="7D4C103F">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r>
      <w:tr w14:paraId="0EDFB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85" w:type="dxa"/>
            <w:gridSpan w:val="7"/>
            <w:vAlign w:val="center"/>
          </w:tcPr>
          <w:p w14:paraId="1CD6AA47">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注：1.采购数量为暂定，据实结算；</w:t>
            </w:r>
          </w:p>
          <w:p w14:paraId="25782C9A">
            <w:pPr>
              <w:wordWrap w:val="0"/>
              <w:spacing w:line="480" w:lineRule="exact"/>
              <w:ind w:left="0" w:leftChars="0" w:firstLine="480" w:firstLineChars="20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2.未尽事宜详见规范文件等相关资料，满足采购人要求。</w:t>
            </w:r>
          </w:p>
        </w:tc>
      </w:tr>
    </w:tbl>
    <w:p w14:paraId="5A72FED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33815B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2026年混凝土预制墩集采项目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w:t>
      </w:r>
      <w:r>
        <w:rPr>
          <w:rFonts w:hint="eastAsia" w:ascii="Times New Roman" w:hAnsi="Times New Roman" w:eastAsia="楷体" w:cs="Times New Roman"/>
          <w:kern w:val="0"/>
          <w:sz w:val="28"/>
          <w:szCs w:val="28"/>
          <w:highlight w:val="none"/>
          <w:u w:val="single"/>
          <w:shd w:val="clear" w:color="auto" w:fill="auto"/>
          <w:lang w:val="en-US" w:eastAsia="zh-CN"/>
        </w:rPr>
        <w:t>01</w:t>
      </w:r>
      <w:r>
        <w:rPr>
          <w:rFonts w:hint="eastAsia" w:ascii="Times New Roman" w:hAnsi="Times New Roman" w:eastAsia="楷体" w:cs="Times New Roman"/>
          <w:kern w:val="0"/>
          <w:sz w:val="28"/>
          <w:szCs w:val="28"/>
          <w:highlight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5787"/>
      <w:bookmarkStart w:id="243" w:name="_Toc247527827"/>
      <w:bookmarkStart w:id="244" w:name="_Toc152042576"/>
      <w:bookmarkStart w:id="245" w:name="_Toc300835209"/>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5788"/>
      <w:bookmarkStart w:id="249" w:name="_Toc144974857"/>
      <w:bookmarkStart w:id="250" w:name="_Toc152042577"/>
      <w:bookmarkStart w:id="251" w:name="_Toc24752782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2579"/>
      <w:bookmarkStart w:id="255" w:name="_Toc247514249"/>
      <w:bookmarkStart w:id="256" w:name="_Toc247527830"/>
      <w:bookmarkStart w:id="257" w:name="_Toc144974859"/>
      <w:bookmarkStart w:id="258" w:name="_Toc152045790"/>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2026年混凝土预制墩集采项目</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r>
        <w:rPr>
          <w:rFonts w:hint="eastAsia" w:ascii="Times New Roman" w:hAnsi="Times New Roman" w:cs="Times New Roman"/>
          <w:color w:val="FF0000"/>
          <w:szCs w:val="21"/>
          <w:u w:val="single"/>
          <w:lang w:val="en-US" w:eastAsia="zh-CN"/>
        </w:rPr>
        <w:t>BZJKTL-2026-01号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每个</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u w:val="single"/>
          <w:lang w:val="en-US" w:eastAsia="zh-CN"/>
        </w:rPr>
        <w:t>自合同签订之日起365日历天，按合同约定完成本项目全部工作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52042580"/>
      <w:bookmarkStart w:id="261" w:name="_Toc152045791"/>
      <w:bookmarkStart w:id="262" w:name="_Toc247527831"/>
      <w:bookmarkStart w:id="263" w:name="_Toc144974860"/>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27832"/>
      <w:bookmarkStart w:id="267" w:name="_Toc300835214"/>
      <w:bookmarkStart w:id="268" w:name="_Toc152045792"/>
      <w:bookmarkStart w:id="269" w:name="_Toc14497486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44974862"/>
      <w:bookmarkStart w:id="273" w:name="_Toc152045794"/>
      <w:bookmarkStart w:id="274" w:name="_Toc247514286"/>
      <w:bookmarkStart w:id="275" w:name="_Toc30083521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247527835"/>
      <w:bookmarkStart w:id="280" w:name="_Toc144974863"/>
      <w:bookmarkStart w:id="281" w:name="_Toc152045795"/>
      <w:bookmarkStart w:id="282" w:name="_Toc247514287"/>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pPr w:leftFromText="180" w:rightFromText="180" w:vertAnchor="text" w:horzAnchor="page" w:tblpX="1434" w:tblpY="910"/>
        <w:tblOverlap w:val="never"/>
        <w:tblW w:w="9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102"/>
        <w:gridCol w:w="3151"/>
        <w:gridCol w:w="1317"/>
        <w:gridCol w:w="1430"/>
        <w:gridCol w:w="1418"/>
        <w:gridCol w:w="848"/>
      </w:tblGrid>
      <w:tr w14:paraId="5EEA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58CFCB0D">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bookmarkStart w:id="284" w:name="_Toc144974864"/>
            <w:bookmarkStart w:id="285" w:name="_Toc247514288"/>
            <w:bookmarkStart w:id="286" w:name="_Toc247527836"/>
            <w:bookmarkStart w:id="287" w:name="_Toc300835221"/>
            <w:bookmarkStart w:id="288" w:name="_Toc152042585"/>
            <w:bookmarkStart w:id="289" w:name="_Toc152045796"/>
            <w:r>
              <w:rPr>
                <w:rFonts w:hint="eastAsia" w:asciiTheme="minorEastAsia" w:hAnsiTheme="minorEastAsia" w:eastAsiaTheme="minorEastAsia" w:cstheme="minorEastAsia"/>
                <w:kern w:val="2"/>
                <w:sz w:val="24"/>
                <w:szCs w:val="24"/>
                <w:vertAlign w:val="baseline"/>
                <w:lang w:val="en-US" w:eastAsia="zh-CN"/>
              </w:rPr>
              <w:t>序号</w:t>
            </w:r>
          </w:p>
        </w:tc>
        <w:tc>
          <w:tcPr>
            <w:tcW w:w="1102" w:type="dxa"/>
            <w:vAlign w:val="center"/>
          </w:tcPr>
          <w:p w14:paraId="6C544572">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名称</w:t>
            </w:r>
          </w:p>
        </w:tc>
        <w:tc>
          <w:tcPr>
            <w:tcW w:w="3151" w:type="dxa"/>
            <w:vAlign w:val="center"/>
          </w:tcPr>
          <w:p w14:paraId="4185AD6A">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规格、型号</w:t>
            </w:r>
          </w:p>
        </w:tc>
        <w:tc>
          <w:tcPr>
            <w:tcW w:w="1317" w:type="dxa"/>
            <w:vAlign w:val="center"/>
          </w:tcPr>
          <w:p w14:paraId="023C289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暂定数量</w:t>
            </w:r>
          </w:p>
          <w:p w14:paraId="73E33BF7">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（个）</w:t>
            </w:r>
          </w:p>
        </w:tc>
        <w:tc>
          <w:tcPr>
            <w:tcW w:w="1430" w:type="dxa"/>
            <w:vAlign w:val="center"/>
          </w:tcPr>
          <w:p w14:paraId="3B9F1B5A">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不含税单价</w:t>
            </w:r>
          </w:p>
          <w:p w14:paraId="3B3CC3A8">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（元/个）</w:t>
            </w:r>
          </w:p>
        </w:tc>
        <w:tc>
          <w:tcPr>
            <w:tcW w:w="1418" w:type="dxa"/>
            <w:vAlign w:val="center"/>
          </w:tcPr>
          <w:p w14:paraId="7699F9AD">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不含税合价</w:t>
            </w:r>
          </w:p>
          <w:p w14:paraId="2E4472B4">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（元）</w:t>
            </w:r>
          </w:p>
        </w:tc>
        <w:tc>
          <w:tcPr>
            <w:tcW w:w="848" w:type="dxa"/>
            <w:vAlign w:val="center"/>
          </w:tcPr>
          <w:p w14:paraId="2575492C">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备注</w:t>
            </w:r>
          </w:p>
        </w:tc>
      </w:tr>
      <w:tr w14:paraId="12EC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9" w:type="dxa"/>
            <w:vAlign w:val="center"/>
          </w:tcPr>
          <w:p w14:paraId="43B44E0C">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w:t>
            </w:r>
          </w:p>
        </w:tc>
        <w:tc>
          <w:tcPr>
            <w:tcW w:w="1102" w:type="dxa"/>
            <w:vAlign w:val="center"/>
          </w:tcPr>
          <w:p w14:paraId="46691B51">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预制墩</w:t>
            </w:r>
          </w:p>
        </w:tc>
        <w:tc>
          <w:tcPr>
            <w:tcW w:w="3151" w:type="dxa"/>
            <w:vAlign w:val="center"/>
          </w:tcPr>
          <w:p w14:paraId="325D5908">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1、尺寸：φ500*350mm；</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2、混凝土强度不低于C25；</w:t>
            </w:r>
            <w:r>
              <w:rPr>
                <w:rFonts w:hint="eastAsia" w:asciiTheme="minorEastAsia" w:hAnsiTheme="minorEastAsia" w:eastAsiaTheme="minorEastAsia" w:cstheme="minorEastAsia"/>
                <w:kern w:val="2"/>
                <w:sz w:val="24"/>
                <w:szCs w:val="24"/>
                <w:vertAlign w:val="baseline"/>
                <w:lang w:val="en-US" w:eastAsia="zh-CN"/>
              </w:rPr>
              <w:br w:type="textWrapping"/>
            </w:r>
            <w:r>
              <w:rPr>
                <w:rFonts w:hint="eastAsia" w:asciiTheme="minorEastAsia" w:hAnsiTheme="minorEastAsia" w:eastAsiaTheme="minorEastAsia" w:cstheme="minorEastAsia"/>
                <w:kern w:val="2"/>
                <w:sz w:val="24"/>
                <w:szCs w:val="24"/>
                <w:vertAlign w:val="baseline"/>
                <w:lang w:val="en-US" w:eastAsia="zh-CN"/>
              </w:rPr>
              <w:t>3、含预埋件M12 U型螺栓（热镀锌）；</w:t>
            </w:r>
          </w:p>
          <w:p w14:paraId="1D02AB6A">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4、单个预制墩重量不低于147kg。</w:t>
            </w:r>
          </w:p>
        </w:tc>
        <w:tc>
          <w:tcPr>
            <w:tcW w:w="1317" w:type="dxa"/>
            <w:vAlign w:val="center"/>
          </w:tcPr>
          <w:p w14:paraId="4508C10B">
            <w:pPr>
              <w:wordWrap w:val="0"/>
              <w:spacing w:line="480" w:lineRule="exact"/>
              <w:ind w:left="0" w:leftChars="0" w:firstLine="0" w:firstLineChars="0"/>
              <w:jc w:val="center"/>
              <w:rPr>
                <w:rFonts w:hint="default"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10000</w:t>
            </w:r>
          </w:p>
        </w:tc>
        <w:tc>
          <w:tcPr>
            <w:tcW w:w="1430" w:type="dxa"/>
            <w:vAlign w:val="center"/>
          </w:tcPr>
          <w:p w14:paraId="34F6D850">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1418" w:type="dxa"/>
            <w:vAlign w:val="center"/>
          </w:tcPr>
          <w:p w14:paraId="24DD86DD">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c>
          <w:tcPr>
            <w:tcW w:w="848" w:type="dxa"/>
            <w:vAlign w:val="center"/>
          </w:tcPr>
          <w:p w14:paraId="5AF77FDE">
            <w:pPr>
              <w:wordWrap w:val="0"/>
              <w:spacing w:line="480" w:lineRule="exact"/>
              <w:ind w:left="0" w:leftChars="0" w:firstLine="0" w:firstLineChars="0"/>
              <w:jc w:val="center"/>
              <w:rPr>
                <w:rFonts w:hint="eastAsia" w:asciiTheme="minorEastAsia" w:hAnsiTheme="minorEastAsia" w:eastAsiaTheme="minorEastAsia" w:cstheme="minorEastAsia"/>
                <w:kern w:val="2"/>
                <w:sz w:val="24"/>
                <w:szCs w:val="24"/>
                <w:vertAlign w:val="baseline"/>
                <w:lang w:val="en-US" w:eastAsia="zh-CN"/>
              </w:rPr>
            </w:pPr>
          </w:p>
        </w:tc>
      </w:tr>
      <w:tr w14:paraId="2C002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85" w:type="dxa"/>
            <w:gridSpan w:val="7"/>
            <w:vAlign w:val="center"/>
          </w:tcPr>
          <w:p w14:paraId="2EA53AC3">
            <w:pPr>
              <w:wordWrap w:val="0"/>
              <w:spacing w:line="480" w:lineRule="exact"/>
              <w:ind w:left="0" w:leftChars="0" w:firstLine="0" w:firstLineChars="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注：1.采购数量为暂定，据实结算；</w:t>
            </w:r>
          </w:p>
          <w:p w14:paraId="0D90EE2B">
            <w:pPr>
              <w:wordWrap w:val="0"/>
              <w:spacing w:line="480" w:lineRule="exact"/>
              <w:ind w:left="0" w:leftChars="0" w:firstLine="480" w:firstLineChars="200"/>
              <w:jc w:val="left"/>
              <w:rPr>
                <w:rFonts w:hint="eastAsia" w:asciiTheme="minorEastAsia" w:hAnsiTheme="minorEastAsia" w:eastAsiaTheme="minorEastAsia" w:cstheme="minorEastAsia"/>
                <w:kern w:val="2"/>
                <w:sz w:val="24"/>
                <w:szCs w:val="24"/>
                <w:vertAlign w:val="baseline"/>
                <w:lang w:val="en-US" w:eastAsia="zh-CN"/>
              </w:rPr>
            </w:pPr>
            <w:r>
              <w:rPr>
                <w:rFonts w:hint="eastAsia" w:asciiTheme="minorEastAsia" w:hAnsiTheme="minorEastAsia" w:eastAsiaTheme="minorEastAsia" w:cstheme="minorEastAsia"/>
                <w:kern w:val="2"/>
                <w:sz w:val="24"/>
                <w:szCs w:val="24"/>
                <w:vertAlign w:val="baseline"/>
                <w:lang w:val="en-US" w:eastAsia="zh-CN"/>
              </w:rPr>
              <w:t>2.未尽事宜详见规范文件等相关资料，满足采购人要求。</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7085891"/>
      <w:bookmarkStart w:id="293" w:name="_Toc179632828"/>
      <w:bookmarkStart w:id="294" w:name="_Toc29660261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96602615"/>
      <w:bookmarkStart w:id="298" w:name="_Toc246996370"/>
      <w:bookmarkStart w:id="299" w:name="_Toc246997113"/>
      <w:bookmarkStart w:id="300" w:name="_Toc247514302"/>
      <w:bookmarkStart w:id="301" w:name="_Toc247527850"/>
      <w:bookmarkStart w:id="302" w:name="_Toc144974878"/>
      <w:bookmarkStart w:id="303" w:name="_Toc152042599"/>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7085889"/>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44974879"/>
      <w:bookmarkStart w:id="312" w:name="_Toc247514303"/>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DD55A30-0917-4E4A-8EA7-66AF9E39C1AE}"/>
  </w:font>
  <w:font w:name="Arial">
    <w:panose1 w:val="020B0604020202020204"/>
    <w:charset w:val="01"/>
    <w:family w:val="swiss"/>
    <w:pitch w:val="default"/>
    <w:sig w:usb0="E0002EFF" w:usb1="C000785B" w:usb2="00000009" w:usb3="00000000" w:csb0="400001FF" w:csb1="FFFF0000"/>
    <w:embedRegular r:id="rId2" w:fontKey="{F30449B4-7781-4E51-B897-B34C84F9A915}"/>
  </w:font>
  <w:font w:name="黑体">
    <w:panose1 w:val="02010609060101010101"/>
    <w:charset w:val="86"/>
    <w:family w:val="auto"/>
    <w:pitch w:val="default"/>
    <w:sig w:usb0="800002BF" w:usb1="38CF7CFA" w:usb2="00000016" w:usb3="00000000" w:csb0="00040001" w:csb1="00000000"/>
    <w:embedRegular r:id="rId3" w:fontKey="{2BA3D6B7-AAB3-401B-8385-6DAD118183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DF7423C-1C00-4004-A3F1-524C762D9B56}"/>
  </w:font>
  <w:font w:name="仿宋_GB2312">
    <w:panose1 w:val="02010609030101010101"/>
    <w:charset w:val="86"/>
    <w:family w:val="modern"/>
    <w:pitch w:val="default"/>
    <w:sig w:usb0="00000001" w:usb1="080E0000" w:usb2="00000000" w:usb3="00000000" w:csb0="00040000" w:csb1="00000000"/>
    <w:embedRegular r:id="rId5" w:fontKey="{88C92575-2CE6-4BC2-8DDB-B005417D4FEB}"/>
  </w:font>
  <w:font w:name="方正小标宋简体">
    <w:panose1 w:val="03000509000000000000"/>
    <w:charset w:val="86"/>
    <w:family w:val="auto"/>
    <w:pitch w:val="default"/>
    <w:sig w:usb0="00000001" w:usb1="080E0000" w:usb2="00000000" w:usb3="00000000" w:csb0="00040000" w:csb1="00000000"/>
    <w:embedRegular r:id="rId6" w:fontKey="{781FC272-235D-4904-8E94-3809FE73102B}"/>
  </w:font>
  <w:font w:name="楷体">
    <w:panose1 w:val="02010609060101010101"/>
    <w:charset w:val="86"/>
    <w:family w:val="auto"/>
    <w:pitch w:val="default"/>
    <w:sig w:usb0="800002BF" w:usb1="38CF7CFA" w:usb2="00000016" w:usb3="00000000" w:csb0="00040001" w:csb1="00000000"/>
    <w:embedRegular r:id="rId7" w:fontKey="{8A0B4DFF-65BA-4824-9DF5-3959AAF40917}"/>
  </w:font>
  <w:font w:name="Wingdings 2">
    <w:panose1 w:val="05020102010507070707"/>
    <w:charset w:val="00"/>
    <w:family w:val="auto"/>
    <w:pitch w:val="default"/>
    <w:sig w:usb0="00000000" w:usb1="00000000" w:usb2="00000000" w:usb3="00000000" w:csb0="80000000" w:csb1="00000000"/>
    <w:embedRegular r:id="rId8" w:fontKey="{8596A75B-218E-41B5-A6F0-245DF3D1B191}"/>
  </w:font>
  <w:font w:name="方正仿宋_GB2312">
    <w:panose1 w:val="02000000000000000000"/>
    <w:charset w:val="86"/>
    <w:family w:val="auto"/>
    <w:pitch w:val="default"/>
    <w:sig w:usb0="A00002BF" w:usb1="184F6CFA" w:usb2="00000012" w:usb3="00000000" w:csb0="00040001" w:csb1="00000000"/>
    <w:embedRegular r:id="rId9" w:fontKey="{FE72CBC0-4840-4B7B-9378-47B25F937BDE}"/>
  </w:font>
  <w:font w:name="仿宋">
    <w:panose1 w:val="02010609060101010101"/>
    <w:charset w:val="86"/>
    <w:family w:val="modern"/>
    <w:pitch w:val="default"/>
    <w:sig w:usb0="800002BF" w:usb1="38CF7CFA" w:usb2="00000016" w:usb3="00000000" w:csb0="00040001" w:csb1="00000000"/>
    <w:embedRegular r:id="rId10" w:fontKey="{E3CEEEC5-CF22-4470-8573-5CC441F0C1BD}"/>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121F0"/>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8506FA"/>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90553"/>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F1EB7"/>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2530"/>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36D4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3670</Words>
  <Characters>4331</Characters>
  <Lines>0</Lines>
  <Paragraphs>0</Paragraphs>
  <TotalTime>4</TotalTime>
  <ScaleCrop>false</ScaleCrop>
  <LinksUpToDate>false</LinksUpToDate>
  <CharactersWithSpaces>4435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2026-01-05T03:10:00Z</cp:lastPrinted>
  <dcterms:modified xsi:type="dcterms:W3CDTF">2026-01-09T07:23:15Z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