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亳州机场道路交通设施改善工程违停、逆行抓拍设施施工</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112号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亳州机场道路交通设施改善工程违停、逆行抓拍设施施工项目</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亳州机场道路交通设施改善工程违停、逆行抓拍设施施工项目</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112号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lang w:val="en-US" w:eastAsia="zh-CN"/>
        </w:rPr>
        <w:t>不含税</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color w:val="FF0000"/>
          <w:kern w:val="2"/>
          <w:sz w:val="28"/>
          <w:szCs w:val="28"/>
          <w:highlight w:val="none"/>
          <w:u w:val="single"/>
          <w:lang w:val="en-US" w:eastAsia="zh-CN"/>
        </w:rPr>
        <w:t>9万元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不含税固定</w:t>
      </w:r>
      <w:r>
        <w:rPr>
          <w:rFonts w:hint="eastAsia" w:asciiTheme="minorEastAsia" w:hAnsiTheme="minorEastAsia" w:cstheme="minorEastAsia"/>
          <w:color w:val="FF0000"/>
          <w:kern w:val="2"/>
          <w:sz w:val="28"/>
          <w:szCs w:val="28"/>
          <w:highlight w:val="none"/>
          <w:lang w:val="en-US" w:eastAsia="zh-CN"/>
        </w:rPr>
        <w:t>单</w:t>
      </w:r>
      <w:r>
        <w:rPr>
          <w:rFonts w:hint="eastAsia" w:asciiTheme="minorEastAsia" w:hAnsiTheme="minorEastAsia" w:eastAsiaTheme="minorEastAsia" w:cstheme="minorEastAsia"/>
          <w:color w:val="FF0000"/>
          <w:kern w:val="2"/>
          <w:sz w:val="28"/>
          <w:szCs w:val="28"/>
          <w:highlight w:val="none"/>
          <w:lang w:val="en-US" w:eastAsia="zh-CN"/>
        </w:rPr>
        <w:t>价</w:t>
      </w:r>
      <w:permEnd w:id="8"/>
      <w:r>
        <w:rPr>
          <w:rFonts w:hint="eastAsia" w:asciiTheme="minorEastAsia" w:hAnsiTheme="minorEastAsia" w:eastAsiaTheme="minorEastAsia" w:cstheme="minorEastAsia"/>
          <w:color w:val="auto"/>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最高</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亳州机场道路交通设施改善工程所涉及的违停、逆行抓拍设施，包括违停抓拍设备5套、逆行抓拍设备1套（包含基础开挖、设备管线预埋、设备采购安装、调试、指定平台接入等一切施工内容）。具体型号及参数详见图纸。</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计划工期：自采购人发出指令之日起10日历天内完成全部施工内容</w:t>
      </w:r>
      <w:r>
        <w:rPr>
          <w:rFonts w:hint="eastAsia" w:ascii="宋体" w:hAnsi="宋体" w:eastAsia="宋体" w:cs="宋体"/>
          <w:color w:val="auto"/>
          <w:kern w:val="2"/>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亳州市谯城区。</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（一）供应商需具有独立法人资格，并在人员、设备、施工机具、资金等方面具有承担本项目</w:t>
      </w:r>
      <w:r>
        <w:rPr>
          <w:rFonts w:hint="eastAsia" w:asciiTheme="minorEastAsia" w:hAnsiTheme="minorEastAsia" w:cstheme="minorEastAsia"/>
          <w:color w:val="auto"/>
          <w:kern w:val="2"/>
          <w:sz w:val="28"/>
          <w:szCs w:val="28"/>
          <w:highlight w:val="none"/>
          <w:lang w:val="en-US" w:eastAsia="zh-CN"/>
        </w:rPr>
        <w:t>施工</w:t>
      </w:r>
      <w:r>
        <w:rPr>
          <w:rFonts w:hint="eastAsia" w:asciiTheme="minorEastAsia" w:hAnsiTheme="minorEastAsia" w:eastAsiaTheme="minorEastAsia" w:cstheme="minorEastAsia"/>
          <w:color w:val="auto"/>
          <w:kern w:val="2"/>
          <w:sz w:val="28"/>
          <w:szCs w:val="28"/>
          <w:highlight w:val="none"/>
          <w:lang w:val="en-US" w:eastAsia="zh-CN"/>
        </w:rPr>
        <w:t>的能力。</w:t>
      </w:r>
    </w:p>
    <w:p w14:paraId="345943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（二）业绩要求：提供</w:t>
      </w:r>
      <w:permStart w:id="13" w:edGrp="everyone"/>
      <w:r>
        <w:rPr>
          <w:rFonts w:hint="eastAsia"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cstheme="minorEastAsia"/>
          <w:color w:val="FF0000"/>
          <w:kern w:val="2"/>
          <w:sz w:val="28"/>
          <w:szCs w:val="28"/>
          <w:highlight w:val="none"/>
          <w:u w:val="single"/>
          <w:lang w:val="en-US" w:eastAsia="zh-CN"/>
        </w:rPr>
        <w:t>2</w:t>
      </w:r>
      <w:permEnd w:id="13"/>
      <w:r>
        <w:rPr>
          <w:rFonts w:hint="eastAsia" w:asciiTheme="minorEastAsia" w:hAnsiTheme="minorEastAsia" w:eastAsiaTheme="minorEastAsia" w:cstheme="minorEastAsia"/>
          <w:color w:val="auto"/>
          <w:kern w:val="2"/>
          <w:sz w:val="28"/>
          <w:szCs w:val="28"/>
          <w:highlight w:val="none"/>
          <w:lang w:val="en-US" w:eastAsia="zh-CN"/>
        </w:rPr>
        <w:t>年</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color w:val="auto"/>
          <w:kern w:val="2"/>
          <w:sz w:val="28"/>
          <w:szCs w:val="28"/>
          <w:highlight w:val="none"/>
          <w:lang w:val="en-US" w:eastAsia="zh-CN"/>
        </w:rPr>
        <w:t>月至今企业类似项目业绩</w:t>
      </w:r>
      <w:permStart w:id="14"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4"/>
      <w:r>
        <w:rPr>
          <w:rFonts w:hint="eastAsia" w:asciiTheme="minorEastAsia" w:hAnsiTheme="minorEastAsia" w:eastAsiaTheme="minorEastAsia" w:cstheme="minorEastAsia"/>
          <w:color w:val="auto"/>
          <w:kern w:val="2"/>
          <w:sz w:val="28"/>
          <w:szCs w:val="28"/>
          <w:highlight w:val="none"/>
          <w:lang w:val="en-US" w:eastAsia="zh-CN"/>
        </w:rPr>
        <w:t>个</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以</w:t>
      </w:r>
      <w:permStart w:id="15" w:edGrp="everyone"/>
      <w:r>
        <w:rPr>
          <w:rFonts w:hint="eastAsia" w:asciiTheme="minorEastAsia" w:hAnsiTheme="minorEastAsia" w:eastAsiaTheme="minorEastAsia" w:cstheme="minorEastAsia"/>
          <w:color w:val="auto"/>
          <w:kern w:val="2"/>
          <w:sz w:val="28"/>
          <w:szCs w:val="28"/>
          <w:highlight w:val="none"/>
          <w:lang w:val="en-US" w:eastAsia="zh-CN"/>
        </w:rPr>
        <w:t>合同签订时间</w:t>
      </w:r>
      <w:permEnd w:id="15"/>
      <w:r>
        <w:rPr>
          <w:rFonts w:hint="eastAsia" w:asciiTheme="minorEastAsia" w:hAnsiTheme="minorEastAsia" w:eastAsiaTheme="minorEastAsia" w:cstheme="minorEastAsia"/>
          <w:color w:val="auto"/>
          <w:kern w:val="2"/>
          <w:sz w:val="28"/>
          <w:szCs w:val="28"/>
          <w:highlight w:val="none"/>
          <w:lang w:val="en-US" w:eastAsia="zh-CN"/>
        </w:rPr>
        <w:t>为准。类似项目业绩指</w:t>
      </w:r>
      <w:r>
        <w:rPr>
          <w:rFonts w:hint="eastAsia" w:asciiTheme="minorEastAsia" w:hAnsiTheme="minorEastAsia" w:eastAsiaTheme="minorEastAsia" w:cstheme="minorEastAsia"/>
          <w:color w:val="auto"/>
          <w:sz w:val="28"/>
          <w:szCs w:val="28"/>
          <w:highlight w:val="none"/>
          <w:lang w:val="en-US" w:eastAsia="zh-CN"/>
        </w:rPr>
        <w:t>：</w:t>
      </w:r>
      <w:permStart w:id="16" w:edGrp="everyone"/>
      <w:r>
        <w:rPr>
          <w:rFonts w:hint="eastAsia" w:ascii="宋体" w:hAnsi="宋体" w:eastAsia="宋体" w:cs="宋体"/>
          <w:kern w:val="2"/>
          <w:sz w:val="28"/>
          <w:szCs w:val="28"/>
          <w:highlight w:val="none"/>
          <w:u w:val="single"/>
          <w:lang w:val="en-US" w:eastAsia="zh-CN"/>
        </w:rPr>
        <w:t>单项合同金额不低于</w:t>
      </w:r>
      <w:r>
        <w:rPr>
          <w:rFonts w:hint="eastAsia" w:ascii="宋体" w:hAnsi="宋体" w:cs="宋体"/>
          <w:color w:val="FF0000"/>
          <w:kern w:val="2"/>
          <w:sz w:val="28"/>
          <w:szCs w:val="28"/>
          <w:highlight w:val="none"/>
          <w:u w:val="single"/>
          <w:lang w:val="en-US" w:eastAsia="zh-CN"/>
        </w:rPr>
        <w:t>5万元</w:t>
      </w:r>
      <w:r>
        <w:rPr>
          <w:rFonts w:hint="eastAsia" w:ascii="宋体" w:hAnsi="宋体" w:eastAsia="宋体" w:cs="宋体"/>
          <w:kern w:val="2"/>
          <w:sz w:val="28"/>
          <w:szCs w:val="28"/>
          <w:highlight w:val="none"/>
          <w:u w:val="single"/>
          <w:lang w:val="en-US" w:eastAsia="zh-CN"/>
        </w:rPr>
        <w:t>的</w:t>
      </w:r>
      <w:r>
        <w:rPr>
          <w:rFonts w:hint="eastAsia" w:ascii="宋体" w:hAnsi="宋体" w:eastAsia="宋体" w:cs="宋体"/>
          <w:kern w:val="2"/>
          <w:sz w:val="28"/>
          <w:szCs w:val="28"/>
          <w:highlight w:val="none"/>
          <w:u w:val="single"/>
          <w:lang w:val="en-US" w:eastAsia="zh-CN" w:bidi="ar-SA"/>
        </w:rPr>
        <w:t>道路或公共广场监控执法类设施</w:t>
      </w:r>
      <w:r>
        <w:rPr>
          <w:rFonts w:hint="eastAsia" w:ascii="宋体" w:hAnsi="宋体" w:eastAsia="宋体" w:cs="宋体"/>
          <w:kern w:val="2"/>
          <w:sz w:val="28"/>
          <w:szCs w:val="28"/>
          <w:highlight w:val="none"/>
          <w:u w:val="single"/>
          <w:lang w:bidi="ar-SA"/>
        </w:rPr>
        <w:t>相关</w:t>
      </w:r>
      <w:r>
        <w:rPr>
          <w:rFonts w:hint="eastAsia" w:ascii="宋体" w:hAnsi="宋体" w:eastAsia="宋体" w:cs="宋体"/>
          <w:kern w:val="2"/>
          <w:sz w:val="28"/>
          <w:szCs w:val="28"/>
          <w:highlight w:val="none"/>
          <w:u w:val="single"/>
          <w:lang w:val="en-US" w:eastAsia="zh-CN" w:bidi="ar-SA"/>
        </w:rPr>
        <w:t>施工</w:t>
      </w:r>
      <w:r>
        <w:rPr>
          <w:rFonts w:hint="eastAsia" w:ascii="宋体" w:hAnsi="宋体" w:eastAsia="宋体" w:cs="宋体"/>
          <w:kern w:val="2"/>
          <w:sz w:val="28"/>
          <w:szCs w:val="28"/>
          <w:highlight w:val="none"/>
          <w:u w:val="single"/>
          <w:lang w:bidi="ar-SA"/>
        </w:rPr>
        <w:t>业绩</w:t>
      </w:r>
      <w:permEnd w:id="16"/>
      <w:r>
        <w:rPr>
          <w:rFonts w:hint="eastAsia" w:asciiTheme="minorEastAsia" w:hAnsiTheme="minorEastAsia" w:eastAsiaTheme="minorEastAsia" w:cstheme="minorEastAsia"/>
          <w:color w:val="auto"/>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7"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7"/>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8"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8"/>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20" w:edGrp="everyone"/>
      <w:r>
        <w:rPr>
          <w:rFonts w:hint="eastAsia" w:asciiTheme="minorEastAsia" w:hAnsiTheme="minorEastAsia" w:cstheme="minorEastAsia"/>
          <w:i/>
          <w:iCs/>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20"/>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1"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1"/>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2"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2"/>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3" w:edGrp="everyone"/>
      <w:r>
        <w:rPr>
          <w:rFonts w:hint="eastAsia" w:asciiTheme="minorEastAsia" w:hAnsiTheme="minorEastAsia" w:cstheme="minorEastAsia"/>
          <w:color w:val="FF0000"/>
          <w:sz w:val="28"/>
          <w:szCs w:val="28"/>
          <w:highlight w:val="none"/>
          <w:u w:val="single"/>
          <w:lang w:val="en-US" w:eastAsia="zh-CN"/>
        </w:rPr>
        <w:t>1800元</w:t>
      </w:r>
      <w:r>
        <w:rPr>
          <w:rFonts w:hint="default" w:asciiTheme="minorEastAsia" w:hAnsiTheme="minorEastAsia" w:eastAsiaTheme="minorEastAsia" w:cstheme="minorEastAsia"/>
          <w:color w:val="FF0000"/>
          <w:sz w:val="28"/>
          <w:szCs w:val="28"/>
          <w:highlight w:val="none"/>
          <w:lang w:val="en-US" w:eastAsia="zh-CN"/>
        </w:rPr>
        <w:t>（人民币）</w:t>
      </w:r>
      <w:permEnd w:id="23"/>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4"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4"/>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5" w:edGrp="everyone"/>
      <w:r>
        <w:rPr>
          <w:rFonts w:hint="eastAsia" w:asciiTheme="minorEastAsia" w:hAnsiTheme="minorEastAsia" w:cstheme="minorEastAsia"/>
          <w:sz w:val="28"/>
          <w:szCs w:val="28"/>
          <w:highlight w:val="none"/>
          <w:lang w:val="en-US" w:eastAsia="zh-CN"/>
        </w:rPr>
        <w:t xml:space="preserve">王经理 </w:t>
      </w:r>
      <w:permEnd w:id="25"/>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：19155257536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日</w:t>
      </w:r>
    </w:p>
    <w:permEnd w:id="26"/>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2"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b/>
                <w:bCs/>
                <w:color w:val="FF0000"/>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4" w:edGrp="everyone"/>
            <w:r>
              <w:rPr>
                <w:rFonts w:hint="eastAsia" w:ascii="Times New Roman" w:hAnsi="Times New Roman" w:cs="Times New Roman"/>
                <w:b/>
                <w:bCs/>
                <w:color w:val="FF0000"/>
                <w:szCs w:val="21"/>
                <w:highlight w:val="none"/>
                <w:u w:val="single"/>
                <w:lang w:val="en-US" w:eastAsia="zh-CN"/>
              </w:rPr>
              <w:t xml:space="preserve"> 1800元  </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5" w:edGrp="everyone"/>
            <w:r>
              <w:rPr>
                <w:rFonts w:hint="eastAsia" w:ascii="Times New Roman" w:hAnsi="Times New Roman" w:cs="Times New Roman"/>
                <w:b/>
                <w:bCs/>
                <w:color w:val="FF0000"/>
                <w:szCs w:val="21"/>
                <w:highlight w:val="none"/>
                <w:lang w:val="en-US" w:eastAsia="zh-CN"/>
              </w:rPr>
              <w:t>AHTKJS-2025-112号保证金</w:t>
            </w:r>
            <w:permEnd w:id="35"/>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6"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6"/>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7"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亳州机场道路交通设施改善工程违停、逆行抓拍设施施工项目</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112号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bookmarkStart w:id="317" w:name="_GoBack"/>
            <w:bookmarkEnd w:id="317"/>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0"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0"/>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1"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41"/>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2"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3"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计划工期满且设备无质量问题（或这两问题已解决）后退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296602423"/>
      <w:bookmarkStart w:id="2" w:name="_Toc247085692"/>
      <w:bookmarkStart w:id="3" w:name="_Toc152042308"/>
      <w:bookmarkStart w:id="4" w:name="_Toc179632549"/>
      <w:bookmarkStart w:id="5" w:name="_Toc246996921"/>
      <w:bookmarkStart w:id="6" w:name="_Toc144974500"/>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7085695"/>
      <w:bookmarkStart w:id="10" w:name="_Toc152045536"/>
      <w:bookmarkStart w:id="11" w:name="_Toc246996181"/>
      <w:bookmarkStart w:id="12" w:name="_Toc179632553"/>
      <w:bookmarkStart w:id="13" w:name="_Toc246996924"/>
      <w:bookmarkStart w:id="14" w:name="_Toc152042312"/>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296602427"/>
      <w:bookmarkStart w:id="19" w:name="_Toc246996182"/>
      <w:bookmarkStart w:id="20" w:name="_Toc152045537"/>
      <w:bookmarkStart w:id="21" w:name="_Toc152042313"/>
      <w:bookmarkStart w:id="22" w:name="_Toc179632554"/>
      <w:bookmarkStart w:id="23" w:name="_Toc247085696"/>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247085697"/>
      <w:bookmarkStart w:id="27" w:name="_Toc179632555"/>
      <w:bookmarkStart w:id="28" w:name="_Toc144974506"/>
      <w:bookmarkStart w:id="29" w:name="_Toc152045538"/>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7085701"/>
      <w:bookmarkStart w:id="32" w:name="_Toc296602432"/>
      <w:bookmarkStart w:id="33" w:name="_Toc246996930"/>
      <w:bookmarkStart w:id="34" w:name="_Toc152045542"/>
      <w:bookmarkStart w:id="35" w:name="_Toc144974510"/>
      <w:bookmarkStart w:id="36" w:name="_Toc246996187"/>
      <w:bookmarkStart w:id="37" w:name="_Toc152042318"/>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247085702"/>
      <w:bookmarkStart w:id="41" w:name="_Toc296602433"/>
      <w:bookmarkStart w:id="42" w:name="_Toc246996931"/>
      <w:bookmarkStart w:id="43" w:name="_Toc144974511"/>
      <w:bookmarkStart w:id="44" w:name="_Toc179632561"/>
      <w:bookmarkStart w:id="45" w:name="_Toc152045543"/>
      <w:bookmarkStart w:id="46" w:name="_Toc152042319"/>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79632562"/>
      <w:bookmarkStart w:id="49" w:name="_Toc152045544"/>
      <w:bookmarkStart w:id="50" w:name="_Toc247085703"/>
      <w:bookmarkStart w:id="51" w:name="_Toc144974512"/>
      <w:bookmarkStart w:id="52" w:name="_Toc296602434"/>
      <w:bookmarkStart w:id="53" w:name="_Toc152042320"/>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190"/>
      <w:bookmarkStart w:id="57" w:name="_Toc152045545"/>
      <w:bookmarkStart w:id="58" w:name="_Toc144974513"/>
      <w:bookmarkStart w:id="59" w:name="_Toc296602435"/>
      <w:bookmarkStart w:id="60" w:name="_Toc247085704"/>
      <w:bookmarkStart w:id="61" w:name="_Toc246996933"/>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44974514"/>
      <w:bookmarkStart w:id="65" w:name="_Toc296602436"/>
      <w:bookmarkStart w:id="66" w:name="_Toc246996934"/>
      <w:bookmarkStart w:id="67" w:name="_Toc179632564"/>
      <w:bookmarkStart w:id="68" w:name="_Toc247085705"/>
      <w:bookmarkStart w:id="69" w:name="_Toc152045546"/>
      <w:bookmarkStart w:id="70" w:name="_Toc152042322"/>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7085706"/>
      <w:bookmarkStart w:id="72" w:name="_Toc296602437"/>
      <w:bookmarkStart w:id="73" w:name="_Toc144974515"/>
      <w:bookmarkStart w:id="74" w:name="_Toc246996192"/>
      <w:bookmarkStart w:id="75" w:name="_Toc179632565"/>
      <w:bookmarkStart w:id="76" w:name="_Toc152045547"/>
      <w:bookmarkStart w:id="77" w:name="_Toc24699693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44974516"/>
      <w:bookmarkStart w:id="80" w:name="_Toc296602438"/>
      <w:bookmarkStart w:id="81" w:name="_Toc247085707"/>
      <w:bookmarkStart w:id="82" w:name="_Toc179632566"/>
      <w:bookmarkStart w:id="83" w:name="_Toc152042324"/>
      <w:bookmarkStart w:id="84" w:name="_Toc246996936"/>
      <w:bookmarkStart w:id="85" w:name="_Toc246996193"/>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7085708"/>
      <w:bookmarkStart w:id="93" w:name="_Toc246996194"/>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2331"/>
      <w:bookmarkStart w:id="97" w:name="_Toc296602443"/>
      <w:bookmarkStart w:id="98" w:name="_Toc152045555"/>
      <w:bookmarkStart w:id="99" w:name="_Toc144974523"/>
      <w:bookmarkStart w:id="100" w:name="_Toc247085713"/>
      <w:bookmarkStart w:id="101" w:name="_Toc246996199"/>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179632574"/>
      <w:bookmarkStart w:id="105" w:name="_Toc246996200"/>
      <w:bookmarkStart w:id="106" w:name="_Toc152042332"/>
      <w:bookmarkStart w:id="107" w:name="_Toc247085714"/>
      <w:bookmarkStart w:id="108" w:name="_Toc296602444"/>
      <w:bookmarkStart w:id="109" w:name="_Toc152045556"/>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246996944"/>
      <w:bookmarkStart w:id="114" w:name="_Toc152045557"/>
      <w:bookmarkStart w:id="115" w:name="_Toc247085715"/>
      <w:bookmarkStart w:id="116" w:name="_Toc179632575"/>
      <w:bookmarkStart w:id="117" w:name="_Toc246996201"/>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7085716"/>
      <w:bookmarkStart w:id="119" w:name="_Toc152042334"/>
      <w:bookmarkStart w:id="120" w:name="_Toc246996202"/>
      <w:bookmarkStart w:id="121" w:name="_Toc144974526"/>
      <w:bookmarkStart w:id="122" w:name="_Toc152045558"/>
      <w:bookmarkStart w:id="123" w:name="_Toc246996945"/>
      <w:bookmarkStart w:id="124" w:name="_Toc17963257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44974527"/>
      <w:bookmarkStart w:id="128" w:name="_Toc179632577"/>
      <w:bookmarkStart w:id="129" w:name="_Toc247085717"/>
      <w:bookmarkStart w:id="130" w:name="_Toc152045559"/>
      <w:bookmarkStart w:id="131" w:name="_Toc246996946"/>
      <w:bookmarkStart w:id="132" w:name="_Toc152042335"/>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44974528"/>
      <w:bookmarkStart w:id="136" w:name="_Toc246996947"/>
      <w:bookmarkStart w:id="137" w:name="_Toc296602448"/>
      <w:bookmarkStart w:id="138" w:name="_Toc246996204"/>
      <w:bookmarkStart w:id="139" w:name="_Toc247085718"/>
      <w:bookmarkStart w:id="140" w:name="_Toc152042336"/>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52042337"/>
      <w:bookmarkStart w:id="143" w:name="_Toc246996205"/>
      <w:bookmarkStart w:id="144" w:name="_Toc246996948"/>
      <w:bookmarkStart w:id="145" w:name="_Toc179632579"/>
      <w:bookmarkStart w:id="146" w:name="_Toc296602449"/>
      <w:bookmarkStart w:id="147" w:name="_Toc247085719"/>
      <w:bookmarkStart w:id="148" w:name="_Toc152045561"/>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179632581"/>
      <w:bookmarkStart w:id="152" w:name="_Toc152042339"/>
      <w:bookmarkStart w:id="153" w:name="_Toc246996950"/>
      <w:bookmarkStart w:id="154" w:name="_Toc246996207"/>
      <w:bookmarkStart w:id="155" w:name="_Toc296602452"/>
      <w:bookmarkStart w:id="156" w:name="_Toc247085721"/>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44974534"/>
      <w:bookmarkStart w:id="160" w:name="_Toc247085724"/>
      <w:bookmarkStart w:id="161" w:name="_Toc152045566"/>
      <w:bookmarkStart w:id="162" w:name="_Toc246996953"/>
      <w:bookmarkStart w:id="163" w:name="_Toc296602455"/>
      <w:bookmarkStart w:id="164" w:name="_Toc179632584"/>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46996954"/>
      <w:bookmarkStart w:id="168" w:name="_Toc296602456"/>
      <w:bookmarkStart w:id="169" w:name="_Toc152042343"/>
      <w:bookmarkStart w:id="170" w:name="_Toc144974535"/>
      <w:bookmarkStart w:id="171" w:name="_Toc179632585"/>
      <w:bookmarkStart w:id="172" w:name="_Toc24708572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7085726"/>
      <w:bookmarkStart w:id="177" w:name="_Toc179632586"/>
      <w:bookmarkStart w:id="178" w:name="_Toc246996955"/>
      <w:bookmarkStart w:id="179" w:name="_Toc152042344"/>
      <w:bookmarkStart w:id="180" w:name="_Toc152045568"/>
      <w:bookmarkStart w:id="181" w:name="_Toc144974536"/>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44974537"/>
      <w:bookmarkStart w:id="185" w:name="_Toc152042345"/>
      <w:bookmarkStart w:id="186" w:name="_Toc296602459"/>
      <w:bookmarkStart w:id="187" w:name="_Toc152045569"/>
      <w:bookmarkStart w:id="188" w:name="_Toc247085727"/>
      <w:bookmarkStart w:id="189" w:name="_Toc179632587"/>
      <w:bookmarkStart w:id="190" w:name="_Toc246996956"/>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52045575"/>
      <w:bookmarkStart w:id="193" w:name="_Toc144974543"/>
      <w:bookmarkStart w:id="194" w:name="_Toc296590983"/>
      <w:bookmarkStart w:id="195" w:name="_Toc179632593"/>
      <w:bookmarkStart w:id="196" w:name="_Toc246996219"/>
      <w:bookmarkStart w:id="197" w:name="_Toc246996962"/>
      <w:bookmarkStart w:id="198" w:name="_Toc247085733"/>
      <w:bookmarkStart w:id="199" w:name="_Toc296602462"/>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247085734"/>
      <w:bookmarkStart w:id="203" w:name="_Toc179632594"/>
      <w:bookmarkStart w:id="204" w:name="_Toc144974544"/>
      <w:bookmarkStart w:id="205" w:name="_Toc296602463"/>
      <w:bookmarkStart w:id="206" w:name="_Toc246996963"/>
      <w:bookmarkStart w:id="207" w:name="_Toc152045576"/>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144974545"/>
      <w:bookmarkStart w:id="211" w:name="_Toc152042353"/>
      <w:bookmarkStart w:id="212" w:name="_Toc296602464"/>
      <w:bookmarkStart w:id="213" w:name="_Toc247085735"/>
      <w:bookmarkStart w:id="214" w:name="_Toc179632595"/>
      <w:bookmarkStart w:id="215" w:name="_Toc246996964"/>
      <w:bookmarkStart w:id="216" w:name="_Toc152045577"/>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4" w:edGrp="everyone"/>
      <w:r>
        <w:rPr>
          <w:rFonts w:hint="eastAsia" w:ascii="宋体" w:hAnsi="宋体"/>
          <w:color w:val="FF0000"/>
          <w:sz w:val="24"/>
          <w:lang w:val="en-US" w:eastAsia="zh-CN"/>
        </w:rPr>
        <w:t>最低评审价法</w:t>
      </w:r>
      <w:permEnd w:id="44"/>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79632607"/>
            <w:bookmarkStart w:id="219" w:name="_Toc296602477"/>
            <w:bookmarkStart w:id="220" w:name="_Toc152042366"/>
            <w:bookmarkStart w:id="221" w:name="_Toc152045589"/>
            <w:bookmarkStart w:id="222" w:name="_Toc246996975"/>
            <w:bookmarkStart w:id="223" w:name="_Toc144974556"/>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152045593"/>
      <w:bookmarkStart w:id="227" w:name="_Toc246996236"/>
      <w:bookmarkStart w:id="228" w:name="_Toc296602481"/>
      <w:bookmarkStart w:id="229" w:name="_Toc247085751"/>
      <w:bookmarkStart w:id="230" w:name="_Toc152042370"/>
      <w:bookmarkStart w:id="231" w:name="_Toc246996979"/>
      <w:bookmarkStart w:id="232" w:name="_Toc17963261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52045596"/>
      <w:bookmarkStart w:id="236" w:name="_Toc296602484"/>
      <w:bookmarkStart w:id="237" w:name="_Toc247085754"/>
      <w:bookmarkStart w:id="238" w:name="_Toc179632614"/>
      <w:bookmarkStart w:id="239" w:name="_Toc246996239"/>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5"/>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无预付款，施工完成并调试、接入平台后，采购人向成交人支付已完成合格工程量对应价款的90%，余款10%待缺陷责任期满后（缺陷责任期暂定6个月）且设备无质量问题（或质量问题已解决）后无息退还。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一、采购人要求</w:t>
      </w:r>
    </w:p>
    <w:p w14:paraId="583F7C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1.逆行抓拍设备技术参数要求</w:t>
      </w:r>
    </w:p>
    <w:p w14:paraId="10259F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生态车辆人脸卡口抓拍单元，50mm专用人脸设备</w:t>
      </w:r>
    </w:p>
    <w:p w14:paraId="0DF2D6E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生态车辆人脸卡口抓拍单元由防护罩组件及高清智能摄像机组成，抓拍单元防护罩前面板具有防尘、防水功能，单元内置LED暖光灯，单元支持网络防雷、防浪涌，宽温宽压等；</w:t>
      </w:r>
    </w:p>
    <w:p w14:paraId="4D4661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内置摄像机采用1英寸高帧率全局曝光CMOS传感器，分辨率可达4096 × 2160，帧率高达25帧，具有清晰度高、照度低、帧率高、色彩还原度好等特点；</w:t>
      </w:r>
    </w:p>
    <w:p w14:paraId="5C8905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视频采用H.265、H.264或MJPEG编码，低延时，低码率，压缩比高，处理灵活；</w:t>
      </w:r>
    </w:p>
    <w:p w14:paraId="79A37D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支持视频触发等多种触发模式并实现全结构化：支持深度学习算法，支持多目标混合场景应用，实时提取机动车、非机动车、行人、人脸等目标全结构化信息，为大数据业务提供全方位的特征数据基础；</w:t>
      </w:r>
    </w:p>
    <w:p w14:paraId="6DB165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支持机动车的车牌，车身颜色，车型，子品牌，驾驶室人员等特征检测，支持机动车的过车记录和违章行为检测抓拍。</w:t>
      </w:r>
    </w:p>
    <w:p w14:paraId="059111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2.违停抓拍设备技术参数要求</w:t>
      </w:r>
    </w:p>
    <w:p w14:paraId="7DDC04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支持超宽动态，可有效进行大灯抑制，压制夜间车辆灯光强度，优化道路场景夜间图像；</w:t>
      </w:r>
    </w:p>
    <w:p w14:paraId="3F66757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城市道路违章取证：违停、逆行、压线、连续变道、机占非、掉头、蛇形变道、变道、加塞；</w:t>
      </w:r>
    </w:p>
    <w:p w14:paraId="40C58F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交通数据采集：车流量</w:t>
      </w:r>
    </w:p>
    <w:p w14:paraId="6E6AF5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道路事件检测：（1）高速、高架场景道路事件检测：抛洒物检测、行人检测、拥堵检测、路障检测、施工检测、交通事故检测 、浓雾检测、烟雾检测、火灾检测；（2）城市道路场景道路事件检测：拥堵检测、路障检测、施工检测、交通事故检测、浓雾检测、烟雾检测、火灾检测；</w:t>
      </w:r>
    </w:p>
    <w:p w14:paraId="448B8D3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普通公路事件检测：支持对路面进行坑槽检测，裂缝检测，龟裂检测；</w:t>
      </w:r>
    </w:p>
    <w:p w14:paraId="647F27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多场景巡航下，违停有效检测距离250 m，内置车牌增强算法，可提升车牌抓拍效果，支持语音联动功能。支持违法数据上传FTP服务器、交通终端服务器、中心管理系统平台；</w:t>
      </w:r>
    </w:p>
    <w:p w14:paraId="0FAE06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AI-ISP：采用去噪卷积神经网络将深度结构、学习算法用于图像去噪，最终使画面成像更新清晰，噪点更小图像更干净；</w:t>
      </w:r>
    </w:p>
    <w:p w14:paraId="12D734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智能聚焦算法，实现对运动物体的快速聚焦捕获；</w:t>
      </w:r>
    </w:p>
    <w:p w14:paraId="49501F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支持GB35114A级安全加密；</w:t>
      </w:r>
    </w:p>
    <w:p w14:paraId="1B27AB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支持手动雨刷；</w:t>
      </w:r>
    </w:p>
    <w:p w14:paraId="239BDA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传感器类型：1/1.8" Progressive Scan CMOS；</w:t>
      </w:r>
    </w:p>
    <w:p w14:paraId="3287320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最低照度：彩色：0.0005 Lux @ （F1.2，AGC ON）；黑白：0.0001 Lux @（F1.2，AGC ON）；0 Lux with IR； </w:t>
      </w:r>
    </w:p>
    <w:p w14:paraId="4D8C35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焦距：6-240mm，40倍光学变倍；</w:t>
      </w:r>
    </w:p>
    <w:p w14:paraId="50E48D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 xml:space="preserve">视场角：59.0-2.0度(广角-望远)； </w:t>
      </w:r>
    </w:p>
    <w:p w14:paraId="66DE1B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补光灯类型：红外；</w:t>
      </w:r>
    </w:p>
    <w:p w14:paraId="4D8B6F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补光灯距离：红外照射距离：最远可达250 m；</w:t>
      </w:r>
    </w:p>
    <w:p w14:paraId="02FA4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防补光过曝：支持 ；</w:t>
      </w:r>
    </w:p>
    <w:p w14:paraId="13099B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水平范围：360°；</w:t>
      </w:r>
    </w:p>
    <w:p w14:paraId="60DDFE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垂直范围：-20°-90°(自动翻转)；</w:t>
      </w:r>
    </w:p>
    <w:p w14:paraId="07DDEED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水平速度：水平键控速度：0.1°-160°/s,速度可设;水平预置点速度：240°/s；</w:t>
      </w:r>
    </w:p>
    <w:p w14:paraId="155456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垂直速度：垂直键控速度：0.1°-120°/s,速度可设;垂直预置点速度：200°/s ；</w:t>
      </w:r>
    </w:p>
    <w:p w14:paraId="482514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主码流帧率分辨率：50 Hz：25fps（2688 × 1520,  2560 × 1440，1920 × 1080，1280 × 960，1280 × 720）；</w:t>
      </w:r>
    </w:p>
    <w:p w14:paraId="176B2C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60 Hz：30fps（2688 × 1520,  2560 × 1440，1920 × 1080，1280 × 960，1280 × 720）；</w:t>
      </w:r>
    </w:p>
    <w:p w14:paraId="699098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视频压缩标准：H.265，H.264，MJPEG，Smart264，Smart265 ；</w:t>
      </w:r>
    </w:p>
    <w:p w14:paraId="114941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宽动态：120 dB超宽动态 ；</w:t>
      </w:r>
    </w:p>
    <w:p w14:paraId="7D84E9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网络接口：RJ45网口;自适应10M/100M网络数据；</w:t>
      </w:r>
    </w:p>
    <w:p w14:paraId="6568C7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SD卡扩展：内置Micro SD卡插槽;支持Micro SD/Micro SDHC/Micro SDXC卡;最大支持512GB；</w:t>
      </w:r>
    </w:p>
    <w:p w14:paraId="2ACA96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报警：7路报警输入，2路报警输出；</w:t>
      </w:r>
    </w:p>
    <w:p w14:paraId="5D8899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音频：1路音频输入，音频峰值：2-2.4V[p-p]，输入阻抗：1 kΩ±10%；</w:t>
      </w:r>
    </w:p>
    <w:p w14:paraId="791965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1路音频输出，线性电平，阻抗：600 Ω；</w:t>
      </w:r>
    </w:p>
    <w:p w14:paraId="778530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RS-485：采用半双工模式，支持PELCO-P和PELCO-D（可添加）协议 ；</w:t>
      </w:r>
    </w:p>
    <w:p w14:paraId="5D0ECC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电源：供电方式：DC36V，1.67 A；</w:t>
      </w:r>
    </w:p>
    <w:p w14:paraId="03014B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最大功耗：42 W（其中加热最大功耗8 W，红外灯最大功耗12 W）；</w:t>
      </w:r>
    </w:p>
    <w:p w14:paraId="01A9F1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雨刷：支持；</w:t>
      </w:r>
    </w:p>
    <w:p w14:paraId="78CBC3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工作温湿度：-40℃-70℃；湿度小于95%；；</w:t>
      </w:r>
    </w:p>
    <w:p w14:paraId="57CF4D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防护：IP67；符合GB/T 17626.5 认证标准 ；</w:t>
      </w:r>
    </w:p>
    <w:p w14:paraId="252426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3.本项目含基础开挖、设备管线预埋、设备采购安装、调试、指定平台接入、垃圾清运等施工、协调、前期调查、缺陷责任期维修等所包含的一切人工、材料、机械、保险、利润等所有费用</w:t>
      </w:r>
      <w:r>
        <w:rPr>
          <w:rFonts w:hint="eastAsia" w:ascii="Times New Roman" w:hAnsi="Times New Roman" w:cs="Times New Roman"/>
          <w:kern w:val="0"/>
          <w:sz w:val="24"/>
          <w:szCs w:val="24"/>
          <w:highlight w:val="none"/>
          <w:lang w:val="en-US" w:eastAsia="zh-CN"/>
        </w:rPr>
        <w:t>（不含税金）</w:t>
      </w:r>
      <w:r>
        <w:rPr>
          <w:rFonts w:hint="default" w:ascii="Times New Roman" w:hAnsi="Times New Roman" w:cs="Times New Roman"/>
          <w:kern w:val="0"/>
          <w:sz w:val="24"/>
          <w:szCs w:val="24"/>
          <w:highlight w:val="none"/>
          <w:lang w:val="en-US" w:eastAsia="zh-CN"/>
        </w:rPr>
        <w:t>。</w:t>
      </w:r>
    </w:p>
    <w:p w14:paraId="64C962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4.具体设备参数要求见后附图纸。</w:t>
      </w:r>
    </w:p>
    <w:p w14:paraId="69DFE58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二、工程量清单</w:t>
      </w:r>
    </w:p>
    <w:p w14:paraId="7DEF61EF">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p>
    <w:tbl>
      <w:tblPr>
        <w:tblStyle w:val="17"/>
        <w:tblpPr w:leftFromText="180" w:rightFromText="180" w:vertAnchor="text" w:horzAnchor="page" w:tblpX="1724" w:tblpY="40"/>
        <w:tblOverlap w:val="never"/>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23"/>
        <w:gridCol w:w="1118"/>
        <w:gridCol w:w="1731"/>
        <w:gridCol w:w="1732"/>
        <w:gridCol w:w="1269"/>
        <w:gridCol w:w="1486"/>
      </w:tblGrid>
      <w:tr w14:paraId="105C6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655" w:type="dxa"/>
            <w:vAlign w:val="center"/>
          </w:tcPr>
          <w:p w14:paraId="6CFA820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1323" w:type="dxa"/>
            <w:vAlign w:val="center"/>
          </w:tcPr>
          <w:p w14:paraId="7836A5FE">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名称</w:t>
            </w:r>
          </w:p>
        </w:tc>
        <w:tc>
          <w:tcPr>
            <w:tcW w:w="1118" w:type="dxa"/>
            <w:vAlign w:val="center"/>
          </w:tcPr>
          <w:p w14:paraId="30DEE761">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采购数量</w:t>
            </w:r>
          </w:p>
          <w:p w14:paraId="3D1B6E97">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（套）</w:t>
            </w:r>
          </w:p>
        </w:tc>
        <w:tc>
          <w:tcPr>
            <w:tcW w:w="1731" w:type="dxa"/>
            <w:vAlign w:val="center"/>
          </w:tcPr>
          <w:p w14:paraId="35FEE7E3">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不含税单价 </w:t>
            </w:r>
          </w:p>
          <w:p w14:paraId="57165F43">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（元/</w:t>
            </w:r>
            <w:r>
              <w:rPr>
                <w:rFonts w:hint="eastAsia" w:asciiTheme="minorEastAsia" w:hAnsiTheme="minorEastAsia" w:cstheme="minorEastAsia"/>
                <w:kern w:val="2"/>
                <w:sz w:val="21"/>
                <w:szCs w:val="21"/>
                <w:highlight w:val="none"/>
                <w:lang w:val="en-US" w:eastAsia="zh-CN" w:bidi="ar-SA"/>
              </w:rPr>
              <w:t>套</w:t>
            </w:r>
            <w:r>
              <w:rPr>
                <w:rFonts w:hint="eastAsia" w:asciiTheme="minorEastAsia" w:hAnsiTheme="minorEastAsia" w:cstheme="minorEastAsia"/>
                <w:kern w:val="2"/>
                <w:sz w:val="21"/>
                <w:szCs w:val="21"/>
                <w:highlight w:val="none"/>
                <w:lang w:val="en-US" w:eastAsia="zh-CN"/>
              </w:rPr>
              <w:t>）</w:t>
            </w:r>
          </w:p>
        </w:tc>
        <w:tc>
          <w:tcPr>
            <w:tcW w:w="1732" w:type="dxa"/>
            <w:vAlign w:val="center"/>
          </w:tcPr>
          <w:p w14:paraId="5174C586">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不含税合价</w:t>
            </w:r>
          </w:p>
          <w:p w14:paraId="6EFCD310">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（元）</w:t>
            </w:r>
          </w:p>
        </w:tc>
        <w:tc>
          <w:tcPr>
            <w:tcW w:w="1269" w:type="dxa"/>
            <w:shd w:val="clear" w:color="auto" w:fill="auto"/>
            <w:vAlign w:val="center"/>
          </w:tcPr>
          <w:p w14:paraId="642AF5D5">
            <w:pPr>
              <w:keepNext w:val="0"/>
              <w:keepLines w:val="0"/>
              <w:pageBreakBefore w:val="0"/>
              <w:widowControl w:val="0"/>
              <w:tabs>
                <w:tab w:val="left" w:pos="429"/>
              </w:tabs>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1486" w:type="dxa"/>
            <w:shd w:val="clear" w:color="auto" w:fill="auto"/>
            <w:vAlign w:val="center"/>
          </w:tcPr>
          <w:p w14:paraId="0962285C">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14:paraId="63306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55" w:type="dxa"/>
            <w:vAlign w:val="center"/>
          </w:tcPr>
          <w:p w14:paraId="1D8A54A8">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1323" w:type="dxa"/>
            <w:vAlign w:val="center"/>
          </w:tcPr>
          <w:p w14:paraId="13EEBA25">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sz w:val="21"/>
                <w:szCs w:val="21"/>
                <w:highlight w:val="none"/>
                <w:u w:val="none"/>
                <w:lang w:val="en-US" w:eastAsia="zh-CN"/>
              </w:rPr>
              <w:t>违停抓拍</w:t>
            </w:r>
          </w:p>
        </w:tc>
        <w:tc>
          <w:tcPr>
            <w:tcW w:w="1118" w:type="dxa"/>
            <w:vAlign w:val="center"/>
          </w:tcPr>
          <w:p w14:paraId="05C4DC06">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w:t>
            </w:r>
          </w:p>
        </w:tc>
        <w:tc>
          <w:tcPr>
            <w:tcW w:w="1731" w:type="dxa"/>
            <w:vAlign w:val="center"/>
          </w:tcPr>
          <w:p w14:paraId="5E1A6653">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1732" w:type="dxa"/>
            <w:vAlign w:val="center"/>
          </w:tcPr>
          <w:p w14:paraId="337B639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435B060F">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486" w:type="dxa"/>
            <w:vMerge w:val="restart"/>
            <w:vAlign w:val="center"/>
          </w:tcPr>
          <w:p w14:paraId="4DAD4515">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含原材料、施工、调试、并网、质保期维修等一切费用</w:t>
            </w:r>
          </w:p>
        </w:tc>
      </w:tr>
      <w:tr w14:paraId="0879C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55" w:type="dxa"/>
            <w:vAlign w:val="center"/>
          </w:tcPr>
          <w:p w14:paraId="74340160">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1323" w:type="dxa"/>
            <w:vAlign w:val="center"/>
          </w:tcPr>
          <w:p w14:paraId="08277AFD">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bidi="ar-SA"/>
              </w:rPr>
            </w:pPr>
            <w:r>
              <w:rPr>
                <w:rFonts w:hint="eastAsia" w:asciiTheme="minorEastAsia" w:hAnsiTheme="minorEastAsia" w:eastAsiaTheme="minorEastAsia" w:cstheme="minorEastAsia"/>
                <w:sz w:val="21"/>
                <w:szCs w:val="21"/>
                <w:highlight w:val="none"/>
                <w:u w:val="none"/>
                <w:lang w:val="en-US" w:eastAsia="zh-CN"/>
              </w:rPr>
              <w:t>逆行抓拍</w:t>
            </w:r>
          </w:p>
        </w:tc>
        <w:tc>
          <w:tcPr>
            <w:tcW w:w="1118" w:type="dxa"/>
            <w:vAlign w:val="center"/>
          </w:tcPr>
          <w:p w14:paraId="53B20F44">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1731" w:type="dxa"/>
            <w:vAlign w:val="center"/>
          </w:tcPr>
          <w:p w14:paraId="478576DA">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1732" w:type="dxa"/>
            <w:vAlign w:val="center"/>
          </w:tcPr>
          <w:p w14:paraId="4E72C7A5">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770B0BA1">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486" w:type="dxa"/>
            <w:vMerge w:val="continue"/>
            <w:vAlign w:val="center"/>
          </w:tcPr>
          <w:p w14:paraId="59AF893A">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r>
      <w:tr w14:paraId="6D3A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096" w:type="dxa"/>
            <w:gridSpan w:val="3"/>
            <w:vAlign w:val="center"/>
          </w:tcPr>
          <w:p w14:paraId="24185304">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c>
          <w:tcPr>
            <w:tcW w:w="1731" w:type="dxa"/>
            <w:vAlign w:val="center"/>
          </w:tcPr>
          <w:p w14:paraId="7479D751">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bidi="ar-SA"/>
              </w:rPr>
              <w:t>合计</w:t>
            </w:r>
          </w:p>
        </w:tc>
        <w:tc>
          <w:tcPr>
            <w:tcW w:w="1732" w:type="dxa"/>
            <w:vAlign w:val="center"/>
          </w:tcPr>
          <w:p w14:paraId="1069FA60">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27E8B3B8">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c>
          <w:tcPr>
            <w:tcW w:w="1486" w:type="dxa"/>
            <w:vAlign w:val="center"/>
          </w:tcPr>
          <w:p w14:paraId="3C6F970B">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r>
      <w:tr w14:paraId="56493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314" w:type="dxa"/>
            <w:gridSpan w:val="7"/>
            <w:vAlign w:val="center"/>
          </w:tcPr>
          <w:p w14:paraId="25DCB207">
            <w:pPr>
              <w:keepNext w:val="0"/>
              <w:keepLines w:val="0"/>
              <w:pageBreakBefore w:val="0"/>
              <w:widowControl w:val="0"/>
              <w:kinsoku/>
              <w:wordWrap w:val="0"/>
              <w:overflowPunct/>
              <w:topLinePunct w:val="0"/>
              <w:autoSpaceDE/>
              <w:autoSpaceDN/>
              <w:bidi w:val="0"/>
              <w:adjustRightInd/>
              <w:snapToGrid/>
              <w:spacing w:line="240" w:lineRule="exact"/>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注：具体结算金额以实际施工完成并经验收合格后的数量为准。</w:t>
            </w:r>
          </w:p>
        </w:tc>
      </w:tr>
    </w:tbl>
    <w:p w14:paraId="47CA55C2">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33815B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亳州机场道路交通设施改善工程违停、逆行抓拍设施施工</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6"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112号</w:t>
      </w:r>
      <w:permEnd w:id="46"/>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27827"/>
      <w:bookmarkStart w:id="242" w:name="_Toc152045787"/>
      <w:bookmarkStart w:id="243" w:name="_Toc152042576"/>
      <w:bookmarkStart w:id="244" w:name="_Toc144974856"/>
      <w:bookmarkStart w:id="245" w:name="_Toc24751424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27828"/>
      <w:bookmarkStart w:id="248" w:name="_Toc300835210"/>
      <w:bookmarkStart w:id="249" w:name="_Toc152045788"/>
      <w:bookmarkStart w:id="250" w:name="_Toc152042577"/>
      <w:bookmarkStart w:id="251" w:name="_Toc24751424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300835212"/>
      <w:bookmarkStart w:id="254" w:name="_Toc152042579"/>
      <w:bookmarkStart w:id="255" w:name="_Toc247514249"/>
      <w:bookmarkStart w:id="256" w:name="_Toc144974859"/>
      <w:bookmarkStart w:id="257" w:name="_Toc247527830"/>
      <w:bookmarkStart w:id="258" w:name="_Toc15204579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亳州机场道路交通设施改善工程违停、逆行抓拍设施施工项目</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7" w:edGrp="everyone"/>
      <w:r>
        <w:rPr>
          <w:rFonts w:hint="eastAsia" w:ascii="Times New Roman" w:hAnsi="Times New Roman" w:cs="Times New Roman"/>
          <w:color w:val="FF0000"/>
          <w:szCs w:val="21"/>
          <w:u w:val="single"/>
          <w:lang w:val="en-US" w:eastAsia="zh-CN"/>
        </w:rPr>
        <w:t>AHTKJS-2025-112号</w:t>
      </w:r>
      <w:permEnd w:id="47"/>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8"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另外，增值税税率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8"/>
      <w:r>
        <w:rPr>
          <w:rFonts w:hint="eastAsia" w:ascii="Times New Roman" w:hAnsi="Times New Roman" w:cs="Times New Roman"/>
          <w:szCs w:val="21"/>
          <w:lang w:val="en-US" w:eastAsia="zh-CN"/>
        </w:rPr>
        <w:t>，计划工期：</w:t>
      </w:r>
      <w:r>
        <w:rPr>
          <w:rFonts w:hint="eastAsia" w:ascii="Times New Roman" w:hAnsi="Times New Roman" w:cs="Times New Roman"/>
          <w:color w:val="FF0000"/>
          <w:szCs w:val="21"/>
          <w:u w:val="single"/>
          <w:lang w:val="en-US" w:eastAsia="zh-CN"/>
        </w:rPr>
        <w:t>自采购人发出指令之日起10日历天内完成全部施工内容，按合同约定完成本项目全部工作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300835213"/>
      <w:bookmarkStart w:id="261" w:name="_Toc152042580"/>
      <w:bookmarkStart w:id="262" w:name="_Toc247514283"/>
      <w:bookmarkStart w:id="263" w:name="_Toc247527831"/>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27832"/>
      <w:bookmarkStart w:id="266" w:name="_Toc152045792"/>
      <w:bookmarkStart w:id="267" w:name="_Toc152042581"/>
      <w:bookmarkStart w:id="268" w:name="_Toc144974861"/>
      <w:bookmarkStart w:id="269" w:name="_Toc247514284"/>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2583"/>
      <w:bookmarkStart w:id="273" w:name="_Toc152045794"/>
      <w:bookmarkStart w:id="274" w:name="_Toc247527834"/>
      <w:bookmarkStart w:id="275" w:name="_Toc247514286"/>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247527835"/>
      <w:bookmarkStart w:id="280" w:name="_Toc300835218"/>
      <w:bookmarkStart w:id="281" w:name="_Toc152045795"/>
      <w:bookmarkStart w:id="282" w:name="_Toc152042584"/>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pPr w:leftFromText="180" w:rightFromText="180" w:vertAnchor="text" w:horzAnchor="page" w:tblpX="1724" w:tblpY="40"/>
        <w:tblOverlap w:val="never"/>
        <w:tblW w:w="93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323"/>
        <w:gridCol w:w="1118"/>
        <w:gridCol w:w="1731"/>
        <w:gridCol w:w="1732"/>
        <w:gridCol w:w="1269"/>
        <w:gridCol w:w="1486"/>
      </w:tblGrid>
      <w:tr w14:paraId="6E5A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655" w:type="dxa"/>
            <w:vAlign w:val="center"/>
          </w:tcPr>
          <w:p w14:paraId="15994997">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bookmarkStart w:id="284" w:name="_Toc144974864"/>
            <w:bookmarkStart w:id="285" w:name="_Toc152042585"/>
            <w:bookmarkStart w:id="286" w:name="_Toc247527836"/>
            <w:bookmarkStart w:id="287" w:name="_Toc300835221"/>
            <w:bookmarkStart w:id="288" w:name="_Toc247514288"/>
            <w:bookmarkStart w:id="289" w:name="_Toc152045796"/>
            <w:r>
              <w:rPr>
                <w:rFonts w:hint="default" w:asciiTheme="minorEastAsia" w:hAnsiTheme="minorEastAsia" w:eastAsiaTheme="minorEastAsia" w:cstheme="minorEastAsia"/>
                <w:kern w:val="2"/>
                <w:sz w:val="21"/>
                <w:szCs w:val="21"/>
                <w:highlight w:val="none"/>
                <w:lang w:val="en-US" w:eastAsia="zh-CN"/>
              </w:rPr>
              <w:t>序号</w:t>
            </w:r>
          </w:p>
        </w:tc>
        <w:tc>
          <w:tcPr>
            <w:tcW w:w="1323" w:type="dxa"/>
            <w:vAlign w:val="center"/>
          </w:tcPr>
          <w:p w14:paraId="48797388">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名称</w:t>
            </w:r>
          </w:p>
        </w:tc>
        <w:tc>
          <w:tcPr>
            <w:tcW w:w="1118" w:type="dxa"/>
            <w:vAlign w:val="center"/>
          </w:tcPr>
          <w:p w14:paraId="5969C010">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采购数量</w:t>
            </w:r>
          </w:p>
          <w:p w14:paraId="130B9510">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（套）</w:t>
            </w:r>
          </w:p>
        </w:tc>
        <w:tc>
          <w:tcPr>
            <w:tcW w:w="1731" w:type="dxa"/>
            <w:vAlign w:val="center"/>
          </w:tcPr>
          <w:p w14:paraId="71034A4C">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不含税单价 </w:t>
            </w:r>
          </w:p>
          <w:p w14:paraId="34BB4722">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（元/</w:t>
            </w:r>
            <w:r>
              <w:rPr>
                <w:rFonts w:hint="eastAsia" w:asciiTheme="minorEastAsia" w:hAnsiTheme="minorEastAsia" w:cstheme="minorEastAsia"/>
                <w:kern w:val="2"/>
                <w:sz w:val="21"/>
                <w:szCs w:val="21"/>
                <w:highlight w:val="none"/>
                <w:lang w:val="en-US" w:eastAsia="zh-CN" w:bidi="ar-SA"/>
              </w:rPr>
              <w:t>套</w:t>
            </w:r>
            <w:r>
              <w:rPr>
                <w:rFonts w:hint="eastAsia" w:asciiTheme="minorEastAsia" w:hAnsiTheme="minorEastAsia" w:cstheme="minorEastAsia"/>
                <w:kern w:val="2"/>
                <w:sz w:val="21"/>
                <w:szCs w:val="21"/>
                <w:highlight w:val="none"/>
                <w:lang w:val="en-US" w:eastAsia="zh-CN"/>
              </w:rPr>
              <w:t>）</w:t>
            </w:r>
          </w:p>
        </w:tc>
        <w:tc>
          <w:tcPr>
            <w:tcW w:w="1732" w:type="dxa"/>
            <w:vAlign w:val="center"/>
          </w:tcPr>
          <w:p w14:paraId="3837995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不含税合价</w:t>
            </w:r>
          </w:p>
          <w:p w14:paraId="432C0302">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（元）</w:t>
            </w:r>
          </w:p>
        </w:tc>
        <w:tc>
          <w:tcPr>
            <w:tcW w:w="1269" w:type="dxa"/>
            <w:shd w:val="clear" w:color="auto" w:fill="auto"/>
            <w:vAlign w:val="center"/>
          </w:tcPr>
          <w:p w14:paraId="0B2931E7">
            <w:pPr>
              <w:keepNext w:val="0"/>
              <w:keepLines w:val="0"/>
              <w:pageBreakBefore w:val="0"/>
              <w:widowControl w:val="0"/>
              <w:tabs>
                <w:tab w:val="left" w:pos="429"/>
              </w:tabs>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1486" w:type="dxa"/>
            <w:shd w:val="clear" w:color="auto" w:fill="auto"/>
            <w:vAlign w:val="center"/>
          </w:tcPr>
          <w:p w14:paraId="59AA6CE1">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rPr>
              <w:t>备注</w:t>
            </w:r>
          </w:p>
        </w:tc>
      </w:tr>
      <w:tr w14:paraId="6AD26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55" w:type="dxa"/>
            <w:vAlign w:val="center"/>
          </w:tcPr>
          <w:p w14:paraId="68815F0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1323" w:type="dxa"/>
            <w:vAlign w:val="center"/>
          </w:tcPr>
          <w:p w14:paraId="7D7AB32A">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eastAsiaTheme="minorEastAsia" w:cstheme="minorEastAsia"/>
                <w:sz w:val="21"/>
                <w:szCs w:val="21"/>
                <w:highlight w:val="none"/>
                <w:u w:val="none"/>
                <w:lang w:val="en-US" w:eastAsia="zh-CN"/>
              </w:rPr>
              <w:t>违停抓拍</w:t>
            </w:r>
          </w:p>
        </w:tc>
        <w:tc>
          <w:tcPr>
            <w:tcW w:w="1118" w:type="dxa"/>
            <w:vAlign w:val="center"/>
          </w:tcPr>
          <w:p w14:paraId="27AA92E5">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5</w:t>
            </w:r>
          </w:p>
        </w:tc>
        <w:tc>
          <w:tcPr>
            <w:tcW w:w="1731" w:type="dxa"/>
            <w:vAlign w:val="center"/>
          </w:tcPr>
          <w:p w14:paraId="280C4112">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1732" w:type="dxa"/>
            <w:vAlign w:val="center"/>
          </w:tcPr>
          <w:p w14:paraId="29D2312F">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14706C4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486" w:type="dxa"/>
            <w:vMerge w:val="restart"/>
            <w:vAlign w:val="center"/>
          </w:tcPr>
          <w:p w14:paraId="3F25FAF3">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含原材料、施工、调试、并网、质保期维修等一切费用</w:t>
            </w:r>
          </w:p>
        </w:tc>
      </w:tr>
      <w:tr w14:paraId="65AA3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655" w:type="dxa"/>
            <w:vAlign w:val="center"/>
          </w:tcPr>
          <w:p w14:paraId="7B75A1BB">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1323" w:type="dxa"/>
            <w:vAlign w:val="center"/>
          </w:tcPr>
          <w:p w14:paraId="0711515B">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bidi="ar-SA"/>
              </w:rPr>
            </w:pPr>
            <w:r>
              <w:rPr>
                <w:rFonts w:hint="eastAsia" w:asciiTheme="minorEastAsia" w:hAnsiTheme="minorEastAsia" w:eastAsiaTheme="minorEastAsia" w:cstheme="minorEastAsia"/>
                <w:sz w:val="21"/>
                <w:szCs w:val="21"/>
                <w:highlight w:val="none"/>
                <w:u w:val="none"/>
                <w:lang w:val="en-US" w:eastAsia="zh-CN"/>
              </w:rPr>
              <w:t>逆行抓拍</w:t>
            </w:r>
          </w:p>
        </w:tc>
        <w:tc>
          <w:tcPr>
            <w:tcW w:w="1118" w:type="dxa"/>
            <w:vAlign w:val="center"/>
          </w:tcPr>
          <w:p w14:paraId="40DF991F">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1731" w:type="dxa"/>
            <w:vAlign w:val="center"/>
          </w:tcPr>
          <w:p w14:paraId="65DFB9B8">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c>
          <w:tcPr>
            <w:tcW w:w="1732" w:type="dxa"/>
            <w:vAlign w:val="center"/>
          </w:tcPr>
          <w:p w14:paraId="10C5B84C">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61D14A39">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486" w:type="dxa"/>
            <w:vMerge w:val="continue"/>
            <w:vAlign w:val="center"/>
          </w:tcPr>
          <w:p w14:paraId="7E2F0BDE">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rPr>
            </w:pPr>
          </w:p>
        </w:tc>
      </w:tr>
      <w:tr w14:paraId="48B10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096" w:type="dxa"/>
            <w:gridSpan w:val="3"/>
            <w:vAlign w:val="center"/>
          </w:tcPr>
          <w:p w14:paraId="274739CF">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c>
          <w:tcPr>
            <w:tcW w:w="1731" w:type="dxa"/>
            <w:vAlign w:val="center"/>
          </w:tcPr>
          <w:p w14:paraId="039B66FC">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cstheme="minorEastAsia"/>
                <w:kern w:val="2"/>
                <w:sz w:val="21"/>
                <w:szCs w:val="21"/>
                <w:highlight w:val="none"/>
                <w:lang w:val="en-US" w:eastAsia="zh-CN" w:bidi="ar-SA"/>
              </w:rPr>
            </w:pPr>
            <w:r>
              <w:rPr>
                <w:rFonts w:hint="eastAsia" w:asciiTheme="minorEastAsia" w:hAnsiTheme="minorEastAsia" w:cstheme="minorEastAsia"/>
                <w:kern w:val="2"/>
                <w:sz w:val="21"/>
                <w:szCs w:val="21"/>
                <w:highlight w:val="none"/>
                <w:lang w:val="en-US" w:eastAsia="zh-CN" w:bidi="ar-SA"/>
              </w:rPr>
              <w:t>合计</w:t>
            </w:r>
          </w:p>
        </w:tc>
        <w:tc>
          <w:tcPr>
            <w:tcW w:w="1732" w:type="dxa"/>
            <w:vAlign w:val="center"/>
          </w:tcPr>
          <w:p w14:paraId="492E55EB">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1269" w:type="dxa"/>
            <w:vAlign w:val="center"/>
          </w:tcPr>
          <w:p w14:paraId="6D323561">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c>
          <w:tcPr>
            <w:tcW w:w="1486" w:type="dxa"/>
            <w:vAlign w:val="center"/>
          </w:tcPr>
          <w:p w14:paraId="48B390BE">
            <w:pPr>
              <w:keepNext w:val="0"/>
              <w:keepLines w:val="0"/>
              <w:pageBreakBefore w:val="0"/>
              <w:widowControl w:val="0"/>
              <w:kinsoku/>
              <w:wordWrap w:val="0"/>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w:t>
            </w:r>
          </w:p>
        </w:tc>
      </w:tr>
      <w:tr w14:paraId="643A4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314" w:type="dxa"/>
            <w:gridSpan w:val="7"/>
            <w:vAlign w:val="center"/>
          </w:tcPr>
          <w:p w14:paraId="4D8218AD">
            <w:pPr>
              <w:keepNext w:val="0"/>
              <w:keepLines w:val="0"/>
              <w:pageBreakBefore w:val="0"/>
              <w:widowControl w:val="0"/>
              <w:kinsoku/>
              <w:wordWrap w:val="0"/>
              <w:overflowPunct/>
              <w:topLinePunct w:val="0"/>
              <w:autoSpaceDE/>
              <w:autoSpaceDN/>
              <w:bidi w:val="0"/>
              <w:adjustRightInd/>
              <w:snapToGrid/>
              <w:spacing w:line="240" w:lineRule="exact"/>
              <w:jc w:val="left"/>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注：具体结算金额以实际施工完成并经验收合格后的数量为准。</w:t>
            </w: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179632828"/>
      <w:bookmarkStart w:id="293" w:name="_Toc246996373"/>
      <w:bookmarkStart w:id="294" w:name="_Toc296602618"/>
      <w:bookmarkStart w:id="295" w:name="_Toc247085891"/>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6370"/>
      <w:bookmarkStart w:id="298" w:name="_Toc246997113"/>
      <w:bookmarkStart w:id="299" w:name="_Toc247085888"/>
      <w:bookmarkStart w:id="300" w:name="_Toc247514302"/>
      <w:bookmarkStart w:id="301" w:name="_Toc300835226"/>
      <w:bookmarkStart w:id="302" w:name="_Toc144974878"/>
      <w:bookmarkStart w:id="303" w:name="_Toc152042599"/>
      <w:bookmarkStart w:id="304" w:name="_Toc247527850"/>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7085889"/>
      <w:bookmarkStart w:id="307" w:name="_Toc296602616"/>
      <w:bookmarkStart w:id="308" w:name="_Toc246997114"/>
      <w:bookmarkStart w:id="309" w:name="_Toc246996371"/>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27851"/>
      <w:bookmarkStart w:id="311" w:name="_Toc152045811"/>
      <w:bookmarkStart w:id="312" w:name="_Toc247514303"/>
      <w:bookmarkStart w:id="313" w:name="_Toc152042600"/>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271821942"/>
      <w:bookmarkStart w:id="316" w:name="_Toc300835233"/>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0FB75B7-B43F-42E3-A501-CDB98BA1607E}"/>
  </w:font>
  <w:font w:name="Arial">
    <w:panose1 w:val="020B0604020202020204"/>
    <w:charset w:val="01"/>
    <w:family w:val="swiss"/>
    <w:pitch w:val="default"/>
    <w:sig w:usb0="E0002EFF" w:usb1="C000785B" w:usb2="00000009" w:usb3="00000000" w:csb0="400001FF" w:csb1="FFFF0000"/>
    <w:embedRegular r:id="rId2" w:fontKey="{E44E47A3-A3F5-46D9-9DFB-AA8F79400395}"/>
  </w:font>
  <w:font w:name="黑体">
    <w:panose1 w:val="02010609060101010101"/>
    <w:charset w:val="86"/>
    <w:family w:val="auto"/>
    <w:pitch w:val="default"/>
    <w:sig w:usb0="800002BF" w:usb1="38CF7CFA" w:usb2="00000016" w:usb3="00000000" w:csb0="00040001" w:csb1="00000000"/>
    <w:embedRegular r:id="rId3" w:fontKey="{0F810DAF-37F2-4176-8EA4-0B79DD68BB5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6772D6F-68D4-423C-A063-8C0934DA52BE}"/>
  </w:font>
  <w:font w:name="仿宋_GB2312">
    <w:panose1 w:val="02010609030101010101"/>
    <w:charset w:val="86"/>
    <w:family w:val="modern"/>
    <w:pitch w:val="default"/>
    <w:sig w:usb0="00000001" w:usb1="080E0000" w:usb2="00000000" w:usb3="00000000" w:csb0="00040000" w:csb1="00000000"/>
    <w:embedRegular r:id="rId5" w:fontKey="{417E3A47-0D14-4AFA-A991-233F173D0384}"/>
  </w:font>
  <w:font w:name="方正小标宋简体">
    <w:panose1 w:val="03000509000000000000"/>
    <w:charset w:val="86"/>
    <w:family w:val="auto"/>
    <w:pitch w:val="default"/>
    <w:sig w:usb0="00000001" w:usb1="080E0000" w:usb2="00000000" w:usb3="00000000" w:csb0="00040000" w:csb1="00000000"/>
    <w:embedRegular r:id="rId6" w:fontKey="{9D8253C7-6184-4103-92B6-DED768B77465}"/>
  </w:font>
  <w:font w:name="楷体">
    <w:panose1 w:val="02010609060101010101"/>
    <w:charset w:val="86"/>
    <w:family w:val="auto"/>
    <w:pitch w:val="default"/>
    <w:sig w:usb0="800002BF" w:usb1="38CF7CFA" w:usb2="00000016" w:usb3="00000000" w:csb0="00040001" w:csb1="00000000"/>
    <w:embedRegular r:id="rId7" w:fontKey="{50F52F1C-3E41-4A98-9227-384E7F6E5765}"/>
  </w:font>
  <w:font w:name="Wingdings 2">
    <w:panose1 w:val="05020102010507070707"/>
    <w:charset w:val="00"/>
    <w:family w:val="auto"/>
    <w:pitch w:val="default"/>
    <w:sig w:usb0="00000000" w:usb1="00000000" w:usb2="00000000" w:usb3="00000000" w:csb0="80000000" w:csb1="00000000"/>
    <w:embedRegular r:id="rId8" w:fontKey="{54DF77ED-D2D1-4730-8FAD-8E414D25545E}"/>
  </w:font>
  <w:font w:name="方正仿宋_GB2312">
    <w:panose1 w:val="02000000000000000000"/>
    <w:charset w:val="86"/>
    <w:family w:val="auto"/>
    <w:pitch w:val="default"/>
    <w:sig w:usb0="A00002BF" w:usb1="184F6CFA" w:usb2="00000012" w:usb3="00000000" w:csb0="00040001" w:csb1="00000000"/>
    <w:embedRegular r:id="rId9" w:fontKey="{3E29632E-4932-4D3F-9E26-52466E54BE05}"/>
  </w:font>
  <w:font w:name="仿宋">
    <w:panose1 w:val="02010609060101010101"/>
    <w:charset w:val="86"/>
    <w:family w:val="modern"/>
    <w:pitch w:val="default"/>
    <w:sig w:usb0="800002BF" w:usb1="38CF7CFA" w:usb2="00000016" w:usb3="00000000" w:csb0="00040001" w:csb1="00000000"/>
    <w:embedRegular r:id="rId10" w:fontKey="{941AEE6C-7AD9-4AD8-9C9D-C7A1CF96D0D6}"/>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054F5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A32ADE"/>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30D22"/>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793835"/>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744D56"/>
    <w:rsid w:val="1CB07DF9"/>
    <w:rsid w:val="1CB612AF"/>
    <w:rsid w:val="1CC3681B"/>
    <w:rsid w:val="1CF06AD2"/>
    <w:rsid w:val="1CF251D3"/>
    <w:rsid w:val="1CF87735"/>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17B2B"/>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66939"/>
    <w:rsid w:val="28D41056"/>
    <w:rsid w:val="28DA521F"/>
    <w:rsid w:val="28FA546B"/>
    <w:rsid w:val="28FE025E"/>
    <w:rsid w:val="290165BA"/>
    <w:rsid w:val="290F02E0"/>
    <w:rsid w:val="29245F1A"/>
    <w:rsid w:val="29366359"/>
    <w:rsid w:val="293D4E4D"/>
    <w:rsid w:val="294066EC"/>
    <w:rsid w:val="29586D7A"/>
    <w:rsid w:val="29772B51"/>
    <w:rsid w:val="29791894"/>
    <w:rsid w:val="297D349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6E6078"/>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525D6"/>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FE5C7B"/>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E45D42"/>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C3C72"/>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1F96405"/>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17B37"/>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5F532B"/>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56C72"/>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12239</Words>
  <Characters>13154</Characters>
  <Lines>0</Lines>
  <Paragraphs>0</Paragraphs>
  <TotalTime>1</TotalTime>
  <ScaleCrop>false</ScaleCrop>
  <LinksUpToDate>false</LinksUpToDate>
  <CharactersWithSpaces>13293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2025-12-31T08:59:32Z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