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起重机械制造（含安装、修理、改造）资质咨询服务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108号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月19日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起重机械制造（含安装、修理、改造）资质咨询服务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起重机械制造（含安装、修理、改造）资质咨询服务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108号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（不含税）</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宋体" w:hAnsi="宋体" w:cs="宋体"/>
          <w:color w:val="FF0000"/>
          <w:kern w:val="2"/>
          <w:sz w:val="28"/>
          <w:szCs w:val="28"/>
          <w:highlight w:val="none"/>
          <w:u w:val="single"/>
          <w:lang w:val="en-US" w:eastAsia="zh-CN"/>
        </w:rPr>
        <w:t>154000.00元</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不含税固定总价</w:t>
      </w:r>
      <w:permEnd w:id="10"/>
      <w:r>
        <w:rPr>
          <w:rFonts w:hint="eastAsia" w:asciiTheme="minorEastAsia" w:hAnsiTheme="minorEastAsia" w:eastAsiaTheme="minorEastAsia" w:cstheme="minorEastAsia"/>
          <w:color w:val="auto"/>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最高</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本次的采购范围是起重机械制造（含安装、修理、改造）资质证书（机械式停车设备-不分等级）</w:t>
      </w:r>
      <w:r>
        <w:rPr>
          <w:rFonts w:hint="eastAsia" w:asciiTheme="minorEastAsia" w:hAnsiTheme="minorEastAsia" w:cstheme="minorEastAsia"/>
          <w:sz w:val="28"/>
          <w:szCs w:val="28"/>
          <w:highlight w:val="none"/>
          <w:lang w:val="en-US" w:eastAsia="zh-CN"/>
        </w:rPr>
        <w:t>咨询服务</w:t>
      </w:r>
      <w:r>
        <w:rPr>
          <w:rFonts w:hint="eastAsia" w:asciiTheme="minorEastAsia" w:hAnsiTheme="minorEastAsia" w:eastAsiaTheme="minorEastAsia" w:cstheme="minorEastAsia"/>
          <w:sz w:val="28"/>
          <w:szCs w:val="28"/>
          <w:highlight w:val="none"/>
          <w:lang w:val="en-US" w:eastAsia="zh-CN"/>
        </w:rPr>
        <w:t>。</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Theme="minorEastAsia" w:hAnsiTheme="minorEastAsia" w:eastAsiaTheme="minorEastAsia" w:cstheme="minorEastAsia"/>
          <w:color w:val="auto"/>
          <w:kern w:val="2"/>
          <w:sz w:val="28"/>
          <w:szCs w:val="28"/>
          <w:highlight w:val="none"/>
          <w:lang w:val="en-US" w:eastAsia="zh-CN"/>
        </w:rPr>
        <w:t>服务期限</w:t>
      </w:r>
      <w:r>
        <w:rPr>
          <w:rFonts w:hint="eastAsia" w:ascii="宋体" w:hAnsi="宋体" w:eastAsia="宋体" w:cs="宋体"/>
          <w:color w:val="auto"/>
          <w:kern w:val="2"/>
          <w:sz w:val="28"/>
          <w:szCs w:val="28"/>
          <w:highlight w:val="none"/>
          <w:lang w:val="en-US" w:eastAsia="zh-CN"/>
        </w:rPr>
        <w:t>：自合同签订之日起4个月内完成资质办理。</w:t>
      </w:r>
      <w:permEnd w:id="12"/>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cstheme="minorEastAsia"/>
          <w:sz w:val="28"/>
          <w:szCs w:val="28"/>
          <w:highlight w:val="none"/>
          <w:lang w:val="en-US" w:eastAsia="zh-CN"/>
        </w:rPr>
        <w:t>亳州市谯城区。</w:t>
      </w:r>
      <w:r>
        <w:rPr>
          <w:rFonts w:hint="eastAsia" w:asciiTheme="minorEastAsia" w:hAnsiTheme="minorEastAsia" w:cstheme="minorEastAsia"/>
          <w:color w:val="FF0000"/>
          <w:sz w:val="28"/>
          <w:szCs w:val="28"/>
          <w:highlight w:val="none"/>
          <w:lang w:val="en-US" w:eastAsia="zh-CN"/>
        </w:rPr>
        <w:t xml:space="preserve"> </w:t>
      </w:r>
      <w:permEnd w:id="13"/>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4"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4"/>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A3C81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（一）供应商需具有独立法人资格，并在人员、设备、施工机具、资金等方面具有承担本项目服务的能力。</w:t>
      </w:r>
    </w:p>
    <w:p w14:paraId="345943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lang w:val="en-US" w:eastAsia="zh-CN"/>
        </w:rPr>
        <w:t>（二）业绩要求：提供</w:t>
      </w:r>
      <w:permStart w:id="15" w:edGrp="everyone"/>
      <w:r>
        <w:rPr>
          <w:rFonts w:hint="eastAsia" w:asciiTheme="minorEastAsia" w:hAnsiTheme="minorEastAsia" w:eastAsiaTheme="minorEastAsia" w:cstheme="minorEastAsia"/>
          <w:color w:val="FF0000"/>
          <w:kern w:val="2"/>
          <w:sz w:val="28"/>
          <w:szCs w:val="28"/>
          <w:highlight w:val="none"/>
          <w:u w:val="single"/>
          <w:lang w:val="en-US" w:eastAsia="zh-CN"/>
        </w:rPr>
        <w:t>2020</w:t>
      </w:r>
      <w:permEnd w:id="15"/>
      <w:r>
        <w:rPr>
          <w:rFonts w:hint="eastAsia" w:asciiTheme="minorEastAsia" w:hAnsiTheme="minorEastAsia" w:eastAsiaTheme="minorEastAsia" w:cstheme="minorEastAsia"/>
          <w:color w:val="auto"/>
          <w:kern w:val="2"/>
          <w:sz w:val="28"/>
          <w:szCs w:val="28"/>
          <w:highlight w:val="none"/>
          <w:lang w:val="en-US" w:eastAsia="zh-CN"/>
        </w:rPr>
        <w:t>年</w:t>
      </w:r>
      <w:r>
        <w:rPr>
          <w:rFonts w:hint="eastAsia" w:asciiTheme="minorEastAsia" w:hAnsiTheme="minorEastAsia" w:eastAsiaTheme="minorEastAsia" w:cstheme="minorEastAsia"/>
          <w:color w:val="FF0000"/>
          <w:kern w:val="2"/>
          <w:sz w:val="28"/>
          <w:szCs w:val="28"/>
          <w:highlight w:val="none"/>
          <w:u w:val="single"/>
          <w:lang w:val="en-US" w:eastAsia="zh-CN"/>
        </w:rPr>
        <w:t>1</w:t>
      </w:r>
      <w:r>
        <w:rPr>
          <w:rFonts w:hint="eastAsia" w:asciiTheme="minorEastAsia" w:hAnsiTheme="minorEastAsia" w:eastAsiaTheme="minorEastAsia" w:cstheme="minorEastAsia"/>
          <w:color w:val="auto"/>
          <w:kern w:val="2"/>
          <w:sz w:val="28"/>
          <w:szCs w:val="28"/>
          <w:highlight w:val="none"/>
          <w:lang w:val="en-US" w:eastAsia="zh-CN"/>
        </w:rPr>
        <w:t>月至今企业类似项目业绩</w:t>
      </w:r>
      <w:permStart w:id="16" w:edGrp="everyone"/>
      <w:r>
        <w:rPr>
          <w:rFonts w:hint="eastAsia" w:asciiTheme="minorEastAsia" w:hAnsiTheme="minorEastAsia" w:eastAsiaTheme="minorEastAsia" w:cstheme="minorEastAsia"/>
          <w:color w:val="FF0000"/>
          <w:kern w:val="2"/>
          <w:sz w:val="28"/>
          <w:szCs w:val="28"/>
          <w:highlight w:val="none"/>
          <w:u w:val="single"/>
          <w:lang w:val="en-US" w:eastAsia="zh-CN"/>
        </w:rPr>
        <w:t>1</w:t>
      </w:r>
      <w:permEnd w:id="16"/>
      <w:r>
        <w:rPr>
          <w:rFonts w:hint="eastAsia" w:asciiTheme="minorEastAsia" w:hAnsiTheme="minorEastAsia" w:eastAsiaTheme="minorEastAsia" w:cstheme="minorEastAsia"/>
          <w:color w:val="auto"/>
          <w:kern w:val="2"/>
          <w:sz w:val="28"/>
          <w:szCs w:val="28"/>
          <w:highlight w:val="none"/>
          <w:lang w:val="en-US" w:eastAsia="zh-CN"/>
        </w:rPr>
        <w:t>个</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以</w:t>
      </w:r>
      <w:permStart w:id="17" w:edGrp="everyone"/>
      <w:r>
        <w:rPr>
          <w:rFonts w:hint="eastAsia" w:asciiTheme="minorEastAsia" w:hAnsiTheme="minorEastAsia" w:eastAsiaTheme="minorEastAsia" w:cstheme="minorEastAsia"/>
          <w:color w:val="auto"/>
          <w:kern w:val="2"/>
          <w:sz w:val="28"/>
          <w:szCs w:val="28"/>
          <w:highlight w:val="none"/>
          <w:lang w:val="en-US" w:eastAsia="zh-CN"/>
        </w:rPr>
        <w:t>合同签订时间</w:t>
      </w:r>
      <w:permEnd w:id="17"/>
      <w:r>
        <w:rPr>
          <w:rFonts w:hint="eastAsia" w:asciiTheme="minorEastAsia" w:hAnsiTheme="minorEastAsia" w:eastAsiaTheme="minorEastAsia" w:cstheme="minorEastAsia"/>
          <w:color w:val="auto"/>
          <w:kern w:val="2"/>
          <w:sz w:val="28"/>
          <w:szCs w:val="28"/>
          <w:highlight w:val="none"/>
          <w:lang w:val="en-US" w:eastAsia="zh-CN"/>
        </w:rPr>
        <w:t>为准。类似项目业绩指</w:t>
      </w:r>
      <w:r>
        <w:rPr>
          <w:rFonts w:hint="eastAsia" w:asciiTheme="minorEastAsia" w:hAnsiTheme="minorEastAsia" w:eastAsiaTheme="minorEastAsia" w:cstheme="minorEastAsia"/>
          <w:color w:val="auto"/>
          <w:sz w:val="28"/>
          <w:szCs w:val="28"/>
          <w:highlight w:val="none"/>
          <w:lang w:val="en-US" w:eastAsia="zh-CN"/>
        </w:rPr>
        <w:t>：</w:t>
      </w:r>
      <w:permStart w:id="18" w:edGrp="everyone"/>
      <w:r>
        <w:rPr>
          <w:rFonts w:hint="eastAsia" w:asciiTheme="minorEastAsia" w:hAnsiTheme="minorEastAsia" w:eastAsiaTheme="minorEastAsia" w:cstheme="minorEastAsia"/>
          <w:color w:val="auto"/>
          <w:kern w:val="2"/>
          <w:sz w:val="28"/>
          <w:szCs w:val="28"/>
          <w:highlight w:val="none"/>
          <w:u w:val="single"/>
          <w:lang w:val="en-US" w:eastAsia="zh-CN"/>
        </w:rPr>
        <w:t>单项合同金额不低于10万元的起重机械制造（含安装、修理、改造）资质咨询服务业绩</w:t>
      </w:r>
      <w:permEnd w:id="18"/>
      <w:r>
        <w:rPr>
          <w:rFonts w:hint="eastAsia" w:asciiTheme="minorEastAsia" w:hAnsiTheme="minorEastAsia" w:eastAsiaTheme="minorEastAsia" w:cstheme="minorEastAsia"/>
          <w:color w:val="auto"/>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w:t>
      </w:r>
      <w:permStart w:id="19" w:edGrp="everyone"/>
      <w:r>
        <w:rPr>
          <w:rFonts w:hint="default" w:asciiTheme="minorEastAsia" w:hAnsiTheme="minorEastAsia" w:eastAsiaTheme="minorEastAsia" w:cstheme="minorEastAsia"/>
          <w:color w:val="auto"/>
          <w:kern w:val="2"/>
          <w:sz w:val="28"/>
          <w:szCs w:val="28"/>
          <w:highlight w:val="none"/>
          <w:lang w:val="en-US" w:eastAsia="zh-CN"/>
        </w:rPr>
        <w:t>提供业绩合同</w:t>
      </w:r>
      <w:r>
        <w:rPr>
          <w:rFonts w:hint="eastAsia" w:asciiTheme="minorEastAsia" w:hAnsiTheme="minorEastAsia" w:eastAsiaTheme="minorEastAsia" w:cstheme="minorEastAsia"/>
          <w:color w:val="auto"/>
          <w:kern w:val="2"/>
          <w:sz w:val="28"/>
          <w:szCs w:val="28"/>
          <w:highlight w:val="none"/>
          <w:lang w:val="en-US" w:eastAsia="zh-CN"/>
        </w:rPr>
        <w:t>等相关资料</w:t>
      </w:r>
      <w:r>
        <w:rPr>
          <w:rFonts w:hint="eastAsia" w:asciiTheme="minorEastAsia" w:hAnsiTheme="minorEastAsia" w:cstheme="minorEastAsia"/>
          <w:color w:val="auto"/>
          <w:kern w:val="2"/>
          <w:sz w:val="28"/>
          <w:szCs w:val="28"/>
          <w:highlight w:val="none"/>
          <w:lang w:val="en-US" w:eastAsia="zh-CN"/>
        </w:rPr>
        <w:t>的</w:t>
      </w:r>
      <w:r>
        <w:rPr>
          <w:rFonts w:hint="default" w:asciiTheme="minorEastAsia" w:hAnsiTheme="minorEastAsia" w:eastAsiaTheme="minorEastAsia" w:cstheme="minorEastAsia"/>
          <w:color w:val="auto"/>
          <w:kern w:val="2"/>
          <w:sz w:val="28"/>
          <w:szCs w:val="28"/>
          <w:highlight w:val="none"/>
          <w:lang w:val="en-US" w:eastAsia="zh-CN"/>
        </w:rPr>
        <w:t>复印件或扫描件装订入</w:t>
      </w:r>
      <w:r>
        <w:rPr>
          <w:rFonts w:hint="eastAsia" w:asciiTheme="minorEastAsia" w:hAnsiTheme="minorEastAsia" w:eastAsiaTheme="minorEastAsia" w:cstheme="minorEastAsia"/>
          <w:color w:val="auto"/>
          <w:kern w:val="2"/>
          <w:sz w:val="28"/>
          <w:szCs w:val="28"/>
          <w:highlight w:val="none"/>
          <w:lang w:val="en-US" w:eastAsia="zh-CN"/>
        </w:rPr>
        <w:t>响应文件</w:t>
      </w:r>
      <w:r>
        <w:rPr>
          <w:rFonts w:hint="default" w:asciiTheme="minorEastAsia" w:hAnsiTheme="minorEastAsia" w:eastAsiaTheme="minorEastAsia" w:cstheme="minorEastAsia"/>
          <w:color w:val="auto"/>
          <w:kern w:val="2"/>
          <w:sz w:val="28"/>
          <w:szCs w:val="28"/>
          <w:highlight w:val="none"/>
          <w:lang w:val="en-US" w:eastAsia="zh-CN"/>
        </w:rPr>
        <w:t>中</w:t>
      </w:r>
      <w:permEnd w:id="19"/>
      <w:r>
        <w:rPr>
          <w:rFonts w:hint="eastAsia" w:asciiTheme="minorEastAsia" w:hAnsiTheme="minorEastAsia" w:cstheme="minorEastAsia"/>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20"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20"/>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22" w:edGrp="everyone"/>
      <w:r>
        <w:rPr>
          <w:rFonts w:hint="eastAsia" w:asciiTheme="minorEastAsia" w:hAnsiTheme="minorEastAsia" w:cstheme="minorEastAsia"/>
          <w:i/>
          <w:iCs/>
          <w:color w:val="FF0000"/>
          <w:sz w:val="28"/>
          <w:szCs w:val="28"/>
          <w:highlight w:val="none"/>
          <w:u w:val="single"/>
          <w:lang w:val="en-US" w:eastAsia="zh-CN"/>
        </w:rPr>
        <w:t xml:space="preserve">2025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12</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26</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22"/>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3"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23"/>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4"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24"/>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5" w:edGrp="everyone"/>
      <w:r>
        <w:rPr>
          <w:rFonts w:hint="eastAsia" w:asciiTheme="minorEastAsia" w:hAnsiTheme="minorEastAsia" w:cstheme="minorEastAsia"/>
          <w:color w:val="FF0000"/>
          <w:sz w:val="28"/>
          <w:szCs w:val="28"/>
          <w:highlight w:val="none"/>
          <w:u w:val="single"/>
          <w:lang w:val="en-US" w:eastAsia="zh-CN"/>
        </w:rPr>
        <w:t>3000元</w:t>
      </w:r>
      <w:r>
        <w:rPr>
          <w:rFonts w:hint="default" w:asciiTheme="minorEastAsia" w:hAnsiTheme="minorEastAsia" w:eastAsiaTheme="minorEastAsia" w:cstheme="minorEastAsia"/>
          <w:color w:val="FF0000"/>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6"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6"/>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7" w:edGrp="everyone"/>
      <w:r>
        <w:rPr>
          <w:rFonts w:hint="eastAsia" w:asciiTheme="minorEastAsia" w:hAnsiTheme="minorEastAsia" w:cstheme="minorEastAsia"/>
          <w:sz w:val="28"/>
          <w:szCs w:val="28"/>
          <w:highlight w:val="none"/>
          <w:lang w:val="en-US" w:eastAsia="zh-CN"/>
        </w:rPr>
        <w:t xml:space="preserve">姬经理 </w:t>
      </w:r>
      <w:permEnd w:id="27"/>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：0558</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5229021</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8"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19</w:t>
      </w:r>
      <w:r>
        <w:rPr>
          <w:rFonts w:hint="eastAsia" w:asciiTheme="minorEastAsia" w:hAnsiTheme="minorEastAsia" w:eastAsiaTheme="minorEastAsia" w:cstheme="minorEastAsia"/>
          <w:color w:val="FF0000"/>
          <w:sz w:val="28"/>
          <w:szCs w:val="28"/>
          <w:highlight w:val="none"/>
          <w:lang w:val="en-US" w:eastAsia="zh-CN"/>
        </w:rPr>
        <w:t>日</w:t>
      </w:r>
    </w:p>
    <w:permEnd w:id="28"/>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9"/>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0"/>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1"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12</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25</w:t>
            </w:r>
            <w:r>
              <w:rPr>
                <w:rFonts w:hint="eastAsia" w:ascii="Times New Roman" w:hAnsi="Times New Roman" w:cs="Times New Roman"/>
                <w:b/>
                <w:bCs/>
                <w:color w:val="FF0000"/>
                <w:szCs w:val="21"/>
                <w:highlight w:val="none"/>
                <w:u w:val="none"/>
                <w:lang w:val="en-US" w:eastAsia="zh-CN"/>
              </w:rPr>
              <w:t>日前</w:t>
            </w:r>
            <w:permEnd w:id="3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2"/>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3"/>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4"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4"/>
            <w:r>
              <w:rPr>
                <w:rFonts w:hint="default" w:ascii="Times New Roman" w:hAnsi="Times New Roman" w:cs="Times New Roman"/>
                <w:szCs w:val="21"/>
                <w:highlight w:val="none"/>
              </w:rPr>
              <w:t>的形式：</w:t>
            </w:r>
            <w:permStart w:id="35" w:edGrp="everyone"/>
            <w:r>
              <w:rPr>
                <w:rFonts w:hint="default" w:ascii="Times New Roman" w:hAnsi="Times New Roman" w:cs="Times New Roman"/>
                <w:b/>
                <w:bCs/>
                <w:color w:val="FF0000"/>
                <w:szCs w:val="21"/>
                <w:highlight w:val="none"/>
              </w:rPr>
              <w:t>银行汇款或转账</w:t>
            </w:r>
            <w:permEnd w:id="35"/>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6" w:edGrp="everyone"/>
            <w:r>
              <w:rPr>
                <w:rFonts w:hint="eastAsia" w:ascii="Times New Roman" w:hAnsi="Times New Roman" w:cs="Times New Roman"/>
                <w:b/>
                <w:bCs/>
                <w:color w:val="FF0000"/>
                <w:szCs w:val="21"/>
                <w:highlight w:val="none"/>
                <w:u w:val="single"/>
                <w:lang w:val="en-US" w:eastAsia="zh-CN"/>
              </w:rPr>
              <w:t xml:space="preserve"> 3000元  </w:t>
            </w:r>
            <w:permEnd w:id="36"/>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7" w:edGrp="everyone"/>
            <w:r>
              <w:rPr>
                <w:rFonts w:hint="eastAsia" w:ascii="Times New Roman" w:hAnsi="Times New Roman" w:cs="Times New Roman"/>
                <w:b/>
                <w:bCs/>
                <w:color w:val="FF0000"/>
                <w:szCs w:val="21"/>
                <w:highlight w:val="none"/>
                <w:lang w:val="en-US" w:eastAsia="zh-CN"/>
              </w:rPr>
              <w:t>AHTKJS-2025-108号保证金</w:t>
            </w:r>
            <w:permEnd w:id="3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8"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8"/>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起重机械制造（含安装、修理、改造）资质咨询服务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108号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12</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26</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9"/>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40"/>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1"/>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2"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2"/>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4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w:t>
            </w:r>
            <w:r>
              <w:rPr>
                <w:rFonts w:hint="eastAsia" w:ascii="Times New Roman" w:hAnsi="Times New Roman" w:cs="Times New Roman"/>
                <w:color w:val="FF0000"/>
                <w:szCs w:val="21"/>
                <w:highlight w:val="none"/>
                <w:lang w:val="en-US" w:eastAsia="zh-CN"/>
              </w:rPr>
              <w:t>转账或</w:t>
            </w:r>
            <w:r>
              <w:rPr>
                <w:rFonts w:hint="default" w:ascii="Times New Roman" w:hAnsi="Times New Roman" w:cs="Times New Roman"/>
                <w:color w:val="FF0000"/>
                <w:szCs w:val="21"/>
                <w:highlight w:val="none"/>
              </w:rPr>
              <w:t>汇款。</w:t>
            </w:r>
          </w:p>
          <w:permEnd w:id="43"/>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4"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4"/>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5"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服务期满后</w:t>
            </w:r>
            <w:bookmarkStart w:id="317" w:name="_GoBack"/>
            <w:bookmarkEnd w:id="317"/>
            <w:r>
              <w:rPr>
                <w:rFonts w:hint="eastAsia" w:ascii="Times New Roman" w:hAnsi="Times New Roman" w:cs="Times New Roman"/>
                <w:color w:val="FF0000"/>
                <w:szCs w:val="21"/>
                <w:highlight w:val="none"/>
                <w:lang w:val="en-US" w:eastAsia="zh-CN"/>
              </w:rPr>
              <w:t>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45"/>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44974500"/>
      <w:bookmarkStart w:id="1" w:name="_Toc246996921"/>
      <w:bookmarkStart w:id="2" w:name="_Toc247085692"/>
      <w:bookmarkStart w:id="3" w:name="_Toc246996178"/>
      <w:bookmarkStart w:id="4" w:name="_Toc296602423"/>
      <w:bookmarkStart w:id="5" w:name="_Toc179632549"/>
      <w:bookmarkStart w:id="6" w:name="_Toc152045532"/>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246996924"/>
      <w:bookmarkStart w:id="10" w:name="_Toc246996181"/>
      <w:bookmarkStart w:id="11" w:name="_Toc144974504"/>
      <w:bookmarkStart w:id="12" w:name="_Toc296602426"/>
      <w:bookmarkStart w:id="13" w:name="_Toc179632553"/>
      <w:bookmarkStart w:id="14" w:name="_Toc152045536"/>
      <w:bookmarkStart w:id="15" w:name="_Toc247085695"/>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152045537"/>
      <w:bookmarkStart w:id="19" w:name="_Toc296602427"/>
      <w:bookmarkStart w:id="20" w:name="_Toc179632554"/>
      <w:bookmarkStart w:id="21" w:name="_Toc247085696"/>
      <w:bookmarkStart w:id="22" w:name="_Toc246996925"/>
      <w:bookmarkStart w:id="23" w:name="_Toc152042313"/>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44974506"/>
      <w:bookmarkStart w:id="25" w:name="_Toc179632555"/>
      <w:bookmarkStart w:id="26" w:name="_Toc152045538"/>
      <w:bookmarkStart w:id="27" w:name="_Toc152042314"/>
      <w:bookmarkStart w:id="28" w:name="_Toc247085697"/>
      <w:bookmarkStart w:id="29" w:name="_Toc246996183"/>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187"/>
      <w:bookmarkStart w:id="32" w:name="_Toc179632560"/>
      <w:bookmarkStart w:id="33" w:name="_Toc246996930"/>
      <w:bookmarkStart w:id="34" w:name="_Toc296602432"/>
      <w:bookmarkStart w:id="35" w:name="_Toc152045542"/>
      <w:bookmarkStart w:id="36" w:name="_Toc247085701"/>
      <w:bookmarkStart w:id="37" w:name="_Toc152042318"/>
      <w:bookmarkStart w:id="38" w:name="_Toc14497451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79632561"/>
      <w:bookmarkStart w:id="40" w:name="_Toc247085702"/>
      <w:bookmarkStart w:id="41" w:name="_Toc246996931"/>
      <w:bookmarkStart w:id="42" w:name="_Toc144974511"/>
      <w:bookmarkStart w:id="43" w:name="_Toc152042319"/>
      <w:bookmarkStart w:id="44" w:name="_Toc296602433"/>
      <w:bookmarkStart w:id="45" w:name="_Toc152045543"/>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2"/>
      <w:bookmarkStart w:id="48" w:name="_Toc296602434"/>
      <w:bookmarkStart w:id="49" w:name="_Toc152042320"/>
      <w:bookmarkStart w:id="50" w:name="_Toc144974512"/>
      <w:bookmarkStart w:id="51" w:name="_Toc152045544"/>
      <w:bookmarkStart w:id="52" w:name="_Toc179632562"/>
      <w:bookmarkStart w:id="53" w:name="_Toc246996189"/>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96602435"/>
      <w:bookmarkStart w:id="57" w:name="_Toc246996190"/>
      <w:bookmarkStart w:id="58" w:name="_Toc144974513"/>
      <w:bookmarkStart w:id="59" w:name="_Toc246996933"/>
      <w:bookmarkStart w:id="60" w:name="_Toc179632563"/>
      <w:bookmarkStart w:id="61" w:name="_Toc152045545"/>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246996191"/>
      <w:bookmarkStart w:id="65" w:name="_Toc152042322"/>
      <w:bookmarkStart w:id="66" w:name="_Toc247085705"/>
      <w:bookmarkStart w:id="67" w:name="_Toc144974514"/>
      <w:bookmarkStart w:id="68" w:name="_Toc246996934"/>
      <w:bookmarkStart w:id="69" w:name="_Toc296602436"/>
      <w:bookmarkStart w:id="70" w:name="_Toc17963256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5547"/>
      <w:bookmarkStart w:id="72" w:name="_Toc246996935"/>
      <w:bookmarkStart w:id="73" w:name="_Toc152042323"/>
      <w:bookmarkStart w:id="74" w:name="_Toc246996192"/>
      <w:bookmarkStart w:id="75" w:name="_Toc247085706"/>
      <w:bookmarkStart w:id="76" w:name="_Toc296602437"/>
      <w:bookmarkStart w:id="77" w:name="_Toc179632565"/>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936"/>
      <w:bookmarkStart w:id="80" w:name="_Toc152045548"/>
      <w:bookmarkStart w:id="81" w:name="_Toc152042324"/>
      <w:bookmarkStart w:id="82" w:name="_Toc144974516"/>
      <w:bookmarkStart w:id="83" w:name="_Toc179632566"/>
      <w:bookmarkStart w:id="84" w:name="_Toc247085707"/>
      <w:bookmarkStart w:id="85" w:name="_Toc296602438"/>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44974517"/>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43"/>
      <w:bookmarkStart w:id="96" w:name="_Toc179632573"/>
      <w:bookmarkStart w:id="97" w:name="_Toc247085713"/>
      <w:bookmarkStart w:id="98" w:name="_Toc246996942"/>
      <w:bookmarkStart w:id="99" w:name="_Toc152042331"/>
      <w:bookmarkStart w:id="100" w:name="_Toc246996199"/>
      <w:bookmarkStart w:id="101" w:name="_Toc144974523"/>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247085714"/>
      <w:bookmarkStart w:id="105" w:name="_Toc296602444"/>
      <w:bookmarkStart w:id="106" w:name="_Toc152042332"/>
      <w:bookmarkStart w:id="107" w:name="_Toc152045556"/>
      <w:bookmarkStart w:id="108" w:name="_Toc246996943"/>
      <w:bookmarkStart w:id="109" w:name="_Toc144974524"/>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247085715"/>
      <w:bookmarkStart w:id="113" w:name="_Toc246996944"/>
      <w:bookmarkStart w:id="114" w:name="_Toc246996201"/>
      <w:bookmarkStart w:id="115" w:name="_Toc152045557"/>
      <w:bookmarkStart w:id="116" w:name="_Toc144974525"/>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5558"/>
      <w:bookmarkStart w:id="119" w:name="_Toc247085716"/>
      <w:bookmarkStart w:id="120" w:name="_Toc296602446"/>
      <w:bookmarkStart w:id="121" w:name="_Toc144974526"/>
      <w:bookmarkStart w:id="122" w:name="_Toc179632576"/>
      <w:bookmarkStart w:id="123" w:name="_Toc246996945"/>
      <w:bookmarkStart w:id="124" w:name="_Toc152042334"/>
      <w:bookmarkStart w:id="125" w:name="_Toc246996202"/>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152042335"/>
      <w:bookmarkStart w:id="128" w:name="_Toc246996946"/>
      <w:bookmarkStart w:id="129" w:name="_Toc144974527"/>
      <w:bookmarkStart w:id="130" w:name="_Toc179632577"/>
      <w:bookmarkStart w:id="131" w:name="_Toc296602447"/>
      <w:bookmarkStart w:id="132" w:name="_Toc246996203"/>
      <w:bookmarkStart w:id="133" w:name="_Toc24708571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144974528"/>
      <w:bookmarkStart w:id="136" w:name="_Toc296602448"/>
      <w:bookmarkStart w:id="137" w:name="_Toc179632578"/>
      <w:bookmarkStart w:id="138" w:name="_Toc247085718"/>
      <w:bookmarkStart w:id="139" w:name="_Toc246996947"/>
      <w:bookmarkStart w:id="140" w:name="_Toc152042336"/>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152045561"/>
      <w:bookmarkStart w:id="144" w:name="_Toc296602449"/>
      <w:bookmarkStart w:id="145" w:name="_Toc246996205"/>
      <w:bookmarkStart w:id="146" w:name="_Toc246996948"/>
      <w:bookmarkStart w:id="147" w:name="_Toc152042337"/>
      <w:bookmarkStart w:id="148" w:name="_Toc17963257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296602452"/>
      <w:bookmarkStart w:id="152" w:name="_Toc152045563"/>
      <w:bookmarkStart w:id="153" w:name="_Toc247085721"/>
      <w:bookmarkStart w:id="154" w:name="_Toc179632581"/>
      <w:bookmarkStart w:id="155" w:name="_Toc246996207"/>
      <w:bookmarkStart w:id="156" w:name="_Toc144974531"/>
      <w:bookmarkStart w:id="157" w:name="_Toc246996950"/>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247085724"/>
      <w:bookmarkStart w:id="160" w:name="_Toc144974534"/>
      <w:bookmarkStart w:id="161" w:name="_Toc152042342"/>
      <w:bookmarkStart w:id="162" w:name="_Toc152045566"/>
      <w:bookmarkStart w:id="163" w:name="_Toc246996210"/>
      <w:bookmarkStart w:id="164" w:name="_Toc296602455"/>
      <w:bookmarkStart w:id="165" w:name="_Toc17963258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247085725"/>
      <w:bookmarkStart w:id="168" w:name="_Toc179632585"/>
      <w:bookmarkStart w:id="169" w:name="_Toc296602456"/>
      <w:bookmarkStart w:id="170" w:name="_Toc144974535"/>
      <w:bookmarkStart w:id="171" w:name="_Toc152042343"/>
      <w:bookmarkStart w:id="172" w:name="_Toc246996954"/>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152042344"/>
      <w:bookmarkStart w:id="177" w:name="_Toc152045568"/>
      <w:bookmarkStart w:id="178" w:name="_Toc296602458"/>
      <w:bookmarkStart w:id="179" w:name="_Toc144974536"/>
      <w:bookmarkStart w:id="180" w:name="_Toc246996955"/>
      <w:bookmarkStart w:id="181" w:name="_Toc246996212"/>
      <w:bookmarkStart w:id="182" w:name="_Toc17963258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246996956"/>
      <w:bookmarkStart w:id="185" w:name="_Toc144974537"/>
      <w:bookmarkStart w:id="186" w:name="_Toc179632587"/>
      <w:bookmarkStart w:id="187" w:name="_Toc247085727"/>
      <w:bookmarkStart w:id="188" w:name="_Toc246996213"/>
      <w:bookmarkStart w:id="189" w:name="_Toc152045569"/>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44974543"/>
      <w:bookmarkStart w:id="193" w:name="_Toc179632593"/>
      <w:bookmarkStart w:id="194" w:name="_Toc152045575"/>
      <w:bookmarkStart w:id="195" w:name="_Toc246996962"/>
      <w:bookmarkStart w:id="196" w:name="_Toc246996219"/>
      <w:bookmarkStart w:id="197" w:name="_Toc296590983"/>
      <w:bookmarkStart w:id="198" w:name="_Toc296602462"/>
      <w:bookmarkStart w:id="199" w:name="_Toc152042351"/>
      <w:bookmarkStart w:id="200" w:name="_Toc24708573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6996963"/>
      <w:bookmarkStart w:id="202" w:name="_Toc152042352"/>
      <w:bookmarkStart w:id="203" w:name="_Toc296602463"/>
      <w:bookmarkStart w:id="204" w:name="_Toc246996220"/>
      <w:bookmarkStart w:id="205" w:name="_Toc144974544"/>
      <w:bookmarkStart w:id="206" w:name="_Toc247085734"/>
      <w:bookmarkStart w:id="207" w:name="_Toc179632594"/>
      <w:bookmarkStart w:id="208" w:name="_Toc152045576"/>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5577"/>
      <w:bookmarkStart w:id="210" w:name="_Toc152042353"/>
      <w:bookmarkStart w:id="211" w:name="_Toc144974545"/>
      <w:bookmarkStart w:id="212" w:name="_Toc246996221"/>
      <w:bookmarkStart w:id="213" w:name="_Toc246996964"/>
      <w:bookmarkStart w:id="214" w:name="_Toc296602464"/>
      <w:bookmarkStart w:id="215" w:name="_Toc179632595"/>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6" w:edGrp="everyone"/>
      <w:r>
        <w:rPr>
          <w:rFonts w:hint="eastAsia" w:ascii="宋体" w:hAnsi="宋体"/>
          <w:color w:val="FF0000"/>
          <w:sz w:val="24"/>
          <w:lang w:val="en-US" w:eastAsia="zh-CN"/>
        </w:rPr>
        <w:t>最低评审价法</w:t>
      </w:r>
      <w:permEnd w:id="46"/>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179632607"/>
            <w:bookmarkStart w:id="219" w:name="_Toc144974556"/>
            <w:bookmarkStart w:id="220" w:name="_Toc152045589"/>
            <w:bookmarkStart w:id="221" w:name="_Toc246996975"/>
            <w:bookmarkStart w:id="222" w:name="_Toc247085747"/>
            <w:bookmarkStart w:id="223" w:name="_Toc296602477"/>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296602481"/>
      <w:bookmarkStart w:id="227" w:name="_Toc152045593"/>
      <w:bookmarkStart w:id="228" w:name="_Toc246996236"/>
      <w:bookmarkStart w:id="229" w:name="_Toc179632611"/>
      <w:bookmarkStart w:id="230" w:name="_Toc152042370"/>
      <w:bookmarkStart w:id="231" w:name="_Toc246996979"/>
      <w:bookmarkStart w:id="232" w:name="_Toc14497456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79632614"/>
      <w:bookmarkStart w:id="235" w:name="_Toc246996239"/>
      <w:bookmarkStart w:id="236" w:name="_Toc152042373"/>
      <w:bookmarkStart w:id="237" w:name="_Toc246996982"/>
      <w:bookmarkStart w:id="238" w:name="_Toc152045596"/>
      <w:bookmarkStart w:id="239" w:name="_Toc296602484"/>
      <w:bookmarkStart w:id="240" w:name="_Toc24708575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7"/>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无预付款，取得起重机械制造（含安装、修理、改造）资质证书（机械式停车设备-不分等级）后一次性付清。</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5F5A5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0B11A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73EB2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w:t>
            </w:r>
            <w:r>
              <w:rPr>
                <w:rFonts w:hint="default" w:ascii="Times New Roman" w:hAnsi="Times New Roman" w:cs="Times New Roman"/>
                <w:kern w:val="0"/>
                <w:sz w:val="24"/>
                <w:szCs w:val="24"/>
                <w:highlight w:val="none"/>
                <w:shd w:val="clear" w:color="auto" w:fill="auto"/>
                <w:vertAlign w:val="baseline"/>
                <w:lang w:val="en-US" w:eastAsia="zh-CN"/>
              </w:rPr>
              <w:br w:type="textWrapping"/>
            </w:r>
            <w:r>
              <w:rPr>
                <w:rFonts w:hint="default" w:ascii="Times New Roman" w:hAnsi="Times New Roman" w:cs="Times New Roman"/>
                <w:kern w:val="0"/>
                <w:sz w:val="24"/>
                <w:szCs w:val="24"/>
                <w:highlight w:val="none"/>
                <w:shd w:val="clear" w:color="auto" w:fill="auto"/>
                <w:vertAlign w:val="baseline"/>
                <w:lang w:val="en-US" w:eastAsia="zh-CN"/>
              </w:rPr>
              <w:t>条款</w:t>
            </w:r>
          </w:p>
        </w:tc>
        <w:tc>
          <w:tcPr>
            <w:tcW w:w="6253" w:type="dxa"/>
            <w:vAlign w:val="center"/>
          </w:tcPr>
          <w:p w14:paraId="1C12A67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本项目所需技术人员由采购人依法缴纳社保，成交人负责协助提供人员配置清单、社保资料整理与申报指导。</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571F69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成交人需提供包括但不限于以下咨询服务：</w:t>
      </w:r>
    </w:p>
    <w:p w14:paraId="701467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1.机械或电气相关专业人员（工程师）共 7位咨询服务。</w:t>
      </w:r>
    </w:p>
    <w:p w14:paraId="153950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2.操作员:6位，其中起重机 Q1 指挥、起重机 Q2 司机、焊工(市监局)各2位咨询服务。</w:t>
      </w:r>
    </w:p>
    <w:p w14:paraId="3B26D0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3.试安装工程咨询服务。</w:t>
      </w:r>
    </w:p>
    <w:p w14:paraId="740F25A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4.仪器、设备、法规标准要求咨询。</w:t>
      </w:r>
    </w:p>
    <w:p w14:paraId="08B662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5.报价单</w:t>
      </w:r>
    </w:p>
    <w:p w14:paraId="1CD6DB9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tbl>
      <w:tblPr>
        <w:tblStyle w:val="17"/>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3102"/>
        <w:gridCol w:w="1139"/>
        <w:gridCol w:w="2329"/>
        <w:gridCol w:w="1114"/>
        <w:gridCol w:w="1114"/>
      </w:tblGrid>
      <w:tr w14:paraId="29B3F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Align w:val="center"/>
          </w:tcPr>
          <w:p w14:paraId="748CEBF7">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序号</w:t>
            </w:r>
          </w:p>
        </w:tc>
        <w:tc>
          <w:tcPr>
            <w:tcW w:w="3102" w:type="dxa"/>
            <w:vAlign w:val="center"/>
          </w:tcPr>
          <w:p w14:paraId="0283878A">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名称</w:t>
            </w:r>
          </w:p>
        </w:tc>
        <w:tc>
          <w:tcPr>
            <w:tcW w:w="1139" w:type="dxa"/>
            <w:vAlign w:val="center"/>
          </w:tcPr>
          <w:p w14:paraId="69839573">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数量</w:t>
            </w:r>
            <w:r>
              <w:rPr>
                <w:rFonts w:hint="default" w:asciiTheme="minorEastAsia" w:hAnsiTheme="minorEastAsia" w:eastAsiaTheme="minorEastAsia" w:cstheme="minorEastAsia"/>
                <w:color w:val="auto"/>
                <w:kern w:val="2"/>
                <w:sz w:val="28"/>
                <w:szCs w:val="28"/>
                <w:highlight w:val="none"/>
                <w:vertAlign w:val="baseline"/>
                <w:lang w:val="en-US" w:eastAsia="zh-CN"/>
              </w:rPr>
              <w:br w:type="textWrapping"/>
            </w:r>
            <w:r>
              <w:rPr>
                <w:rFonts w:hint="default" w:asciiTheme="minorEastAsia" w:hAnsiTheme="minorEastAsia" w:eastAsiaTheme="minorEastAsia" w:cstheme="minorEastAsia"/>
                <w:color w:val="auto"/>
                <w:kern w:val="2"/>
                <w:sz w:val="28"/>
                <w:szCs w:val="28"/>
                <w:highlight w:val="none"/>
                <w:vertAlign w:val="baseline"/>
                <w:lang w:val="en-US" w:eastAsia="zh-CN"/>
              </w:rPr>
              <w:t>（</w:t>
            </w:r>
            <w:r>
              <w:rPr>
                <w:rFonts w:hint="eastAsia" w:asciiTheme="minorEastAsia" w:hAnsiTheme="minorEastAsia" w:eastAsiaTheme="minorEastAsia" w:cstheme="minorEastAsia"/>
                <w:color w:val="auto"/>
                <w:kern w:val="2"/>
                <w:sz w:val="28"/>
                <w:szCs w:val="28"/>
                <w:highlight w:val="none"/>
                <w:vertAlign w:val="baseline"/>
                <w:lang w:val="en-US" w:eastAsia="zh-CN"/>
              </w:rPr>
              <w:t>项</w:t>
            </w:r>
            <w:r>
              <w:rPr>
                <w:rFonts w:hint="default" w:asciiTheme="minorEastAsia" w:hAnsiTheme="minorEastAsia" w:eastAsiaTheme="minorEastAsia" w:cstheme="minorEastAsia"/>
                <w:color w:val="auto"/>
                <w:kern w:val="2"/>
                <w:sz w:val="28"/>
                <w:szCs w:val="28"/>
                <w:highlight w:val="none"/>
                <w:vertAlign w:val="baseline"/>
                <w:lang w:val="en-US" w:eastAsia="zh-CN"/>
              </w:rPr>
              <w:t>）</w:t>
            </w:r>
          </w:p>
        </w:tc>
        <w:tc>
          <w:tcPr>
            <w:tcW w:w="2329" w:type="dxa"/>
            <w:vAlign w:val="center"/>
          </w:tcPr>
          <w:p w14:paraId="0637768A">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default" w:asciiTheme="minorEastAsia" w:hAnsiTheme="minorEastAsia" w:eastAsiaTheme="minorEastAsia" w:cstheme="minorEastAsia"/>
                <w:color w:val="auto"/>
                <w:kern w:val="2"/>
                <w:sz w:val="28"/>
                <w:szCs w:val="28"/>
                <w:highlight w:val="none"/>
                <w:vertAlign w:val="baseline"/>
                <w:lang w:val="en-US" w:eastAsia="zh-CN"/>
              </w:rPr>
              <w:t>不含税报价</w:t>
            </w:r>
            <w:r>
              <w:rPr>
                <w:rFonts w:hint="default" w:asciiTheme="minorEastAsia" w:hAnsiTheme="minorEastAsia" w:eastAsiaTheme="minorEastAsia" w:cstheme="minorEastAsia"/>
                <w:color w:val="auto"/>
                <w:kern w:val="2"/>
                <w:sz w:val="28"/>
                <w:szCs w:val="28"/>
                <w:highlight w:val="none"/>
                <w:vertAlign w:val="baseline"/>
                <w:lang w:val="en-US" w:eastAsia="zh-CN"/>
              </w:rPr>
              <w:br w:type="textWrapping"/>
            </w:r>
            <w:r>
              <w:rPr>
                <w:rFonts w:hint="default" w:asciiTheme="minorEastAsia" w:hAnsiTheme="minorEastAsia" w:eastAsiaTheme="minorEastAsia" w:cstheme="minorEastAsia"/>
                <w:color w:val="auto"/>
                <w:kern w:val="2"/>
                <w:sz w:val="28"/>
                <w:szCs w:val="28"/>
                <w:highlight w:val="none"/>
                <w:vertAlign w:val="baseline"/>
                <w:lang w:val="en-US" w:eastAsia="zh-CN"/>
              </w:rPr>
              <w:t>（元）</w:t>
            </w:r>
          </w:p>
        </w:tc>
        <w:tc>
          <w:tcPr>
            <w:tcW w:w="1114" w:type="dxa"/>
            <w:vAlign w:val="center"/>
          </w:tcPr>
          <w:p w14:paraId="0D3465C1">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税率</w:t>
            </w:r>
          </w:p>
        </w:tc>
        <w:tc>
          <w:tcPr>
            <w:tcW w:w="1114" w:type="dxa"/>
            <w:vAlign w:val="center"/>
          </w:tcPr>
          <w:p w14:paraId="459CCCF2">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备注</w:t>
            </w:r>
          </w:p>
        </w:tc>
      </w:tr>
      <w:tr w14:paraId="54799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4" w:hRule="atLeast"/>
        </w:trPr>
        <w:tc>
          <w:tcPr>
            <w:tcW w:w="795" w:type="dxa"/>
            <w:vAlign w:val="center"/>
          </w:tcPr>
          <w:p w14:paraId="7F9CD311">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eastAsia" w:asciiTheme="minorEastAsia" w:hAnsiTheme="minorEastAsia" w:eastAsiaTheme="minorEastAsia" w:cstheme="minorEastAsia"/>
                <w:color w:val="auto"/>
                <w:kern w:val="2"/>
                <w:sz w:val="28"/>
                <w:szCs w:val="28"/>
                <w:highlight w:val="none"/>
                <w:vertAlign w:val="baseline"/>
                <w:lang w:val="en-US" w:eastAsia="zh-CN"/>
              </w:rPr>
            </w:pPr>
          </w:p>
          <w:p w14:paraId="327B8F6D">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1</w:t>
            </w:r>
          </w:p>
        </w:tc>
        <w:tc>
          <w:tcPr>
            <w:tcW w:w="3102" w:type="dxa"/>
            <w:vAlign w:val="center"/>
          </w:tcPr>
          <w:p w14:paraId="3A25E427">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起重机械制造（含安装、修理、改造）资质（机械式停车设备-不分等级）咨询服务</w:t>
            </w:r>
          </w:p>
        </w:tc>
        <w:tc>
          <w:tcPr>
            <w:tcW w:w="1139" w:type="dxa"/>
            <w:vAlign w:val="center"/>
          </w:tcPr>
          <w:p w14:paraId="2933B968">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1</w:t>
            </w:r>
          </w:p>
        </w:tc>
        <w:tc>
          <w:tcPr>
            <w:tcW w:w="2329" w:type="dxa"/>
            <w:vAlign w:val="center"/>
          </w:tcPr>
          <w:p w14:paraId="4EF0ECCB">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p>
        </w:tc>
        <w:tc>
          <w:tcPr>
            <w:tcW w:w="1114" w:type="dxa"/>
            <w:vAlign w:val="center"/>
          </w:tcPr>
          <w:p w14:paraId="03DB1009">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eastAsia" w:asciiTheme="minorEastAsia" w:hAnsiTheme="minorEastAsia" w:eastAsiaTheme="minorEastAsia" w:cstheme="minorEastAsia"/>
                <w:color w:val="auto"/>
                <w:kern w:val="2"/>
                <w:sz w:val="28"/>
                <w:szCs w:val="28"/>
                <w:highlight w:val="none"/>
                <w:vertAlign w:val="baseline"/>
                <w:lang w:val="en-US" w:eastAsia="zh-CN"/>
              </w:rPr>
            </w:pPr>
          </w:p>
        </w:tc>
        <w:tc>
          <w:tcPr>
            <w:tcW w:w="1114" w:type="dxa"/>
            <w:vAlign w:val="center"/>
          </w:tcPr>
          <w:p w14:paraId="56AE0B39">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eastAsia" w:asciiTheme="minorEastAsia" w:hAnsiTheme="minorEastAsia" w:eastAsiaTheme="minorEastAsia" w:cstheme="minorEastAsia"/>
                <w:color w:val="auto"/>
                <w:kern w:val="2"/>
                <w:sz w:val="28"/>
                <w:szCs w:val="28"/>
                <w:highlight w:val="none"/>
                <w:vertAlign w:val="baseline"/>
                <w:lang w:val="en-US" w:eastAsia="zh-CN"/>
              </w:rPr>
            </w:pPr>
          </w:p>
        </w:tc>
      </w:tr>
    </w:tbl>
    <w:p w14:paraId="41E13FC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33815B6">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起重机械制造（含安装、修理、改造）资质咨询服务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8"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108号</w:t>
      </w:r>
      <w:permEnd w:id="48"/>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2576"/>
      <w:bookmarkStart w:id="242" w:name="_Toc300835209"/>
      <w:bookmarkStart w:id="243" w:name="_Toc247514246"/>
      <w:bookmarkStart w:id="244" w:name="_Toc144974856"/>
      <w:bookmarkStart w:id="245" w:name="_Toc152045787"/>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300835210"/>
      <w:bookmarkStart w:id="248" w:name="_Toc247527828"/>
      <w:bookmarkStart w:id="249" w:name="_Toc247514247"/>
      <w:bookmarkStart w:id="250" w:name="_Toc152042577"/>
      <w:bookmarkStart w:id="251" w:name="_Toc152045788"/>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44974859"/>
      <w:bookmarkStart w:id="254" w:name="_Toc300835212"/>
      <w:bookmarkStart w:id="255" w:name="_Toc152045790"/>
      <w:bookmarkStart w:id="256" w:name="_Toc247527830"/>
      <w:bookmarkStart w:id="257" w:name="_Toc247514249"/>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起重机械制造（含安装、修理、改造）资质咨询服务</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49" w:edGrp="everyone"/>
      <w:r>
        <w:rPr>
          <w:rFonts w:hint="eastAsia" w:ascii="Times New Roman" w:hAnsi="Times New Roman" w:cs="Times New Roman"/>
          <w:color w:val="FF0000"/>
          <w:szCs w:val="21"/>
          <w:u w:val="single"/>
          <w:lang w:val="en-US" w:eastAsia="zh-CN"/>
        </w:rPr>
        <w:t>AHTKJS-2025-108号</w:t>
      </w:r>
      <w:permEnd w:id="49"/>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0" w:edGrp="everyone"/>
      <w:r>
        <w:rPr>
          <w:rFonts w:hint="eastAsia" w:ascii="Times New Roman" w:hAnsi="Times New Roman" w:cs="Times New Roman"/>
          <w:color w:val="FF0000"/>
          <w:szCs w:val="21"/>
          <w:lang w:val="en-US" w:eastAsia="zh-CN"/>
        </w:rPr>
        <w:t>不含税人民币（大写）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w:t>
      </w:r>
      <w:r>
        <w:rPr>
          <w:rFonts w:hint="eastAsia" w:ascii="Times New Roman" w:hAnsi="Times New Roman" w:cs="Times New Roman"/>
          <w:color w:val="FF0000"/>
          <w:szCs w:val="21"/>
          <w:lang w:val="en-US" w:eastAsia="zh-CN"/>
        </w:rPr>
        <w:t>另外，增值税税率</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50"/>
      <w:r>
        <w:rPr>
          <w:rFonts w:hint="eastAsia" w:ascii="Times New Roman" w:hAnsi="Times New Roman" w:cs="Times New Roman"/>
          <w:szCs w:val="21"/>
          <w:lang w:val="en-US" w:eastAsia="zh-CN"/>
        </w:rPr>
        <w:t>，服务期限：</w:t>
      </w:r>
      <w:r>
        <w:rPr>
          <w:rFonts w:hint="eastAsia" w:ascii="Times New Roman" w:hAnsi="Times New Roman" w:cs="Times New Roman"/>
          <w:color w:val="FF0000"/>
          <w:szCs w:val="21"/>
          <w:u w:val="single"/>
          <w:lang w:val="en-US" w:eastAsia="zh-CN"/>
        </w:rPr>
        <w:t>自合同签订之日起4个月内完成资质办理，按合同约定完成本项目全部工作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27831"/>
      <w:bookmarkStart w:id="260" w:name="_Toc152042580"/>
      <w:bookmarkStart w:id="261" w:name="_Toc144974860"/>
      <w:bookmarkStart w:id="262" w:name="_Toc152045791"/>
      <w:bookmarkStart w:id="263" w:name="_Toc247514283"/>
      <w:bookmarkStart w:id="264"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300835214"/>
      <w:bookmarkStart w:id="266" w:name="_Toc152042581"/>
      <w:bookmarkStart w:id="267" w:name="_Toc152045792"/>
      <w:bookmarkStart w:id="268" w:name="_Toc247514284"/>
      <w:bookmarkStart w:id="269" w:name="_Toc247527832"/>
      <w:bookmarkStart w:id="270"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247527834"/>
      <w:bookmarkStart w:id="273" w:name="_Toc152042583"/>
      <w:bookmarkStart w:id="274" w:name="_Toc300835216"/>
      <w:bookmarkStart w:id="275" w:name="_Toc247514286"/>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247527835"/>
      <w:bookmarkStart w:id="280" w:name="_Toc152042584"/>
      <w:bookmarkStart w:id="281" w:name="_Toc247514287"/>
      <w:bookmarkStart w:id="282" w:name="_Toc152045795"/>
      <w:bookmarkStart w:id="283" w:name="_Toc144974863"/>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7"/>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3102"/>
        <w:gridCol w:w="1139"/>
        <w:gridCol w:w="2329"/>
        <w:gridCol w:w="1114"/>
        <w:gridCol w:w="1114"/>
      </w:tblGrid>
      <w:tr w14:paraId="4016E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Align w:val="center"/>
          </w:tcPr>
          <w:p w14:paraId="52E87290">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bookmarkStart w:id="284" w:name="_Toc247527836"/>
            <w:bookmarkStart w:id="285" w:name="_Toc144974864"/>
            <w:bookmarkStart w:id="286" w:name="_Toc300835221"/>
            <w:bookmarkStart w:id="287" w:name="_Toc247514288"/>
            <w:bookmarkStart w:id="288" w:name="_Toc152045796"/>
            <w:bookmarkStart w:id="289" w:name="_Toc152042585"/>
            <w:r>
              <w:rPr>
                <w:rFonts w:hint="eastAsia" w:asciiTheme="minorEastAsia" w:hAnsiTheme="minorEastAsia" w:eastAsiaTheme="minorEastAsia" w:cstheme="minorEastAsia"/>
                <w:color w:val="auto"/>
                <w:kern w:val="2"/>
                <w:sz w:val="28"/>
                <w:szCs w:val="28"/>
                <w:highlight w:val="none"/>
                <w:vertAlign w:val="baseline"/>
                <w:lang w:val="en-US" w:eastAsia="zh-CN"/>
              </w:rPr>
              <w:t>序号</w:t>
            </w:r>
          </w:p>
        </w:tc>
        <w:tc>
          <w:tcPr>
            <w:tcW w:w="3102" w:type="dxa"/>
            <w:vAlign w:val="center"/>
          </w:tcPr>
          <w:p w14:paraId="38ECB04A">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名称</w:t>
            </w:r>
          </w:p>
        </w:tc>
        <w:tc>
          <w:tcPr>
            <w:tcW w:w="1139" w:type="dxa"/>
            <w:vAlign w:val="center"/>
          </w:tcPr>
          <w:p w14:paraId="70259634">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数量</w:t>
            </w:r>
            <w:r>
              <w:rPr>
                <w:rFonts w:hint="default" w:asciiTheme="minorEastAsia" w:hAnsiTheme="minorEastAsia" w:eastAsiaTheme="minorEastAsia" w:cstheme="minorEastAsia"/>
                <w:color w:val="auto"/>
                <w:kern w:val="2"/>
                <w:sz w:val="28"/>
                <w:szCs w:val="28"/>
                <w:highlight w:val="none"/>
                <w:vertAlign w:val="baseline"/>
                <w:lang w:val="en-US" w:eastAsia="zh-CN"/>
              </w:rPr>
              <w:br w:type="textWrapping"/>
            </w:r>
            <w:r>
              <w:rPr>
                <w:rFonts w:hint="default" w:asciiTheme="minorEastAsia" w:hAnsiTheme="minorEastAsia" w:eastAsiaTheme="minorEastAsia" w:cstheme="minorEastAsia"/>
                <w:color w:val="auto"/>
                <w:kern w:val="2"/>
                <w:sz w:val="28"/>
                <w:szCs w:val="28"/>
                <w:highlight w:val="none"/>
                <w:vertAlign w:val="baseline"/>
                <w:lang w:val="en-US" w:eastAsia="zh-CN"/>
              </w:rPr>
              <w:t>（</w:t>
            </w:r>
            <w:r>
              <w:rPr>
                <w:rFonts w:hint="eastAsia" w:asciiTheme="minorEastAsia" w:hAnsiTheme="minorEastAsia" w:eastAsiaTheme="minorEastAsia" w:cstheme="minorEastAsia"/>
                <w:color w:val="auto"/>
                <w:kern w:val="2"/>
                <w:sz w:val="28"/>
                <w:szCs w:val="28"/>
                <w:highlight w:val="none"/>
                <w:vertAlign w:val="baseline"/>
                <w:lang w:val="en-US" w:eastAsia="zh-CN"/>
              </w:rPr>
              <w:t>项</w:t>
            </w:r>
            <w:r>
              <w:rPr>
                <w:rFonts w:hint="default" w:asciiTheme="minorEastAsia" w:hAnsiTheme="minorEastAsia" w:eastAsiaTheme="minorEastAsia" w:cstheme="minorEastAsia"/>
                <w:color w:val="auto"/>
                <w:kern w:val="2"/>
                <w:sz w:val="28"/>
                <w:szCs w:val="28"/>
                <w:highlight w:val="none"/>
                <w:vertAlign w:val="baseline"/>
                <w:lang w:val="en-US" w:eastAsia="zh-CN"/>
              </w:rPr>
              <w:t>）</w:t>
            </w:r>
          </w:p>
        </w:tc>
        <w:tc>
          <w:tcPr>
            <w:tcW w:w="2329" w:type="dxa"/>
            <w:vAlign w:val="center"/>
          </w:tcPr>
          <w:p w14:paraId="2359AF87">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default" w:asciiTheme="minorEastAsia" w:hAnsiTheme="minorEastAsia" w:eastAsiaTheme="minorEastAsia" w:cstheme="minorEastAsia"/>
                <w:color w:val="auto"/>
                <w:kern w:val="2"/>
                <w:sz w:val="28"/>
                <w:szCs w:val="28"/>
                <w:highlight w:val="none"/>
                <w:vertAlign w:val="baseline"/>
                <w:lang w:val="en-US" w:eastAsia="zh-CN"/>
              </w:rPr>
              <w:t>不含税报价</w:t>
            </w:r>
            <w:r>
              <w:rPr>
                <w:rFonts w:hint="default" w:asciiTheme="minorEastAsia" w:hAnsiTheme="minorEastAsia" w:eastAsiaTheme="minorEastAsia" w:cstheme="minorEastAsia"/>
                <w:color w:val="auto"/>
                <w:kern w:val="2"/>
                <w:sz w:val="28"/>
                <w:szCs w:val="28"/>
                <w:highlight w:val="none"/>
                <w:vertAlign w:val="baseline"/>
                <w:lang w:val="en-US" w:eastAsia="zh-CN"/>
              </w:rPr>
              <w:br w:type="textWrapping"/>
            </w:r>
            <w:r>
              <w:rPr>
                <w:rFonts w:hint="default" w:asciiTheme="minorEastAsia" w:hAnsiTheme="minorEastAsia" w:eastAsiaTheme="minorEastAsia" w:cstheme="minorEastAsia"/>
                <w:color w:val="auto"/>
                <w:kern w:val="2"/>
                <w:sz w:val="28"/>
                <w:szCs w:val="28"/>
                <w:highlight w:val="none"/>
                <w:vertAlign w:val="baseline"/>
                <w:lang w:val="en-US" w:eastAsia="zh-CN"/>
              </w:rPr>
              <w:t>（元）</w:t>
            </w:r>
          </w:p>
        </w:tc>
        <w:tc>
          <w:tcPr>
            <w:tcW w:w="1114" w:type="dxa"/>
            <w:vAlign w:val="center"/>
          </w:tcPr>
          <w:p w14:paraId="1D5F45F6">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税率</w:t>
            </w:r>
          </w:p>
        </w:tc>
        <w:tc>
          <w:tcPr>
            <w:tcW w:w="1114" w:type="dxa"/>
            <w:vAlign w:val="center"/>
          </w:tcPr>
          <w:p w14:paraId="3775A751">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备注</w:t>
            </w:r>
          </w:p>
        </w:tc>
      </w:tr>
      <w:tr w14:paraId="2EE3A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4" w:hRule="atLeast"/>
        </w:trPr>
        <w:tc>
          <w:tcPr>
            <w:tcW w:w="795" w:type="dxa"/>
            <w:vAlign w:val="center"/>
          </w:tcPr>
          <w:p w14:paraId="57B69B57">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eastAsia" w:asciiTheme="minorEastAsia" w:hAnsiTheme="minorEastAsia" w:eastAsiaTheme="minorEastAsia" w:cstheme="minorEastAsia"/>
                <w:color w:val="auto"/>
                <w:kern w:val="2"/>
                <w:sz w:val="28"/>
                <w:szCs w:val="28"/>
                <w:highlight w:val="none"/>
                <w:vertAlign w:val="baseline"/>
                <w:lang w:val="en-US" w:eastAsia="zh-CN"/>
              </w:rPr>
            </w:pPr>
          </w:p>
          <w:p w14:paraId="5645A00B">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1</w:t>
            </w:r>
          </w:p>
        </w:tc>
        <w:tc>
          <w:tcPr>
            <w:tcW w:w="3102" w:type="dxa"/>
            <w:vAlign w:val="center"/>
          </w:tcPr>
          <w:p w14:paraId="4C75D971">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起重机械制造（含安装、修理、改造）资质（机械式停车设备-不分等级）咨询服务</w:t>
            </w:r>
          </w:p>
        </w:tc>
        <w:tc>
          <w:tcPr>
            <w:tcW w:w="1139" w:type="dxa"/>
            <w:vAlign w:val="center"/>
          </w:tcPr>
          <w:p w14:paraId="3CB8C1DE">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r>
              <w:rPr>
                <w:rFonts w:hint="eastAsia" w:asciiTheme="minorEastAsia" w:hAnsiTheme="minorEastAsia" w:eastAsiaTheme="minorEastAsia" w:cstheme="minorEastAsia"/>
                <w:color w:val="auto"/>
                <w:kern w:val="2"/>
                <w:sz w:val="28"/>
                <w:szCs w:val="28"/>
                <w:highlight w:val="none"/>
                <w:vertAlign w:val="baseline"/>
                <w:lang w:val="en-US" w:eastAsia="zh-CN"/>
              </w:rPr>
              <w:t>1</w:t>
            </w:r>
          </w:p>
        </w:tc>
        <w:tc>
          <w:tcPr>
            <w:tcW w:w="2329" w:type="dxa"/>
            <w:vAlign w:val="center"/>
          </w:tcPr>
          <w:p w14:paraId="71410F26">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default" w:asciiTheme="minorEastAsia" w:hAnsiTheme="minorEastAsia" w:eastAsiaTheme="minorEastAsia" w:cstheme="minorEastAsia"/>
                <w:color w:val="auto"/>
                <w:kern w:val="2"/>
                <w:sz w:val="28"/>
                <w:szCs w:val="28"/>
                <w:highlight w:val="none"/>
                <w:vertAlign w:val="baseline"/>
                <w:lang w:val="en-US" w:eastAsia="zh-CN"/>
              </w:rPr>
            </w:pPr>
          </w:p>
        </w:tc>
        <w:tc>
          <w:tcPr>
            <w:tcW w:w="1114" w:type="dxa"/>
            <w:vAlign w:val="center"/>
          </w:tcPr>
          <w:p w14:paraId="15328772">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eastAsia" w:asciiTheme="minorEastAsia" w:hAnsiTheme="minorEastAsia" w:eastAsiaTheme="minorEastAsia" w:cstheme="minorEastAsia"/>
                <w:color w:val="auto"/>
                <w:kern w:val="2"/>
                <w:sz w:val="28"/>
                <w:szCs w:val="28"/>
                <w:highlight w:val="none"/>
                <w:vertAlign w:val="baseline"/>
                <w:lang w:val="en-US" w:eastAsia="zh-CN"/>
              </w:rPr>
            </w:pPr>
          </w:p>
        </w:tc>
        <w:tc>
          <w:tcPr>
            <w:tcW w:w="1114" w:type="dxa"/>
            <w:vAlign w:val="center"/>
          </w:tcPr>
          <w:p w14:paraId="698D3DEE">
            <w:pPr>
              <w:keepNext w:val="0"/>
              <w:keepLines w:val="0"/>
              <w:pageBreakBefore w:val="0"/>
              <w:widowControl w:val="0"/>
              <w:kinsoku/>
              <w:wordWrap w:val="0"/>
              <w:overflowPunct/>
              <w:topLinePunct w:val="0"/>
              <w:autoSpaceDE/>
              <w:autoSpaceDN/>
              <w:bidi w:val="0"/>
              <w:adjustRightInd/>
              <w:snapToGrid/>
              <w:spacing w:line="480" w:lineRule="exact"/>
              <w:ind w:left="0" w:leftChars="0" w:firstLine="0" w:firstLineChars="0"/>
              <w:jc w:val="center"/>
              <w:textAlignment w:val="auto"/>
              <w:rPr>
                <w:rFonts w:hint="eastAsia" w:asciiTheme="minorEastAsia" w:hAnsiTheme="minorEastAsia" w:eastAsiaTheme="minorEastAsia" w:cstheme="minorEastAsia"/>
                <w:color w:val="auto"/>
                <w:kern w:val="2"/>
                <w:sz w:val="28"/>
                <w:szCs w:val="28"/>
                <w:highlight w:val="none"/>
                <w:vertAlign w:val="baseline"/>
                <w:lang w:val="en-US" w:eastAsia="zh-CN"/>
              </w:rPr>
            </w:pPr>
          </w:p>
        </w:tc>
      </w:tr>
    </w:tbl>
    <w:p w14:paraId="6BCBA394">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179632828"/>
      <w:bookmarkStart w:id="293" w:name="_Toc246997116"/>
      <w:bookmarkStart w:id="294" w:name="_Toc246996373"/>
      <w:bookmarkStart w:id="295"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46997113"/>
      <w:bookmarkStart w:id="298" w:name="_Toc246996370"/>
      <w:bookmarkStart w:id="299" w:name="_Toc296602615"/>
      <w:bookmarkStart w:id="300" w:name="_Toc247527850"/>
      <w:bookmarkStart w:id="301" w:name="_Toc152045810"/>
      <w:bookmarkStart w:id="302" w:name="_Toc144974878"/>
      <w:bookmarkStart w:id="303" w:name="_Toc247514302"/>
      <w:bookmarkStart w:id="304" w:name="_Toc300835226"/>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7085889"/>
      <w:bookmarkStart w:id="308" w:name="_Toc246996371"/>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2600"/>
      <w:bookmarkStart w:id="311" w:name="_Toc152045811"/>
      <w:bookmarkStart w:id="312" w:name="_Toc247514303"/>
      <w:bookmarkStart w:id="313" w:name="_Toc144974879"/>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DCC9D88-1CF2-45EE-87EB-DC3C061E900E}"/>
  </w:font>
  <w:font w:name="Arial">
    <w:panose1 w:val="020B0604020202020204"/>
    <w:charset w:val="01"/>
    <w:family w:val="swiss"/>
    <w:pitch w:val="default"/>
    <w:sig w:usb0="E0002EFF" w:usb1="C000785B" w:usb2="00000009" w:usb3="00000000" w:csb0="400001FF" w:csb1="FFFF0000"/>
    <w:embedRegular r:id="rId2" w:fontKey="{B9274494-134E-4166-B62E-56932A8AD0D6}"/>
  </w:font>
  <w:font w:name="黑体">
    <w:panose1 w:val="02010609060101010101"/>
    <w:charset w:val="86"/>
    <w:family w:val="auto"/>
    <w:pitch w:val="default"/>
    <w:sig w:usb0="800002BF" w:usb1="38CF7CFA" w:usb2="00000016" w:usb3="00000000" w:csb0="00040001" w:csb1="00000000"/>
    <w:embedRegular r:id="rId3" w:fontKey="{BAB87EBE-A5FE-4090-994B-83E5AE53EC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BD855B25-EB9F-4DA5-865E-5E95B314593A}"/>
  </w:font>
  <w:font w:name="仿宋_GB2312">
    <w:panose1 w:val="02010609030101010101"/>
    <w:charset w:val="86"/>
    <w:family w:val="modern"/>
    <w:pitch w:val="default"/>
    <w:sig w:usb0="00000001" w:usb1="080E0000" w:usb2="00000000" w:usb3="00000000" w:csb0="00040000" w:csb1="00000000"/>
    <w:embedRegular r:id="rId5" w:fontKey="{90AA9991-A364-4034-9DE3-BED91F9F656A}"/>
  </w:font>
  <w:font w:name="方正小标宋简体">
    <w:panose1 w:val="03000509000000000000"/>
    <w:charset w:val="86"/>
    <w:family w:val="auto"/>
    <w:pitch w:val="default"/>
    <w:sig w:usb0="00000001" w:usb1="080E0000" w:usb2="00000000" w:usb3="00000000" w:csb0="00040000" w:csb1="00000000"/>
    <w:embedRegular r:id="rId6" w:fontKey="{0EDB5AB0-67ED-4CD2-9B50-90097C43C53B}"/>
  </w:font>
  <w:font w:name="楷体">
    <w:panose1 w:val="02010609060101010101"/>
    <w:charset w:val="86"/>
    <w:family w:val="auto"/>
    <w:pitch w:val="default"/>
    <w:sig w:usb0="800002BF" w:usb1="38CF7CFA" w:usb2="00000016" w:usb3="00000000" w:csb0="00040001" w:csb1="00000000"/>
    <w:embedRegular r:id="rId7" w:fontKey="{A6C5E285-F219-4D6D-BA6A-BFA220270F3F}"/>
  </w:font>
  <w:font w:name="Wingdings 2">
    <w:panose1 w:val="05020102010507070707"/>
    <w:charset w:val="00"/>
    <w:family w:val="auto"/>
    <w:pitch w:val="default"/>
    <w:sig w:usb0="00000000" w:usb1="00000000" w:usb2="00000000" w:usb3="00000000" w:csb0="80000000" w:csb1="00000000"/>
    <w:embedRegular r:id="rId8" w:fontKey="{685A7090-F895-4D96-B95A-DA8514930D58}"/>
  </w:font>
  <w:font w:name="方正仿宋_GB2312">
    <w:panose1 w:val="02000000000000000000"/>
    <w:charset w:val="86"/>
    <w:family w:val="auto"/>
    <w:pitch w:val="default"/>
    <w:sig w:usb0="A00002BF" w:usb1="184F6CFA" w:usb2="00000012" w:usb3="00000000" w:csb0="00040001" w:csb1="00000000"/>
    <w:embedRegular r:id="rId9" w:fontKey="{286D20A4-5DA9-4C5F-8BE5-A94F8F0AEFDB}"/>
  </w:font>
  <w:font w:name="仿宋">
    <w:panose1 w:val="02010609060101010101"/>
    <w:charset w:val="86"/>
    <w:family w:val="modern"/>
    <w:pitch w:val="default"/>
    <w:sig w:usb0="800002BF" w:usb1="38CF7CFA" w:usb2="00000016" w:usb3="00000000" w:csb0="00040001" w:csb1="00000000"/>
    <w:embedRegular r:id="rId10" w:fontKey="{2CD118F1-03B7-4F80-8F1E-CF745CD208D2}"/>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6D0432"/>
    <w:rsid w:val="01771825"/>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84539"/>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86082"/>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51916"/>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9E14E9"/>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CC5268"/>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227A9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592B40"/>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13104</Words>
  <Characters>14060</Characters>
  <Lines>0</Lines>
  <Paragraphs>0</Paragraphs>
  <TotalTime>1</TotalTime>
  <ScaleCrop>false</ScaleCrop>
  <LinksUpToDate>false</LinksUpToDate>
  <CharactersWithSpaces>14260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2025-11-26T01:54:00Z</cp:lastPrinted>
  <dcterms:modified xsi:type="dcterms:W3CDTF">2025-12-19T09:00:43Z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