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DEA45A5">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149E932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pPr>
      <w:permStart w:id="0" w:edGrp="everyone"/>
      <w:r>
        <w:rPr>
          <w:rFonts w:hint="eastAsia"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t>亳州市2023-9号地块工程项目设计施工总承包项目</w:t>
      </w:r>
    </w:p>
    <w:p w14:paraId="623C6DE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t>栏杆工程专业分包</w:t>
      </w:r>
      <w:permEnd w:id="0"/>
    </w:p>
    <w:p w14:paraId="0FB35C9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6CD2815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eastAsia" w:ascii="Times New Roman" w:hAnsi="Times New Roman" w:eastAsia="方正小标宋简体" w:cs="Times New Roman"/>
          <w:kern w:val="0"/>
          <w:sz w:val="84"/>
          <w:szCs w:val="84"/>
          <w:highlight w:val="none"/>
          <w:lang w:val="en-US" w:eastAsia="zh-CN"/>
        </w:rPr>
        <w:t>询</w:t>
      </w:r>
    </w:p>
    <w:p w14:paraId="3304A0E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比</w:t>
      </w:r>
    </w:p>
    <w:p w14:paraId="0AECA76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600C0EB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184B448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4918724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ED96A84">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1" w:edGrp="everyone"/>
      <w:r>
        <w:rPr>
          <w:rFonts w:hint="eastAsia" w:ascii="Times New Roman" w:hAnsi="Times New Roman" w:eastAsia="楷体" w:cs="Times New Roman"/>
          <w:kern w:val="0"/>
          <w:sz w:val="28"/>
          <w:szCs w:val="28"/>
          <w:highlight w:val="none"/>
          <w:shd w:val="clear" w:color="auto" w:fill="auto"/>
          <w:lang w:val="en-US" w:eastAsia="zh-CN"/>
        </w:rPr>
        <w:t>BZJK-2025</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046</w:t>
      </w:r>
      <w:r>
        <w:rPr>
          <w:rFonts w:hint="default" w:ascii="Times New Roman" w:hAnsi="Times New Roman" w:eastAsia="楷体" w:cs="Times New Roman"/>
          <w:kern w:val="0"/>
          <w:sz w:val="28"/>
          <w:szCs w:val="28"/>
          <w:highlight w:val="none"/>
          <w:shd w:val="clear" w:color="auto" w:fill="auto"/>
          <w:lang w:val="en-US" w:eastAsia="zh-CN"/>
        </w:rPr>
        <w:t>号</w:t>
      </w:r>
      <w:permEnd w:id="1"/>
    </w:p>
    <w:p w14:paraId="7E2BE289">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7EE818BB">
      <w:pPr>
        <w:keepNext w:val="0"/>
        <w:keepLines w:val="0"/>
        <w:pageBreakBefore w:val="0"/>
        <w:widowControl w:val="0"/>
        <w:kinsoku/>
        <w:wordWrap w:val="0"/>
        <w:overflowPunct/>
        <w:topLinePunct w:val="0"/>
        <w:autoSpaceDE/>
        <w:autoSpaceDN/>
        <w:bidi w:val="0"/>
        <w:adjustRightInd/>
        <w:snapToGrid/>
        <w:spacing w:line="240" w:lineRule="auto"/>
        <w:ind w:leftChars="600" w:firstLine="640" w:firstLineChars="200"/>
        <w:jc w:val="left"/>
        <w:textAlignment w:val="auto"/>
        <w:outlineLvl w:val="9"/>
        <w:rPr>
          <w:rFonts w:hint="eastAsia"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 购 人</w:t>
      </w:r>
      <w:r>
        <w:rPr>
          <w:rFonts w:hint="default" w:ascii="Times New Roman" w:hAnsi="Times New Roman" w:eastAsia="楷体" w:cs="Times New Roman"/>
          <w:kern w:val="0"/>
          <w:sz w:val="32"/>
          <w:szCs w:val="32"/>
          <w:highlight w:val="none"/>
          <w:shd w:val="clear" w:color="auto" w:fill="auto"/>
          <w:lang w:val="en-US" w:eastAsia="zh-CN"/>
        </w:rPr>
        <w:t>：</w:t>
      </w:r>
      <w:r>
        <w:rPr>
          <w:rFonts w:hint="eastAsia" w:ascii="Times New Roman" w:hAnsi="Times New Roman" w:eastAsia="楷体" w:cs="Times New Roman"/>
          <w:kern w:val="0"/>
          <w:sz w:val="32"/>
          <w:szCs w:val="32"/>
          <w:highlight w:val="none"/>
          <w:shd w:val="clear" w:color="auto" w:fill="auto"/>
          <w:lang w:val="en-US" w:eastAsia="zh-CN"/>
        </w:rPr>
        <w:t>安徽通康建设工程有限公司</w:t>
      </w:r>
    </w:p>
    <w:p w14:paraId="2A028970">
      <w:pPr>
        <w:keepNext w:val="0"/>
        <w:keepLines w:val="0"/>
        <w:pageBreakBefore w:val="0"/>
        <w:widowControl w:val="0"/>
        <w:kinsoku/>
        <w:wordWrap w:val="0"/>
        <w:overflowPunct/>
        <w:topLinePunct w:val="0"/>
        <w:autoSpaceDE/>
        <w:autoSpaceDN/>
        <w:bidi w:val="0"/>
        <w:adjustRightInd/>
        <w:snapToGrid/>
        <w:spacing w:line="240" w:lineRule="auto"/>
        <w:ind w:leftChars="600" w:firstLine="640" w:firstLineChars="2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2" w:edGrp="everyone"/>
      <w:r>
        <w:rPr>
          <w:rFonts w:hint="eastAsia" w:ascii="Times New Roman" w:hAnsi="Times New Roman" w:eastAsia="楷体" w:cs="Times New Roman"/>
          <w:kern w:val="0"/>
          <w:sz w:val="32"/>
          <w:szCs w:val="32"/>
          <w:highlight w:val="none"/>
          <w:shd w:val="clear" w:color="auto" w:fill="auto"/>
          <w:lang w:val="en-US" w:eastAsia="zh-CN"/>
        </w:rPr>
        <w:t>2025年12</w:t>
      </w:r>
      <w:r>
        <w:rPr>
          <w:rFonts w:hint="eastAsia" w:ascii="Times New Roman" w:hAnsi="Times New Roman" w:eastAsia="楷体" w:cs="Times New Roman"/>
          <w:kern w:val="0"/>
          <w:sz w:val="32"/>
          <w:szCs w:val="32"/>
          <w:highlight w:val="none"/>
          <w:u w:val="none"/>
          <w:shd w:val="clear" w:color="auto" w:fill="auto"/>
          <w:lang w:val="en-US" w:eastAsia="zh-CN"/>
        </w:rPr>
        <w:t>月12日</w:t>
      </w:r>
      <w:permEnd w:id="2"/>
    </w:p>
    <w:p w14:paraId="2F1285C8">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1BEE47B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7DDAD75E">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37167B43">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ermStart w:id="3"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1</w:t>
      </w:r>
    </w:p>
    <w:p w14:paraId="41F6D9AE">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5</w:t>
      </w:r>
    </w:p>
    <w:p w14:paraId="6A0B2BD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17</w:t>
      </w:r>
    </w:p>
    <w:p w14:paraId="6469EF8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14:paraId="7D33141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25</w:t>
      </w:r>
    </w:p>
    <w:p w14:paraId="073CFD24">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26</w:t>
      </w:r>
    </w:p>
    <w:permEnd w:id="3"/>
    <w:p w14:paraId="5B6D04BA">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7B26902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61CE8B8C">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8678CC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2E00A4F">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2F076DD">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2B88E8F2">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530E486">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C774EEF">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5ADB6A95">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14:paraId="79E3A77B">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14:paraId="2B9F979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14:paraId="3B77D48B">
      <w:pPr>
        <w:keepNext w:val="0"/>
        <w:keepLines w:val="0"/>
        <w:pageBreakBefore w:val="0"/>
        <w:widowControl w:val="0"/>
        <w:kinsoku/>
        <w:wordWrap w:val="0"/>
        <w:overflowPunct/>
        <w:topLinePunct w:val="0"/>
        <w:autoSpaceDE/>
        <w:autoSpaceDN/>
        <w:bidi w:val="0"/>
        <w:adjustRightInd/>
        <w:snapToGrid/>
        <w:spacing w:line="480" w:lineRule="exact"/>
        <w:ind w:firstLine="0" w:firstLineChars="0"/>
        <w:jc w:val="center"/>
        <w:textAlignment w:val="auto"/>
        <w:rPr>
          <w:rFonts w:hint="eastAsia" w:ascii="Times New Roman" w:hAnsi="Times New Roman" w:eastAsia="黑体" w:cs="Times New Roman"/>
          <w:sz w:val="28"/>
          <w:szCs w:val="28"/>
          <w:highlight w:val="none"/>
          <w:u w:val="single"/>
          <w:lang w:val="en-US" w:eastAsia="zh-CN"/>
        </w:rPr>
      </w:pPr>
      <w:permStart w:id="4" w:edGrp="everyone"/>
      <w:r>
        <w:rPr>
          <w:rFonts w:hint="eastAsia" w:ascii="Times New Roman" w:hAnsi="Times New Roman" w:eastAsia="黑体" w:cs="Times New Roman"/>
          <w:sz w:val="28"/>
          <w:szCs w:val="28"/>
          <w:highlight w:val="none"/>
          <w:u w:val="single"/>
          <w:lang w:val="en-US" w:eastAsia="zh-CN"/>
        </w:rPr>
        <w:t>亳州市2023-9号地块工程项目设计施工总承包项目</w:t>
      </w:r>
    </w:p>
    <w:p w14:paraId="736B2CD0">
      <w:pPr>
        <w:keepNext w:val="0"/>
        <w:keepLines w:val="0"/>
        <w:pageBreakBefore w:val="0"/>
        <w:widowControl w:val="0"/>
        <w:kinsoku/>
        <w:wordWrap w:val="0"/>
        <w:overflowPunct/>
        <w:topLinePunct w:val="0"/>
        <w:autoSpaceDE/>
        <w:autoSpaceDN/>
        <w:bidi w:val="0"/>
        <w:adjustRightInd/>
        <w:snapToGrid/>
        <w:spacing w:line="480" w:lineRule="exact"/>
        <w:ind w:firstLine="0" w:firstLineChars="0"/>
        <w:jc w:val="center"/>
        <w:textAlignment w:val="auto"/>
        <w:rPr>
          <w:rFonts w:hint="eastAsia" w:ascii="Times New Roman" w:hAnsi="Times New Roman" w:eastAsia="黑体" w:cs="Times New Roman"/>
          <w:sz w:val="28"/>
          <w:szCs w:val="28"/>
          <w:highlight w:val="none"/>
          <w:lang w:val="en-US" w:eastAsia="zh-CN"/>
        </w:rPr>
      </w:pPr>
      <w:r>
        <w:rPr>
          <w:rFonts w:hint="eastAsia" w:ascii="Times New Roman" w:hAnsi="Times New Roman" w:eastAsia="黑体" w:cs="Times New Roman"/>
          <w:sz w:val="28"/>
          <w:szCs w:val="28"/>
          <w:highlight w:val="none"/>
          <w:u w:val="single"/>
          <w:lang w:val="en-US" w:eastAsia="zh-CN"/>
        </w:rPr>
        <w:t>栏杆工程专业分包</w:t>
      </w:r>
      <w:r>
        <w:rPr>
          <w:rFonts w:hint="eastAsia" w:ascii="Times New Roman" w:hAnsi="Times New Roman" w:eastAsia="黑体" w:cs="Times New Roman"/>
          <w:sz w:val="28"/>
          <w:szCs w:val="28"/>
          <w:highlight w:val="none"/>
          <w:lang w:val="en-US" w:eastAsia="zh-CN"/>
        </w:rPr>
        <w:t>询比公告</w:t>
      </w:r>
    </w:p>
    <w:permEnd w:id="4"/>
    <w:p w14:paraId="7A8CD5AE">
      <w:pPr>
        <w:keepNext w:val="0"/>
        <w:keepLines w:val="0"/>
        <w:pageBreakBefore w:val="0"/>
        <w:widowControl w:val="0"/>
        <w:kinsoku/>
        <w:wordWrap w:val="0"/>
        <w:overflowPunct/>
        <w:topLinePunct w:val="0"/>
        <w:autoSpaceDE/>
        <w:autoSpaceDN/>
        <w:bidi w:val="0"/>
        <w:adjustRightInd/>
        <w:snapToGrid/>
        <w:spacing w:line="480" w:lineRule="exact"/>
        <w:ind w:firstLine="0" w:firstLineChars="0"/>
        <w:jc w:val="center"/>
        <w:textAlignment w:val="auto"/>
        <w:rPr>
          <w:rFonts w:hint="default" w:ascii="Times New Roman" w:hAnsi="Times New Roman" w:eastAsia="黑体" w:cs="Times New Roman"/>
          <w:sz w:val="28"/>
          <w:szCs w:val="28"/>
          <w:highlight w:val="none"/>
          <w:lang w:val="en-US" w:eastAsia="zh-CN"/>
        </w:rPr>
      </w:pPr>
    </w:p>
    <w:p w14:paraId="5F8A5EF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left"/>
        <w:textAlignment w:val="auto"/>
        <w:rPr>
          <w:rFonts w:hint="default" w:ascii="Times New Roman" w:hAnsi="Times New Roman" w:eastAsia="仿宋_GB2312" w:cs="Times New Roman"/>
          <w:sz w:val="28"/>
          <w:szCs w:val="28"/>
          <w:highlight w:val="none"/>
          <w:lang w:val="en-US" w:eastAsia="zh-CN"/>
        </w:rPr>
      </w:pPr>
      <w:bookmarkStart w:id="0" w:name="_Toc246996909"/>
      <w:bookmarkStart w:id="1" w:name="_Toc296602410"/>
      <w:bookmarkStart w:id="2" w:name="_Toc247085680"/>
      <w:bookmarkStart w:id="3" w:name="_Toc144974487"/>
      <w:bookmarkStart w:id="4" w:name="_Toc152042295"/>
      <w:bookmarkStart w:id="5" w:name="_Toc179632536"/>
      <w:bookmarkStart w:id="6" w:name="_Toc246996166"/>
      <w:bookmarkStart w:id="7" w:name="_Toc152045519"/>
      <w:r>
        <w:rPr>
          <w:rFonts w:hint="eastAsia" w:ascii="宋体" w:hAnsi="宋体" w:eastAsia="宋体" w:cs="宋体"/>
          <w:kern w:val="2"/>
          <w:sz w:val="28"/>
          <w:szCs w:val="28"/>
          <w:highlight w:val="none"/>
          <w:u w:val="single"/>
          <w:lang w:val="en-US" w:eastAsia="zh-CN"/>
        </w:rPr>
        <w:t>亳州市2023-9号地块工程项目设计施工总承包项目栏杆工程专业分包</w:t>
      </w:r>
      <w:r>
        <w:rPr>
          <w:rFonts w:hint="eastAsia" w:ascii="宋体" w:hAnsi="宋体" w:eastAsia="宋体" w:cs="宋体"/>
          <w:sz w:val="28"/>
          <w:szCs w:val="28"/>
          <w:highlight w:val="none"/>
          <w:lang w:val="en-US" w:eastAsia="zh-CN"/>
        </w:rPr>
        <w:t>已具备采购条件，现对该项目进行公开询比。</w:t>
      </w:r>
    </w:p>
    <w:bookmarkEnd w:id="0"/>
    <w:bookmarkEnd w:id="1"/>
    <w:bookmarkEnd w:id="2"/>
    <w:bookmarkEnd w:id="3"/>
    <w:bookmarkEnd w:id="4"/>
    <w:bookmarkEnd w:id="5"/>
    <w:bookmarkEnd w:id="6"/>
    <w:bookmarkEnd w:id="7"/>
    <w:p w14:paraId="74BB98B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14:paraId="34E6398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kern w:val="2"/>
          <w:sz w:val="28"/>
          <w:szCs w:val="28"/>
          <w:highlight w:val="none"/>
          <w:lang w:val="en-US" w:eastAsia="zh-CN"/>
        </w:rPr>
      </w:pPr>
      <w:bookmarkStart w:id="8" w:name="_Toc152045520"/>
      <w:bookmarkStart w:id="9" w:name="_Toc144974488"/>
      <w:bookmarkStart w:id="10" w:name="_Toc247085681"/>
      <w:bookmarkStart w:id="11" w:name="_Toc246996910"/>
      <w:bookmarkStart w:id="12" w:name="_Toc152042296"/>
      <w:bookmarkStart w:id="13" w:name="_Toc296602411"/>
      <w:bookmarkStart w:id="14" w:name="_Toc246996167"/>
      <w:bookmarkStart w:id="15" w:name="_Toc179632537"/>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5" w:edGrp="everyone"/>
      <w:r>
        <w:rPr>
          <w:rFonts w:hint="eastAsia" w:asciiTheme="minorEastAsia" w:hAnsiTheme="minorEastAsia" w:cstheme="minorEastAsia"/>
          <w:kern w:val="2"/>
          <w:sz w:val="28"/>
          <w:szCs w:val="28"/>
          <w:highlight w:val="none"/>
          <w:lang w:val="en-US" w:eastAsia="zh-CN"/>
        </w:rPr>
        <w:t>亳州市2023-9号地块工程项目设计施工总承包项目栏杆工程专业分包</w:t>
      </w:r>
    </w:p>
    <w:permEnd w:id="5"/>
    <w:p w14:paraId="4EE8D76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6" w:edGrp="everyone"/>
      <w:r>
        <w:rPr>
          <w:rFonts w:hint="eastAsia" w:asciiTheme="minorEastAsia" w:hAnsiTheme="minorEastAsia" w:cstheme="minorEastAsia"/>
          <w:sz w:val="28"/>
          <w:szCs w:val="28"/>
          <w:highlight w:val="none"/>
          <w:lang w:val="en-US" w:eastAsia="zh-CN"/>
        </w:rPr>
        <w:t>BZJK-2025</w:t>
      </w:r>
      <w:r>
        <w:rPr>
          <w:rFonts w:hint="default" w:asciiTheme="minorEastAsia" w:hAnsi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046</w:t>
      </w:r>
      <w:r>
        <w:rPr>
          <w:rFonts w:hint="default" w:asciiTheme="minorEastAsia" w:hAnsiTheme="minorEastAsia" w:cstheme="minorEastAsia"/>
          <w:sz w:val="28"/>
          <w:szCs w:val="28"/>
          <w:highlight w:val="none"/>
          <w:lang w:val="en-US" w:eastAsia="zh-CN"/>
        </w:rPr>
        <w:t>号</w:t>
      </w:r>
      <w:permEnd w:id="6"/>
      <w:bookmarkEnd w:id="8"/>
      <w:bookmarkEnd w:id="9"/>
      <w:bookmarkEnd w:id="10"/>
      <w:bookmarkEnd w:id="11"/>
      <w:bookmarkEnd w:id="12"/>
      <w:bookmarkEnd w:id="13"/>
      <w:bookmarkEnd w:id="14"/>
      <w:bookmarkEnd w:id="15"/>
    </w:p>
    <w:p w14:paraId="0394929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安徽通康建设工程有限公司</w:t>
      </w:r>
    </w:p>
    <w:p w14:paraId="5B20AD2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资金落实情况</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已落实</w:t>
      </w:r>
    </w:p>
    <w:p w14:paraId="7A40FC16">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eastAsia" w:ascii="方正仿宋_GB2312" w:hAnsi="方正仿宋_GB2312" w:eastAsia="方正仿宋_GB2312" w:cs="方正仿宋_GB2312"/>
          <w:color w:val="auto"/>
          <w:sz w:val="32"/>
          <w:szCs w:val="32"/>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）最高限价</w:t>
      </w:r>
      <w:permStart w:id="7" w:edGrp="everyone"/>
      <w:r>
        <w:rPr>
          <w:rFonts w:hint="eastAsia" w:asciiTheme="minorEastAsia" w:hAnsiTheme="minorEastAsia" w:cstheme="minorEastAsia"/>
          <w:color w:val="FF0000"/>
          <w:sz w:val="28"/>
          <w:szCs w:val="28"/>
          <w:highlight w:val="none"/>
          <w:lang w:val="en-US" w:eastAsia="zh-CN"/>
        </w:rPr>
        <w:t>（含税9%）</w:t>
      </w:r>
      <w:permEnd w:id="7"/>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color w:val="FF0000"/>
          <w:sz w:val="28"/>
          <w:szCs w:val="28"/>
          <w:highlight w:val="none"/>
          <w:lang w:val="en-US" w:eastAsia="zh-CN"/>
        </w:rPr>
        <w:t>2210459.46元</w:t>
      </w:r>
      <w:r>
        <w:rPr>
          <w:rFonts w:hint="eastAsia" w:asciiTheme="minorEastAsia" w:hAnsiTheme="minorEastAsia" w:cstheme="minorEastAsia"/>
          <w:sz w:val="28"/>
          <w:szCs w:val="28"/>
          <w:highlight w:val="none"/>
          <w:lang w:val="en-US" w:eastAsia="zh-CN"/>
        </w:rPr>
        <w:t>。供应商根据附件工程量清单，按照固定单价报价。响应报价不得超过最高限价，报价超出限价或为可能影响合同履约的异常低价的，按无效响应处理。报价应包括为完成各阶段工作内容以及后期服务所需的全部费用，其他未尽事宜应统一考虑在报价内，成交后不予调整。不含税价格不因国家税率变化而改变，在合同履行期间，如遇国家税率调整，则价税合计的价格应相应调整，以开具发票的时间为准。</w:t>
      </w:r>
    </w:p>
    <w:p w14:paraId="36CD7D3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r>
        <w:rPr>
          <w:rFonts w:hint="default" w:ascii="Times New Roman" w:hAnsi="Times New Roman" w:eastAsia="仿宋_GB2312" w:cs="Times New Roman"/>
          <w:sz w:val="28"/>
          <w:szCs w:val="28"/>
          <w:highlight w:val="none"/>
          <w:lang w:val="en-US" w:eastAsia="zh-CN"/>
        </w:rPr>
        <w:tab/>
      </w:r>
    </w:p>
    <w:p w14:paraId="4622997C">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（一）采购范围：</w:t>
      </w:r>
    </w:p>
    <w:p w14:paraId="18155043">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本次采购的范围是亳州市2023-9号地块工程项目设计施工总承包项目栏杆工程，施工内容包括但不限于总承包合同及施工图纸范围内所表明的栏杆工程（包括但不限于护窗栏杆、栏板，设备平台栏杆，玻璃栏板，屋面防护栏杆，金属扶手等材料及安装）施工及工程量清单、设计变更、业主及采购人要求增加、工程联系单等要求的工作内容。</w:t>
      </w:r>
      <w:r>
        <w:rPr>
          <w:rFonts w:hint="default" w:asciiTheme="minorEastAsia" w:hAnsiTheme="minorEastAsia" w:eastAsiaTheme="minorEastAsia" w:cstheme="minorEastAsia"/>
          <w:sz w:val="28"/>
          <w:szCs w:val="28"/>
          <w:highlight w:val="none"/>
          <w:lang w:val="en-US" w:eastAsia="zh-CN"/>
        </w:rPr>
        <w:t>按照</w:t>
      </w:r>
      <w:r>
        <w:rPr>
          <w:rFonts w:hint="eastAsia" w:asciiTheme="minorEastAsia" w:hAnsiTheme="minorEastAsia" w:eastAsiaTheme="minorEastAsia" w:cstheme="minorEastAsia"/>
          <w:sz w:val="28"/>
          <w:szCs w:val="28"/>
          <w:highlight w:val="none"/>
          <w:lang w:val="en-US" w:eastAsia="zh-CN"/>
        </w:rPr>
        <w:t>图纸</w:t>
      </w:r>
      <w:r>
        <w:rPr>
          <w:rFonts w:hint="default" w:asciiTheme="minorEastAsia" w:hAnsiTheme="minorEastAsia" w:eastAsiaTheme="minorEastAsia" w:cstheme="minorEastAsia"/>
          <w:sz w:val="28"/>
          <w:szCs w:val="28"/>
          <w:highlight w:val="none"/>
          <w:lang w:val="en-US" w:eastAsia="zh-CN"/>
        </w:rPr>
        <w:t>、工程量清单及</w:t>
      </w:r>
      <w:r>
        <w:rPr>
          <w:rFonts w:hint="eastAsia" w:asciiTheme="minorEastAsia" w:hAnsiTheme="minorEastAsia" w:eastAsiaTheme="minorEastAsia" w:cstheme="minorEastAsia"/>
          <w:sz w:val="28"/>
          <w:szCs w:val="28"/>
          <w:highlight w:val="none"/>
          <w:lang w:val="en-US" w:eastAsia="zh-CN"/>
        </w:rPr>
        <w:t>采购</w:t>
      </w:r>
      <w:r>
        <w:rPr>
          <w:rFonts w:hint="default" w:asciiTheme="minorEastAsia" w:hAnsiTheme="minorEastAsia" w:eastAsiaTheme="minorEastAsia" w:cstheme="minorEastAsia"/>
          <w:sz w:val="28"/>
          <w:szCs w:val="28"/>
          <w:highlight w:val="none"/>
          <w:lang w:val="en-US" w:eastAsia="zh-CN"/>
        </w:rPr>
        <w:t>人</w:t>
      </w:r>
      <w:r>
        <w:rPr>
          <w:rFonts w:hint="eastAsia" w:asciiTheme="minorEastAsia" w:hAnsiTheme="minorEastAsia" w:eastAsiaTheme="minorEastAsia" w:cstheme="minorEastAsia"/>
          <w:sz w:val="28"/>
          <w:szCs w:val="28"/>
          <w:highlight w:val="none"/>
          <w:lang w:val="en-US" w:eastAsia="zh-CN"/>
        </w:rPr>
        <w:t>的</w:t>
      </w:r>
      <w:r>
        <w:rPr>
          <w:rFonts w:hint="default" w:asciiTheme="minorEastAsia" w:hAnsiTheme="minorEastAsia" w:eastAsiaTheme="minorEastAsia" w:cstheme="minorEastAsia"/>
          <w:sz w:val="28"/>
          <w:szCs w:val="28"/>
          <w:highlight w:val="none"/>
          <w:lang w:val="en-US" w:eastAsia="zh-CN"/>
        </w:rPr>
        <w:t>要求</w:t>
      </w:r>
      <w:r>
        <w:rPr>
          <w:rFonts w:hint="eastAsia" w:asciiTheme="minorEastAsia" w:hAnsiTheme="minorEastAsia" w:eastAsiaTheme="minorEastAsia" w:cstheme="minorEastAsia"/>
          <w:sz w:val="28"/>
          <w:szCs w:val="28"/>
          <w:highlight w:val="none"/>
          <w:lang w:val="en-US" w:eastAsia="zh-CN"/>
        </w:rPr>
        <w:t>完成所有工作任务。具体工程量以实际完成合格工程量为准。供应商响应前请认真看阅施工图、并现场勘察了解情况，响应时我方认为供应商已充分了解工程概况及工作范围。</w:t>
      </w:r>
    </w:p>
    <w:p w14:paraId="49508FFF">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2、专业分包机械设备范围：采购人提供塔吊、人货电梯、物料提升机。其他小型机械设备均由专业分包人负责，其费用综合考虑纳入报价。</w:t>
      </w:r>
    </w:p>
    <w:p w14:paraId="21CEECBC">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专业分包安全文明施工范围：采购人提供施工场区大门、围挡、冲洗设备、实名制通道及设备、扬尘监测仪、变压器；本工程专业分包人施工的安全文明设备设施须符合安徽省建筑工程安全文明标化工地的要求，为满足安全文明施工要求进行的施工范围内洒水、清扫、覆盖、冲洗等施工，所需的一切辅助工作以及其他专业分包单位所需的配合工作，均由专业分包人负责，其费用综合考虑纳入报价；本工程的施工范围相关的施工组织方案及专项方案的编制、专家论证等资料编制工作；承担缺陷责任与质量保修阶段的工作。</w:t>
      </w:r>
    </w:p>
    <w:p w14:paraId="45CEC19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（二）计划工期：自合同签订之日起300日历天。</w:t>
      </w:r>
    </w:p>
    <w:p w14:paraId="4FAD002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施工地点</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项目位于安徽省亳州市，养生大道南、文采路东、香蒲路北。</w:t>
      </w:r>
    </w:p>
    <w:p w14:paraId="41F619E4">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质量要求</w:t>
      </w:r>
      <w:r>
        <w:rPr>
          <w:rFonts w:hint="eastAsia" w:asciiTheme="minorEastAsia" w:hAnsiTheme="minorEastAsia" w:eastAsiaTheme="minorEastAsia" w:cstheme="minorEastAsia"/>
          <w:sz w:val="28"/>
          <w:szCs w:val="28"/>
          <w:highlight w:val="none"/>
          <w:lang w:val="en-US" w:eastAsia="zh-CN"/>
        </w:rPr>
        <w:t>：</w:t>
      </w:r>
      <w:permStart w:id="8" w:edGrp="everyone"/>
      <w:r>
        <w:rPr>
          <w:rFonts w:hint="eastAsia" w:asciiTheme="minorEastAsia" w:hAnsiTheme="minorEastAsia" w:cstheme="minorEastAsia"/>
          <w:sz w:val="28"/>
          <w:szCs w:val="28"/>
          <w:highlight w:val="none"/>
          <w:lang w:val="en-US" w:eastAsia="zh-CN"/>
        </w:rPr>
        <w:t>符合国家、地方、行业现行相关规范合格标准。创建亳州市建设工程质量管理标准化示范工程、芍花杯。争创黄山杯。</w:t>
      </w:r>
    </w:p>
    <w:permEnd w:id="8"/>
    <w:p w14:paraId="67CFCAD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3538EA1C">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kern w:val="2"/>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default" w:asciiTheme="minorEastAsia" w:hAnsiTheme="minorEastAsia" w:eastAsiaTheme="minorEastAsia" w:cstheme="minorEastAsia"/>
          <w:kern w:val="2"/>
          <w:sz w:val="28"/>
          <w:szCs w:val="28"/>
          <w:highlight w:val="none"/>
          <w:lang w:val="en-US" w:eastAsia="zh-CN"/>
        </w:rPr>
        <w:t>具有独立法人资格，</w:t>
      </w:r>
      <w:r>
        <w:rPr>
          <w:rFonts w:hint="eastAsia" w:asciiTheme="minorEastAsia" w:hAnsiTheme="minorEastAsia" w:eastAsiaTheme="minorEastAsia" w:cstheme="minorEastAsia"/>
          <w:kern w:val="2"/>
          <w:sz w:val="28"/>
          <w:szCs w:val="28"/>
          <w:highlight w:val="none"/>
          <w:lang w:val="en-US" w:eastAsia="zh-CN"/>
        </w:rPr>
        <w:t>有效的营业执照，</w:t>
      </w:r>
      <w:r>
        <w:rPr>
          <w:rFonts w:hint="default" w:asciiTheme="minorEastAsia" w:hAnsiTheme="minorEastAsia" w:eastAsiaTheme="minorEastAsia" w:cstheme="minorEastAsia"/>
          <w:kern w:val="2"/>
          <w:sz w:val="28"/>
          <w:szCs w:val="28"/>
          <w:highlight w:val="none"/>
          <w:lang w:val="en-US" w:eastAsia="zh-CN"/>
        </w:rPr>
        <w:t>并在人员、设备、资金等方面具有承担本工程施工的能力</w:t>
      </w:r>
      <w:r>
        <w:rPr>
          <w:rFonts w:hint="eastAsia" w:asciiTheme="minorEastAsia" w:hAnsiTheme="minorEastAsia" w:eastAsiaTheme="minorEastAsia" w:cstheme="minorEastAsia"/>
          <w:kern w:val="2"/>
          <w:sz w:val="28"/>
          <w:szCs w:val="28"/>
          <w:highlight w:val="none"/>
          <w:lang w:val="en-US" w:eastAsia="zh-CN"/>
        </w:rPr>
        <w:t>。</w:t>
      </w:r>
    </w:p>
    <w:p w14:paraId="63DFDEFF">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default" w:asciiTheme="minorEastAsia" w:hAnsiTheme="minorEastAsia" w:eastAsiaTheme="minorEastAsia" w:cstheme="minorEastAsia"/>
          <w:kern w:val="2"/>
          <w:sz w:val="28"/>
          <w:szCs w:val="28"/>
          <w:highlight w:val="none"/>
          <w:lang w:val="en-US" w:eastAsia="zh-CN"/>
        </w:rPr>
      </w:pPr>
      <w:r>
        <w:rPr>
          <w:rFonts w:hint="default" w:asciiTheme="minorEastAsia" w:hAnsiTheme="minorEastAsia" w:eastAsiaTheme="minorEastAsia" w:cstheme="minorEastAsia"/>
          <w:kern w:val="2"/>
          <w:sz w:val="28"/>
          <w:szCs w:val="28"/>
          <w:highlight w:val="none"/>
          <w:lang w:val="en-US" w:eastAsia="zh-CN"/>
        </w:rPr>
        <w:t>（二）</w:t>
      </w:r>
      <w:r>
        <w:rPr>
          <w:rFonts w:hint="eastAsia" w:asciiTheme="minorEastAsia" w:hAnsiTheme="minorEastAsia" w:eastAsiaTheme="minorEastAsia" w:cstheme="minorEastAsia"/>
          <w:kern w:val="2"/>
          <w:sz w:val="28"/>
          <w:szCs w:val="28"/>
          <w:highlight w:val="none"/>
          <w:lang w:val="en-US" w:eastAsia="zh-CN"/>
        </w:rPr>
        <w:t>具有</w:t>
      </w:r>
      <w:r>
        <w:rPr>
          <w:rFonts w:hint="eastAsia" w:asciiTheme="minorEastAsia" w:hAnsiTheme="minorEastAsia" w:eastAsiaTheme="minorEastAsia" w:cstheme="minorEastAsia"/>
          <w:color w:val="FF0000"/>
          <w:kern w:val="2"/>
          <w:sz w:val="28"/>
          <w:szCs w:val="28"/>
          <w:highlight w:val="none"/>
          <w:lang w:val="en-US" w:eastAsia="zh-CN"/>
        </w:rPr>
        <w:t>建筑装修装饰工程专业承包二级</w:t>
      </w:r>
      <w:r>
        <w:rPr>
          <w:rFonts w:hint="eastAsia" w:asciiTheme="minorEastAsia" w:hAnsiTheme="minorEastAsia" w:eastAsiaTheme="minorEastAsia" w:cstheme="minorEastAsia"/>
          <w:kern w:val="2"/>
          <w:sz w:val="28"/>
          <w:szCs w:val="28"/>
          <w:highlight w:val="none"/>
          <w:lang w:val="en-US" w:eastAsia="zh-CN"/>
        </w:rPr>
        <w:t>及以上建筑业企业资质，具有有效的安全生产许可证。</w:t>
      </w:r>
    </w:p>
    <w:p w14:paraId="075C726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kern w:val="2"/>
          <w:sz w:val="28"/>
          <w:szCs w:val="28"/>
          <w:highlight w:val="none"/>
          <w:lang w:val="en-US" w:eastAsia="zh-CN"/>
        </w:rPr>
        <w:t>提供</w:t>
      </w:r>
      <w:permStart w:id="9" w:edGrp="everyone"/>
      <w:r>
        <w:rPr>
          <w:rFonts w:hint="eastAsia" w:asciiTheme="minorEastAsia" w:hAnsiTheme="minorEastAsia" w:eastAsiaTheme="minorEastAsia" w:cstheme="minorEastAsia"/>
          <w:kern w:val="2"/>
          <w:sz w:val="28"/>
          <w:szCs w:val="28"/>
          <w:highlight w:val="none"/>
          <w:u w:val="single"/>
          <w:lang w:val="en-US" w:eastAsia="zh-CN"/>
        </w:rPr>
        <w:t>202</w:t>
      </w:r>
      <w:r>
        <w:rPr>
          <w:rFonts w:hint="eastAsia" w:asciiTheme="minorEastAsia" w:hAnsiTheme="minorEastAsia" w:cstheme="minorEastAsia"/>
          <w:kern w:val="2"/>
          <w:sz w:val="28"/>
          <w:szCs w:val="28"/>
          <w:highlight w:val="none"/>
          <w:u w:val="single"/>
          <w:lang w:val="en-US" w:eastAsia="zh-CN"/>
        </w:rPr>
        <w:t>2</w:t>
      </w:r>
      <w:permEnd w:id="9"/>
      <w:r>
        <w:rPr>
          <w:rFonts w:hint="eastAsia" w:asciiTheme="minorEastAsia" w:hAnsiTheme="minorEastAsia" w:eastAsiaTheme="minorEastAsia" w:cstheme="minorEastAsia"/>
          <w:kern w:val="2"/>
          <w:sz w:val="28"/>
          <w:szCs w:val="28"/>
          <w:highlight w:val="none"/>
          <w:lang w:val="en-US" w:eastAsia="zh-CN"/>
        </w:rPr>
        <w:t>年1月至今企业类似项目业绩</w:t>
      </w:r>
      <w:permStart w:id="10" w:edGrp="everyone"/>
      <w:r>
        <w:rPr>
          <w:rFonts w:hint="eastAsia" w:asciiTheme="minorEastAsia" w:hAnsiTheme="minorEastAsia" w:cstheme="minorEastAsia"/>
          <w:kern w:val="2"/>
          <w:sz w:val="28"/>
          <w:szCs w:val="28"/>
          <w:highlight w:val="none"/>
          <w:lang w:val="en-US" w:eastAsia="zh-CN"/>
        </w:rPr>
        <w:t>至少</w:t>
      </w:r>
      <w:r>
        <w:rPr>
          <w:rFonts w:hint="eastAsia" w:asciiTheme="minorEastAsia" w:hAnsiTheme="minorEastAsia" w:eastAsiaTheme="minorEastAsia" w:cstheme="minorEastAsia"/>
          <w:kern w:val="2"/>
          <w:sz w:val="28"/>
          <w:szCs w:val="28"/>
          <w:highlight w:val="none"/>
          <w:u w:val="single"/>
          <w:lang w:val="en-US" w:eastAsia="zh-CN"/>
        </w:rPr>
        <w:t>1</w:t>
      </w:r>
      <w:permEnd w:id="10"/>
      <w:r>
        <w:rPr>
          <w:rFonts w:hint="eastAsia" w:asciiTheme="minorEastAsia" w:hAnsiTheme="minorEastAsia" w:eastAsiaTheme="minorEastAsia" w:cstheme="minorEastAsia"/>
          <w:kern w:val="2"/>
          <w:sz w:val="28"/>
          <w:szCs w:val="28"/>
          <w:highlight w:val="none"/>
          <w:lang w:val="en-US" w:eastAsia="zh-CN"/>
        </w:rPr>
        <w:t>个</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kern w:val="2"/>
          <w:sz w:val="28"/>
          <w:szCs w:val="28"/>
          <w:highlight w:val="none"/>
          <w:lang w:val="en-US" w:eastAsia="zh-CN"/>
        </w:rPr>
        <w:t>以</w:t>
      </w:r>
      <w:permStart w:id="11" w:edGrp="everyone"/>
      <w:r>
        <w:rPr>
          <w:rFonts w:hint="eastAsia" w:asciiTheme="minorEastAsia" w:hAnsiTheme="minorEastAsia" w:cstheme="minorEastAsia"/>
          <w:kern w:val="2"/>
          <w:sz w:val="28"/>
          <w:szCs w:val="28"/>
          <w:highlight w:val="none"/>
          <w:u w:val="single"/>
          <w:lang w:val="en-US" w:eastAsia="zh-CN"/>
        </w:rPr>
        <w:t>竣工验收时间</w:t>
      </w:r>
      <w:permEnd w:id="11"/>
      <w:r>
        <w:rPr>
          <w:rFonts w:hint="eastAsia" w:asciiTheme="minorEastAsia" w:hAnsiTheme="minorEastAsia" w:eastAsiaTheme="minorEastAsia" w:cstheme="minorEastAsia"/>
          <w:kern w:val="2"/>
          <w:sz w:val="28"/>
          <w:szCs w:val="28"/>
          <w:highlight w:val="none"/>
          <w:lang w:val="en-US" w:eastAsia="zh-CN"/>
        </w:rPr>
        <w:t>为准。类似项目业绩指</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color w:val="FF0000"/>
          <w:kern w:val="2"/>
          <w:sz w:val="28"/>
          <w:szCs w:val="28"/>
          <w:highlight w:val="none"/>
          <w:lang w:val="en-US" w:eastAsia="zh-CN"/>
        </w:rPr>
        <w:t>单项合同金额不低于150万元的栏杆工程专业承包业绩；</w:t>
      </w:r>
    </w:p>
    <w:p w14:paraId="5BBA5DA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kern w:val="2"/>
          <w:sz w:val="28"/>
          <w:szCs w:val="28"/>
          <w:highlight w:val="none"/>
          <w:lang w:val="en-US" w:eastAsia="zh-CN"/>
        </w:rPr>
      </w:pPr>
      <w:r>
        <w:rPr>
          <w:rFonts w:hint="eastAsia" w:asciiTheme="minorEastAsia" w:hAnsiTheme="minorEastAsia" w:eastAsiaTheme="minorEastAsia" w:cstheme="minorEastAsia"/>
          <w:kern w:val="2"/>
          <w:sz w:val="28"/>
          <w:szCs w:val="28"/>
          <w:highlight w:val="none"/>
          <w:lang w:val="en-US" w:eastAsia="zh-CN"/>
        </w:rPr>
        <w:t>注：</w:t>
      </w:r>
      <w:permStart w:id="12" w:edGrp="everyone"/>
      <w:r>
        <w:rPr>
          <w:rFonts w:hint="eastAsia" w:asciiTheme="minorEastAsia" w:hAnsiTheme="minorEastAsia" w:eastAsiaTheme="minorEastAsia" w:cstheme="minorEastAsia"/>
          <w:kern w:val="2"/>
          <w:sz w:val="28"/>
          <w:szCs w:val="28"/>
          <w:highlight w:val="none"/>
          <w:lang w:val="en-US" w:eastAsia="zh-CN"/>
        </w:rPr>
        <w:t>提供业绩合同、竣工验收证明、合同任意节点税务发票等复印件或扫描件加盖单位公章装订入响应文件中</w:t>
      </w:r>
      <w:permEnd w:id="12"/>
      <w:r>
        <w:rPr>
          <w:rFonts w:hint="eastAsia" w:asciiTheme="minorEastAsia" w:hAnsiTheme="minorEastAsia" w:eastAsiaTheme="minorEastAsia" w:cstheme="minorEastAsia"/>
          <w:kern w:val="2"/>
          <w:sz w:val="28"/>
          <w:szCs w:val="28"/>
          <w:highlight w:val="none"/>
          <w:lang w:val="en-US" w:eastAsia="zh-CN"/>
        </w:rPr>
        <w:t>。供应商提供业绩应为专业承包业绩，总承包业绩不予认可。供应商提供的专业承包业绩包括多项工作的，供应商应提供相关证明材料（如工程量清单）以证明其中栏杆工程不低于150万元，否则不予认可。</w:t>
      </w:r>
    </w:p>
    <w:p w14:paraId="3FDA97AF">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（四）供应商</w:t>
      </w:r>
      <w:r>
        <w:rPr>
          <w:rFonts w:hint="eastAsia" w:asciiTheme="minorEastAsia" w:hAnsiTheme="minorEastAsia" w:eastAsiaTheme="minorEastAsia" w:cstheme="minorEastAsia"/>
          <w:sz w:val="28"/>
          <w:szCs w:val="28"/>
          <w:highlight w:val="none"/>
          <w:lang w:val="en-US" w:eastAsia="zh-CN"/>
        </w:rPr>
        <w:t>（含分公司，不含子公司）</w:t>
      </w:r>
      <w:r>
        <w:rPr>
          <w:rFonts w:hint="eastAsia" w:asciiTheme="minorEastAsia" w:hAnsiTheme="minorEastAsia" w:cstheme="minorEastAsia"/>
          <w:sz w:val="28"/>
          <w:szCs w:val="28"/>
          <w:highlight w:val="none"/>
          <w:lang w:val="en-US" w:eastAsia="zh-CN"/>
        </w:rPr>
        <w:t>不得</w:t>
      </w:r>
      <w:r>
        <w:rPr>
          <w:rFonts w:hint="eastAsia" w:asciiTheme="minorEastAsia" w:hAnsiTheme="minorEastAsia" w:eastAsiaTheme="minorEastAsia" w:cstheme="minorEastAsia"/>
          <w:sz w:val="28"/>
          <w:szCs w:val="28"/>
          <w:highlight w:val="none"/>
          <w:lang w:val="en-US" w:eastAsia="zh-CN"/>
        </w:rPr>
        <w:t>存在</w:t>
      </w:r>
      <w:r>
        <w:rPr>
          <w:rFonts w:hint="eastAsia" w:asciiTheme="minorEastAsia" w:hAnsiTheme="minorEastAsia" w:cstheme="minorEastAsia"/>
          <w:sz w:val="28"/>
          <w:szCs w:val="28"/>
          <w:highlight w:val="none"/>
          <w:lang w:val="en-US" w:eastAsia="zh-CN"/>
        </w:rPr>
        <w:t>下列</w:t>
      </w:r>
      <w:r>
        <w:rPr>
          <w:rFonts w:hint="eastAsia" w:asciiTheme="minorEastAsia" w:hAnsiTheme="minorEastAsia" w:eastAsiaTheme="minorEastAsia" w:cstheme="minorEastAsia"/>
          <w:sz w:val="28"/>
          <w:szCs w:val="28"/>
          <w:highlight w:val="none"/>
          <w:lang w:val="en-US" w:eastAsia="zh-CN"/>
        </w:rPr>
        <w:t>情形之一</w:t>
      </w:r>
      <w:r>
        <w:rPr>
          <w:rFonts w:hint="eastAsia" w:asciiTheme="minorEastAsia" w:hAnsiTheme="minorEastAsia" w:cstheme="minorEastAsia"/>
          <w:sz w:val="28"/>
          <w:szCs w:val="28"/>
          <w:highlight w:val="none"/>
          <w:lang w:val="en-US" w:eastAsia="zh-CN"/>
        </w:rPr>
        <w:t>：</w:t>
      </w:r>
    </w:p>
    <w:p w14:paraId="5694D83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被人民法院列入失信被执行人的；</w:t>
      </w:r>
    </w:p>
    <w:p w14:paraId="7F742D0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被市场监督管理部门列入企业经营异常名录的；</w:t>
      </w:r>
    </w:p>
    <w:p w14:paraId="6F4B26B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被税务部门列入重大税收违法案件当事人名单的；</w:t>
      </w:r>
    </w:p>
    <w:p w14:paraId="4FBAE9E9">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（4）供应商</w:t>
      </w:r>
      <w:r>
        <w:rPr>
          <w:rFonts w:hint="eastAsia" w:asciiTheme="minorEastAsia" w:hAnsiTheme="minorEastAsia" w:eastAsiaTheme="minorEastAsia" w:cstheme="minorEastAsia"/>
          <w:sz w:val="28"/>
          <w:szCs w:val="28"/>
          <w:highlight w:val="none"/>
          <w:lang w:val="en-US" w:eastAsia="zh-CN"/>
        </w:rPr>
        <w:t>在以往承接</w:t>
      </w:r>
      <w:r>
        <w:rPr>
          <w:rFonts w:hint="eastAsia" w:asciiTheme="minorEastAsia" w:hAnsiTheme="minorEastAsia" w:cstheme="minorEastAsia"/>
          <w:sz w:val="28"/>
          <w:szCs w:val="28"/>
          <w:highlight w:val="none"/>
          <w:lang w:val="en-US" w:eastAsia="zh-CN"/>
        </w:rPr>
        <w:t>亳州交通投资控股集团有限公司及下属企业</w:t>
      </w:r>
      <w:r>
        <w:rPr>
          <w:rFonts w:hint="eastAsia" w:asciiTheme="minorEastAsia" w:hAnsiTheme="minorEastAsia" w:eastAsiaTheme="minorEastAsia" w:cstheme="minorEastAsia"/>
          <w:sz w:val="28"/>
          <w:szCs w:val="28"/>
          <w:highlight w:val="none"/>
          <w:lang w:val="en-US" w:eastAsia="zh-CN"/>
        </w:rPr>
        <w:t>项目过程中被记入“黑名单”</w:t>
      </w:r>
      <w:r>
        <w:rPr>
          <w:rFonts w:hint="eastAsia" w:asciiTheme="minorEastAsia" w:hAnsiTheme="minorEastAsia" w:cstheme="minorEastAsia"/>
          <w:sz w:val="28"/>
          <w:szCs w:val="28"/>
          <w:highlight w:val="none"/>
          <w:lang w:val="en-US" w:eastAsia="zh-CN"/>
        </w:rPr>
        <w:t>。</w:t>
      </w:r>
    </w:p>
    <w:p w14:paraId="2136CC1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）本</w:t>
      </w:r>
      <w:r>
        <w:rPr>
          <w:rFonts w:hint="eastAsia" w:asciiTheme="minorEastAsia" w:hAnsiTheme="minorEastAsia" w:cstheme="minorEastAsia"/>
          <w:sz w:val="28"/>
          <w:szCs w:val="28"/>
          <w:highlight w:val="none"/>
          <w:lang w:val="en-US" w:eastAsia="zh-CN"/>
        </w:rPr>
        <w:t>次采购</w:t>
      </w:r>
      <w:permStart w:id="13" w:edGrp="everyone"/>
      <w:r>
        <w:rPr>
          <w:rFonts w:hint="eastAsia" w:asciiTheme="minorEastAsia" w:hAnsiTheme="minorEastAsia" w:eastAsiaTheme="minorEastAsia" w:cstheme="minorEastAsia"/>
          <w:color w:val="FF0000"/>
          <w:sz w:val="28"/>
          <w:szCs w:val="28"/>
          <w:highlight w:val="none"/>
          <w:lang w:val="en-US" w:eastAsia="zh-CN"/>
        </w:rPr>
        <w:t>不接受</w:t>
      </w:r>
      <w:permEnd w:id="13"/>
      <w:r>
        <w:rPr>
          <w:rFonts w:hint="eastAsia" w:asciiTheme="minorEastAsia" w:hAnsiTheme="minorEastAsia" w:eastAsiaTheme="minorEastAsia" w:cstheme="minorEastAsia"/>
          <w:sz w:val="28"/>
          <w:szCs w:val="28"/>
          <w:highlight w:val="none"/>
          <w:lang w:val="en-US" w:eastAsia="zh-CN"/>
        </w:rPr>
        <w:t>联合体</w:t>
      </w:r>
      <w:r>
        <w:rPr>
          <w:rFonts w:hint="eastAsia" w:asciiTheme="minorEastAsia" w:hAnsiTheme="minorEastAsia" w:cstheme="minorEastAsia"/>
          <w:sz w:val="28"/>
          <w:szCs w:val="28"/>
          <w:highlight w:val="none"/>
          <w:lang w:val="en-US" w:eastAsia="zh-CN"/>
        </w:rPr>
        <w:t>。</w:t>
      </w:r>
    </w:p>
    <w:p w14:paraId="320E315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14:paraId="38BD90FB">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递交截止时间前到亳州交通投资控股集团有限公司官网（www.bzjkjt.com）、安徽省</w:t>
      </w:r>
      <w:r>
        <w:rPr>
          <w:rFonts w:hint="eastAsia" w:asciiTheme="minorEastAsia" w:hAnsiTheme="minorEastAsia" w:cstheme="minorEastAsia"/>
          <w:sz w:val="28"/>
          <w:szCs w:val="28"/>
          <w:highlight w:val="none"/>
          <w:lang w:val="en-US" w:eastAsia="zh-CN"/>
        </w:rPr>
        <w:t>招标</w:t>
      </w:r>
      <w:r>
        <w:rPr>
          <w:rFonts w:hint="default" w:asciiTheme="minorEastAsia" w:hAnsiTheme="minorEastAsia" w:eastAsiaTheme="minorEastAsia" w:cstheme="minorEastAsia"/>
          <w:sz w:val="28"/>
          <w:szCs w:val="28"/>
          <w:highlight w:val="none"/>
          <w:lang w:val="en-US" w:eastAsia="zh-CN"/>
        </w:rPr>
        <w:t>投标信息网（www.ahtba.org.cn）或优质采云采购平台（www.youzhicai.com）自行下载电子</w:t>
      </w:r>
      <w:r>
        <w:rPr>
          <w:rFonts w:hint="eastAsia" w:asciiTheme="minorEastAsia" w:hAnsiTheme="minorEastAsia" w:cstheme="minorEastAsia"/>
          <w:sz w:val="28"/>
          <w:szCs w:val="28"/>
          <w:highlight w:val="none"/>
          <w:lang w:val="en-US" w:eastAsia="zh-CN"/>
        </w:rPr>
        <w:t>采购</w:t>
      </w:r>
      <w:r>
        <w:rPr>
          <w:rFonts w:hint="default" w:asciiTheme="minorEastAsia" w:hAnsiTheme="minorEastAsia" w:eastAsiaTheme="minorEastAsia" w:cstheme="minorEastAsia"/>
          <w:sz w:val="28"/>
          <w:szCs w:val="28"/>
          <w:highlight w:val="none"/>
          <w:lang w:val="en-US" w:eastAsia="zh-CN"/>
        </w:rPr>
        <w:t>文件及其他附件。</w:t>
      </w:r>
    </w:p>
    <w:p w14:paraId="571606F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14:paraId="3D1C47CB">
      <w:pPr>
        <w:keepNext w:val="0"/>
        <w:keepLines w:val="0"/>
        <w:pageBreakBefore w:val="0"/>
        <w:widowControl w:val="0"/>
        <w:kinsoku/>
        <w:wordWrap/>
        <w:overflowPunct/>
        <w:topLinePunct w:val="0"/>
        <w:autoSpaceDE/>
        <w:autoSpaceDN/>
        <w:bidi w:val="0"/>
        <w:adjustRightInd/>
        <w:snapToGrid/>
        <w:spacing w:line="480" w:lineRule="exact"/>
        <w:ind w:left="0" w:leftChars="0"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w:t>
      </w:r>
      <w:r>
        <w:rPr>
          <w:rFonts w:hint="eastAsia" w:asciiTheme="minorEastAsia" w:hAnsiTheme="minorEastAsia" w:cstheme="minorEastAsia"/>
          <w:sz w:val="28"/>
          <w:szCs w:val="28"/>
          <w:highlight w:val="none"/>
          <w:lang w:val="en-US" w:eastAsia="zh-CN"/>
        </w:rPr>
        <w:t>开启时间（</w:t>
      </w:r>
      <w:r>
        <w:rPr>
          <w:rFonts w:hint="eastAsia" w:asciiTheme="minorEastAsia" w:hAnsiTheme="minorEastAsia" w:eastAsiaTheme="minorEastAsia" w:cstheme="minorEastAsia"/>
          <w:sz w:val="28"/>
          <w:szCs w:val="28"/>
          <w:highlight w:val="none"/>
          <w:lang w:val="en-US" w:eastAsia="zh-CN"/>
        </w:rPr>
        <w:t>响应文件递交的截止时间</w:t>
      </w:r>
      <w:r>
        <w:rPr>
          <w:rFonts w:hint="eastAsia" w:asciiTheme="minorEastAsia" w:hAnsiTheme="minorEastAsia" w:cstheme="minorEastAsia"/>
          <w:sz w:val="28"/>
          <w:szCs w:val="28"/>
          <w:highlight w:val="none"/>
          <w:lang w:val="en-US" w:eastAsia="zh-CN"/>
        </w:rPr>
        <w:t>）：</w:t>
      </w:r>
      <w:permStart w:id="14" w:edGrp="everyone"/>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2025</w:t>
      </w:r>
      <w:r>
        <w:rPr>
          <w:rFonts w:hint="eastAsia" w:asciiTheme="minorEastAsia" w:hAnsiTheme="minorEastAsia" w:eastAsiaTheme="minorEastAsia" w:cstheme="minorEastAsia"/>
          <w:b/>
          <w:bCs/>
          <w:i w:val="0"/>
          <w:iCs w:val="0"/>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12</w:t>
      </w:r>
      <w:r>
        <w:rPr>
          <w:rFonts w:hint="eastAsia" w:asciiTheme="minorEastAsia" w:hAnsiTheme="minorEastAsia" w:eastAsiaTheme="minorEastAsia" w:cstheme="minorEastAsia"/>
          <w:b/>
          <w:bCs/>
          <w:i w:val="0"/>
          <w:iCs w:val="0"/>
          <w:color w:val="000000" w:themeColor="text1"/>
          <w:sz w:val="28"/>
          <w:szCs w:val="28"/>
          <w:highlight w:val="none"/>
          <w:lang w:val="en-US" w:eastAsia="zh-CN"/>
          <w14:textFill>
            <w14:solidFill>
              <w14:schemeClr w14:val="tx1"/>
            </w14:solidFill>
          </w14:textFill>
        </w:rPr>
        <w:t>月</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19</w:t>
      </w:r>
      <w:r>
        <w:rPr>
          <w:rFonts w:hint="eastAsia" w:asciiTheme="minorEastAsia" w:hAnsiTheme="minorEastAsia" w:eastAsiaTheme="minorEastAsia" w:cstheme="minorEastAsia"/>
          <w:b/>
          <w:bCs/>
          <w:i w:val="0"/>
          <w:iCs w:val="0"/>
          <w:color w:val="000000" w:themeColor="text1"/>
          <w:sz w:val="28"/>
          <w:szCs w:val="28"/>
          <w:highlight w:val="none"/>
          <w:lang w:val="en-US" w:eastAsia="zh-CN"/>
          <w14:textFill>
            <w14:solidFill>
              <w14:schemeClr w14:val="tx1"/>
            </w14:solidFill>
          </w14:textFill>
        </w:rPr>
        <w:t>日</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9</w:t>
      </w:r>
      <w:r>
        <w:rPr>
          <w:rFonts w:hint="eastAsia" w:asciiTheme="minorEastAsia" w:hAnsiTheme="minorEastAsia" w:eastAsiaTheme="minorEastAsia" w:cstheme="minorEastAsia"/>
          <w:b/>
          <w:bCs/>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b/>
          <w:bCs/>
          <w:i w:val="0"/>
          <w:iCs w:val="0"/>
          <w:color w:val="000000" w:themeColor="text1"/>
          <w:sz w:val="28"/>
          <w:szCs w:val="28"/>
          <w:highlight w:val="none"/>
          <w:u w:val="none"/>
          <w:lang w:val="en-US" w:eastAsia="zh-CN"/>
          <w14:textFill>
            <w14:solidFill>
              <w14:schemeClr w14:val="tx1"/>
            </w14:solidFill>
          </w14:textFill>
        </w:rPr>
        <w:t>分</w:t>
      </w:r>
      <w:permEnd w:id="14"/>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14:paraId="670A7BAF">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w:t>
      </w:r>
      <w:r>
        <w:rPr>
          <w:rFonts w:hint="eastAsia" w:asciiTheme="minorEastAsia" w:hAnsiTheme="minorEastAsia" w:eastAsiaTheme="minorEastAsia" w:cstheme="minorEastAsia"/>
          <w:sz w:val="28"/>
          <w:szCs w:val="28"/>
          <w:highlight w:val="none"/>
          <w:lang w:val="en-US" w:eastAsia="zh-CN"/>
        </w:rPr>
        <w:t>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Start w:id="15" w:edGrp="everyone"/>
      <w:r>
        <w:rPr>
          <w:rFonts w:hint="eastAsia" w:asciiTheme="minorEastAsia" w:hAnsiTheme="minorEastAsia" w:eastAsiaTheme="minorEastAsia" w:cstheme="minorEastAsia"/>
          <w:b/>
          <w:bCs/>
          <w:i w:val="0"/>
          <w:iCs w:val="0"/>
          <w:color w:val="000000" w:themeColor="text1"/>
          <w:sz w:val="28"/>
          <w:szCs w:val="28"/>
          <w:highlight w:val="none"/>
          <w:u w:val="single"/>
          <w:lang w:val="en-US" w:eastAsia="zh-CN"/>
          <w14:textFill>
            <w14:solidFill>
              <w14:schemeClr w14:val="tx1"/>
            </w14:solidFill>
          </w14:textFill>
        </w:rPr>
        <w:t>安徽省亳州市高新技术产业开发区神农大道与酒城大道交叉口西北高铁南站金融商务中心2号楼1</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层108</w:t>
      </w:r>
      <w:r>
        <w:rPr>
          <w:rFonts w:hint="eastAsia" w:asciiTheme="minorEastAsia" w:hAnsiTheme="minorEastAsia" w:eastAsiaTheme="minorEastAsia" w:cstheme="minorEastAsia"/>
          <w:b/>
          <w:bCs/>
          <w:i w:val="0"/>
          <w:iCs w:val="0"/>
          <w:color w:val="000000" w:themeColor="text1"/>
          <w:sz w:val="28"/>
          <w:szCs w:val="28"/>
          <w:highlight w:val="none"/>
          <w:u w:val="single"/>
          <w:lang w:val="en-US" w:eastAsia="zh-CN"/>
          <w14:textFill>
            <w14:solidFill>
              <w14:schemeClr w14:val="tx1"/>
            </w14:solidFill>
          </w14:textFill>
        </w:rPr>
        <w:t>开标室</w:t>
      </w:r>
      <w:r>
        <w:rPr>
          <w:rFonts w:hint="eastAsia" w:asciiTheme="minorEastAsia" w:hAnsiTheme="minorEastAsia" w:cstheme="minorEastAsia"/>
          <w:i w:val="0"/>
          <w:iCs w:val="0"/>
          <w:sz w:val="28"/>
          <w:szCs w:val="28"/>
          <w:highlight w:val="none"/>
          <w:lang w:val="en-US" w:eastAsia="zh-CN"/>
        </w:rPr>
        <w:t>；</w:t>
      </w:r>
      <w:permEnd w:id="15"/>
    </w:p>
    <w:p w14:paraId="53E1F33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响应文件应由供应商的法定代表人（单位负责人）或其授权的代理人递交（允许邮寄的采购项目除外），</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询比</w:t>
      </w:r>
      <w:r>
        <w:rPr>
          <w:rFonts w:hint="eastAsia" w:asciiTheme="minorEastAsia" w:hAnsiTheme="minorEastAsia" w:eastAsiaTheme="minorEastAsia" w:cstheme="minorEastAsia"/>
          <w:sz w:val="28"/>
          <w:szCs w:val="28"/>
          <w:highlight w:val="none"/>
          <w:lang w:val="en-US" w:eastAsia="zh-CN"/>
        </w:rPr>
        <w:t>文件要求密封的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3C2D339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w:t>
      </w:r>
      <w:r>
        <w:rPr>
          <w:rFonts w:hint="eastAsia" w:asciiTheme="minorEastAsia" w:hAnsiTheme="minorEastAsia" w:cstheme="minorEastAsia"/>
          <w:sz w:val="28"/>
          <w:szCs w:val="28"/>
          <w:highlight w:val="none"/>
          <w:lang w:val="en-US" w:eastAsia="zh-CN"/>
        </w:rPr>
        <w:t>次采购活动</w:t>
      </w:r>
      <w:r>
        <w:rPr>
          <w:rFonts w:hint="eastAsia" w:asciiTheme="minorEastAsia" w:hAnsiTheme="minorEastAsia" w:cstheme="minorEastAsia"/>
          <w:color w:val="FF0000"/>
          <w:sz w:val="28"/>
          <w:szCs w:val="28"/>
          <w:highlight w:val="none"/>
          <w:u w:val="single"/>
          <w:lang w:val="en-US" w:eastAsia="zh-CN"/>
        </w:rPr>
        <w:t>允许</w:t>
      </w:r>
      <w:r>
        <w:rPr>
          <w:rFonts w:hint="eastAsia" w:asciiTheme="minorEastAsia" w:hAnsiTheme="minorEastAsia" w:cstheme="minorEastAsia"/>
          <w:sz w:val="28"/>
          <w:szCs w:val="28"/>
          <w:highlight w:val="none"/>
          <w:lang w:val="en-US" w:eastAsia="zh-CN"/>
        </w:rPr>
        <w:t>供应商以邮寄方式递交响应文件。</w:t>
      </w:r>
      <w:permStart w:id="16" w:edGrp="everyone"/>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采用邮寄方式递交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的，</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送达时间以</w:t>
      </w:r>
      <w:r>
        <w:rPr>
          <w:rFonts w:hint="eastAsia" w:asciiTheme="minorEastAsia" w:hAnsiTheme="minorEastAsia" w:cstheme="minorEastAsia"/>
          <w:sz w:val="28"/>
          <w:szCs w:val="28"/>
          <w:highlight w:val="none"/>
          <w:lang w:val="en-US" w:eastAsia="zh-CN"/>
        </w:rPr>
        <w:t>采购</w:t>
      </w:r>
      <w:r>
        <w:rPr>
          <w:rFonts w:hint="default" w:asciiTheme="minorEastAsia" w:hAnsiTheme="minorEastAsia" w:eastAsiaTheme="minorEastAsia" w:cstheme="minorEastAsia"/>
          <w:sz w:val="28"/>
          <w:szCs w:val="28"/>
          <w:highlight w:val="none"/>
          <w:lang w:val="en-US" w:eastAsia="zh-CN"/>
        </w:rPr>
        <w:t>平台签收快递时间为准</w:t>
      </w:r>
      <w:r>
        <w:rPr>
          <w:rFonts w:hint="eastAsia" w:asciiTheme="minorEastAsia" w:hAnsi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建议</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在邮寄前使用透明胶带对</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密封袋进行二次密封，如因</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密封袋在邮寄过程中发生破损，导致不符合</w:t>
      </w:r>
      <w:r>
        <w:rPr>
          <w:rFonts w:hint="eastAsia" w:asciiTheme="minorEastAsia" w:hAnsiTheme="minorEastAsia" w:cstheme="minorEastAsia"/>
          <w:sz w:val="28"/>
          <w:szCs w:val="28"/>
          <w:highlight w:val="none"/>
          <w:lang w:val="en-US" w:eastAsia="zh-CN"/>
        </w:rPr>
        <w:t>采购</w:t>
      </w:r>
      <w:r>
        <w:rPr>
          <w:rFonts w:hint="default" w:asciiTheme="minorEastAsia" w:hAnsiTheme="minorEastAsia" w:eastAsiaTheme="minorEastAsia" w:cstheme="minorEastAsia"/>
          <w:sz w:val="28"/>
          <w:szCs w:val="28"/>
          <w:highlight w:val="none"/>
          <w:lang w:val="en-US" w:eastAsia="zh-CN"/>
        </w:rPr>
        <w:t>文件密封要求而被</w:t>
      </w:r>
      <w:r>
        <w:rPr>
          <w:rFonts w:hint="eastAsia" w:asciiTheme="minorEastAsia" w:hAnsiTheme="minorEastAsia" w:cstheme="minorEastAsia"/>
          <w:sz w:val="28"/>
          <w:szCs w:val="28"/>
          <w:highlight w:val="none"/>
          <w:lang w:val="en-US" w:eastAsia="zh-CN"/>
        </w:rPr>
        <w:t>采购</w:t>
      </w:r>
      <w:r>
        <w:rPr>
          <w:rFonts w:hint="default" w:asciiTheme="minorEastAsia" w:hAnsiTheme="minorEastAsia" w:eastAsiaTheme="minorEastAsia" w:cstheme="minorEastAsia"/>
          <w:sz w:val="28"/>
          <w:szCs w:val="28"/>
          <w:highlight w:val="none"/>
          <w:lang w:val="en-US" w:eastAsia="zh-CN"/>
        </w:rPr>
        <w:t>平台拒收，其风险由</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自行承担</w:t>
      </w:r>
      <w:r>
        <w:rPr>
          <w:rFonts w:hint="eastAsia" w:asciiTheme="minorEastAsia" w:hAnsiTheme="minorEastAsia" w:cstheme="minorEastAsia"/>
          <w:sz w:val="28"/>
          <w:szCs w:val="28"/>
          <w:highlight w:val="none"/>
          <w:lang w:val="en-US" w:eastAsia="zh-CN"/>
        </w:rPr>
        <w:t>。供应商未派代表参加开启会议的，视为默认开启结果。</w:t>
      </w:r>
    </w:p>
    <w:p w14:paraId="337BA0B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邮寄信息如下，供应商寄出响应文件后，应电话通知采购平台工作人员，以便采购平台工作人员及时签收响应文件。</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795DB5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25CFEE2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u w:val="single"/>
                <w:lang w:val="en-US" w:eastAsia="zh-CN"/>
              </w:rPr>
            </w:pPr>
            <w:r>
              <w:rPr>
                <w:rFonts w:hint="eastAsia" w:asciiTheme="minorEastAsia" w:hAnsiTheme="minorEastAsia" w:cstheme="minorEastAsia"/>
                <w:sz w:val="28"/>
                <w:szCs w:val="28"/>
                <w:highlight w:val="none"/>
                <w:u w:val="single"/>
                <w:lang w:val="en-US" w:eastAsia="zh-CN"/>
              </w:rPr>
              <w:t>邮寄地址：安徽省亳州市高新技术产业开发区神农大道与酒城大道交叉口西北高铁南站金融商务中心2号楼5层514室；</w:t>
            </w:r>
          </w:p>
          <w:p w14:paraId="18479E8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u w:val="single"/>
                <w:lang w:val="en-US" w:eastAsia="zh-CN"/>
              </w:rPr>
            </w:pPr>
            <w:r>
              <w:rPr>
                <w:rFonts w:hint="eastAsia" w:asciiTheme="minorEastAsia" w:hAnsiTheme="minorEastAsia" w:eastAsiaTheme="minorEastAsia" w:cstheme="minorEastAsia"/>
                <w:sz w:val="28"/>
                <w:szCs w:val="28"/>
                <w:highlight w:val="none"/>
                <w:u w:val="single"/>
                <w:lang w:val="en-US" w:eastAsia="zh-CN"/>
              </w:rPr>
              <w:t>联系人：</w:t>
            </w:r>
            <w:r>
              <w:rPr>
                <w:rFonts w:hint="eastAsia" w:asciiTheme="minorEastAsia" w:hAnsiTheme="minorEastAsia" w:cstheme="minorEastAsia"/>
                <w:sz w:val="28"/>
                <w:szCs w:val="28"/>
                <w:highlight w:val="none"/>
                <w:u w:val="single"/>
                <w:lang w:val="en-US" w:eastAsia="zh-CN"/>
              </w:rPr>
              <w:t>田工、张工；</w:t>
            </w:r>
          </w:p>
          <w:p w14:paraId="79EA6DE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vertAlign w:val="baseline"/>
                <w:lang w:val="en-US" w:eastAsia="zh-CN"/>
              </w:rPr>
            </w:pPr>
            <w:r>
              <w:rPr>
                <w:rFonts w:hint="eastAsia" w:asciiTheme="minorEastAsia" w:hAnsiTheme="minorEastAsia" w:cstheme="minorEastAsia"/>
                <w:sz w:val="28"/>
                <w:szCs w:val="28"/>
                <w:highlight w:val="none"/>
                <w:u w:val="single"/>
                <w:lang w:val="en-US" w:eastAsia="zh-CN"/>
              </w:rPr>
              <w:t>联系</w:t>
            </w:r>
            <w:r>
              <w:rPr>
                <w:rFonts w:hint="eastAsia" w:asciiTheme="minorEastAsia" w:hAnsiTheme="minorEastAsia" w:eastAsiaTheme="minorEastAsia" w:cstheme="minorEastAsia"/>
                <w:sz w:val="28"/>
                <w:szCs w:val="28"/>
                <w:highlight w:val="none"/>
                <w:u w:val="single"/>
                <w:lang w:val="en-US" w:eastAsia="zh-CN"/>
              </w:rPr>
              <w:t>电话：0558-519</w:t>
            </w:r>
            <w:r>
              <w:rPr>
                <w:rFonts w:hint="eastAsia" w:asciiTheme="minorEastAsia" w:hAnsiTheme="minorEastAsia" w:cstheme="minorEastAsia"/>
                <w:sz w:val="28"/>
                <w:szCs w:val="28"/>
                <w:highlight w:val="none"/>
                <w:u w:val="single"/>
                <w:lang w:val="en-US" w:eastAsia="zh-CN"/>
              </w:rPr>
              <w:t>0035。</w:t>
            </w:r>
          </w:p>
        </w:tc>
      </w:tr>
      <w:permEnd w:id="16"/>
    </w:tbl>
    <w:p w14:paraId="4010405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14:paraId="23FD7C9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保证金：</w:t>
      </w:r>
      <w:permStart w:id="17" w:edGrp="everyone"/>
      <w:r>
        <w:rPr>
          <w:rFonts w:hint="eastAsia" w:asciiTheme="minorEastAsia" w:hAnsiTheme="minorEastAsia" w:cstheme="minorEastAsia"/>
          <w:sz w:val="28"/>
          <w:szCs w:val="28"/>
          <w:highlight w:val="none"/>
          <w:u w:val="single"/>
          <w:lang w:val="en-US" w:eastAsia="zh-CN"/>
        </w:rPr>
        <w:t>40000元</w:t>
      </w:r>
      <w:r>
        <w:rPr>
          <w:rFonts w:hint="default" w:asciiTheme="minorEastAsia" w:hAnsiTheme="minorEastAsia" w:eastAsiaTheme="minorEastAsia" w:cstheme="minorEastAsia"/>
          <w:sz w:val="28"/>
          <w:szCs w:val="28"/>
          <w:highlight w:val="none"/>
          <w:lang w:val="en-US" w:eastAsia="zh-CN"/>
        </w:rPr>
        <w:t>（人民币）</w:t>
      </w:r>
      <w:permEnd w:id="17"/>
      <w:r>
        <w:rPr>
          <w:rFonts w:hint="default" w:asciiTheme="minorEastAsia" w:hAnsiTheme="minorEastAsia" w:eastAsiaTheme="minorEastAsia" w:cstheme="minorEastAsia"/>
          <w:sz w:val="28"/>
          <w:szCs w:val="28"/>
          <w:highlight w:val="none"/>
          <w:lang w:val="en-US" w:eastAsia="zh-CN"/>
        </w:rPr>
        <w:t>，缴纳方式详见</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w:t>
      </w:r>
    </w:p>
    <w:p w14:paraId="330A480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5343306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18" w:edGrp="everyone"/>
      <w:r>
        <w:rPr>
          <w:rFonts w:hint="eastAsia" w:asciiTheme="minorEastAsia" w:hAnsiTheme="minorEastAsia" w:cstheme="minorEastAsia"/>
          <w:sz w:val="28"/>
          <w:szCs w:val="28"/>
          <w:highlight w:val="none"/>
          <w:lang w:val="en-US" w:eastAsia="zh-CN"/>
        </w:rPr>
        <w:t>安徽通康建设工程有限公司</w:t>
      </w:r>
    </w:p>
    <w:permEnd w:id="18"/>
    <w:p w14:paraId="1A9649FE">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480" w:lineRule="exact"/>
        <w:ind w:left="0" w:right="0" w:firstLine="560" w:firstLineChars="200"/>
        <w:jc w:val="both"/>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w:t>
      </w:r>
      <w:r>
        <w:rPr>
          <w:rFonts w:hint="default" w:asciiTheme="minorEastAsia" w:hAnsiTheme="minorEastAsia" w:eastAsiaTheme="minorEastAsia" w:cstheme="minorEastAsia"/>
          <w:kern w:val="2"/>
          <w:sz w:val="28"/>
          <w:szCs w:val="28"/>
          <w:highlight w:val="none"/>
          <w:lang w:val="en-US" w:eastAsia="zh-CN" w:bidi="ar-SA"/>
        </w:rPr>
        <w:t>亳州市谯城区汽车南站西</w:t>
      </w:r>
      <w:r>
        <w:rPr>
          <w:rFonts w:hint="eastAsia" w:asciiTheme="minorEastAsia" w:hAnsiTheme="minorEastAsia" w:cstheme="minorEastAsia"/>
          <w:kern w:val="2"/>
          <w:sz w:val="28"/>
          <w:szCs w:val="28"/>
          <w:highlight w:val="none"/>
          <w:lang w:val="en-US" w:eastAsia="zh-CN" w:bidi="ar-SA"/>
        </w:rPr>
        <w:t>侧</w:t>
      </w:r>
    </w:p>
    <w:p w14:paraId="5DD13F8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19" w:edGrp="everyone"/>
      <w:r>
        <w:rPr>
          <w:rFonts w:hint="eastAsia" w:asciiTheme="minorEastAsia" w:hAnsiTheme="minorEastAsia" w:cstheme="minorEastAsia"/>
          <w:sz w:val="28"/>
          <w:szCs w:val="28"/>
          <w:highlight w:val="none"/>
          <w:lang w:val="en-US" w:eastAsia="zh-CN"/>
        </w:rPr>
        <w:t>赵经理</w:t>
      </w:r>
      <w:permEnd w:id="19"/>
    </w:p>
    <w:p w14:paraId="4CC6327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shd w:val="clear"/>
          <w:lang w:val="en-US" w:eastAsia="zh-CN"/>
        </w:rPr>
        <w:t>13966507767</w:t>
      </w:r>
    </w:p>
    <w:p w14:paraId="67CFC5E2">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Theme="minorEastAsia" w:hAnsiTheme="minorEastAsia" w:eastAsiaTheme="minorEastAsia" w:cstheme="minorEastAsia"/>
          <w:sz w:val="28"/>
          <w:szCs w:val="28"/>
          <w:highlight w:val="none"/>
          <w:lang w:val="en-US" w:eastAsia="zh-CN"/>
        </w:rPr>
      </w:pPr>
    </w:p>
    <w:p w14:paraId="2ED2B65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平台：亳州交控集团招投标中心</w:t>
      </w:r>
    </w:p>
    <w:p w14:paraId="4BE280E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址：安徽省亳州市高新技术产业开发区神农大道与酒城大道交叉口西北高铁南站金融商务中心2号楼5</w:t>
      </w:r>
      <w:r>
        <w:rPr>
          <w:rFonts w:hint="eastAsia" w:asciiTheme="minorEastAsia" w:hAnsiTheme="minorEastAsia" w:cstheme="minorEastAsia"/>
          <w:sz w:val="28"/>
          <w:szCs w:val="28"/>
          <w:highlight w:val="none"/>
          <w:lang w:val="en-US" w:eastAsia="zh-CN"/>
        </w:rPr>
        <w:t>层</w:t>
      </w:r>
      <w:r>
        <w:rPr>
          <w:rFonts w:hint="eastAsia" w:asciiTheme="minorEastAsia" w:hAnsiTheme="minorEastAsia" w:eastAsiaTheme="minorEastAsia" w:cstheme="minorEastAsia"/>
          <w:sz w:val="28"/>
          <w:szCs w:val="28"/>
          <w:highlight w:val="none"/>
          <w:lang w:val="en-US" w:eastAsia="zh-CN"/>
        </w:rPr>
        <w:t>514室</w:t>
      </w:r>
    </w:p>
    <w:p w14:paraId="35BC0DE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人：田工、张工</w:t>
      </w:r>
    </w:p>
    <w:p w14:paraId="6B274C6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话：0558-5190035</w:t>
      </w:r>
      <w:r>
        <w:rPr>
          <w:rFonts w:hint="eastAsia" w:asciiTheme="minorEastAsia" w:hAnsiTheme="minorEastAsia" w:cstheme="minorEastAsia"/>
          <w:sz w:val="28"/>
          <w:szCs w:val="28"/>
          <w:highlight w:val="none"/>
          <w:lang w:val="en-US" w:eastAsia="zh-CN"/>
        </w:rPr>
        <w:t>（工作日8:00-12:00，14:30-17:30）</w:t>
      </w:r>
    </w:p>
    <w:p w14:paraId="0A3BD45D">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20287FFD">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3F83BB2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20" w:edGrp="everyone"/>
      <w:r>
        <w:rPr>
          <w:rFonts w:hint="eastAsia" w:asciiTheme="minorEastAsia" w:hAnsiTheme="minorEastAsia" w:cstheme="minorEastAsia"/>
          <w:sz w:val="28"/>
          <w:szCs w:val="28"/>
          <w:highlight w:val="none"/>
          <w:lang w:val="en-US" w:eastAsia="zh-CN"/>
        </w:rPr>
        <w:t>安徽通康建设工程有限公司</w:t>
      </w:r>
    </w:p>
    <w:p w14:paraId="42B08A3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imes New Roman" w:hAnsi="Times New Roman" w:eastAsia="仿宋_GB2312" w:cs="Times New Roman"/>
          <w:kern w:val="0"/>
          <w:sz w:val="32"/>
          <w:szCs w:val="32"/>
          <w:highlight w:val="none"/>
          <w:lang w:val="en-US" w:eastAsia="zh-CN"/>
        </w:rPr>
      </w:pPr>
      <w:r>
        <w:rPr>
          <w:rFonts w:hint="eastAsia" w:asciiTheme="minorEastAsia" w:hAnsiTheme="minorEastAsia" w:cstheme="minorEastAsia"/>
          <w:color w:val="FF0000"/>
          <w:sz w:val="28"/>
          <w:szCs w:val="28"/>
          <w:highlight w:val="none"/>
          <w:lang w:val="en-US" w:eastAsia="zh-CN"/>
        </w:rPr>
        <w:t>2025</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12</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12</w:t>
      </w:r>
      <w:r>
        <w:rPr>
          <w:rFonts w:hint="eastAsia" w:asciiTheme="minorEastAsia" w:hAnsiTheme="minorEastAsia" w:eastAsiaTheme="minorEastAsia" w:cstheme="minorEastAsia"/>
          <w:color w:val="FF0000"/>
          <w:sz w:val="28"/>
          <w:szCs w:val="28"/>
          <w:highlight w:val="none"/>
          <w:lang w:val="en-US" w:eastAsia="zh-CN"/>
        </w:rPr>
        <w:t>日</w:t>
      </w:r>
      <w:permEnd w:id="20"/>
      <w:r>
        <w:rPr>
          <w:rFonts w:hint="default" w:ascii="Times New Roman" w:hAnsi="Times New Roman" w:eastAsia="仿宋_GB2312" w:cs="Times New Roman"/>
          <w:kern w:val="0"/>
          <w:sz w:val="32"/>
          <w:szCs w:val="32"/>
          <w:highlight w:val="none"/>
          <w:lang w:val="en-US" w:eastAsia="zh-CN"/>
        </w:rPr>
        <w:br w:type="page"/>
      </w:r>
    </w:p>
    <w:p w14:paraId="4F92679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14:paraId="269D4586">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5CF82A4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14:paraId="0BAA6266">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7"/>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146CF2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5F38E8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5FA9AC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565A5A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71FF4E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BCDDF9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3163E0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CA79F2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14:paraId="7C2D34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19DEAA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DCFEB2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277B70C">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67C526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8EC5DD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D10C46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55AE4A9">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1AE3A3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601B3A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F44DE2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A09984B">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355240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B1D0F3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CA945D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C27B464">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70BE16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6BB470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21"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920022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1284CB9">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08E94CBA">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21"/>
      <w:tr w14:paraId="4864C5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5548C3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CC7C93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DE18E3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22"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14:paraId="69766969">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22"/>
          </w:p>
        </w:tc>
      </w:tr>
      <w:tr w14:paraId="764E54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683A44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68FC19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A20B64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14:paraId="1E8947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14:paraId="6CDC015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14:paraId="77F5CDA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C939369">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23" w:edGrp="everyone"/>
            <w:r>
              <w:rPr>
                <w:rFonts w:hint="eastAsia" w:ascii="Times New Roman" w:hAnsi="Times New Roman" w:cs="Times New Roman"/>
                <w:szCs w:val="21"/>
                <w:highlight w:val="none"/>
                <w:u w:val="single"/>
                <w:lang w:val="en-US" w:eastAsia="zh-CN"/>
              </w:rPr>
              <w:t>2025</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12</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17</w:t>
            </w:r>
            <w:r>
              <w:rPr>
                <w:rFonts w:hint="eastAsia" w:ascii="Times New Roman" w:hAnsi="Times New Roman" w:cs="Times New Roman"/>
                <w:szCs w:val="21"/>
                <w:highlight w:val="none"/>
                <w:u w:val="none"/>
                <w:lang w:val="en-US" w:eastAsia="zh-CN"/>
              </w:rPr>
              <w:t>日前</w:t>
            </w:r>
            <w:permEnd w:id="23"/>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14:paraId="1A5C55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15739D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91A33D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01A4478">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u w:val="none"/>
                <w:lang w:val="en-US" w:eastAsia="zh-CN"/>
              </w:rPr>
            </w:pPr>
            <w:permStart w:id="24"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由采购人或采购代理平台按照采购文件发布途径统一发出</w:t>
            </w:r>
            <w:r>
              <w:rPr>
                <w:rFonts w:hint="default" w:ascii="Times New Roman" w:hAnsi="Times New Roman" w:cs="Times New Roman"/>
                <w:color w:val="FF0000"/>
                <w:szCs w:val="21"/>
                <w:highlight w:val="none"/>
                <w:u w:val="none"/>
                <w:lang w:val="en-US" w:eastAsia="zh-CN"/>
              </w:rPr>
              <w:t>。</w:t>
            </w:r>
            <w:permEnd w:id="24"/>
          </w:p>
        </w:tc>
      </w:tr>
      <w:tr w14:paraId="31961A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14:paraId="7568EBC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14:paraId="4BD05A6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BEC2E46">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u w:val="none"/>
                <w:lang w:val="en-US" w:eastAsia="zh-CN"/>
              </w:rPr>
            </w:pPr>
            <w:permStart w:id="25"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ermEnd w:id="25"/>
          </w:p>
        </w:tc>
      </w:tr>
      <w:tr w14:paraId="41F51F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46EF6F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A92BAA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FA95E7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14:paraId="183F73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66BB67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A11F73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6426788">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响应报价应包括国家规定的增值税税金，增值税税金按一般计税方法计算。</w:t>
            </w:r>
          </w:p>
        </w:tc>
      </w:tr>
      <w:tr w14:paraId="462DA3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2FEF0E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C12171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F2E97A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p>
        </w:tc>
      </w:tr>
      <w:tr w14:paraId="0D8C40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62F59F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B3B08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20BB00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14:paraId="28A5FD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6267C1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B91081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BCC3DF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14:paraId="29FA2896">
            <w:pPr>
              <w:autoSpaceDE w:val="0"/>
              <w:autoSpaceDN w:val="0"/>
              <w:adjustRightInd w:val="0"/>
              <w:snapToGrid w:val="0"/>
              <w:spacing w:line="440" w:lineRule="exact"/>
              <w:ind w:firstLine="308" w:firstLineChars="147"/>
              <w:jc w:val="left"/>
              <w:rPr>
                <w:rFonts w:hint="eastAsia" w:hAnsi="宋体"/>
                <w:color w:val="FF0000"/>
                <w:szCs w:val="21"/>
                <w:lang w:val="en-US" w:eastAsia="zh-CN"/>
              </w:rPr>
            </w:pPr>
            <w:permStart w:id="26" w:edGrp="everyone"/>
            <w:r>
              <w:rPr>
                <w:rFonts w:hint="eastAsia" w:hAnsi="宋体"/>
                <w:color w:val="FF0000"/>
                <w:szCs w:val="21"/>
              </w:rPr>
              <w:t>不需要</w:t>
            </w:r>
            <w:r>
              <w:rPr>
                <w:rFonts w:hint="eastAsia" w:hAnsi="宋体"/>
                <w:color w:val="FF0000"/>
                <w:szCs w:val="21"/>
              </w:rPr>
              <w:sym w:font="Wingdings 2" w:char="00A3"/>
            </w:r>
          </w:p>
          <w:p w14:paraId="380A5B2A">
            <w:pPr>
              <w:autoSpaceDE w:val="0"/>
              <w:autoSpaceDN w:val="0"/>
              <w:adjustRightInd w:val="0"/>
              <w:snapToGrid w:val="0"/>
              <w:spacing w:line="440" w:lineRule="exact"/>
              <w:ind w:firstLine="308" w:firstLineChars="147"/>
              <w:jc w:val="left"/>
              <w:rPr>
                <w:rFonts w:hint="default" w:ascii="Times New Roman" w:hAnsi="Times New Roman" w:cs="Times New Roman"/>
                <w:color w:val="FF0000"/>
                <w:szCs w:val="21"/>
                <w:highlight w:val="none"/>
              </w:rPr>
            </w:pPr>
            <w:r>
              <w:rPr>
                <w:rFonts w:hint="eastAsia" w:hAnsi="宋体"/>
                <w:color w:val="FF0000"/>
                <w:szCs w:val="21"/>
              </w:rPr>
              <w:t xml:space="preserve">需 </w:t>
            </w:r>
            <w:r>
              <w:rPr>
                <w:rFonts w:hint="eastAsia" w:hAnsi="宋体"/>
                <w:color w:val="FF0000"/>
                <w:szCs w:val="21"/>
                <w:lang w:val="en-US" w:eastAsia="zh-CN"/>
              </w:rPr>
              <w:t xml:space="preserve"> </w:t>
            </w:r>
            <w:r>
              <w:rPr>
                <w:rFonts w:hint="eastAsia" w:hAnsi="宋体"/>
                <w:color w:val="FF0000"/>
                <w:szCs w:val="21"/>
              </w:rPr>
              <w:t>要</w:t>
            </w:r>
            <w:r>
              <w:rPr>
                <w:rFonts w:hint="default" w:ascii="Times New Roman" w:hAnsi="Times New Roman" w:eastAsia="仿宋_GB2312" w:cs="Times New Roman"/>
                <w:color w:val="FF0000"/>
                <w:sz w:val="24"/>
                <w:szCs w:val="24"/>
                <w:lang w:val="en-US" w:eastAsia="zh-CN"/>
              </w:rPr>
              <w:sym w:font="Wingdings" w:char="00FE"/>
            </w:r>
          </w:p>
          <w:p w14:paraId="2324BB0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permEnd w:id="26"/>
            <w:r>
              <w:rPr>
                <w:rFonts w:hint="default" w:ascii="Times New Roman" w:hAnsi="Times New Roman" w:cs="Times New Roman"/>
                <w:szCs w:val="21"/>
                <w:highlight w:val="none"/>
              </w:rPr>
              <w:t>的形式：</w:t>
            </w:r>
            <w:permStart w:id="27" w:edGrp="everyone"/>
            <w:r>
              <w:rPr>
                <w:rFonts w:hint="default" w:ascii="Times New Roman" w:hAnsi="Times New Roman" w:cs="Times New Roman"/>
                <w:color w:val="FF0000"/>
                <w:szCs w:val="21"/>
                <w:highlight w:val="none"/>
              </w:rPr>
              <w:t>银行汇款或转账</w:t>
            </w:r>
            <w:permEnd w:id="27"/>
          </w:p>
          <w:p w14:paraId="53C07AC2">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lang w:val="en-US"/>
              </w:rPr>
            </w:pP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的金额：</w:t>
            </w:r>
            <w:r>
              <w:rPr>
                <w:rFonts w:hint="eastAsia" w:ascii="Times New Roman" w:hAnsi="Times New Roman" w:cs="Times New Roman"/>
                <w:color w:val="FF0000"/>
                <w:szCs w:val="21"/>
                <w:highlight w:val="none"/>
                <w:u w:val="single"/>
                <w:lang w:val="en-US" w:eastAsia="zh-CN"/>
              </w:rPr>
              <w:t>4</w:t>
            </w:r>
            <w:r>
              <w:rPr>
                <w:rFonts w:hint="eastAsia" w:ascii="Times New Roman" w:hAnsi="Times New Roman" w:cs="Times New Roman"/>
                <w:color w:val="auto"/>
                <w:szCs w:val="21"/>
                <w:highlight w:val="none"/>
                <w:u w:val="single"/>
                <w:lang w:val="en-US" w:eastAsia="zh-CN"/>
              </w:rPr>
              <w:t>0000元</w:t>
            </w:r>
          </w:p>
          <w:p w14:paraId="1BDAB2F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w:t>
            </w:r>
            <w:r>
              <w:rPr>
                <w:rFonts w:hint="eastAsia" w:ascii="Times New Roman" w:hAnsi="Times New Roman" w:cs="Times New Roman"/>
                <w:b/>
                <w:bCs/>
                <w:szCs w:val="21"/>
                <w:highlight w:val="none"/>
                <w:lang w:eastAsia="zh-CN"/>
              </w:rPr>
              <w:t>响应保证金</w:t>
            </w:r>
            <w:r>
              <w:rPr>
                <w:rFonts w:hint="default" w:ascii="Times New Roman" w:hAnsi="Times New Roman" w:cs="Times New Roman"/>
                <w:b/>
                <w:bCs/>
                <w:szCs w:val="21"/>
                <w:highlight w:val="none"/>
              </w:rPr>
              <w:t>的账号信息：</w:t>
            </w:r>
          </w:p>
          <w:p w14:paraId="689CFF6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14:paraId="07528784">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14:paraId="172ADE26">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14:paraId="14FE4A72">
            <w:pPr>
              <w:keepNext w:val="0"/>
              <w:keepLines w:val="0"/>
              <w:pageBreakBefore w:val="0"/>
              <w:widowControl w:val="0"/>
              <w:kinsoku/>
              <w:wordWrap w:val="0"/>
              <w:overflowPunct/>
              <w:topLinePunct w:val="0"/>
              <w:autoSpaceDE/>
              <w:autoSpaceDN/>
              <w:bidi w:val="0"/>
              <w:adjustRightInd/>
              <w:snapToGrid/>
              <w:spacing w:line="430" w:lineRule="exact"/>
              <w:ind w:firstLine="422" w:firstLineChars="200"/>
              <w:jc w:val="both"/>
              <w:textAlignment w:val="auto"/>
              <w:rPr>
                <w:rFonts w:hint="eastAsia" w:ascii="Times New Roman" w:hAnsi="Times New Roman" w:eastAsia="黑体" w:cs="Times New Roman"/>
                <w:b/>
                <w:bCs/>
                <w:szCs w:val="21"/>
                <w:highlight w:val="yellow"/>
                <w:lang w:val="en-US" w:eastAsia="zh-CN"/>
              </w:rPr>
            </w:pPr>
            <w:r>
              <w:rPr>
                <w:rFonts w:hint="eastAsia" w:ascii="Times New Roman" w:hAnsi="Times New Roman" w:cs="Times New Roman"/>
                <w:b/>
                <w:bCs/>
                <w:szCs w:val="21"/>
                <w:highlight w:val="yellow"/>
                <w:lang w:val="en-US" w:eastAsia="zh-CN"/>
              </w:rPr>
              <w:t>提示：</w:t>
            </w:r>
            <w:r>
              <w:rPr>
                <w:rFonts w:hint="eastAsia"/>
                <w:b/>
                <w:bCs/>
                <w:highlight w:val="yellow"/>
              </w:rPr>
              <w:t>汇款时</w:t>
            </w:r>
            <w:r>
              <w:rPr>
                <w:rFonts w:hint="eastAsia"/>
                <w:b/>
                <w:bCs/>
                <w:highlight w:val="yellow"/>
                <w:lang w:val="en-US" w:eastAsia="zh-CN"/>
              </w:rPr>
              <w:t>注意</w:t>
            </w:r>
            <w:r>
              <w:rPr>
                <w:rFonts w:hint="eastAsia"/>
                <w:b/>
                <w:bCs/>
                <w:highlight w:val="yellow"/>
              </w:rPr>
              <w:t>“亳（音bó）</w:t>
            </w:r>
            <w:r>
              <w:rPr>
                <w:rFonts w:hint="eastAsia"/>
                <w:b/>
                <w:bCs/>
                <w:highlight w:val="yellow"/>
                <w:lang w:val="en-US" w:eastAsia="zh-CN"/>
              </w:rPr>
              <w:t>州</w:t>
            </w:r>
            <w:r>
              <w:rPr>
                <w:rFonts w:hint="eastAsia"/>
                <w:b/>
                <w:bCs/>
                <w:highlight w:val="yellow"/>
              </w:rPr>
              <w:t>”</w:t>
            </w:r>
            <w:r>
              <w:rPr>
                <w:rFonts w:hint="eastAsia"/>
                <w:b/>
                <w:bCs/>
                <w:highlight w:val="yellow"/>
                <w:lang w:val="en-US" w:eastAsia="zh-CN"/>
              </w:rPr>
              <w:t>二字，请勿打错成“毫（háo）州”。</w:t>
            </w:r>
          </w:p>
          <w:p w14:paraId="53BBFCB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69CCC7C9">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必须在</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截止时间前，由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28" w:edGrp="everyone"/>
            <w:r>
              <w:rPr>
                <w:rFonts w:hint="eastAsia" w:ascii="Times New Roman" w:hAnsi="Times New Roman" w:cs="Times New Roman"/>
                <w:color w:val="FF0000"/>
                <w:szCs w:val="21"/>
                <w:highlight w:val="none"/>
                <w:lang w:val="en-US" w:eastAsia="zh-CN"/>
              </w:rPr>
              <w:t>BZJK-2025-046号保证金</w:t>
            </w:r>
            <w:permEnd w:id="28"/>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14:paraId="71AFB4E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以到账时间为准，未按时汇入或非</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基本账户汇出或收款银行账号错误无法判定保证金对应关系的，保证金无效；现金存入或以其他方式存入（转入）的视为无效。</w:t>
            </w:r>
          </w:p>
          <w:p w14:paraId="7D3DDDD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eastAsia="zh-CN"/>
              </w:rPr>
              <w:t>响应保证金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5E3C382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不成功（或</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现场拒收</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14:paraId="0A5197F4">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eastAsia="zh-CN"/>
              </w:rPr>
              <w:t>成交候选人</w:t>
            </w:r>
            <w:r>
              <w:rPr>
                <w:rFonts w:hint="default" w:ascii="Times New Roman" w:hAnsi="Times New Roman" w:cs="Times New Roman"/>
                <w:szCs w:val="21"/>
                <w:highlight w:val="none"/>
              </w:rPr>
              <w:t>公示期满且确定</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人后，未</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人的</w:t>
            </w:r>
            <w:r>
              <w:rPr>
                <w:rFonts w:hint="eastAsia" w:ascii="Times New Roman" w:hAnsi="Times New Roman" w:cs="Times New Roman"/>
                <w:szCs w:val="21"/>
                <w:highlight w:val="none"/>
                <w:lang w:eastAsia="zh-CN"/>
              </w:rPr>
              <w:t>响应保证金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14:paraId="4C6079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7B415E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AF5265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880375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4492601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663A13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C05FEE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05FD26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C4B6B8F">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29" w:edGrp="everyone"/>
            <w:r>
              <w:rPr>
                <w:rFonts w:hint="eastAsia" w:ascii="Times New Roman" w:hAnsi="Times New Roman" w:cs="Times New Roman"/>
                <w:szCs w:val="21"/>
                <w:highlight w:val="none"/>
                <w:u w:val="none"/>
                <w:lang w:val="en-US" w:eastAsia="zh-CN"/>
              </w:rPr>
              <w:t>正本1份、副本2份</w:t>
            </w:r>
          </w:p>
          <w:p w14:paraId="1B0459D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562ADE04">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color w:val="FF0000"/>
                <w:szCs w:val="21"/>
                <w:highlight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要求</w:t>
            </w:r>
          </w:p>
          <w:p w14:paraId="3C46B23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heme="minorEastAsia" w:hAnsiTheme="minorEastAsia" w:cstheme="minorEastAsia"/>
                <w:color w:val="FF0000"/>
                <w:szCs w:val="21"/>
                <w:highlight w:val="none"/>
              </w:rPr>
              <w:t>提交电子版响应文件的形式：响应文件电子版指供应商现场递交响应文件正本的扫描件（PDF格式）。供应商应于响应文件开启现场递交U盘（随同响应文件密封），或在开启程序完成后发送至电子邮箱bzjkfwbgys@163.com，本次项目响应文件电子版仅用于档案保存，不纳入评审范围。</w:t>
            </w:r>
            <w:permEnd w:id="29"/>
          </w:p>
          <w:p w14:paraId="00BF9824">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05BD87B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14:paraId="3B88919F">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14:paraId="7E9857C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41C280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C7596B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0E9750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1186D7C">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30" w:edGrp="everyone"/>
            <w:r>
              <w:rPr>
                <w:rFonts w:hint="eastAsia" w:ascii="Times New Roman" w:hAnsi="Times New Roman" w:cs="Times New Roman"/>
                <w:color w:val="FF0000"/>
                <w:szCs w:val="21"/>
                <w:highlight w:val="none"/>
                <w:lang w:val="en-US" w:eastAsia="zh-CN"/>
              </w:rPr>
              <w:t>开启地址：</w:t>
            </w:r>
            <w:r>
              <w:rPr>
                <w:rFonts w:hint="eastAsia" w:ascii="Times New Roman" w:hAnsi="Times New Roman" w:cs="Times New Roman"/>
                <w:color w:val="FF0000"/>
                <w:szCs w:val="21"/>
                <w:highlight w:val="none"/>
              </w:rPr>
              <w:t>安徽省亳州市高新技术产业开发区神农大道与酒城大道交叉口西北高铁南站金融商务中心2号楼1</w:t>
            </w:r>
            <w:r>
              <w:rPr>
                <w:rFonts w:hint="eastAsia" w:ascii="Times New Roman" w:hAnsi="Times New Roman" w:cs="Times New Roman"/>
                <w:color w:val="FF0000"/>
                <w:szCs w:val="21"/>
                <w:highlight w:val="none"/>
                <w:lang w:val="en-US" w:eastAsia="zh-CN"/>
              </w:rPr>
              <w:t>层108</w:t>
            </w:r>
            <w:r>
              <w:rPr>
                <w:rFonts w:hint="eastAsia" w:ascii="Times New Roman" w:hAnsi="Times New Roman" w:cs="Times New Roman"/>
                <w:color w:val="FF0000"/>
                <w:szCs w:val="21"/>
                <w:highlight w:val="none"/>
              </w:rPr>
              <w:t>开标室</w:t>
            </w:r>
          </w:p>
          <w:p w14:paraId="6D63F3D4">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采购人：安徽通康建设工程有限公司</w:t>
            </w:r>
          </w:p>
          <w:p w14:paraId="41DAE6C1">
            <w:pPr>
              <w:keepNext w:val="0"/>
              <w:keepLines w:val="0"/>
              <w:pageBreakBefore w:val="0"/>
              <w:widowControl w:val="0"/>
              <w:kinsoku/>
              <w:wordWrap w:val="0"/>
              <w:overflowPunct/>
              <w:topLinePunct w:val="0"/>
              <w:autoSpaceDE/>
              <w:autoSpaceDN/>
              <w:bidi w:val="0"/>
              <w:adjustRightInd/>
              <w:snapToGrid/>
              <w:spacing w:line="48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亳州市2023-9号地块工程项目设计施工总承包项目栏杆工程专业分包</w:t>
            </w:r>
            <w:r>
              <w:rPr>
                <w:rFonts w:hint="eastAsia" w:ascii="Times New Roman" w:hAnsi="Times New Roman" w:cs="Times New Roman"/>
                <w:color w:val="FF0000"/>
                <w:szCs w:val="21"/>
                <w:highlight w:val="none"/>
                <w:lang w:val="en-US" w:eastAsia="zh-CN"/>
              </w:rPr>
              <w:t>响应文件</w:t>
            </w:r>
          </w:p>
          <w:p w14:paraId="2BD89F0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项目编号：BZJK-2025-</w:t>
            </w:r>
            <w:r>
              <w:rPr>
                <w:rFonts w:hint="eastAsia" w:ascii="Times New Roman" w:hAnsi="Times New Roman" w:cs="Times New Roman"/>
                <w:color w:val="FF0000"/>
                <w:szCs w:val="21"/>
                <w:highlight w:val="none"/>
                <w:u w:val="single"/>
                <w:lang w:val="en-US" w:eastAsia="zh-CN"/>
              </w:rPr>
              <w:t>046</w:t>
            </w:r>
            <w:r>
              <w:rPr>
                <w:rFonts w:hint="eastAsia" w:ascii="Times New Roman" w:hAnsi="Times New Roman" w:cs="Times New Roman"/>
                <w:color w:val="FF0000"/>
                <w:szCs w:val="21"/>
                <w:highlight w:val="none"/>
                <w:u w:val="none"/>
                <w:lang w:val="en-US" w:eastAsia="zh-CN"/>
              </w:rPr>
              <w:t>号</w:t>
            </w:r>
          </w:p>
          <w:p w14:paraId="2FA4B79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2025</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12</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19</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9</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30"/>
          </w:p>
        </w:tc>
      </w:tr>
      <w:tr w14:paraId="16184C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68B499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546F4D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611F63C">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不退还</w:t>
            </w:r>
          </w:p>
        </w:tc>
      </w:tr>
      <w:tr w14:paraId="400171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747EC3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B20FD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3460C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14:paraId="54E033D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14:paraId="652973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F86B24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D2C5B3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0C8993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14:paraId="1AB5155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14:paraId="4E4C46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6607A8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C35DB4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供应商不足3家时，是否转换采购方式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FC8ED2B">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color w:val="FF0000"/>
                <w:szCs w:val="21"/>
                <w:highlight w:val="none"/>
                <w:u w:val="none"/>
                <w:lang w:val="en-US" w:eastAsia="zh-CN"/>
              </w:rPr>
              <w:t xml:space="preserve">  </w:t>
            </w:r>
            <w:r>
              <w:rPr>
                <w:rFonts w:hint="default" w:ascii="Times New Roman" w:hAnsi="Times New Roman" w:eastAsia="仿宋_GB2312" w:cs="Times New Roman"/>
                <w:color w:val="FF0000"/>
                <w:sz w:val="24"/>
                <w:szCs w:val="24"/>
                <w:highlight w:val="none"/>
                <w:lang w:val="en-US" w:eastAsia="zh-CN"/>
              </w:rPr>
              <w:sym w:font="Wingdings" w:char="00FE"/>
            </w:r>
            <w:r>
              <w:rPr>
                <w:rFonts w:hint="eastAsia" w:ascii="Times New Roman" w:hAnsi="Times New Roman" w:eastAsia="仿宋_GB2312" w:cs="Times New Roman"/>
                <w:color w:val="FF0000"/>
                <w:sz w:val="24"/>
                <w:szCs w:val="24"/>
                <w:highlight w:val="none"/>
                <w:lang w:val="en-US" w:eastAsia="zh-CN"/>
              </w:rPr>
              <w:t>不转换</w:t>
            </w:r>
            <w:r>
              <w:rPr>
                <w:rFonts w:hint="eastAsia" w:asciiTheme="minorEastAsia" w:hAnsiTheme="minorEastAsia" w:cstheme="minorEastAsia"/>
                <w:color w:val="FF0000"/>
                <w:szCs w:val="21"/>
                <w:highlight w:val="none"/>
                <w:lang w:val="en-US" w:eastAsia="zh-CN"/>
              </w:rPr>
              <w:t xml:space="preserve">   </w:t>
            </w:r>
            <w:r>
              <w:rPr>
                <w:rFonts w:hint="default" w:ascii="Times New Roman" w:hAnsi="Times New Roman" w:eastAsia="仿宋_GB2312" w:cs="Times New Roman"/>
                <w:color w:val="FF0000"/>
                <w:sz w:val="24"/>
                <w:szCs w:val="24"/>
                <w:highlight w:val="none"/>
                <w:lang w:val="en-US" w:eastAsia="zh-CN"/>
              </w:rPr>
              <w:sym w:font="Wingdings" w:char="00A8"/>
            </w:r>
            <w:r>
              <w:rPr>
                <w:rFonts w:hint="eastAsia" w:ascii="Times New Roman" w:hAnsi="Times New Roman" w:eastAsia="仿宋_GB2312" w:cs="Times New Roman"/>
                <w:color w:val="FF0000"/>
                <w:sz w:val="24"/>
                <w:szCs w:val="24"/>
                <w:highlight w:val="none"/>
                <w:lang w:val="en-US" w:eastAsia="zh-CN"/>
              </w:rPr>
              <w:t>转换</w:t>
            </w:r>
          </w:p>
        </w:tc>
      </w:tr>
      <w:tr w14:paraId="66ADB9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051C2F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47B982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EB5210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14:paraId="3C7207E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14:paraId="0BD2A4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1BC9F9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D94BFE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DCB2F1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14:paraId="3D3DD3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255EA2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283535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8A8AD5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亳州交通投资控股集团有限公司官网（www.bzjkjt.com）、安徽省</w:t>
            </w:r>
            <w:r>
              <w:rPr>
                <w:rFonts w:hint="eastAsia" w:ascii="Times New Roman" w:hAnsi="Times New Roman" w:cs="Times New Roman"/>
                <w:color w:val="auto"/>
                <w:szCs w:val="21"/>
                <w:highlight w:val="none"/>
                <w:lang w:val="en-US" w:eastAsia="zh-CN"/>
              </w:rPr>
              <w:t>招标</w:t>
            </w:r>
            <w:r>
              <w:rPr>
                <w:rFonts w:hint="eastAsia" w:ascii="Times New Roman" w:hAnsi="Times New Roman" w:cs="Times New Roman"/>
                <w:color w:val="auto"/>
                <w:szCs w:val="21"/>
                <w:highlight w:val="none"/>
                <w:lang w:eastAsia="zh-CN"/>
              </w:rPr>
              <w:t>投标信息网（www.ahtba.org.cn）</w:t>
            </w:r>
            <w:r>
              <w:rPr>
                <w:rFonts w:hint="eastAsia" w:ascii="Times New Roman" w:hAnsi="Times New Roman" w:cs="Times New Roman"/>
                <w:color w:val="auto"/>
                <w:szCs w:val="21"/>
                <w:highlight w:val="none"/>
                <w:lang w:val="en-US" w:eastAsia="zh-CN"/>
              </w:rPr>
              <w:t>等网站上发布。</w:t>
            </w:r>
          </w:p>
          <w:p w14:paraId="19E01D3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3BF040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CF03BF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673950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1AC84A9">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14:paraId="122E89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CE743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E212B6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A926C3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31"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亳州交控集团招投标中心 张工、田工</w:t>
            </w:r>
          </w:p>
          <w:p w14:paraId="594FE86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0558-5190035</w:t>
            </w:r>
          </w:p>
          <w:p w14:paraId="64F116E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rPr>
              <w:t>安徽省亳州市高新技术产业开发区神农大道与酒城大道交叉口西北高铁南站金融商务中心2号楼5</w:t>
            </w:r>
            <w:r>
              <w:rPr>
                <w:rFonts w:hint="eastAsia" w:ascii="Times New Roman" w:hAnsi="Times New Roman" w:cs="Times New Roman"/>
                <w:color w:val="auto"/>
                <w:szCs w:val="21"/>
                <w:highlight w:val="none"/>
                <w:u w:val="single"/>
                <w:lang w:val="en-US" w:eastAsia="zh-CN"/>
              </w:rPr>
              <w:t>层</w:t>
            </w:r>
            <w:r>
              <w:rPr>
                <w:rFonts w:hint="eastAsia" w:ascii="Times New Roman" w:hAnsi="Times New Roman" w:cs="Times New Roman"/>
                <w:color w:val="auto"/>
                <w:szCs w:val="21"/>
                <w:highlight w:val="none"/>
                <w:u w:val="single"/>
              </w:rPr>
              <w:t>514室</w:t>
            </w:r>
          </w:p>
          <w:p w14:paraId="442C2BE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供应商或其他利害关系人应按照询比文件规定的程序提出异议，否则视为无效异议，不予受理。</w:t>
            </w:r>
            <w:permEnd w:id="31"/>
          </w:p>
        </w:tc>
      </w:tr>
      <w:tr w14:paraId="660F61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6AFBA5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6922E1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CEB3E1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是否要求成交人提交履约保证金：</w:t>
            </w:r>
          </w:p>
          <w:p w14:paraId="2A54ACC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32"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eastAsiaTheme="minorEastAsia"/>
                <w:color w:val="FF0000"/>
                <w:sz w:val="21"/>
                <w:szCs w:val="21"/>
                <w:highlight w:val="none"/>
                <w:lang w:val="en-US" w:eastAsia="zh-CN"/>
              </w:rPr>
              <w:t>不</w:t>
            </w:r>
            <w:r>
              <w:rPr>
                <w:rFonts w:hint="eastAsia" w:ascii="Times New Roman" w:hAnsi="Times New Roman" w:cs="Times New Roman"/>
                <w:color w:val="FF0000"/>
                <w:szCs w:val="21"/>
                <w:highlight w:val="none"/>
                <w:lang w:val="en-US" w:eastAsia="zh-CN"/>
              </w:rPr>
              <w:t>要求</w:t>
            </w:r>
          </w:p>
          <w:p w14:paraId="41A85555">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要求</w:t>
            </w:r>
          </w:p>
          <w:permEnd w:id="32"/>
          <w:p w14:paraId="4A11A51E">
            <w:pPr>
              <w:wordWrap w:val="0"/>
              <w:spacing w:line="480" w:lineRule="exact"/>
              <w:rPr>
                <w:rFonts w:hint="default" w:ascii="Times New Roman" w:hAnsi="Times New Roman" w:cs="Times New Roman"/>
                <w:b/>
                <w:bCs/>
                <w:color w:val="FF0000"/>
                <w:szCs w:val="21"/>
                <w:highlight w:val="none"/>
                <w:lang w:val="en-US" w:eastAsia="zh-CN"/>
              </w:rPr>
            </w:pPr>
            <w:permStart w:id="33" w:edGrp="everyone"/>
            <w:r>
              <w:rPr>
                <w:rFonts w:hint="eastAsia" w:ascii="Times New Roman" w:hAnsi="Times New Roman" w:cs="Times New Roman"/>
                <w:b/>
                <w:bCs/>
                <w:color w:val="FF0000"/>
                <w:szCs w:val="21"/>
                <w:highlight w:val="none"/>
                <w:lang w:val="en-US" w:eastAsia="zh-CN"/>
              </w:rPr>
              <w:t>采购人银行账户信息如下：</w:t>
            </w:r>
          </w:p>
          <w:p w14:paraId="27E48D0F">
            <w:pPr>
              <w:wordWrap w:val="0"/>
              <w:spacing w:line="480" w:lineRule="exact"/>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银行账户：安徽通康建设工程有限公司</w:t>
            </w:r>
          </w:p>
          <w:permEnd w:id="33"/>
          <w:p w14:paraId="790A0E55">
            <w:pPr>
              <w:wordWrap w:val="0"/>
              <w:spacing w:line="480" w:lineRule="exact"/>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开户银行：</w:t>
            </w:r>
            <w:r>
              <w:rPr>
                <w:rFonts w:hint="eastAsia" w:ascii="Times New Roman" w:hAnsi="Times New Roman" w:cs="Times New Roman"/>
                <w:b/>
                <w:bCs/>
                <w:color w:val="FF0000"/>
                <w:szCs w:val="21"/>
                <w:highlight w:val="none"/>
                <w:lang w:val="en-US" w:eastAsia="zh-CN"/>
              </w:rPr>
              <w:t>交通银行亳州分行营业部</w:t>
            </w:r>
          </w:p>
          <w:p w14:paraId="7D1C0271">
            <w:pPr>
              <w:wordWrap w:val="0"/>
              <w:spacing w:line="480" w:lineRule="exact"/>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银行账户：</w:t>
            </w:r>
            <w:r>
              <w:rPr>
                <w:rFonts w:hint="eastAsia" w:ascii="Times New Roman" w:hAnsi="Times New Roman" w:cs="Times New Roman"/>
                <w:b/>
                <w:bCs/>
                <w:color w:val="FF0000"/>
                <w:szCs w:val="21"/>
                <w:highlight w:val="none"/>
                <w:lang w:val="en-US" w:eastAsia="zh-CN"/>
              </w:rPr>
              <w:t>573240000018880036647</w:t>
            </w:r>
          </w:p>
          <w:p w14:paraId="4A0F5243">
            <w:pPr>
              <w:wordWrap w:val="0"/>
              <w:spacing w:line="430" w:lineRule="exact"/>
              <w:rPr>
                <w:rFonts w:hint="default"/>
                <w:lang w:val="en-US" w:eastAsia="zh-CN"/>
              </w:rPr>
            </w:pPr>
            <w:r>
              <w:rPr>
                <w:rFonts w:hint="default" w:ascii="Times New Roman" w:hAnsi="Times New Roman" w:cs="Times New Roman"/>
                <w:szCs w:val="21"/>
                <w:highlight w:val="none"/>
              </w:rPr>
              <w:t>履约担保的形式：</w:t>
            </w:r>
            <w:permStart w:id="34" w:edGrp="everyone"/>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后，</w:t>
            </w: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自动转为履约保证金，履约保证金不足部分由</w:t>
            </w:r>
            <w:r>
              <w:rPr>
                <w:rFonts w:hint="eastAsia" w:ascii="Times New Roman" w:hAnsi="Times New Roman" w:cs="Times New Roman"/>
                <w:color w:val="FF0000"/>
                <w:szCs w:val="21"/>
                <w:highlight w:val="none"/>
                <w:lang w:eastAsia="zh-CN"/>
              </w:rPr>
              <w:t>成交人</w:t>
            </w:r>
            <w:r>
              <w:rPr>
                <w:rFonts w:hint="default" w:ascii="Times New Roman" w:hAnsi="Times New Roman" w:cs="Times New Roman"/>
                <w:color w:val="FF0000"/>
                <w:szCs w:val="21"/>
                <w:highlight w:val="none"/>
              </w:rPr>
              <w:t>在收到</w:t>
            </w:r>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通知书</w:t>
            </w:r>
            <w:r>
              <w:rPr>
                <w:rFonts w:hint="eastAsia" w:ascii="Times New Roman" w:hAnsi="Times New Roman" w:cs="Times New Roman"/>
                <w:color w:val="FF0000"/>
                <w:szCs w:val="21"/>
                <w:highlight w:val="none"/>
                <w:lang w:val="en-US" w:eastAsia="zh-CN"/>
              </w:rPr>
              <w:t>后</w:t>
            </w:r>
            <w:r>
              <w:rPr>
                <w:rFonts w:hint="default" w:ascii="Times New Roman" w:hAnsi="Times New Roman" w:cs="Times New Roman"/>
                <w:color w:val="FF0000"/>
                <w:szCs w:val="21"/>
                <w:highlight w:val="none"/>
              </w:rPr>
              <w:t>1</w:t>
            </w:r>
            <w:r>
              <w:rPr>
                <w:rFonts w:hint="eastAsia" w:ascii="Times New Roman" w:hAnsi="Times New Roman" w:cs="Times New Roman"/>
                <w:color w:val="FF0000"/>
                <w:szCs w:val="21"/>
                <w:highlight w:val="none"/>
                <w:lang w:val="en-US" w:eastAsia="zh-CN"/>
              </w:rPr>
              <w:t>0</w:t>
            </w:r>
            <w:r>
              <w:rPr>
                <w:rFonts w:hint="default" w:ascii="Times New Roman" w:hAnsi="Times New Roman" w:cs="Times New Roman"/>
                <w:color w:val="FF0000"/>
                <w:szCs w:val="21"/>
                <w:highlight w:val="none"/>
              </w:rPr>
              <w:t>日内从其基本账户开户行银行汇款</w:t>
            </w:r>
            <w:r>
              <w:rPr>
                <w:rFonts w:hint="eastAsia" w:ascii="Times New Roman" w:hAnsi="Times New Roman" w:cs="Times New Roman"/>
                <w:color w:val="FF0000"/>
                <w:szCs w:val="21"/>
                <w:highlight w:val="none"/>
                <w:lang w:val="en-US" w:eastAsia="zh-CN"/>
              </w:rPr>
              <w:t>或开具保函。</w:t>
            </w:r>
            <w:r>
              <w:rPr>
                <w:rFonts w:hint="eastAsia"/>
              </w:rPr>
              <w:t>采用</w:t>
            </w:r>
            <w:r>
              <w:rPr>
                <w:rFonts w:hint="eastAsia"/>
                <w:lang w:val="en-US" w:eastAsia="zh-CN"/>
              </w:rPr>
              <w:t>保函</w:t>
            </w:r>
            <w:r>
              <w:rPr>
                <w:rFonts w:hint="eastAsia"/>
              </w:rPr>
              <w:t>形式的，保函有效期应不少于</w:t>
            </w:r>
            <w:r>
              <w:rPr>
                <w:rFonts w:hint="eastAsia"/>
                <w:lang w:val="en-US" w:eastAsia="zh-CN"/>
              </w:rPr>
              <w:t>询比文件</w:t>
            </w:r>
            <w:r>
              <w:rPr>
                <w:rFonts w:hint="eastAsia"/>
              </w:rPr>
              <w:t>规定的</w:t>
            </w:r>
            <w:r>
              <w:rPr>
                <w:rFonts w:hint="eastAsia"/>
                <w:lang w:val="en-US" w:eastAsia="zh-CN"/>
              </w:rPr>
              <w:t>工期</w:t>
            </w:r>
            <w:r>
              <w:rPr>
                <w:rFonts w:hint="eastAsia"/>
              </w:rPr>
              <w:t>，且须满足不可撤销的无条件见索即付条件。</w:t>
            </w:r>
            <w:permEnd w:id="34"/>
          </w:p>
          <w:p w14:paraId="6C39EB5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permStart w:id="35" w:edGrp="everyone"/>
            <w:r>
              <w:rPr>
                <w:rFonts w:hint="eastAsia" w:ascii="Times New Roman" w:hAnsi="Times New Roman" w:cs="Times New Roman"/>
                <w:b/>
                <w:bCs/>
                <w:color w:val="FF0000"/>
                <w:szCs w:val="21"/>
                <w:highlight w:val="none"/>
                <w:lang w:val="en-US" w:eastAsia="zh-CN"/>
              </w:rPr>
              <w:t xml:space="preserve">成交价款的10%   </w:t>
            </w:r>
            <w:permEnd w:id="35"/>
          </w:p>
          <w:p w14:paraId="2B0AA4C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36"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工程竣工验收合格后退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36"/>
          </w:p>
        </w:tc>
      </w:tr>
      <w:tr w14:paraId="591757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9ADAF2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4766BF1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0D73DD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CE5CE7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334C9B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C961E0E">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73AAE0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006A67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4C61EB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627898B">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r w14:paraId="5277D9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185B2F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57EDBBD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14:paraId="77045ECC">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50C9F104">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446BFC4F">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6" w:name="_Toc144974500"/>
      <w:bookmarkStart w:id="17" w:name="_Toc152042308"/>
      <w:bookmarkStart w:id="18" w:name="_Toc152045532"/>
      <w:bookmarkStart w:id="19" w:name="_Toc247085692"/>
      <w:bookmarkStart w:id="20" w:name="_Toc246996921"/>
      <w:bookmarkStart w:id="21" w:name="_Toc296602423"/>
      <w:bookmarkStart w:id="22" w:name="_Toc246996178"/>
      <w:bookmarkStart w:id="23" w:name="_Toc179632549"/>
      <w:r>
        <w:rPr>
          <w:rFonts w:hint="eastAsia"/>
          <w:lang w:val="en-US" w:eastAsia="zh-CN"/>
        </w:rPr>
        <w:t>1.</w:t>
      </w:r>
      <w:bookmarkEnd w:id="16"/>
      <w:bookmarkEnd w:id="17"/>
      <w:bookmarkEnd w:id="18"/>
      <w:bookmarkEnd w:id="19"/>
      <w:bookmarkEnd w:id="20"/>
      <w:bookmarkEnd w:id="21"/>
      <w:bookmarkEnd w:id="22"/>
      <w:bookmarkEnd w:id="23"/>
      <w:r>
        <w:rPr>
          <w:rFonts w:hint="eastAsia"/>
        </w:rPr>
        <w:t>合格</w:t>
      </w:r>
      <w:r>
        <w:rPr>
          <w:rFonts w:hint="eastAsia"/>
          <w:lang w:eastAsia="zh-CN"/>
        </w:rPr>
        <w:t>供应商</w:t>
      </w:r>
    </w:p>
    <w:p w14:paraId="7C00529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w:t>
      </w:r>
      <w:r>
        <w:rPr>
          <w:rFonts w:hint="eastAsia"/>
          <w:lang w:eastAsia="zh-CN"/>
        </w:rPr>
        <w:t>供应商。</w:t>
      </w:r>
    </w:p>
    <w:p w14:paraId="5CB2371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14:paraId="5149E6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14:paraId="60588A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14:paraId="7C7C6F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14:paraId="6540513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14:paraId="59C8005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68FBFFF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04BA757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lang w:val="en-US" w:eastAsia="zh-CN"/>
        </w:rPr>
        <w:t>/邀请书</w:t>
      </w:r>
      <w:r>
        <w:rPr>
          <w:rFonts w:hint="eastAsia"/>
        </w:rPr>
        <w:t>规定的其他情形</w:t>
      </w:r>
      <w:r>
        <w:rPr>
          <w:rFonts w:hint="eastAsia"/>
          <w:lang w:eastAsia="zh-CN"/>
        </w:rPr>
        <w:t>。</w:t>
      </w:r>
    </w:p>
    <w:p w14:paraId="7668C0CA">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14:paraId="424A678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14:paraId="66E8BEEC">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247085695"/>
      <w:bookmarkStart w:id="25" w:name="_Toc246996181"/>
      <w:bookmarkStart w:id="26" w:name="_Toc152042312"/>
      <w:bookmarkStart w:id="27" w:name="_Toc144974504"/>
      <w:bookmarkStart w:id="28" w:name="_Toc296602426"/>
      <w:bookmarkStart w:id="29" w:name="_Toc179632553"/>
      <w:bookmarkStart w:id="30" w:name="_Toc246996924"/>
      <w:bookmarkStart w:id="31" w:name="_Toc152045536"/>
      <w:r>
        <w:rPr>
          <w:rFonts w:hint="eastAsia"/>
          <w:lang w:val="en-US" w:eastAsia="zh-CN"/>
        </w:rPr>
        <w:t>3</w:t>
      </w:r>
      <w:r>
        <w:rPr>
          <w:rFonts w:hint="eastAsia"/>
        </w:rPr>
        <w:t>.保密</w:t>
      </w:r>
      <w:bookmarkEnd w:id="24"/>
      <w:bookmarkEnd w:id="25"/>
      <w:bookmarkEnd w:id="26"/>
      <w:bookmarkEnd w:id="27"/>
      <w:bookmarkEnd w:id="28"/>
      <w:bookmarkEnd w:id="29"/>
      <w:bookmarkEnd w:id="30"/>
      <w:bookmarkEnd w:id="31"/>
    </w:p>
    <w:p w14:paraId="3C3F023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14:paraId="23DB56A9">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144974505"/>
      <w:bookmarkStart w:id="33" w:name="_Toc296602427"/>
      <w:bookmarkStart w:id="34" w:name="_Toc246996925"/>
      <w:bookmarkStart w:id="35" w:name="_Toc246996182"/>
      <w:bookmarkStart w:id="36" w:name="_Toc152045537"/>
      <w:bookmarkStart w:id="37" w:name="_Toc152042313"/>
      <w:bookmarkStart w:id="38" w:name="_Toc179632554"/>
      <w:bookmarkStart w:id="39" w:name="_Toc247085696"/>
      <w:r>
        <w:rPr>
          <w:rFonts w:hint="eastAsia"/>
          <w:lang w:val="en-US" w:eastAsia="zh-CN"/>
        </w:rPr>
        <w:t>4</w:t>
      </w:r>
      <w:r>
        <w:rPr>
          <w:rFonts w:hint="eastAsia"/>
        </w:rPr>
        <w:t>.语言</w:t>
      </w:r>
      <w:bookmarkEnd w:id="32"/>
      <w:r>
        <w:rPr>
          <w:rFonts w:hint="eastAsia"/>
        </w:rPr>
        <w:t>文字</w:t>
      </w:r>
      <w:bookmarkEnd w:id="33"/>
      <w:bookmarkEnd w:id="34"/>
      <w:bookmarkEnd w:id="35"/>
      <w:bookmarkEnd w:id="36"/>
      <w:bookmarkEnd w:id="37"/>
      <w:bookmarkEnd w:id="38"/>
      <w:bookmarkEnd w:id="39"/>
    </w:p>
    <w:p w14:paraId="2AFE7C1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40" w:name="_Toc152045538"/>
      <w:bookmarkStart w:id="41" w:name="_Toc246996183"/>
      <w:bookmarkStart w:id="42" w:name="_Toc246996926"/>
      <w:bookmarkStart w:id="43" w:name="_Toc179632555"/>
      <w:bookmarkStart w:id="44" w:name="_Toc152042314"/>
      <w:bookmarkStart w:id="45" w:name="_Toc144974506"/>
      <w:bookmarkStart w:id="46" w:name="_Toc247085697"/>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40"/>
    <w:bookmarkEnd w:id="41"/>
    <w:bookmarkEnd w:id="42"/>
    <w:bookmarkEnd w:id="43"/>
    <w:bookmarkEnd w:id="44"/>
    <w:bookmarkEnd w:id="45"/>
    <w:bookmarkEnd w:id="46"/>
    <w:p w14:paraId="191F288B">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47" w:name="_Toc152045542"/>
      <w:bookmarkStart w:id="48" w:name="_Toc152042318"/>
      <w:bookmarkStart w:id="49" w:name="_Toc246996930"/>
      <w:bookmarkStart w:id="50" w:name="_Toc144974510"/>
      <w:bookmarkStart w:id="51" w:name="_Toc296602432"/>
      <w:bookmarkStart w:id="52" w:name="_Toc246996187"/>
      <w:bookmarkStart w:id="53" w:name="_Toc179632560"/>
      <w:bookmarkStart w:id="54" w:name="_Toc247085701"/>
      <w:r>
        <w:rPr>
          <w:rFonts w:hint="eastAsia"/>
          <w:lang w:val="en-US" w:eastAsia="zh-CN"/>
        </w:rPr>
        <w:t>二</w:t>
      </w:r>
      <w:r>
        <w:rPr>
          <w:rFonts w:hint="eastAsia"/>
          <w:lang w:eastAsia="zh-CN"/>
        </w:rPr>
        <w:t>、询比</w:t>
      </w:r>
      <w:r>
        <w:rPr>
          <w:rFonts w:hint="eastAsia"/>
        </w:rPr>
        <w:t>文件</w:t>
      </w:r>
      <w:bookmarkEnd w:id="47"/>
      <w:bookmarkEnd w:id="48"/>
      <w:bookmarkEnd w:id="49"/>
      <w:bookmarkEnd w:id="50"/>
      <w:bookmarkEnd w:id="51"/>
      <w:bookmarkEnd w:id="52"/>
      <w:bookmarkEnd w:id="53"/>
      <w:bookmarkEnd w:id="54"/>
    </w:p>
    <w:p w14:paraId="5C43721B">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55" w:name="_Toc296602433"/>
      <w:bookmarkStart w:id="56" w:name="_Toc247085702"/>
      <w:bookmarkStart w:id="57" w:name="_Toc246996931"/>
      <w:bookmarkStart w:id="58" w:name="_Toc246996188"/>
      <w:bookmarkStart w:id="59" w:name="_Toc179632561"/>
      <w:bookmarkStart w:id="60" w:name="_Toc152042319"/>
      <w:bookmarkStart w:id="61" w:name="_Toc144974511"/>
      <w:bookmarkStart w:id="62" w:name="_Toc152045543"/>
      <w:r>
        <w:rPr>
          <w:rFonts w:hint="eastAsia"/>
          <w:lang w:val="en-US" w:eastAsia="zh-CN"/>
        </w:rPr>
        <w:t>5.</w:t>
      </w:r>
      <w:r>
        <w:rPr>
          <w:rFonts w:hint="eastAsia"/>
          <w:lang w:eastAsia="zh-CN"/>
        </w:rPr>
        <w:t>询比</w:t>
      </w:r>
      <w:r>
        <w:rPr>
          <w:rFonts w:hint="eastAsia"/>
        </w:rPr>
        <w:t>文件的组成</w:t>
      </w:r>
      <w:bookmarkEnd w:id="55"/>
      <w:bookmarkEnd w:id="56"/>
      <w:bookmarkEnd w:id="57"/>
      <w:bookmarkEnd w:id="58"/>
      <w:bookmarkEnd w:id="59"/>
      <w:bookmarkEnd w:id="60"/>
      <w:bookmarkEnd w:id="61"/>
      <w:bookmarkEnd w:id="62"/>
    </w:p>
    <w:p w14:paraId="5CA531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14:paraId="7299BF2A">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63" w:name="_Toc179632562"/>
      <w:bookmarkStart w:id="64" w:name="_Toc296602434"/>
      <w:bookmarkStart w:id="65" w:name="_Toc152045544"/>
      <w:bookmarkStart w:id="66" w:name="_Toc152042320"/>
      <w:bookmarkStart w:id="67" w:name="_Toc246996932"/>
      <w:bookmarkStart w:id="68" w:name="_Toc144974512"/>
      <w:bookmarkStart w:id="69" w:name="_Toc247085703"/>
      <w:bookmarkStart w:id="70" w:name="_Toc246996189"/>
      <w:r>
        <w:rPr>
          <w:rFonts w:hint="eastAsia"/>
          <w:lang w:val="en-US" w:eastAsia="zh-CN"/>
        </w:rPr>
        <w:t>6.</w:t>
      </w:r>
      <w:r>
        <w:rPr>
          <w:rFonts w:hint="eastAsia"/>
          <w:lang w:eastAsia="zh-CN"/>
        </w:rPr>
        <w:t>询比</w:t>
      </w:r>
      <w:r>
        <w:rPr>
          <w:rFonts w:hint="eastAsia"/>
        </w:rPr>
        <w:t>文件的澄清</w:t>
      </w:r>
      <w:bookmarkEnd w:id="63"/>
      <w:bookmarkEnd w:id="64"/>
      <w:bookmarkEnd w:id="65"/>
      <w:bookmarkEnd w:id="66"/>
      <w:bookmarkEnd w:id="67"/>
      <w:bookmarkEnd w:id="68"/>
      <w:bookmarkEnd w:id="69"/>
      <w:bookmarkEnd w:id="70"/>
      <w:r>
        <w:rPr>
          <w:rFonts w:hint="eastAsia"/>
        </w:rPr>
        <w:t xml:space="preserve"> </w:t>
      </w:r>
    </w:p>
    <w:p w14:paraId="5B1A7F7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14:paraId="75DD4DC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51105E1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71" w:name="_Toc144974513"/>
      <w:bookmarkStart w:id="72" w:name="_Toc179632563"/>
      <w:bookmarkStart w:id="73" w:name="_Toc152045545"/>
      <w:bookmarkStart w:id="74" w:name="_Toc296602435"/>
      <w:bookmarkStart w:id="75" w:name="_Toc152042321"/>
      <w:bookmarkStart w:id="76" w:name="_Toc247085704"/>
      <w:bookmarkStart w:id="77" w:name="_Toc246996933"/>
      <w:bookmarkStart w:id="78" w:name="_Toc246996190"/>
      <w:r>
        <w:rPr>
          <w:rFonts w:hint="eastAsia"/>
          <w:lang w:val="en-US" w:eastAsia="zh-CN"/>
        </w:rPr>
        <w:t>7.</w:t>
      </w:r>
      <w:r>
        <w:rPr>
          <w:rFonts w:hint="eastAsia"/>
          <w:lang w:eastAsia="zh-CN"/>
        </w:rPr>
        <w:t>询比</w:t>
      </w:r>
      <w:r>
        <w:rPr>
          <w:rFonts w:hint="eastAsia"/>
        </w:rPr>
        <w:t>文件的修改</w:t>
      </w:r>
      <w:bookmarkEnd w:id="71"/>
      <w:bookmarkEnd w:id="72"/>
      <w:bookmarkEnd w:id="73"/>
      <w:bookmarkEnd w:id="74"/>
      <w:bookmarkEnd w:id="75"/>
      <w:bookmarkEnd w:id="76"/>
      <w:bookmarkEnd w:id="77"/>
      <w:bookmarkEnd w:id="78"/>
    </w:p>
    <w:p w14:paraId="52DA1AF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.1</w:t>
      </w:r>
      <w:r>
        <w:rPr>
          <w:rFonts w:hint="eastAsia"/>
          <w:lang w:eastAsia="zh-CN"/>
        </w:rPr>
        <w:t>采购人</w:t>
      </w:r>
      <w:r>
        <w:rPr>
          <w:rFonts w:hint="eastAsia"/>
        </w:rPr>
        <w:t>或</w:t>
      </w:r>
      <w:r>
        <w:rPr>
          <w:rFonts w:hint="eastAsia"/>
          <w:lang w:eastAsia="zh-CN"/>
        </w:rPr>
        <w:t>采购平台</w:t>
      </w:r>
      <w:r>
        <w:rPr>
          <w:rFonts w:hint="eastAsia"/>
        </w:rPr>
        <w:t>可以因任何原因</w:t>
      </w:r>
      <w:r>
        <w:rPr>
          <w:rFonts w:hint="eastAsia"/>
          <w:lang w:eastAsia="zh-CN"/>
        </w:rPr>
        <w:t>，</w:t>
      </w:r>
      <w:r>
        <w:rPr>
          <w:rFonts w:hint="eastAsia"/>
        </w:rPr>
        <w:t>在</w:t>
      </w:r>
      <w:r>
        <w:rPr>
          <w:rFonts w:hint="eastAsia"/>
          <w:lang w:val="en-US" w:eastAsia="zh-CN"/>
        </w:rPr>
        <w:t>响应文件递交</w:t>
      </w:r>
      <w:r>
        <w:rPr>
          <w:rFonts w:hint="eastAsia"/>
        </w:rPr>
        <w:t>截止期前对</w:t>
      </w:r>
      <w:r>
        <w:rPr>
          <w:rFonts w:hint="eastAsia"/>
          <w:lang w:eastAsia="zh-CN"/>
        </w:rPr>
        <w:t>询比</w:t>
      </w:r>
      <w:r>
        <w:rPr>
          <w:rFonts w:hint="eastAsia"/>
        </w:rPr>
        <w:t>文件进行修改</w:t>
      </w:r>
      <w:r>
        <w:rPr>
          <w:rFonts w:hint="eastAsia"/>
          <w:lang w:eastAsia="zh-CN"/>
        </w:rPr>
        <w:t>，</w:t>
      </w:r>
      <w:r>
        <w:rPr>
          <w:rFonts w:hint="eastAsia"/>
        </w:rPr>
        <w:t>并通知所有获取</w:t>
      </w:r>
      <w:r>
        <w:rPr>
          <w:rFonts w:hint="eastAsia"/>
          <w:lang w:eastAsia="zh-CN"/>
        </w:rPr>
        <w:t>询比</w:t>
      </w:r>
      <w:r>
        <w:rPr>
          <w:rFonts w:hint="eastAsia"/>
        </w:rPr>
        <w:t>文件的</w:t>
      </w:r>
      <w:r>
        <w:rPr>
          <w:rFonts w:hint="eastAsia"/>
          <w:lang w:eastAsia="zh-CN"/>
        </w:rPr>
        <w:t>供应商。</w:t>
      </w:r>
    </w:p>
    <w:p w14:paraId="5EAAF5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.2</w:t>
      </w:r>
      <w:r>
        <w:rPr>
          <w:rFonts w:hint="eastAsia"/>
          <w:lang w:eastAsia="zh-CN"/>
        </w:rPr>
        <w:t>询比</w:t>
      </w:r>
      <w:r>
        <w:rPr>
          <w:rFonts w:hint="eastAsia"/>
        </w:rPr>
        <w:t>文件的修改内容将作为</w:t>
      </w:r>
      <w:r>
        <w:rPr>
          <w:rFonts w:hint="eastAsia"/>
          <w:lang w:eastAsia="zh-CN"/>
        </w:rPr>
        <w:t>询比</w:t>
      </w:r>
      <w:r>
        <w:rPr>
          <w:rFonts w:hint="eastAsia"/>
        </w:rPr>
        <w:t>文件的组成部分</w:t>
      </w:r>
      <w:r>
        <w:rPr>
          <w:rFonts w:hint="eastAsia"/>
          <w:lang w:eastAsia="zh-CN"/>
        </w:rPr>
        <w:t>，</w:t>
      </w:r>
      <w:r>
        <w:rPr>
          <w:rFonts w:hint="eastAsia"/>
        </w:rPr>
        <w:t>对</w:t>
      </w:r>
      <w:r>
        <w:rPr>
          <w:rFonts w:hint="eastAsia"/>
          <w:lang w:eastAsia="zh-CN"/>
        </w:rPr>
        <w:t>供应商</w:t>
      </w:r>
      <w:r>
        <w:rPr>
          <w:rFonts w:hint="eastAsia"/>
        </w:rPr>
        <w:t>具有同样约束力</w:t>
      </w:r>
      <w:r>
        <w:rPr>
          <w:rFonts w:hint="eastAsia"/>
          <w:lang w:eastAsia="zh-CN"/>
        </w:rPr>
        <w:t>。</w:t>
      </w:r>
      <w:r>
        <w:rPr>
          <w:rFonts w:hint="eastAsia"/>
        </w:rPr>
        <w:t>当</w:t>
      </w:r>
      <w:r>
        <w:rPr>
          <w:rFonts w:hint="eastAsia"/>
          <w:lang w:eastAsia="zh-CN"/>
        </w:rPr>
        <w:t>询比</w:t>
      </w:r>
      <w:r>
        <w:rPr>
          <w:rFonts w:hint="eastAsia"/>
        </w:rPr>
        <w:t>文件的答疑、澄清、变更、通知或补充等在同一内容的表述上不一致时以最后发出的书面文件为准</w:t>
      </w:r>
      <w:r>
        <w:rPr>
          <w:rFonts w:hint="eastAsia"/>
          <w:lang w:eastAsia="zh-CN"/>
        </w:rPr>
        <w:t>。供应商</w:t>
      </w:r>
      <w:r>
        <w:rPr>
          <w:rFonts w:hint="eastAsia"/>
        </w:rPr>
        <w:t>应主动查询</w:t>
      </w:r>
      <w:r>
        <w:rPr>
          <w:rFonts w:hint="eastAsia"/>
          <w:lang w:eastAsia="zh-CN"/>
        </w:rPr>
        <w:t>。采购人</w:t>
      </w:r>
      <w:r>
        <w:rPr>
          <w:rFonts w:hint="eastAsia"/>
        </w:rPr>
        <w:t>/</w:t>
      </w:r>
      <w:r>
        <w:rPr>
          <w:rFonts w:hint="eastAsia"/>
          <w:lang w:eastAsia="zh-CN"/>
        </w:rPr>
        <w:t>采购平台</w:t>
      </w:r>
      <w:r>
        <w:rPr>
          <w:rFonts w:hint="eastAsia"/>
        </w:rPr>
        <w:t>不承担</w:t>
      </w:r>
      <w:r>
        <w:rPr>
          <w:rFonts w:hint="eastAsia"/>
          <w:lang w:eastAsia="zh-CN"/>
        </w:rPr>
        <w:t>供应商</w:t>
      </w:r>
      <w:r>
        <w:rPr>
          <w:rFonts w:hint="eastAsia"/>
        </w:rPr>
        <w:t>未及时关注相关信息引发的相关责任</w:t>
      </w:r>
      <w:r>
        <w:rPr>
          <w:rFonts w:hint="eastAsia"/>
          <w:lang w:eastAsia="zh-CN"/>
        </w:rPr>
        <w:t>。</w:t>
      </w:r>
    </w:p>
    <w:p w14:paraId="1318A79F">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.3</w:t>
      </w:r>
      <w:r>
        <w:rPr>
          <w:rFonts w:hint="eastAsia"/>
          <w:lang w:eastAsia="zh-CN"/>
        </w:rPr>
        <w:t>询比</w:t>
      </w:r>
      <w:r>
        <w:rPr>
          <w:rFonts w:hint="eastAsia"/>
        </w:rPr>
        <w:t>文件的修改应考虑给予</w:t>
      </w:r>
      <w:r>
        <w:rPr>
          <w:rFonts w:hint="eastAsia"/>
          <w:lang w:eastAsia="zh-CN"/>
        </w:rPr>
        <w:t>供应商</w:t>
      </w:r>
      <w:r>
        <w:rPr>
          <w:rFonts w:hint="eastAsia"/>
        </w:rPr>
        <w:t>合理的时间制作相应的</w:t>
      </w:r>
      <w:r>
        <w:rPr>
          <w:rFonts w:hint="eastAsia"/>
          <w:lang w:eastAsia="zh-CN"/>
        </w:rPr>
        <w:t>响应文件。采购人</w:t>
      </w:r>
      <w:r>
        <w:rPr>
          <w:rFonts w:hint="eastAsia"/>
        </w:rPr>
        <w:t>/</w:t>
      </w:r>
      <w:r>
        <w:rPr>
          <w:rFonts w:hint="eastAsia"/>
          <w:lang w:val="en-US" w:eastAsia="zh-CN"/>
        </w:rPr>
        <w:t>采购平台</w:t>
      </w:r>
      <w:r>
        <w:rPr>
          <w:rFonts w:hint="eastAsia"/>
        </w:rPr>
        <w:t>可酌情延长</w:t>
      </w:r>
      <w:r>
        <w:rPr>
          <w:rFonts w:hint="eastAsia"/>
          <w:lang w:val="en-US" w:eastAsia="zh-CN"/>
        </w:rPr>
        <w:t>响应文件递交</w:t>
      </w:r>
      <w:r>
        <w:rPr>
          <w:rFonts w:hint="eastAsia"/>
        </w:rPr>
        <w:t>截止日期</w:t>
      </w:r>
      <w:r>
        <w:rPr>
          <w:rFonts w:hint="eastAsia"/>
          <w:lang w:eastAsia="zh-CN"/>
        </w:rPr>
        <w:t>，</w:t>
      </w:r>
      <w:r>
        <w:rPr>
          <w:rFonts w:hint="eastAsia"/>
        </w:rPr>
        <w:t>并通知</w:t>
      </w:r>
      <w:r>
        <w:rPr>
          <w:rFonts w:hint="eastAsia"/>
          <w:lang w:eastAsia="zh-CN"/>
        </w:rPr>
        <w:t>询比</w:t>
      </w:r>
      <w:r>
        <w:rPr>
          <w:rFonts w:hint="eastAsia"/>
        </w:rPr>
        <w:t>文件</w:t>
      </w:r>
      <w:r>
        <w:rPr>
          <w:rFonts w:hint="eastAsia"/>
          <w:lang w:val="en-US" w:eastAsia="zh-CN"/>
        </w:rPr>
        <w:t>获取</w:t>
      </w:r>
      <w:r>
        <w:rPr>
          <w:rFonts w:hint="eastAsia"/>
        </w:rPr>
        <w:t>人</w:t>
      </w:r>
      <w:bookmarkStart w:id="79" w:name="_Toc179632564"/>
      <w:bookmarkStart w:id="80" w:name="_Toc247085705"/>
      <w:bookmarkStart w:id="81" w:name="_Toc246996191"/>
      <w:bookmarkStart w:id="82" w:name="_Toc144974514"/>
      <w:bookmarkStart w:id="83" w:name="_Toc246996934"/>
      <w:bookmarkStart w:id="84" w:name="_Toc152042322"/>
      <w:bookmarkStart w:id="85" w:name="_Toc296602436"/>
      <w:bookmarkStart w:id="86" w:name="_Toc152045546"/>
      <w:r>
        <w:rPr>
          <w:rFonts w:hint="eastAsia"/>
          <w:lang w:eastAsia="zh-CN"/>
        </w:rPr>
        <w:t>。</w:t>
      </w:r>
    </w:p>
    <w:p w14:paraId="58CF0808">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79"/>
      <w:bookmarkEnd w:id="80"/>
      <w:bookmarkEnd w:id="81"/>
      <w:bookmarkEnd w:id="82"/>
      <w:bookmarkEnd w:id="83"/>
      <w:bookmarkEnd w:id="84"/>
      <w:bookmarkEnd w:id="85"/>
      <w:bookmarkEnd w:id="86"/>
      <w:r>
        <w:rPr>
          <w:rFonts w:hint="eastAsia"/>
          <w:lang w:eastAsia="zh-CN"/>
        </w:rPr>
        <w:t>响应文件</w:t>
      </w:r>
    </w:p>
    <w:p w14:paraId="67092F03">
      <w:pPr>
        <w:pStyle w:val="4"/>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87" w:name="_Toc246996935"/>
      <w:bookmarkStart w:id="88" w:name="_Toc246996192"/>
      <w:bookmarkStart w:id="89" w:name="_Toc144974515"/>
      <w:bookmarkStart w:id="90" w:name="_Toc179632565"/>
      <w:bookmarkStart w:id="91" w:name="_Toc247085706"/>
      <w:bookmarkStart w:id="92" w:name="_Toc296602437"/>
      <w:bookmarkStart w:id="93" w:name="_Toc152042323"/>
      <w:bookmarkStart w:id="94" w:name="_Toc152045547"/>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87"/>
      <w:bookmarkEnd w:id="88"/>
      <w:bookmarkEnd w:id="89"/>
      <w:bookmarkEnd w:id="90"/>
      <w:bookmarkEnd w:id="91"/>
      <w:bookmarkEnd w:id="92"/>
      <w:bookmarkEnd w:id="93"/>
      <w:bookmarkEnd w:id="94"/>
    </w:p>
    <w:p w14:paraId="43A78A16">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14:paraId="11131A6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14:paraId="5B716EF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14:paraId="6731831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如经审查有行为的</w:t>
      </w:r>
      <w:r>
        <w:rPr>
          <w:rFonts w:hint="eastAsia"/>
          <w:lang w:eastAsia="zh-CN"/>
        </w:rPr>
        <w:t>，</w:t>
      </w:r>
      <w:r>
        <w:rPr>
          <w:rFonts w:hint="eastAsia"/>
        </w:rPr>
        <w:t>视其</w:t>
      </w:r>
      <w:r>
        <w:rPr>
          <w:rFonts w:hint="eastAsia"/>
          <w:lang w:eastAsia="zh-CN"/>
        </w:rPr>
        <w:t>响应</w:t>
      </w:r>
      <w:r>
        <w:rPr>
          <w:rFonts w:hint="eastAsia"/>
        </w:rPr>
        <w:t>无效并不予退还</w:t>
      </w:r>
      <w:r>
        <w:rPr>
          <w:rFonts w:hint="eastAsia"/>
          <w:lang w:eastAsia="zh-CN"/>
        </w:rPr>
        <w:t>响应担保。</w:t>
      </w:r>
    </w:p>
    <w:p w14:paraId="38189F8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14:paraId="0DA8A09D">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95" w:name="_Toc296602438"/>
      <w:bookmarkStart w:id="96" w:name="_Toc152045548"/>
      <w:bookmarkStart w:id="97" w:name="_Toc246996936"/>
      <w:bookmarkStart w:id="98" w:name="_Toc144974516"/>
      <w:bookmarkStart w:id="99" w:name="_Toc247085707"/>
      <w:bookmarkStart w:id="100" w:name="_Toc246996193"/>
      <w:bookmarkStart w:id="101" w:name="_Toc179632566"/>
      <w:bookmarkStart w:id="102" w:name="_Toc152042324"/>
      <w:r>
        <w:rPr>
          <w:rFonts w:hint="eastAsia"/>
          <w:lang w:val="en-US" w:eastAsia="zh-CN"/>
        </w:rPr>
        <w:t>9.</w:t>
      </w:r>
      <w:bookmarkEnd w:id="95"/>
      <w:bookmarkEnd w:id="96"/>
      <w:bookmarkEnd w:id="97"/>
      <w:bookmarkEnd w:id="98"/>
      <w:bookmarkEnd w:id="99"/>
      <w:bookmarkEnd w:id="100"/>
      <w:bookmarkEnd w:id="101"/>
      <w:bookmarkEnd w:id="102"/>
      <w:r>
        <w:rPr>
          <w:rFonts w:hint="eastAsia"/>
          <w:lang w:val="en-US" w:eastAsia="zh-CN"/>
        </w:rPr>
        <w:t>响应价格</w:t>
      </w:r>
    </w:p>
    <w:p w14:paraId="796FB67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03" w:name="_Toc144974517"/>
      <w:bookmarkStart w:id="104" w:name="_Toc152042325"/>
      <w:bookmarkStart w:id="105" w:name="_Toc152045549"/>
      <w:bookmarkStart w:id="106" w:name="_Toc179632567"/>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14:paraId="13109E4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14:paraId="08A5277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14:paraId="0BEA80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14:paraId="1A046FBE">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07" w:name="_Toc296602439"/>
      <w:bookmarkStart w:id="108" w:name="_Toc246996937"/>
      <w:bookmarkStart w:id="109" w:name="_Toc246996194"/>
      <w:bookmarkStart w:id="110" w:name="_Toc247085708"/>
      <w:r>
        <w:rPr>
          <w:rFonts w:hint="eastAsia"/>
          <w:lang w:val="en-US" w:eastAsia="zh-CN"/>
        </w:rPr>
        <w:t>10.</w:t>
      </w:r>
      <w:bookmarkEnd w:id="103"/>
      <w:bookmarkEnd w:id="104"/>
      <w:bookmarkEnd w:id="105"/>
      <w:bookmarkEnd w:id="106"/>
      <w:bookmarkEnd w:id="107"/>
      <w:bookmarkEnd w:id="108"/>
      <w:bookmarkEnd w:id="109"/>
      <w:bookmarkEnd w:id="110"/>
      <w:r>
        <w:rPr>
          <w:rFonts w:hint="eastAsia"/>
          <w:lang w:val="en-US" w:eastAsia="zh-CN"/>
        </w:rPr>
        <w:t>响应担保</w:t>
      </w:r>
    </w:p>
    <w:p w14:paraId="0C85E1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14:paraId="516F8B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14:paraId="20C60C3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0130DD4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14:paraId="476B9C1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14:paraId="638497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14:paraId="67FC4FC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14:paraId="59EB03D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5B054C5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14:paraId="20BC97F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14:paraId="19416ED9">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11" w:name="_Toc152042331"/>
      <w:bookmarkStart w:id="112" w:name="_Toc144974523"/>
      <w:bookmarkStart w:id="113" w:name="_Toc247085713"/>
      <w:bookmarkStart w:id="114" w:name="_Toc179632573"/>
      <w:bookmarkStart w:id="115" w:name="_Toc152045555"/>
      <w:bookmarkStart w:id="116" w:name="_Toc296602443"/>
      <w:bookmarkStart w:id="117" w:name="_Toc246996199"/>
      <w:bookmarkStart w:id="118" w:name="_Toc246996942"/>
      <w:r>
        <w:rPr>
          <w:rFonts w:hint="eastAsia"/>
          <w:lang w:val="en-US" w:eastAsia="zh-CN"/>
        </w:rPr>
        <w:t>四</w:t>
      </w:r>
      <w:bookmarkEnd w:id="111"/>
      <w:bookmarkEnd w:id="112"/>
      <w:bookmarkEnd w:id="113"/>
      <w:bookmarkEnd w:id="114"/>
      <w:bookmarkEnd w:id="115"/>
      <w:bookmarkEnd w:id="116"/>
      <w:bookmarkEnd w:id="117"/>
      <w:bookmarkEnd w:id="118"/>
      <w:r>
        <w:rPr>
          <w:rFonts w:hint="eastAsia"/>
          <w:lang w:eastAsia="zh-CN"/>
        </w:rPr>
        <w:t>、响应文件</w:t>
      </w:r>
      <w:r>
        <w:rPr>
          <w:rFonts w:hint="eastAsia"/>
        </w:rPr>
        <w:t>的提交</w:t>
      </w:r>
    </w:p>
    <w:p w14:paraId="7EAE8D03">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9" w:name="_Toc152042332"/>
      <w:bookmarkStart w:id="120" w:name="_Toc247085714"/>
      <w:bookmarkStart w:id="121" w:name="_Toc246996943"/>
      <w:bookmarkStart w:id="122" w:name="_Toc144974524"/>
      <w:bookmarkStart w:id="123" w:name="_Toc246996200"/>
      <w:bookmarkStart w:id="124" w:name="_Toc296602444"/>
      <w:bookmarkStart w:id="125" w:name="_Toc179632574"/>
      <w:bookmarkStart w:id="126" w:name="_Toc152045556"/>
      <w:r>
        <w:rPr>
          <w:rFonts w:hint="eastAsia"/>
          <w:lang w:val="en-US" w:eastAsia="zh-CN"/>
        </w:rPr>
        <w:t>11.</w:t>
      </w:r>
      <w:bookmarkEnd w:id="119"/>
      <w:bookmarkEnd w:id="120"/>
      <w:bookmarkEnd w:id="121"/>
      <w:bookmarkEnd w:id="122"/>
      <w:bookmarkEnd w:id="123"/>
      <w:bookmarkEnd w:id="124"/>
      <w:bookmarkEnd w:id="125"/>
      <w:bookmarkEnd w:id="126"/>
      <w:r>
        <w:rPr>
          <w:rFonts w:hint="eastAsia"/>
          <w:lang w:eastAsia="zh-CN"/>
        </w:rPr>
        <w:t>响应文件</w:t>
      </w:r>
      <w:r>
        <w:rPr>
          <w:rFonts w:hint="eastAsia"/>
        </w:rPr>
        <w:t>的密封和标识</w:t>
      </w:r>
    </w:p>
    <w:p w14:paraId="78461D3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27" w:name="_Toc144974525"/>
      <w:bookmarkStart w:id="128" w:name="_Toc246996201"/>
      <w:bookmarkStart w:id="129" w:name="_Toc179632575"/>
      <w:bookmarkStart w:id="130" w:name="_Toc152042333"/>
      <w:bookmarkStart w:id="131" w:name="_Toc247085715"/>
      <w:bookmarkStart w:id="132" w:name="_Toc152045557"/>
      <w:bookmarkStart w:id="133" w:name="_Toc246996944"/>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14:paraId="60F0793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27"/>
    <w:bookmarkEnd w:id="128"/>
    <w:bookmarkEnd w:id="129"/>
    <w:bookmarkEnd w:id="130"/>
    <w:bookmarkEnd w:id="131"/>
    <w:bookmarkEnd w:id="132"/>
    <w:bookmarkEnd w:id="133"/>
    <w:p w14:paraId="1A2EF5B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14:paraId="50A4EF8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14:paraId="6D887A5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14:paraId="5041DD51">
      <w:pPr>
        <w:pStyle w:val="13"/>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14:paraId="4A892ABD">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34" w:name="_Toc296602446"/>
      <w:bookmarkStart w:id="135" w:name="_Toc152042334"/>
      <w:bookmarkStart w:id="136" w:name="_Toc247085716"/>
      <w:bookmarkStart w:id="137" w:name="_Toc144974526"/>
      <w:bookmarkStart w:id="138" w:name="_Toc152045558"/>
      <w:bookmarkStart w:id="139" w:name="_Toc179632576"/>
      <w:bookmarkStart w:id="140" w:name="_Toc246996945"/>
      <w:bookmarkStart w:id="141" w:name="_Toc246996202"/>
      <w:r>
        <w:rPr>
          <w:rFonts w:hint="eastAsia"/>
          <w:lang w:val="en-US" w:eastAsia="zh-CN"/>
        </w:rPr>
        <w:t>13.</w:t>
      </w:r>
      <w:r>
        <w:rPr>
          <w:rFonts w:hint="eastAsia"/>
          <w:lang w:eastAsia="zh-CN"/>
        </w:rPr>
        <w:t>响应文件</w:t>
      </w:r>
      <w:r>
        <w:rPr>
          <w:rFonts w:hint="eastAsia"/>
        </w:rPr>
        <w:t>的修改与撤回</w:t>
      </w:r>
      <w:bookmarkEnd w:id="134"/>
      <w:bookmarkEnd w:id="135"/>
      <w:bookmarkEnd w:id="136"/>
      <w:bookmarkEnd w:id="137"/>
      <w:bookmarkEnd w:id="138"/>
      <w:bookmarkEnd w:id="139"/>
      <w:bookmarkEnd w:id="140"/>
      <w:bookmarkEnd w:id="141"/>
    </w:p>
    <w:p w14:paraId="56847E5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14:paraId="40283DB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14:paraId="70F2D36F">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42" w:name="_Toc152045559"/>
      <w:bookmarkStart w:id="143" w:name="_Toc144974527"/>
      <w:bookmarkStart w:id="144" w:name="_Toc296602447"/>
      <w:bookmarkStart w:id="145" w:name="_Toc179632577"/>
      <w:bookmarkStart w:id="146" w:name="_Toc152042335"/>
      <w:bookmarkStart w:id="147" w:name="_Toc246996946"/>
      <w:bookmarkStart w:id="148" w:name="_Toc247085717"/>
      <w:bookmarkStart w:id="149" w:name="_Toc246996203"/>
      <w:r>
        <w:rPr>
          <w:rFonts w:hint="eastAsia"/>
          <w:lang w:val="en-US" w:eastAsia="zh-CN"/>
        </w:rPr>
        <w:t>五</w:t>
      </w:r>
      <w:r>
        <w:rPr>
          <w:rFonts w:hint="eastAsia"/>
          <w:lang w:eastAsia="zh-CN"/>
        </w:rPr>
        <w:t>、</w:t>
      </w:r>
      <w:bookmarkEnd w:id="142"/>
      <w:bookmarkEnd w:id="143"/>
      <w:bookmarkEnd w:id="144"/>
      <w:bookmarkEnd w:id="145"/>
      <w:bookmarkEnd w:id="146"/>
      <w:bookmarkEnd w:id="147"/>
      <w:bookmarkEnd w:id="148"/>
      <w:bookmarkEnd w:id="149"/>
      <w:r>
        <w:rPr>
          <w:rFonts w:hint="eastAsia"/>
          <w:lang w:eastAsia="zh-CN"/>
        </w:rPr>
        <w:t>开启</w:t>
      </w:r>
    </w:p>
    <w:p w14:paraId="7F63CE3B">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0" w:name="_Toc296602448"/>
      <w:bookmarkStart w:id="151" w:name="_Toc246996204"/>
      <w:bookmarkStart w:id="152" w:name="_Toc144974528"/>
      <w:bookmarkStart w:id="153" w:name="_Toc152045560"/>
      <w:bookmarkStart w:id="154" w:name="_Toc179632578"/>
      <w:bookmarkStart w:id="155" w:name="_Toc247085718"/>
      <w:bookmarkStart w:id="156" w:name="_Toc246996947"/>
      <w:bookmarkStart w:id="157" w:name="_Toc152042336"/>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50"/>
      <w:bookmarkEnd w:id="151"/>
      <w:bookmarkEnd w:id="152"/>
      <w:bookmarkEnd w:id="153"/>
      <w:bookmarkEnd w:id="154"/>
      <w:bookmarkEnd w:id="155"/>
      <w:bookmarkEnd w:id="156"/>
      <w:bookmarkEnd w:id="157"/>
    </w:p>
    <w:p w14:paraId="6FFE0C1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14:paraId="6DF0ADA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14:paraId="276AA9E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8" w:name="_Toc144974529"/>
      <w:bookmarkStart w:id="159" w:name="_Toc247085719"/>
      <w:bookmarkStart w:id="160" w:name="_Toc246996948"/>
      <w:bookmarkStart w:id="161" w:name="_Toc179632579"/>
      <w:bookmarkStart w:id="162" w:name="_Toc296602449"/>
      <w:bookmarkStart w:id="163" w:name="_Toc152045561"/>
      <w:bookmarkStart w:id="164" w:name="_Toc246996205"/>
      <w:bookmarkStart w:id="165" w:name="_Toc152042337"/>
      <w:r>
        <w:rPr>
          <w:rFonts w:hint="eastAsia"/>
          <w:lang w:val="en-US" w:eastAsia="zh-CN"/>
        </w:rPr>
        <w:t>15.</w:t>
      </w:r>
      <w:r>
        <w:rPr>
          <w:rFonts w:hint="eastAsia"/>
          <w:lang w:eastAsia="zh-CN"/>
        </w:rPr>
        <w:t>开启</w:t>
      </w:r>
      <w:r>
        <w:rPr>
          <w:rFonts w:hint="eastAsia"/>
        </w:rPr>
        <w:t>程序</w:t>
      </w:r>
      <w:bookmarkEnd w:id="158"/>
      <w:bookmarkEnd w:id="159"/>
      <w:bookmarkEnd w:id="160"/>
      <w:bookmarkEnd w:id="161"/>
      <w:bookmarkEnd w:id="162"/>
      <w:bookmarkEnd w:id="163"/>
      <w:bookmarkEnd w:id="164"/>
      <w:bookmarkEnd w:id="165"/>
    </w:p>
    <w:p w14:paraId="62D0B46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14:paraId="4061CC96">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14:paraId="4E733CA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14:paraId="6B9E8B5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14:paraId="04ECBC2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lang w:val="en-US" w:eastAsia="zh-CN"/>
        </w:rPr>
        <w:t>招标响应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14:paraId="1782117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14:paraId="799772A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14:paraId="34F45DB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110FABA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如现有下列情形之一的，其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14:paraId="4D2AB0C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14:paraId="490AB45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14:paraId="1862541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14:paraId="1EFE6866">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14:paraId="65E13FC6">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14:paraId="0AAFF6E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14:paraId="2B37899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14:paraId="5BEC3AD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14:paraId="1007A67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14:paraId="449DEC6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（10）在评审过程中，评审委员会发现供应商以他人的名义响应、串通响应、以行贿手段谋取中标或者以其他弄虚作假方式响应的；</w:t>
      </w:r>
    </w:p>
    <w:p w14:paraId="79017B0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14:paraId="2FDC1E6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14:paraId="58BACCD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14:paraId="5F53810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14:paraId="3E5B469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5935FCE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14:paraId="5AA16A3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3FE58CA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5A73411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14:paraId="35D1B2F0">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14:paraId="0EFEA93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14:paraId="7DEF69F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14:paraId="0B93417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179632581"/>
      <w:bookmarkStart w:id="167" w:name="_Toc247085721"/>
      <w:bookmarkStart w:id="168" w:name="_Toc246996950"/>
      <w:bookmarkStart w:id="169" w:name="_Toc144974531"/>
      <w:bookmarkStart w:id="170" w:name="_Toc296602452"/>
      <w:bookmarkStart w:id="171" w:name="_Toc152045563"/>
      <w:bookmarkStart w:id="172" w:name="_Toc246996207"/>
      <w:bookmarkStart w:id="173" w:name="_Toc152042339"/>
      <w:r>
        <w:rPr>
          <w:rFonts w:hint="eastAsia"/>
          <w:lang w:val="en-US" w:eastAsia="zh-CN"/>
        </w:rPr>
        <w:t>17.</w:t>
      </w:r>
      <w:bookmarkEnd w:id="166"/>
      <w:bookmarkEnd w:id="167"/>
      <w:bookmarkEnd w:id="168"/>
      <w:bookmarkEnd w:id="169"/>
      <w:bookmarkEnd w:id="170"/>
      <w:bookmarkEnd w:id="171"/>
      <w:bookmarkEnd w:id="172"/>
      <w:bookmarkEnd w:id="173"/>
      <w:r>
        <w:rPr>
          <w:rFonts w:hint="eastAsia"/>
          <w:lang w:eastAsia="zh-CN"/>
        </w:rPr>
        <w:t>响应文件</w:t>
      </w:r>
      <w:r>
        <w:rPr>
          <w:rFonts w:hint="eastAsia"/>
        </w:rPr>
        <w:t>的详细评审</w:t>
      </w:r>
    </w:p>
    <w:p w14:paraId="5F6EBC1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14:paraId="7E9C316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14:paraId="1D2BB9D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14:paraId="083D2A7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14:paraId="0A306DC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675A480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1637668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44714E2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0C281AF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14:paraId="113876B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同意下转为其他采购方式</w:t>
      </w:r>
      <w:r>
        <w:rPr>
          <w:rFonts w:hint="eastAsia"/>
          <w:lang w:eastAsia="zh-CN"/>
        </w:rPr>
        <w:t>。</w:t>
      </w:r>
    </w:p>
    <w:p w14:paraId="0BE441B1">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14:paraId="35A5E3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14:paraId="4DFD27A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14:paraId="002828A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14:paraId="7AA30E9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14:paraId="0BA979A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14:paraId="6E8FF9B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14:paraId="4CF4746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14:paraId="74905FC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14:paraId="198C264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14:paraId="221DDE7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17D35CD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683158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519FAE4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14:paraId="3AE9BBD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6F409A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04FBADF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3419C60C">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74" w:name="_Toc144974534"/>
      <w:bookmarkStart w:id="175" w:name="_Toc246996210"/>
      <w:bookmarkStart w:id="176" w:name="_Toc152045566"/>
      <w:bookmarkStart w:id="177" w:name="_Toc296602455"/>
      <w:bookmarkStart w:id="178" w:name="_Toc152042342"/>
      <w:bookmarkStart w:id="179" w:name="_Toc247085724"/>
      <w:bookmarkStart w:id="180" w:name="_Toc246996953"/>
      <w:bookmarkStart w:id="181" w:name="_Toc179632584"/>
      <w:r>
        <w:rPr>
          <w:rFonts w:hint="eastAsia"/>
          <w:lang w:val="en-US" w:eastAsia="zh-CN"/>
        </w:rPr>
        <w:t>六</w:t>
      </w:r>
      <w:r>
        <w:rPr>
          <w:rFonts w:hint="eastAsia"/>
          <w:lang w:eastAsia="zh-CN"/>
        </w:rPr>
        <w:t>、</w:t>
      </w:r>
      <w:bookmarkEnd w:id="174"/>
      <w:bookmarkEnd w:id="175"/>
      <w:bookmarkEnd w:id="176"/>
      <w:bookmarkEnd w:id="177"/>
      <w:bookmarkEnd w:id="178"/>
      <w:bookmarkEnd w:id="179"/>
      <w:bookmarkEnd w:id="180"/>
      <w:bookmarkEnd w:id="181"/>
      <w:r>
        <w:rPr>
          <w:rFonts w:hint="eastAsia"/>
          <w:lang w:val="en-US" w:eastAsia="zh-CN"/>
        </w:rPr>
        <w:t>成交人确定</w:t>
      </w:r>
    </w:p>
    <w:p w14:paraId="2349710C">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82" w:name="_Toc246996954"/>
      <w:bookmarkStart w:id="183" w:name="_Toc152045567"/>
      <w:bookmarkStart w:id="184" w:name="_Toc144974535"/>
      <w:bookmarkStart w:id="185" w:name="_Toc247085725"/>
      <w:bookmarkStart w:id="186" w:name="_Toc152042343"/>
      <w:bookmarkStart w:id="187" w:name="_Toc179632585"/>
      <w:bookmarkStart w:id="188" w:name="_Toc296602456"/>
      <w:bookmarkStart w:id="189" w:name="_Toc246996211"/>
      <w:r>
        <w:rPr>
          <w:rFonts w:hint="eastAsia"/>
          <w:lang w:val="en-US" w:eastAsia="zh-CN"/>
        </w:rPr>
        <w:t>19.</w:t>
      </w:r>
      <w:bookmarkEnd w:id="182"/>
      <w:bookmarkEnd w:id="183"/>
      <w:bookmarkEnd w:id="184"/>
      <w:bookmarkEnd w:id="185"/>
      <w:bookmarkEnd w:id="186"/>
      <w:bookmarkEnd w:id="187"/>
      <w:bookmarkEnd w:id="188"/>
      <w:bookmarkEnd w:id="189"/>
      <w:r>
        <w:rPr>
          <w:rFonts w:hint="eastAsia"/>
        </w:rPr>
        <w:t>审查确认</w:t>
      </w:r>
    </w:p>
    <w:p w14:paraId="724A0DD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14:paraId="62F469A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14:paraId="5F4B8619">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90" w:name="_Toc296602457"/>
      <w:r>
        <w:rPr>
          <w:rFonts w:hint="eastAsia"/>
          <w:lang w:val="en-US" w:eastAsia="zh-CN"/>
        </w:rPr>
        <w:t>20.</w:t>
      </w:r>
      <w:bookmarkEnd w:id="190"/>
      <w:r>
        <w:rPr>
          <w:rFonts w:hint="eastAsia"/>
        </w:rPr>
        <w:t>确定</w:t>
      </w:r>
      <w:r>
        <w:rPr>
          <w:rFonts w:hint="eastAsia"/>
          <w:lang w:eastAsia="zh-CN"/>
        </w:rPr>
        <w:t>成交人</w:t>
      </w:r>
      <w:r>
        <w:rPr>
          <w:rFonts w:hint="eastAsia"/>
        </w:rPr>
        <w:t>的标准</w:t>
      </w:r>
    </w:p>
    <w:p w14:paraId="6E0321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14:paraId="57C8963B">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1" w:name="_Toc179632586"/>
      <w:bookmarkStart w:id="192" w:name="_Toc144974536"/>
      <w:bookmarkStart w:id="193" w:name="_Toc246996212"/>
      <w:bookmarkStart w:id="194" w:name="_Toc296602458"/>
      <w:bookmarkStart w:id="195" w:name="_Toc152042344"/>
      <w:bookmarkStart w:id="196" w:name="_Toc152045568"/>
      <w:bookmarkStart w:id="197" w:name="_Toc246996955"/>
      <w:bookmarkStart w:id="198" w:name="_Toc247085726"/>
      <w:r>
        <w:rPr>
          <w:rFonts w:hint="eastAsia"/>
          <w:lang w:val="en-US" w:eastAsia="zh-CN"/>
        </w:rPr>
        <w:t>21.</w:t>
      </w:r>
      <w:bookmarkEnd w:id="191"/>
      <w:bookmarkEnd w:id="192"/>
      <w:bookmarkEnd w:id="193"/>
      <w:bookmarkEnd w:id="194"/>
      <w:bookmarkEnd w:id="195"/>
      <w:bookmarkEnd w:id="196"/>
      <w:bookmarkEnd w:id="197"/>
      <w:bookmarkEnd w:id="198"/>
      <w:r>
        <w:rPr>
          <w:rFonts w:hint="eastAsia"/>
          <w:lang w:val="en-US" w:eastAsia="zh-CN"/>
        </w:rPr>
        <w:t>采购人的权利</w:t>
      </w:r>
    </w:p>
    <w:p w14:paraId="4C45181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在中标通知发出之前的任何时候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14:paraId="31F4BCBA">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9" w:name="_Toc179632587"/>
      <w:bookmarkStart w:id="200" w:name="_Toc152042345"/>
      <w:bookmarkStart w:id="201" w:name="_Toc144974537"/>
      <w:bookmarkStart w:id="202" w:name="_Toc247085727"/>
      <w:bookmarkStart w:id="203" w:name="_Toc246996956"/>
      <w:bookmarkStart w:id="204" w:name="_Toc152045569"/>
      <w:bookmarkStart w:id="205" w:name="_Toc296602459"/>
      <w:bookmarkStart w:id="206" w:name="_Toc246996213"/>
      <w:r>
        <w:rPr>
          <w:rFonts w:hint="eastAsia"/>
          <w:lang w:val="en-US" w:eastAsia="zh-CN"/>
        </w:rPr>
        <w:t>22.</w:t>
      </w:r>
      <w:bookmarkEnd w:id="199"/>
      <w:bookmarkEnd w:id="200"/>
      <w:bookmarkEnd w:id="201"/>
      <w:bookmarkEnd w:id="202"/>
      <w:bookmarkEnd w:id="203"/>
      <w:bookmarkEnd w:id="204"/>
      <w:bookmarkEnd w:id="205"/>
      <w:bookmarkEnd w:id="206"/>
      <w:r>
        <w:rPr>
          <w:rFonts w:hint="eastAsia"/>
          <w:lang w:val="en-US" w:eastAsia="zh-CN"/>
        </w:rPr>
        <w:t>成交通知书</w:t>
      </w:r>
    </w:p>
    <w:p w14:paraId="67CDEBF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14:paraId="0D43A847">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207" w:name="_Toc296602461"/>
      <w:r>
        <w:rPr>
          <w:rFonts w:hint="eastAsia"/>
          <w:lang w:val="en-US" w:eastAsia="zh-CN"/>
        </w:rPr>
        <w:t>七、</w:t>
      </w:r>
      <w:bookmarkEnd w:id="207"/>
      <w:r>
        <w:rPr>
          <w:rFonts w:hint="eastAsia"/>
          <w:lang w:val="en-US" w:eastAsia="zh-CN"/>
        </w:rPr>
        <w:t>合同的签署</w:t>
      </w:r>
    </w:p>
    <w:p w14:paraId="500AE6AB">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08" w:name="_Toc144974543"/>
      <w:bookmarkStart w:id="209" w:name="_Toc247085733"/>
      <w:bookmarkStart w:id="210" w:name="_Toc246996219"/>
      <w:bookmarkStart w:id="211" w:name="_Toc152042351"/>
      <w:bookmarkStart w:id="212" w:name="_Toc246996962"/>
      <w:bookmarkStart w:id="213" w:name="_Toc179632593"/>
      <w:bookmarkStart w:id="214" w:name="_Toc296590983"/>
      <w:bookmarkStart w:id="215" w:name="_Toc296602462"/>
      <w:bookmarkStart w:id="216" w:name="_Toc152045575"/>
      <w:r>
        <w:rPr>
          <w:rFonts w:hint="eastAsia"/>
          <w:lang w:val="en-US" w:eastAsia="zh-CN"/>
        </w:rPr>
        <w:t>23.</w:t>
      </w:r>
      <w:bookmarkEnd w:id="208"/>
      <w:bookmarkEnd w:id="209"/>
      <w:bookmarkEnd w:id="210"/>
      <w:bookmarkEnd w:id="211"/>
      <w:bookmarkEnd w:id="212"/>
      <w:bookmarkEnd w:id="213"/>
      <w:bookmarkEnd w:id="214"/>
      <w:bookmarkEnd w:id="215"/>
      <w:bookmarkEnd w:id="216"/>
      <w:r>
        <w:rPr>
          <w:rFonts w:hint="eastAsia"/>
          <w:lang w:val="en-US" w:eastAsia="zh-CN"/>
        </w:rPr>
        <w:t>合同的签署</w:t>
      </w:r>
    </w:p>
    <w:p w14:paraId="08B1743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14:paraId="4E8EE90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14:paraId="2158D4E4">
      <w:pPr>
        <w:pStyle w:val="3"/>
        <w:bidi w:val="0"/>
        <w:rPr>
          <w:rFonts w:hint="eastAsia" w:eastAsia="黑体"/>
          <w:lang w:eastAsia="zh-CN"/>
        </w:rPr>
      </w:pPr>
      <w:bookmarkStart w:id="217" w:name="_Toc144974544"/>
      <w:bookmarkStart w:id="218" w:name="_Toc247085734"/>
      <w:bookmarkStart w:id="219" w:name="_Toc179632594"/>
      <w:bookmarkStart w:id="220" w:name="_Toc152042352"/>
      <w:bookmarkStart w:id="221" w:name="_Toc246996220"/>
      <w:bookmarkStart w:id="222" w:name="_Toc296602463"/>
      <w:bookmarkStart w:id="223" w:name="_Toc152045576"/>
      <w:bookmarkStart w:id="224" w:name="_Toc246996963"/>
      <w:r>
        <w:rPr>
          <w:rFonts w:hint="eastAsia"/>
          <w:lang w:val="en-US" w:eastAsia="zh-CN"/>
        </w:rPr>
        <w:t>24.</w:t>
      </w:r>
      <w:bookmarkEnd w:id="217"/>
      <w:bookmarkEnd w:id="218"/>
      <w:bookmarkEnd w:id="219"/>
      <w:bookmarkEnd w:id="220"/>
      <w:bookmarkEnd w:id="221"/>
      <w:bookmarkEnd w:id="222"/>
      <w:bookmarkEnd w:id="223"/>
      <w:bookmarkEnd w:id="224"/>
      <w:r>
        <w:rPr>
          <w:rFonts w:hint="eastAsia"/>
          <w:lang w:val="en-US" w:eastAsia="zh-CN"/>
        </w:rPr>
        <w:t>履约担保</w:t>
      </w:r>
    </w:p>
    <w:p w14:paraId="7E8E43A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14:paraId="42CD7CD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将通知所有未中标的</w:t>
      </w:r>
      <w:r>
        <w:rPr>
          <w:rFonts w:hint="eastAsia"/>
          <w:lang w:val="en-US" w:eastAsia="zh-CN"/>
        </w:rPr>
        <w:t>供应商</w:t>
      </w:r>
      <w:r>
        <w:rPr>
          <w:rFonts w:hint="eastAsia"/>
        </w:rPr>
        <w:t>，并退还其</w:t>
      </w:r>
      <w:r>
        <w:rPr>
          <w:rFonts w:hint="eastAsia"/>
          <w:lang w:eastAsia="zh-CN"/>
        </w:rPr>
        <w:t>响应担保。</w:t>
      </w:r>
    </w:p>
    <w:p w14:paraId="6A70621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14:paraId="76350239">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25" w:name="_Toc246996221"/>
      <w:bookmarkStart w:id="226" w:name="_Toc296602464"/>
      <w:bookmarkStart w:id="227" w:name="_Toc179632595"/>
      <w:bookmarkStart w:id="228" w:name="_Toc144974545"/>
      <w:bookmarkStart w:id="229" w:name="_Toc152042353"/>
      <w:bookmarkStart w:id="230" w:name="_Toc246996964"/>
      <w:bookmarkStart w:id="231" w:name="_Toc152045577"/>
      <w:bookmarkStart w:id="232" w:name="_Toc247085735"/>
      <w:r>
        <w:rPr>
          <w:rFonts w:hint="eastAsia"/>
          <w:lang w:val="en-US" w:eastAsia="zh-CN"/>
        </w:rPr>
        <w:t>25.</w:t>
      </w:r>
      <w:bookmarkEnd w:id="225"/>
      <w:bookmarkEnd w:id="226"/>
      <w:bookmarkEnd w:id="227"/>
      <w:bookmarkEnd w:id="228"/>
      <w:bookmarkEnd w:id="229"/>
      <w:bookmarkEnd w:id="230"/>
      <w:bookmarkEnd w:id="231"/>
      <w:bookmarkEnd w:id="232"/>
      <w:r>
        <w:rPr>
          <w:rFonts w:hint="eastAsia"/>
          <w:lang w:val="en-US" w:eastAsia="zh-CN"/>
        </w:rPr>
        <w:t>解释权</w:t>
      </w:r>
    </w:p>
    <w:p w14:paraId="2C9AB3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14:paraId="7F6C9C5B">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1CC79E4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bookmarkStart w:id="233" w:name="_Toc246996979"/>
      <w:bookmarkStart w:id="234" w:name="_Toc246996236"/>
      <w:bookmarkStart w:id="235" w:name="_Toc179632611"/>
      <w:bookmarkStart w:id="236" w:name="_Toc144974560"/>
      <w:bookmarkStart w:id="237" w:name="_Toc152045593"/>
      <w:bookmarkStart w:id="238" w:name="_Toc296602481"/>
      <w:bookmarkStart w:id="239" w:name="_Toc152042370"/>
      <w:bookmarkStart w:id="240" w:name="_Toc247085751"/>
      <w:bookmarkStart w:id="241" w:name="_Toc152042366"/>
      <w:bookmarkStart w:id="242" w:name="_Toc296602477"/>
      <w:bookmarkStart w:id="243" w:name="_Toc246996975"/>
      <w:bookmarkStart w:id="244" w:name="_Toc179632607"/>
      <w:bookmarkStart w:id="245" w:name="_Toc144974556"/>
      <w:bookmarkStart w:id="246" w:name="_Toc246996232"/>
      <w:bookmarkStart w:id="247" w:name="_Toc247085747"/>
      <w:bookmarkStart w:id="248" w:name="_Toc152045589"/>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14:paraId="6AE91EA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0D13BF31">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permStart w:id="37" w:edGrp="everyone"/>
      <w:r>
        <w:rPr>
          <w:rFonts w:hint="eastAsia" w:ascii="宋体" w:hAnsi="宋体"/>
          <w:color w:val="FF0000"/>
          <w:sz w:val="24"/>
          <w:lang w:val="en-US" w:eastAsia="zh-CN"/>
        </w:rPr>
        <w:t>合理低价法</w:t>
      </w:r>
      <w:permEnd w:id="37"/>
      <w:r>
        <w:rPr>
          <w:rFonts w:hint="eastAsia" w:ascii="宋体" w:hAnsi="宋体"/>
          <w:sz w:val="24"/>
          <w:lang w:val="en-US" w:eastAsia="zh-CN"/>
        </w:rPr>
        <w:t>，根据项目询比文件要求，实行初审和复审。</w:t>
      </w:r>
    </w:p>
    <w:p w14:paraId="6370D674">
      <w:pPr>
        <w:spacing w:line="440" w:lineRule="exact"/>
        <w:rPr>
          <w:rFonts w:hint="eastAsia" w:ascii="宋体" w:hAnsi="宋体"/>
          <w:b/>
          <w:sz w:val="24"/>
        </w:rPr>
      </w:pPr>
    </w:p>
    <w:p w14:paraId="34965F19">
      <w:pPr>
        <w:spacing w:line="440" w:lineRule="exact"/>
        <w:ind w:firstLine="482" w:firstLineChars="200"/>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14:paraId="52DAE69A">
      <w:pPr>
        <w:spacing w:line="440" w:lineRule="exact"/>
        <w:ind w:firstLine="480" w:firstLineChars="200"/>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14:paraId="42E3542B">
      <w:pPr>
        <w:spacing w:line="440" w:lineRule="exact"/>
        <w:ind w:firstLine="480" w:firstLineChars="200"/>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17"/>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0"/>
        <w:gridCol w:w="1984"/>
        <w:gridCol w:w="4836"/>
      </w:tblGrid>
      <w:tr w14:paraId="719D245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29FF4292">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2F22C88">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4F5ADB8">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6703A5D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1ED57AC1">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17B189B">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供应商</w:t>
            </w:r>
            <w:r>
              <w:rPr>
                <w:rFonts w:hint="default" w:ascii="Times New Roman" w:hAnsi="Times New Roman" w:cs="Times New Roman" w:eastAsiaTheme="minorEastAsia"/>
                <w:kern w:val="0"/>
                <w:sz w:val="24"/>
                <w:szCs w:val="24"/>
                <w:highlight w:val="none"/>
              </w:rPr>
              <w:t>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F58A18A">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kern w:val="0"/>
                <w:sz w:val="24"/>
                <w:szCs w:val="24"/>
                <w:highlight w:val="none"/>
                <w:lang w:eastAsia="zh-CN"/>
              </w:rPr>
              <w:t>一致</w:t>
            </w:r>
          </w:p>
        </w:tc>
      </w:tr>
      <w:tr w14:paraId="12B0637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64AD55EE">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2</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5248C9D">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响应文件</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3A13B4A">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有法定代表人或其委托代理人签字或加盖单</w:t>
            </w:r>
            <w:r>
              <w:rPr>
                <w:rFonts w:hint="eastAsia" w:ascii="Times New Roman" w:hAnsi="Times New Roman" w:cs="Times New Roman"/>
                <w:kern w:val="0"/>
                <w:sz w:val="24"/>
                <w:szCs w:val="24"/>
                <w:highlight w:val="none"/>
                <w:lang w:eastAsia="zh-CN"/>
              </w:rPr>
              <w:t>位公</w:t>
            </w:r>
            <w:r>
              <w:rPr>
                <w:rFonts w:hint="default" w:ascii="Times New Roman" w:hAnsi="Times New Roman" w:cs="Times New Roman"/>
                <w:kern w:val="0"/>
                <w:sz w:val="24"/>
                <w:szCs w:val="24"/>
                <w:highlight w:val="none"/>
                <w:lang w:eastAsia="zh-CN"/>
              </w:rPr>
              <w:t>章</w:t>
            </w:r>
          </w:p>
        </w:tc>
      </w:tr>
      <w:tr w14:paraId="07D60E5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7A190A15">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3</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0DE7951">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57992CF">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2AA6C9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22C7B7A2">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4</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32F33B0">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0BFA12F">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只能有一个有效报价</w:t>
            </w:r>
          </w:p>
        </w:tc>
      </w:tr>
      <w:tr w14:paraId="3DA3244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66CEFC18">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7C1B32A1">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204F019">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提供合法有效的“多证合一”证件</w:t>
            </w:r>
          </w:p>
        </w:tc>
      </w:tr>
      <w:tr w14:paraId="48CE8D6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66090914">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6</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A13F775">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资质证书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8D30CF1">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4B183D9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4D86CCC6">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7</w:t>
            </w:r>
          </w:p>
        </w:tc>
        <w:tc>
          <w:tcPr>
            <w:tcW w:w="1984" w:type="dxa"/>
            <w:tcBorders>
              <w:top w:val="single" w:color="auto" w:sz="4" w:space="0"/>
              <w:left w:val="single" w:color="auto" w:sz="4" w:space="0"/>
              <w:bottom w:val="single" w:color="auto" w:sz="4" w:space="0"/>
              <w:right w:val="single" w:color="auto" w:sz="4" w:space="0"/>
            </w:tcBorders>
            <w:noWrap w:val="0"/>
            <w:vAlign w:val="top"/>
          </w:tcPr>
          <w:p w14:paraId="6E7C6CA5">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安全生产许可证</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4AD5AA7">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78CA965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0B3304F0">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8</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0D0E01B">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6EA40A4">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1A2873F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2867508E">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9</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DD23785">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C3578B9">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4EEBF43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38E24DAA">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10</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1E4CD4AE">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9EEDB31">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中供应商其他资格要求，如信用要求、联合体等。</w:t>
            </w:r>
          </w:p>
        </w:tc>
      </w:tr>
      <w:tr w14:paraId="6A1CEBE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700" w:type="dxa"/>
            <w:tcBorders>
              <w:top w:val="single" w:color="auto" w:sz="4" w:space="0"/>
              <w:bottom w:val="single" w:color="auto" w:sz="4" w:space="0"/>
              <w:right w:val="single" w:color="auto" w:sz="4" w:space="0"/>
            </w:tcBorders>
            <w:noWrap w:val="0"/>
            <w:vAlign w:val="center"/>
          </w:tcPr>
          <w:p w14:paraId="5777C6E6">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11</w:t>
            </w:r>
          </w:p>
        </w:tc>
        <w:tc>
          <w:tcPr>
            <w:tcW w:w="1984" w:type="dxa"/>
            <w:tcBorders>
              <w:top w:val="single" w:color="auto" w:sz="4" w:space="0"/>
              <w:left w:val="single" w:color="auto" w:sz="4" w:space="0"/>
              <w:bottom w:val="single" w:color="auto" w:sz="4" w:space="0"/>
              <w:right w:val="single" w:color="auto" w:sz="4" w:space="0"/>
            </w:tcBorders>
            <w:noWrap w:val="0"/>
            <w:vAlign w:val="top"/>
          </w:tcPr>
          <w:p w14:paraId="39177E55">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1CC6C7C">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2D73B11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2A455CE8">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12</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69B8E43">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A11C6A3">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14:paraId="4180E95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323379F5">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13</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FAEE28D">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EFAF7E2">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1653AD9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7C218D67">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14</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008ADD9">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B710322">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79AB0D4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1700" w:type="dxa"/>
            <w:tcBorders>
              <w:top w:val="single" w:color="auto" w:sz="4" w:space="0"/>
              <w:bottom w:val="single" w:color="auto" w:sz="4" w:space="0"/>
              <w:right w:val="single" w:color="auto" w:sz="4" w:space="0"/>
            </w:tcBorders>
            <w:noWrap w:val="0"/>
            <w:vAlign w:val="center"/>
          </w:tcPr>
          <w:p w14:paraId="134DC2C0">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15</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18A5A7A5">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1559088">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p>
        </w:tc>
      </w:tr>
    </w:tbl>
    <w:p w14:paraId="34B23CF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heme="minorEastAsia" w:hAnsiTheme="minorEastAsia" w:eastAsiaTheme="minorEastAsia" w:cstheme="minorEastAsia"/>
          <w:sz w:val="24"/>
          <w:szCs w:val="24"/>
          <w:u w:val="none"/>
          <w:lang w:val="en-US" w:eastAsia="zh-CN"/>
        </w:rPr>
      </w:pPr>
      <w:r>
        <w:rPr>
          <w:rFonts w:hint="eastAsia" w:asciiTheme="minorEastAsia" w:hAnsiTheme="minorEastAsia" w:eastAsiaTheme="minorEastAsia" w:cstheme="minorEastAsia"/>
          <w:sz w:val="24"/>
          <w:szCs w:val="24"/>
          <w:u w:val="none"/>
          <w:lang w:val="en-US" w:eastAsia="zh-CN"/>
        </w:rPr>
        <w:t>注：</w:t>
      </w:r>
    </w:p>
    <w:p w14:paraId="0A446B1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heme="minorEastAsia" w:hAnsiTheme="minorEastAsia" w:eastAsiaTheme="minorEastAsia" w:cstheme="minorEastAsia"/>
          <w:sz w:val="24"/>
          <w:szCs w:val="24"/>
          <w:u w:val="none"/>
          <w:lang w:val="en-US" w:eastAsia="zh-CN"/>
        </w:rPr>
      </w:pP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14:paraId="70902B6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eastAsiaTheme="minorEastAsia" w:cstheme="minorEastAsia"/>
          <w:sz w:val="24"/>
          <w:szCs w:val="24"/>
          <w:u w:val="none"/>
          <w:lang w:val="en-US" w:eastAsia="zh-CN"/>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14:paraId="6BEB2624">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p>
    <w:p w14:paraId="0C263FB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宋体" w:hAnsi="宋体"/>
          <w:sz w:val="24"/>
          <w:lang w:val="en-US" w:eastAsia="zh-CN"/>
        </w:rPr>
      </w:pPr>
      <w:r>
        <w:rPr>
          <w:rFonts w:hint="eastAsia" w:ascii="宋体" w:hAnsi="宋体"/>
          <w:sz w:val="24"/>
        </w:rPr>
        <w:t>（</w:t>
      </w:r>
      <w:r>
        <w:rPr>
          <w:rFonts w:hint="eastAsia" w:ascii="宋体" w:hAnsi="宋体"/>
          <w:sz w:val="24"/>
          <w:lang w:val="en-US" w:eastAsia="zh-CN"/>
        </w:rPr>
        <w:t>二</w:t>
      </w:r>
      <w:r>
        <w:rPr>
          <w:rFonts w:hint="eastAsia" w:ascii="宋体" w:hAnsi="宋体"/>
          <w:sz w:val="24"/>
        </w:rPr>
        <w:t>）</w:t>
      </w:r>
      <w:r>
        <w:rPr>
          <w:rFonts w:hint="eastAsia" w:ascii="宋体" w:hAnsi="宋体"/>
          <w:sz w:val="24"/>
          <w:lang w:val="en-US" w:eastAsia="zh-CN"/>
        </w:rPr>
        <w:t>资格性和符合性审查通过后，</w:t>
      </w:r>
      <w:r>
        <w:rPr>
          <w:rFonts w:hint="eastAsia" w:ascii="宋体" w:hAnsi="宋体"/>
          <w:sz w:val="24"/>
        </w:rPr>
        <w:t>评</w:t>
      </w:r>
      <w:r>
        <w:rPr>
          <w:rFonts w:hint="eastAsia" w:ascii="宋体" w:hAnsi="宋体"/>
          <w:sz w:val="24"/>
          <w:lang w:val="en-US" w:eastAsia="zh-CN"/>
        </w:rPr>
        <w:t>审</w:t>
      </w:r>
      <w:r>
        <w:rPr>
          <w:rFonts w:hint="eastAsia" w:ascii="宋体" w:hAnsi="宋体"/>
          <w:sz w:val="24"/>
        </w:rPr>
        <w:t>委员会</w:t>
      </w:r>
      <w:r>
        <w:rPr>
          <w:rFonts w:hint="eastAsia" w:ascii="宋体" w:hAnsi="宋体"/>
          <w:sz w:val="24"/>
          <w:lang w:val="en-US" w:eastAsia="zh-CN"/>
        </w:rPr>
        <w:t>按照以下评审规则确定成交候选人。</w:t>
      </w:r>
    </w:p>
    <w:p w14:paraId="572CA3E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宋体" w:hAnsi="宋体"/>
          <w:sz w:val="24"/>
          <w:lang w:val="en-US" w:eastAsia="zh-CN"/>
        </w:rPr>
      </w:pPr>
      <w:r>
        <w:rPr>
          <w:rFonts w:hint="eastAsia" w:ascii="宋体" w:hAnsi="宋体"/>
          <w:sz w:val="24"/>
          <w:lang w:val="en-US" w:eastAsia="zh-CN"/>
        </w:rPr>
        <w:t>《评审规则》如下：</w:t>
      </w:r>
    </w:p>
    <w:tbl>
      <w:tblPr>
        <w:tblStyle w:val="17"/>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0"/>
        <w:gridCol w:w="1984"/>
        <w:gridCol w:w="4836"/>
      </w:tblGrid>
      <w:tr w14:paraId="2A71B93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right w:val="single" w:color="auto" w:sz="4" w:space="0"/>
            </w:tcBorders>
            <w:noWrap w:val="0"/>
            <w:vAlign w:val="center"/>
          </w:tcPr>
          <w:p w14:paraId="0B61C88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permStart w:id="38" w:edGrp="everyone" w:colFirst="0" w:colLast="0"/>
            <w:permStart w:id="39" w:edGrp="everyone" w:colFirst="1" w:colLast="1"/>
            <w:permStart w:id="40" w:edGrp="everyone" w:colFirst="2" w:colLast="2"/>
            <w:r>
              <w:rPr>
                <w:rFonts w:hint="eastAsia" w:ascii="宋体" w:hAnsi="宋体"/>
                <w:color w:val="FF0000"/>
                <w:sz w:val="24"/>
                <w:lang w:val="en-US" w:eastAsia="zh-CN"/>
              </w:rPr>
              <w:t>合理低价法</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7456FB2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FF0000"/>
                <w:kern w:val="0"/>
                <w:sz w:val="24"/>
                <w:szCs w:val="24"/>
                <w:highlight w:val="yellow"/>
                <w:lang w:val="en-US" w:eastAsia="zh-CN"/>
              </w:rPr>
            </w:pPr>
            <w:r>
              <w:rPr>
                <w:rFonts w:hint="eastAsia" w:ascii="Times New Roman" w:hAnsi="Times New Roman" w:cs="Times New Roman"/>
                <w:kern w:val="0"/>
                <w:sz w:val="24"/>
                <w:szCs w:val="24"/>
                <w:highlight w:val="none"/>
                <w:lang w:val="en-US" w:eastAsia="zh-CN"/>
              </w:rPr>
              <w:t>成交候选人排序方法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3ACB20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FF0000"/>
                <w:kern w:val="0"/>
                <w:sz w:val="24"/>
                <w:highlight w:val="none"/>
                <w:u w:val="none"/>
              </w:rPr>
            </w:pPr>
            <w:r>
              <w:rPr>
                <w:rFonts w:hint="eastAsia" w:ascii="Times New Roman" w:hAnsi="Times New Roman" w:cs="Times New Roman"/>
                <w:color w:val="FF0000"/>
                <w:kern w:val="0"/>
                <w:sz w:val="24"/>
                <w:highlight w:val="none"/>
                <w:u w:val="none"/>
              </w:rPr>
              <w:t>以评审合格的供应商的响应报价为有效报价：</w:t>
            </w:r>
          </w:p>
          <w:p w14:paraId="516D4FC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FF0000"/>
                <w:kern w:val="0"/>
                <w:sz w:val="24"/>
                <w:highlight w:val="none"/>
                <w:u w:val="none"/>
              </w:rPr>
            </w:pPr>
            <w:r>
              <w:rPr>
                <w:rFonts w:hint="eastAsia" w:ascii="Times New Roman" w:hAnsi="Times New Roman" w:cs="Times New Roman"/>
                <w:color w:val="FF0000"/>
                <w:kern w:val="0"/>
                <w:sz w:val="24"/>
                <w:highlight w:val="none"/>
                <w:u w:val="none"/>
              </w:rPr>
              <w:t>（1）有效报价为10家及以上时，去掉2个最高价和2个最低价，取余下供应商的报价算术平均值作为评审基准价；</w:t>
            </w:r>
          </w:p>
          <w:p w14:paraId="5E82198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FF0000"/>
                <w:kern w:val="0"/>
                <w:sz w:val="24"/>
                <w:highlight w:val="none"/>
                <w:u w:val="none"/>
              </w:rPr>
            </w:pPr>
            <w:r>
              <w:rPr>
                <w:rFonts w:hint="eastAsia" w:ascii="Times New Roman" w:hAnsi="Times New Roman" w:cs="Times New Roman"/>
                <w:color w:val="FF0000"/>
                <w:kern w:val="0"/>
                <w:sz w:val="24"/>
                <w:highlight w:val="none"/>
                <w:u w:val="none"/>
              </w:rPr>
              <w:t>（2）有效报价为5（含）家至 10（不含）家时，去掉1个最高价和1个最低价，取余下供应商的报价进行算术平均值作为评审基准价；</w:t>
            </w:r>
          </w:p>
          <w:p w14:paraId="712C7AA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FF0000"/>
                <w:kern w:val="0"/>
                <w:sz w:val="24"/>
                <w:highlight w:val="none"/>
                <w:u w:val="none"/>
              </w:rPr>
            </w:pPr>
            <w:r>
              <w:rPr>
                <w:rFonts w:hint="eastAsia" w:ascii="Times New Roman" w:hAnsi="Times New Roman" w:cs="Times New Roman"/>
                <w:color w:val="FF0000"/>
                <w:kern w:val="0"/>
                <w:sz w:val="24"/>
                <w:highlight w:val="none"/>
                <w:u w:val="none"/>
              </w:rPr>
              <w:t>（3）有效报价在5家以下时，取所有供应商的报价进行算术平均值作为评审基准价。</w:t>
            </w:r>
          </w:p>
          <w:p w14:paraId="6223BEE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FF0000"/>
                <w:kern w:val="0"/>
                <w:sz w:val="24"/>
                <w:highlight w:val="none"/>
                <w:u w:val="none"/>
              </w:rPr>
            </w:pPr>
            <w:r>
              <w:rPr>
                <w:rFonts w:hint="eastAsia" w:ascii="Times New Roman" w:hAnsi="Times New Roman" w:cs="Times New Roman"/>
                <w:color w:val="FF0000"/>
                <w:kern w:val="0"/>
                <w:sz w:val="24"/>
                <w:highlight w:val="none"/>
                <w:u w:val="none"/>
              </w:rPr>
              <w:t>取</w:t>
            </w:r>
            <w:r>
              <w:rPr>
                <w:rFonts w:hint="eastAsia" w:ascii="Times New Roman" w:hAnsi="Times New Roman" w:cs="Times New Roman"/>
                <w:color w:val="FF0000"/>
                <w:kern w:val="0"/>
                <w:sz w:val="24"/>
                <w:highlight w:val="none"/>
                <w:u w:val="none"/>
                <w:lang w:val="en-US" w:eastAsia="zh-CN"/>
              </w:rPr>
              <w:t>所有</w:t>
            </w:r>
            <w:r>
              <w:rPr>
                <w:rFonts w:hint="eastAsia" w:ascii="Times New Roman" w:hAnsi="Times New Roman" w:cs="Times New Roman"/>
                <w:color w:val="FF0000"/>
                <w:kern w:val="0"/>
                <w:sz w:val="24"/>
                <w:highlight w:val="none"/>
                <w:u w:val="none"/>
              </w:rPr>
              <w:t>评审合格的供应商的响应报价与评审基准价相减，其差值绝对值最小的为第一名，次小的为第二名……以此类推。</w:t>
            </w:r>
          </w:p>
          <w:p w14:paraId="4099EE3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color w:val="FF0000"/>
                <w:kern w:val="0"/>
                <w:sz w:val="24"/>
                <w:highlight w:val="none"/>
                <w:u w:val="none"/>
              </w:rPr>
              <w:t>（说明：去掉1个或2个最高价，是指按照有效报价排序，从排序最高的有效报价依次去掉；去掉1个或2个最低价，是指按照有效报价排序，从排序最低的有效报价依次去掉。</w:t>
            </w:r>
            <w:r>
              <w:rPr>
                <w:rFonts w:hint="eastAsia" w:ascii="Times New Roman" w:hAnsi="Times New Roman" w:cs="Times New Roman"/>
                <w:color w:val="FF0000"/>
                <w:kern w:val="0"/>
                <w:sz w:val="24"/>
                <w:highlight w:val="none"/>
                <w:u w:val="none"/>
                <w:lang w:val="en-US" w:eastAsia="zh-CN"/>
              </w:rPr>
              <w:t>报价相同的，由评审委员会自行确定排序。</w:t>
            </w:r>
            <w:r>
              <w:rPr>
                <w:rFonts w:hint="eastAsia" w:ascii="Times New Roman" w:hAnsi="Times New Roman" w:cs="Times New Roman"/>
                <w:color w:val="FF0000"/>
                <w:kern w:val="0"/>
                <w:sz w:val="24"/>
                <w:highlight w:val="none"/>
                <w:u w:val="none"/>
              </w:rPr>
              <w:t>）</w:t>
            </w:r>
          </w:p>
        </w:tc>
      </w:tr>
      <w:permEnd w:id="38"/>
      <w:permEnd w:id="39"/>
      <w:permEnd w:id="40"/>
    </w:tbl>
    <w:p w14:paraId="08965F88">
      <w:pPr>
        <w:ind w:firstLine="562" w:firstLineChars="200"/>
        <w:rPr>
          <w:rFonts w:hint="default" w:ascii="Times New Roman" w:hAnsi="Times New Roman" w:cs="Times New Roman" w:eastAsiaTheme="minorEastAsia"/>
          <w:b/>
          <w:bCs/>
          <w:kern w:val="0"/>
          <w:sz w:val="28"/>
          <w:szCs w:val="28"/>
          <w:highlight w:val="none"/>
        </w:rPr>
      </w:pPr>
    </w:p>
    <w:p w14:paraId="775DE2D3">
      <w:pPr>
        <w:ind w:firstLine="562" w:firstLineChars="200"/>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合理低价法）</w:t>
      </w:r>
    </w:p>
    <w:p w14:paraId="1A2F7991">
      <w:pPr>
        <w:wordWrap w:val="0"/>
        <w:spacing w:line="440" w:lineRule="exact"/>
        <w:ind w:firstLine="480" w:firstLineChars="200"/>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本次评审采用合理低价法。评审委员会对满足询比文件实质要求的响应文件，按照本章评审程序中的评审规则推荐成交候选人，或根据采购人授权直接确定成交人，但报价</w:t>
      </w:r>
      <w:r>
        <w:rPr>
          <w:rFonts w:hint="eastAsia" w:ascii="Times New Roman" w:hAnsi="Times New Roman" w:cs="Times New Roman"/>
          <w:kern w:val="0"/>
          <w:sz w:val="24"/>
          <w:szCs w:val="24"/>
          <w:highlight w:val="none"/>
          <w:lang w:val="en-US" w:eastAsia="zh-CN"/>
        </w:rPr>
        <w:t>为可能影响合同履约的异常低价</w:t>
      </w:r>
      <w:r>
        <w:rPr>
          <w:rFonts w:hint="eastAsia" w:ascii="Times New Roman" w:hAnsi="Times New Roman" w:cs="Times New Roman" w:eastAsiaTheme="minorEastAsia"/>
          <w:kern w:val="0"/>
          <w:sz w:val="24"/>
          <w:szCs w:val="24"/>
          <w:highlight w:val="none"/>
        </w:rPr>
        <w:t>的除外。报价绝对差值相等时，以报价低的优先；报价也相等的，由采购人或其授权的评审委员会自行确定。</w:t>
      </w:r>
    </w:p>
    <w:p w14:paraId="0D1AC358">
      <w:pPr>
        <w:ind w:firstLine="562" w:firstLineChars="200"/>
        <w:rPr>
          <w:rFonts w:hint="default" w:ascii="Times New Roman" w:hAnsi="Times New Roman" w:cs="Times New Roman" w:eastAsiaTheme="minorEastAsia"/>
          <w:b/>
          <w:bCs/>
          <w:kern w:val="0"/>
          <w:sz w:val="28"/>
          <w:szCs w:val="28"/>
          <w:highlight w:val="none"/>
        </w:rPr>
      </w:pPr>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33"/>
      <w:bookmarkEnd w:id="234"/>
      <w:bookmarkEnd w:id="235"/>
      <w:bookmarkEnd w:id="236"/>
      <w:bookmarkEnd w:id="237"/>
      <w:bookmarkEnd w:id="238"/>
      <w:bookmarkEnd w:id="239"/>
      <w:bookmarkEnd w:id="240"/>
    </w:p>
    <w:p w14:paraId="16AFA78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14:paraId="27C6BAD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14:paraId="097E4B6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14:paraId="78813CD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14:paraId="2CC4E85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14:paraId="52C63CA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14:paraId="5AFCA4A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14:paraId="4C21A1C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14:paraId="3ED4772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14:paraId="2AD7E23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14:paraId="6697F43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5144BB0D">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49" w:name="_Toc144974563"/>
      <w:bookmarkStart w:id="250" w:name="_Toc246996982"/>
      <w:bookmarkStart w:id="251" w:name="_Toc246996239"/>
      <w:bookmarkStart w:id="252" w:name="_Toc152045596"/>
      <w:bookmarkStart w:id="253" w:name="_Toc247085754"/>
      <w:bookmarkStart w:id="254" w:name="_Toc152042373"/>
      <w:bookmarkStart w:id="255" w:name="_Toc179632614"/>
      <w:bookmarkStart w:id="256" w:name="_Toc296602484"/>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14:paraId="585DB46B">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49"/>
      <w:r>
        <w:rPr>
          <w:rFonts w:hint="default" w:ascii="Times New Roman" w:hAnsi="Times New Roman" w:cs="Times New Roman" w:eastAsiaTheme="minorEastAsia"/>
          <w:b/>
          <w:bCs/>
          <w:kern w:val="0"/>
          <w:sz w:val="28"/>
          <w:szCs w:val="28"/>
          <w:highlight w:val="none"/>
          <w:lang w:eastAsia="zh-CN"/>
        </w:rPr>
        <w:t>和补正</w:t>
      </w:r>
      <w:bookmarkEnd w:id="250"/>
      <w:bookmarkEnd w:id="251"/>
      <w:bookmarkEnd w:id="252"/>
      <w:bookmarkEnd w:id="253"/>
      <w:bookmarkEnd w:id="254"/>
      <w:bookmarkEnd w:id="255"/>
      <w:bookmarkEnd w:id="256"/>
    </w:p>
    <w:p w14:paraId="0A5E4F6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14:paraId="5A438B3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14:paraId="3425219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14:paraId="4A4C3FBD">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14:paraId="661AEB0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14:paraId="6BBA1DB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14:paraId="01BCB33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14:paraId="31006739">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14:paraId="3876238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14:paraId="4D3F2C6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14:paraId="55274666">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转换采购方式评审程序</w:t>
      </w:r>
    </w:p>
    <w:p w14:paraId="45E3D514">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14:paraId="0B743AF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14:paraId="5E8A05D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14:paraId="0118A8D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14:paraId="038ECC4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14:paraId="1795C8B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14:paraId="0DD76F3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14:paraId="46B4059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14:paraId="10976F9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14:paraId="68D7FDE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14:paraId="4EDAE816">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14:paraId="324EE65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14:paraId="5B61FEF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14:paraId="73F6914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14:paraId="098CB98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14:paraId="18B4AF6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14:paraId="6FD1377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14:paraId="4511FD8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3BA3874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4306E597">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8"/>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4C13E1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26FECBD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14:paraId="5031D6E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14:paraId="7650913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14:paraId="30FBFB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3CD7CC85">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14:paraId="7BC5BE5D">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14:paraId="6BB49572">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41" w:edGrp="everyone"/>
            <w:r>
              <w:rPr>
                <w:rFonts w:hint="eastAsia" w:ascii="Times New Roman" w:hAnsi="Times New Roman" w:cs="Times New Roman"/>
                <w:kern w:val="0"/>
                <w:sz w:val="24"/>
                <w:szCs w:val="24"/>
                <w:highlight w:val="none"/>
                <w:shd w:val="clear" w:color="auto" w:fill="auto"/>
                <w:vertAlign w:val="baseline"/>
                <w:lang w:val="en-US" w:eastAsia="zh-CN"/>
              </w:rPr>
              <w:t xml:space="preserve">安徽通康建设工程有限公司  </w:t>
            </w:r>
            <w:permEnd w:id="41"/>
          </w:p>
        </w:tc>
      </w:tr>
      <w:tr w14:paraId="0134FA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062FD44B">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14:paraId="1EC39636">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14:paraId="1C4E6204">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1、无预付款，按每月进度控制，采购人次月对成交人上月工程量进行审核，每月应完成工程量以采购人审定为准（不得滞后于合同约定的进度）。当月进度完成时，采购人向成交人支付至该月审定合格工程量价款的70%。</w:t>
            </w:r>
          </w:p>
          <w:p w14:paraId="07300E9D">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2、</w:t>
            </w:r>
            <w:r>
              <w:rPr>
                <w:rFonts w:hint="default" w:ascii="Times New Roman" w:hAnsi="Times New Roman" w:cs="Times New Roman"/>
                <w:kern w:val="0"/>
                <w:sz w:val="24"/>
                <w:szCs w:val="24"/>
                <w:highlight w:val="none"/>
                <w:shd w:val="clear" w:color="auto" w:fill="auto"/>
                <w:vertAlign w:val="baseline"/>
                <w:lang w:val="en-US" w:eastAsia="zh-CN"/>
              </w:rPr>
              <w:t>工程全部竣工验收合格，并备案完成，</w:t>
            </w:r>
            <w:r>
              <w:rPr>
                <w:rFonts w:hint="eastAsia" w:ascii="Times New Roman" w:hAnsi="Times New Roman" w:cs="Times New Roman"/>
                <w:kern w:val="0"/>
                <w:sz w:val="24"/>
                <w:szCs w:val="24"/>
                <w:highlight w:val="none"/>
                <w:shd w:val="clear" w:color="auto" w:fill="auto"/>
                <w:vertAlign w:val="baseline"/>
                <w:lang w:val="en-US" w:eastAsia="zh-CN"/>
              </w:rPr>
              <w:t>采购人向成交人支付至审定合格工程量价款的的87%。</w:t>
            </w:r>
          </w:p>
          <w:p w14:paraId="739B5CDC">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r>
              <w:rPr>
                <w:rFonts w:hint="default" w:ascii="Times New Roman" w:hAnsi="Times New Roman" w:cs="Times New Roman"/>
                <w:kern w:val="0"/>
                <w:sz w:val="24"/>
                <w:szCs w:val="24"/>
                <w:highlight w:val="none"/>
                <w:shd w:val="clear" w:color="auto" w:fill="auto"/>
                <w:vertAlign w:val="baseline"/>
                <w:lang w:val="en-US" w:eastAsia="zh-CN"/>
              </w:rPr>
              <w:t>工程竣工结算经审核完成并完成移交备案手续，经双方共同书面确认后的15日内，</w:t>
            </w:r>
            <w:r>
              <w:rPr>
                <w:rFonts w:hint="eastAsia" w:ascii="Times New Roman" w:hAnsi="Times New Roman" w:cs="Times New Roman"/>
                <w:kern w:val="0"/>
                <w:sz w:val="24"/>
                <w:szCs w:val="24"/>
                <w:highlight w:val="none"/>
                <w:shd w:val="clear" w:color="auto" w:fill="auto"/>
                <w:vertAlign w:val="baseline"/>
                <w:lang w:val="en-US" w:eastAsia="zh-CN"/>
              </w:rPr>
              <w:t>成交人</w:t>
            </w:r>
            <w:r>
              <w:rPr>
                <w:rFonts w:hint="default" w:ascii="Times New Roman" w:hAnsi="Times New Roman" w:cs="Times New Roman"/>
                <w:kern w:val="0"/>
                <w:sz w:val="24"/>
                <w:szCs w:val="24"/>
                <w:highlight w:val="none"/>
                <w:shd w:val="clear" w:color="auto" w:fill="auto"/>
                <w:vertAlign w:val="baseline"/>
                <w:lang w:val="en-US" w:eastAsia="zh-CN"/>
              </w:rPr>
              <w:t>应提供已收款明细表，会同</w:t>
            </w:r>
            <w:r>
              <w:rPr>
                <w:rFonts w:hint="eastAsia" w:ascii="Times New Roman" w:hAnsi="Times New Roman" w:cs="Times New Roman"/>
                <w:kern w:val="0"/>
                <w:sz w:val="24"/>
                <w:szCs w:val="24"/>
                <w:highlight w:val="none"/>
                <w:shd w:val="clear" w:color="auto" w:fill="auto"/>
                <w:vertAlign w:val="baseline"/>
                <w:lang w:val="en-US" w:eastAsia="zh-CN"/>
              </w:rPr>
              <w:t>采购</w:t>
            </w:r>
            <w:r>
              <w:rPr>
                <w:rFonts w:hint="default" w:ascii="Times New Roman" w:hAnsi="Times New Roman" w:cs="Times New Roman"/>
                <w:kern w:val="0"/>
                <w:sz w:val="24"/>
                <w:szCs w:val="24"/>
                <w:highlight w:val="none"/>
                <w:shd w:val="clear" w:color="auto" w:fill="auto"/>
                <w:vertAlign w:val="baseline"/>
                <w:lang w:val="en-US" w:eastAsia="zh-CN"/>
              </w:rPr>
              <w:t>人对已经支付的工程价款、未付的剩余工程结算价款进行对帐并确认。对账确认后28日内，若</w:t>
            </w:r>
            <w:r>
              <w:rPr>
                <w:rFonts w:hint="eastAsia" w:ascii="Times New Roman" w:hAnsi="Times New Roman" w:cs="Times New Roman"/>
                <w:kern w:val="0"/>
                <w:sz w:val="24"/>
                <w:szCs w:val="24"/>
                <w:highlight w:val="none"/>
                <w:shd w:val="clear" w:color="auto" w:fill="auto"/>
                <w:vertAlign w:val="baseline"/>
                <w:lang w:val="en-US" w:eastAsia="zh-CN"/>
              </w:rPr>
              <w:t>成交人</w:t>
            </w:r>
            <w:r>
              <w:rPr>
                <w:rFonts w:hint="default" w:ascii="Times New Roman" w:hAnsi="Times New Roman" w:cs="Times New Roman"/>
                <w:kern w:val="0"/>
                <w:sz w:val="24"/>
                <w:szCs w:val="24"/>
                <w:highlight w:val="none"/>
                <w:shd w:val="clear" w:color="auto" w:fill="auto"/>
                <w:vertAlign w:val="baseline"/>
                <w:lang w:val="en-US" w:eastAsia="zh-CN"/>
              </w:rPr>
              <w:t>已开具的增值税专用发票金额低于工程结算价款总额的，</w:t>
            </w:r>
            <w:r>
              <w:rPr>
                <w:rFonts w:hint="eastAsia" w:ascii="Times New Roman" w:hAnsi="Times New Roman" w:cs="Times New Roman"/>
                <w:kern w:val="0"/>
                <w:sz w:val="24"/>
                <w:szCs w:val="24"/>
                <w:highlight w:val="none"/>
                <w:shd w:val="clear" w:color="auto" w:fill="auto"/>
                <w:vertAlign w:val="baseline"/>
                <w:lang w:val="en-US" w:eastAsia="zh-CN"/>
              </w:rPr>
              <w:t>成交人</w:t>
            </w:r>
            <w:r>
              <w:rPr>
                <w:rFonts w:hint="default" w:ascii="Times New Roman" w:hAnsi="Times New Roman" w:cs="Times New Roman"/>
                <w:kern w:val="0"/>
                <w:sz w:val="24"/>
                <w:szCs w:val="24"/>
                <w:highlight w:val="none"/>
                <w:shd w:val="clear" w:color="auto" w:fill="auto"/>
                <w:vertAlign w:val="baseline"/>
                <w:lang w:val="en-US" w:eastAsia="zh-CN"/>
              </w:rPr>
              <w:t>应按</w:t>
            </w:r>
            <w:r>
              <w:rPr>
                <w:rFonts w:hint="eastAsia" w:ascii="Times New Roman" w:hAnsi="Times New Roman" w:cs="Times New Roman"/>
                <w:kern w:val="0"/>
                <w:sz w:val="24"/>
                <w:szCs w:val="24"/>
                <w:highlight w:val="none"/>
                <w:shd w:val="clear" w:color="auto" w:fill="auto"/>
                <w:vertAlign w:val="baseline"/>
                <w:lang w:val="en-US" w:eastAsia="zh-CN"/>
              </w:rPr>
              <w:t>采购</w:t>
            </w:r>
            <w:r>
              <w:rPr>
                <w:rFonts w:hint="default" w:ascii="Times New Roman" w:hAnsi="Times New Roman" w:cs="Times New Roman"/>
                <w:kern w:val="0"/>
                <w:sz w:val="24"/>
                <w:szCs w:val="24"/>
                <w:highlight w:val="none"/>
                <w:shd w:val="clear" w:color="auto" w:fill="auto"/>
                <w:vertAlign w:val="baseline"/>
                <w:lang w:val="en-US" w:eastAsia="zh-CN"/>
              </w:rPr>
              <w:t>人要求开具剩余金额的增值税专用发票，在发票验证符合规定</w:t>
            </w:r>
            <w:r>
              <w:rPr>
                <w:rFonts w:hint="eastAsia" w:ascii="Times New Roman" w:hAnsi="Times New Roman" w:cs="Times New Roman"/>
                <w:kern w:val="0"/>
                <w:sz w:val="24"/>
                <w:szCs w:val="24"/>
                <w:highlight w:val="none"/>
                <w:shd w:val="clear" w:color="auto" w:fill="auto"/>
                <w:vertAlign w:val="baseline"/>
                <w:lang w:val="en-US" w:eastAsia="zh-CN"/>
              </w:rPr>
              <w:t>后</w:t>
            </w:r>
            <w:r>
              <w:rPr>
                <w:rFonts w:hint="default" w:ascii="Times New Roman" w:hAnsi="Times New Roman" w:cs="Times New Roman"/>
                <w:kern w:val="0"/>
                <w:sz w:val="24"/>
                <w:szCs w:val="24"/>
                <w:highlight w:val="none"/>
                <w:shd w:val="clear" w:color="auto" w:fill="auto"/>
                <w:vertAlign w:val="baseline"/>
                <w:lang w:val="en-US" w:eastAsia="zh-CN"/>
              </w:rPr>
              <w:t>，</w:t>
            </w:r>
            <w:r>
              <w:rPr>
                <w:rFonts w:hint="eastAsia" w:ascii="Times New Roman" w:hAnsi="Times New Roman" w:cs="Times New Roman"/>
                <w:kern w:val="0"/>
                <w:sz w:val="24"/>
                <w:szCs w:val="24"/>
                <w:highlight w:val="none"/>
                <w:shd w:val="clear" w:color="auto" w:fill="auto"/>
                <w:vertAlign w:val="baseline"/>
                <w:lang w:val="en-US" w:eastAsia="zh-CN"/>
              </w:rPr>
              <w:t>采购人向成交人</w:t>
            </w:r>
            <w:r>
              <w:rPr>
                <w:rFonts w:hint="default" w:ascii="Times New Roman" w:hAnsi="Times New Roman" w:cs="Times New Roman"/>
                <w:kern w:val="0"/>
                <w:sz w:val="24"/>
                <w:szCs w:val="24"/>
                <w:highlight w:val="none"/>
                <w:shd w:val="clear" w:color="auto" w:fill="auto"/>
                <w:vertAlign w:val="baseline"/>
                <w:lang w:val="en-US" w:eastAsia="zh-CN"/>
              </w:rPr>
              <w:t>支付</w:t>
            </w:r>
            <w:r>
              <w:rPr>
                <w:rFonts w:hint="eastAsia" w:ascii="Times New Roman" w:hAnsi="Times New Roman" w:cs="Times New Roman"/>
                <w:kern w:val="0"/>
                <w:sz w:val="24"/>
                <w:szCs w:val="24"/>
                <w:highlight w:val="none"/>
                <w:shd w:val="clear" w:color="auto" w:fill="auto"/>
                <w:vertAlign w:val="baseline"/>
                <w:lang w:val="en-US" w:eastAsia="zh-CN"/>
              </w:rPr>
              <w:t>至</w:t>
            </w:r>
            <w:r>
              <w:rPr>
                <w:rFonts w:hint="default" w:ascii="Times New Roman" w:hAnsi="Times New Roman" w:cs="Times New Roman"/>
                <w:kern w:val="0"/>
                <w:sz w:val="24"/>
                <w:szCs w:val="24"/>
                <w:highlight w:val="none"/>
                <w:shd w:val="clear" w:color="auto" w:fill="auto"/>
                <w:vertAlign w:val="baseline"/>
                <w:lang w:val="en-US" w:eastAsia="zh-CN"/>
              </w:rPr>
              <w:t>工程结算</w:t>
            </w:r>
            <w:r>
              <w:rPr>
                <w:rFonts w:hint="eastAsia" w:ascii="Times New Roman" w:hAnsi="Times New Roman" w:cs="Times New Roman"/>
                <w:kern w:val="0"/>
                <w:sz w:val="24"/>
                <w:szCs w:val="24"/>
                <w:highlight w:val="none"/>
                <w:shd w:val="clear" w:color="auto" w:fill="auto"/>
                <w:vertAlign w:val="baseline"/>
                <w:lang w:val="en-US" w:eastAsia="zh-CN"/>
              </w:rPr>
              <w:t>价</w:t>
            </w:r>
            <w:r>
              <w:rPr>
                <w:rFonts w:hint="default" w:ascii="Times New Roman" w:hAnsi="Times New Roman" w:cs="Times New Roman"/>
                <w:kern w:val="0"/>
                <w:sz w:val="24"/>
                <w:szCs w:val="24"/>
                <w:highlight w:val="none"/>
                <w:shd w:val="clear" w:color="auto" w:fill="auto"/>
                <w:vertAlign w:val="baseline"/>
                <w:lang w:val="en-US" w:eastAsia="zh-CN"/>
              </w:rPr>
              <w:t>款的</w:t>
            </w:r>
            <w:r>
              <w:rPr>
                <w:rFonts w:hint="eastAsia" w:ascii="Times New Roman" w:hAnsi="Times New Roman" w:cs="Times New Roman"/>
                <w:kern w:val="0"/>
                <w:sz w:val="24"/>
                <w:szCs w:val="24"/>
                <w:highlight w:val="none"/>
                <w:shd w:val="clear" w:color="auto" w:fill="auto"/>
                <w:vertAlign w:val="baseline"/>
                <w:lang w:val="en-US" w:eastAsia="zh-CN"/>
              </w:rPr>
              <w:t>97</w:t>
            </w:r>
            <w:r>
              <w:rPr>
                <w:rFonts w:hint="default" w:ascii="Times New Roman" w:hAnsi="Times New Roman" w:cs="Times New Roman"/>
                <w:kern w:val="0"/>
                <w:sz w:val="24"/>
                <w:szCs w:val="24"/>
                <w:highlight w:val="none"/>
                <w:shd w:val="clear" w:color="auto" w:fill="auto"/>
                <w:vertAlign w:val="baseline"/>
                <w:lang w:val="en-US" w:eastAsia="zh-CN"/>
              </w:rPr>
              <w:t>%</w:t>
            </w:r>
            <w:r>
              <w:rPr>
                <w:rFonts w:hint="eastAsia" w:ascii="Times New Roman" w:hAnsi="Times New Roman" w:cs="Times New Roman"/>
                <w:kern w:val="0"/>
                <w:sz w:val="24"/>
                <w:szCs w:val="24"/>
                <w:highlight w:val="none"/>
                <w:shd w:val="clear" w:color="auto" w:fill="auto"/>
                <w:vertAlign w:val="baseline"/>
                <w:lang w:val="en-US" w:eastAsia="zh-CN"/>
              </w:rPr>
              <w:t>，余款3%作为质量保证金，质保期满且无质量问题或质量问题已解决后无息付清余款。质保期：自工程竣工合格之日起2年。</w:t>
            </w:r>
          </w:p>
          <w:p w14:paraId="0523E36B">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w:t>
            </w:r>
            <w:r>
              <w:rPr>
                <w:rFonts w:hint="default" w:ascii="Times New Roman" w:hAnsi="Times New Roman" w:cs="Times New Roman"/>
                <w:kern w:val="0"/>
                <w:sz w:val="24"/>
                <w:szCs w:val="24"/>
                <w:highlight w:val="none"/>
                <w:shd w:val="clear" w:color="auto" w:fill="auto"/>
                <w:vertAlign w:val="baseline"/>
                <w:lang w:val="en-US" w:eastAsia="zh-CN"/>
              </w:rPr>
              <w:t>单项联系单增加费用时，暂不纳入工程进度款支付总额内，在工程竣工结算时统一结算、支付。</w:t>
            </w:r>
          </w:p>
          <w:p w14:paraId="342B2707">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5、</w:t>
            </w:r>
            <w:r>
              <w:rPr>
                <w:rFonts w:hint="default" w:ascii="Times New Roman" w:hAnsi="Times New Roman" w:cs="Times New Roman"/>
                <w:kern w:val="0"/>
                <w:sz w:val="24"/>
                <w:szCs w:val="24"/>
                <w:highlight w:val="none"/>
                <w:shd w:val="clear" w:color="auto" w:fill="auto"/>
                <w:vertAlign w:val="baseline"/>
                <w:lang w:val="en-US" w:eastAsia="zh-CN"/>
              </w:rPr>
              <w:t>施工过程中如有质量事故，</w:t>
            </w:r>
            <w:r>
              <w:rPr>
                <w:rFonts w:hint="eastAsia" w:ascii="Times New Roman" w:hAnsi="Times New Roman" w:cs="Times New Roman"/>
                <w:kern w:val="0"/>
                <w:sz w:val="24"/>
                <w:szCs w:val="24"/>
                <w:highlight w:val="none"/>
                <w:shd w:val="clear" w:color="auto" w:fill="auto"/>
                <w:vertAlign w:val="baseline"/>
                <w:lang w:val="en-US" w:eastAsia="zh-CN"/>
              </w:rPr>
              <w:t>采购人</w:t>
            </w:r>
            <w:r>
              <w:rPr>
                <w:rFonts w:hint="default" w:ascii="Times New Roman" w:hAnsi="Times New Roman" w:cs="Times New Roman"/>
                <w:kern w:val="0"/>
                <w:sz w:val="24"/>
                <w:szCs w:val="24"/>
                <w:highlight w:val="none"/>
                <w:shd w:val="clear" w:color="auto" w:fill="auto"/>
                <w:vertAlign w:val="baseline"/>
                <w:lang w:val="en-US" w:eastAsia="zh-CN"/>
              </w:rPr>
              <w:t>有权暂缓支付工程进度款，待整改后再予支付。</w:t>
            </w:r>
          </w:p>
          <w:p w14:paraId="2E5C90D7">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6、成交人</w:t>
            </w:r>
            <w:r>
              <w:rPr>
                <w:rFonts w:hint="default" w:ascii="Times New Roman" w:hAnsi="Times New Roman" w:cs="Times New Roman"/>
                <w:kern w:val="0"/>
                <w:sz w:val="24"/>
                <w:szCs w:val="24"/>
                <w:highlight w:val="none"/>
                <w:shd w:val="clear" w:color="auto" w:fill="auto"/>
                <w:vertAlign w:val="baseline"/>
                <w:lang w:val="en-US" w:eastAsia="zh-CN"/>
              </w:rPr>
              <w:t>应按《增值税专用发票使用规定》的要求开具增值税专用发票，因</w:t>
            </w:r>
            <w:r>
              <w:rPr>
                <w:rFonts w:hint="eastAsia" w:ascii="Times New Roman" w:hAnsi="Times New Roman" w:cs="Times New Roman"/>
                <w:kern w:val="0"/>
                <w:sz w:val="24"/>
                <w:szCs w:val="24"/>
                <w:highlight w:val="none"/>
                <w:shd w:val="clear" w:color="auto" w:fill="auto"/>
                <w:vertAlign w:val="baseline"/>
                <w:lang w:val="en-US" w:eastAsia="zh-CN"/>
              </w:rPr>
              <w:t>成交人</w:t>
            </w:r>
            <w:r>
              <w:rPr>
                <w:rFonts w:hint="default" w:ascii="Times New Roman" w:hAnsi="Times New Roman" w:cs="Times New Roman"/>
                <w:kern w:val="0"/>
                <w:sz w:val="24"/>
                <w:szCs w:val="24"/>
                <w:highlight w:val="none"/>
                <w:shd w:val="clear" w:color="auto" w:fill="auto"/>
                <w:vertAlign w:val="baseline"/>
                <w:lang w:val="en-US" w:eastAsia="zh-CN"/>
              </w:rPr>
              <w:t>不及时提供、交付发票或提供的发票不符合规定而造成</w:t>
            </w:r>
            <w:r>
              <w:rPr>
                <w:rFonts w:hint="eastAsia" w:ascii="Times New Roman" w:hAnsi="Times New Roman" w:cs="Times New Roman"/>
                <w:kern w:val="0"/>
                <w:sz w:val="24"/>
                <w:szCs w:val="24"/>
                <w:highlight w:val="none"/>
                <w:shd w:val="clear" w:color="auto" w:fill="auto"/>
                <w:vertAlign w:val="baseline"/>
                <w:lang w:val="en-US" w:eastAsia="zh-CN"/>
              </w:rPr>
              <w:t>采购人</w:t>
            </w:r>
            <w:r>
              <w:rPr>
                <w:rFonts w:hint="default" w:ascii="Times New Roman" w:hAnsi="Times New Roman" w:cs="Times New Roman"/>
                <w:kern w:val="0"/>
                <w:sz w:val="24"/>
                <w:szCs w:val="24"/>
                <w:highlight w:val="none"/>
                <w:shd w:val="clear" w:color="auto" w:fill="auto"/>
                <w:vertAlign w:val="baseline"/>
                <w:lang w:val="en-US" w:eastAsia="zh-CN"/>
              </w:rPr>
              <w:t>无法及时认证、抵扣的，或因</w:t>
            </w:r>
            <w:r>
              <w:rPr>
                <w:rFonts w:hint="eastAsia" w:ascii="Times New Roman" w:hAnsi="Times New Roman" w:cs="Times New Roman"/>
                <w:kern w:val="0"/>
                <w:sz w:val="24"/>
                <w:szCs w:val="24"/>
                <w:highlight w:val="none"/>
                <w:shd w:val="clear" w:color="auto" w:fill="auto"/>
                <w:vertAlign w:val="baseline"/>
                <w:lang w:val="en-US" w:eastAsia="zh-CN"/>
              </w:rPr>
              <w:t>成交人</w:t>
            </w:r>
            <w:r>
              <w:rPr>
                <w:rFonts w:hint="default" w:ascii="Times New Roman" w:hAnsi="Times New Roman" w:cs="Times New Roman"/>
                <w:kern w:val="0"/>
                <w:sz w:val="24"/>
                <w:szCs w:val="24"/>
                <w:highlight w:val="none"/>
                <w:shd w:val="clear" w:color="auto" w:fill="auto"/>
                <w:vertAlign w:val="baseline"/>
                <w:lang w:val="en-US" w:eastAsia="zh-CN"/>
              </w:rPr>
              <w:t>开具的发票不规范、不合法或涉嫌虚开发票引起税务问题的，</w:t>
            </w:r>
            <w:r>
              <w:rPr>
                <w:rFonts w:hint="eastAsia" w:ascii="Times New Roman" w:hAnsi="Times New Roman" w:cs="Times New Roman"/>
                <w:kern w:val="0"/>
                <w:sz w:val="24"/>
                <w:szCs w:val="24"/>
                <w:highlight w:val="none"/>
                <w:shd w:val="clear" w:color="auto" w:fill="auto"/>
                <w:vertAlign w:val="baseline"/>
                <w:lang w:val="en-US" w:eastAsia="zh-CN"/>
              </w:rPr>
              <w:t>成交人</w:t>
            </w:r>
            <w:r>
              <w:rPr>
                <w:rFonts w:hint="default" w:ascii="Times New Roman" w:hAnsi="Times New Roman" w:cs="Times New Roman"/>
                <w:kern w:val="0"/>
                <w:sz w:val="24"/>
                <w:szCs w:val="24"/>
                <w:highlight w:val="none"/>
                <w:shd w:val="clear" w:color="auto" w:fill="auto"/>
                <w:vertAlign w:val="baseline"/>
                <w:lang w:val="en-US" w:eastAsia="zh-CN"/>
              </w:rPr>
              <w:t>需依法向</w:t>
            </w:r>
            <w:r>
              <w:rPr>
                <w:rFonts w:hint="eastAsia" w:ascii="Times New Roman" w:hAnsi="Times New Roman" w:cs="Times New Roman"/>
                <w:kern w:val="0"/>
                <w:sz w:val="24"/>
                <w:szCs w:val="24"/>
                <w:highlight w:val="none"/>
                <w:shd w:val="clear" w:color="auto" w:fill="auto"/>
                <w:vertAlign w:val="baseline"/>
                <w:lang w:val="en-US" w:eastAsia="zh-CN"/>
              </w:rPr>
              <w:t>采购</w:t>
            </w:r>
            <w:r>
              <w:rPr>
                <w:rFonts w:hint="default" w:ascii="Times New Roman" w:hAnsi="Times New Roman" w:cs="Times New Roman"/>
                <w:kern w:val="0"/>
                <w:sz w:val="24"/>
                <w:szCs w:val="24"/>
                <w:highlight w:val="none"/>
                <w:shd w:val="clear" w:color="auto" w:fill="auto"/>
                <w:vertAlign w:val="baseline"/>
                <w:lang w:val="en-US" w:eastAsia="zh-CN"/>
              </w:rPr>
              <w:t>人重新开具发票，并承担赔偿责任。</w:t>
            </w:r>
          </w:p>
          <w:p w14:paraId="638E41C0">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jc w:val="both"/>
              <w:textAlignment w:val="auto"/>
              <w:outlineLvl w:val="9"/>
              <w:rPr>
                <w:rFonts w:hint="default"/>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7、若因项目资金紧张，经双方友好协商，采购人按审定合格工程量应支付工程款的50%进行支付，待项目资金充裕后按审定工程量应支付工程款的100%进行支付。</w:t>
            </w:r>
          </w:p>
        </w:tc>
      </w:tr>
      <w:tr w14:paraId="26E2EB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77E8D378">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14:paraId="5D256091">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主要合同条款</w:t>
            </w:r>
          </w:p>
        </w:tc>
        <w:tc>
          <w:tcPr>
            <w:tcW w:w="6253" w:type="dxa"/>
            <w:vAlign w:val="center"/>
          </w:tcPr>
          <w:p w14:paraId="725E5BDC">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ermStart w:id="42" w:edGrp="everyone"/>
            <w:r>
              <w:rPr>
                <w:rFonts w:hint="eastAsia" w:ascii="Times New Roman" w:hAnsi="Times New Roman" w:cs="Times New Roman"/>
                <w:kern w:val="0"/>
                <w:sz w:val="24"/>
                <w:szCs w:val="24"/>
                <w:highlight w:val="none"/>
                <w:shd w:val="clear" w:color="auto" w:fill="auto"/>
                <w:vertAlign w:val="baseline"/>
                <w:lang w:val="en-US" w:eastAsia="zh-CN"/>
              </w:rPr>
              <w:t>1、成交人在每次付款前需按照采购人要求全额（当期实际完成工程量）提供符合本工程并满足财务所需的工程类增值税专用发票及进项税抵扣联（提供全额9%增值税专用发票），若成交人未按照本条约定出具符合要求的全额增值税发票的，采购人有权暂停支付，采购人不承担任何违约责任，由此产生的资金占用等费用由成交人自行承担。</w:t>
            </w:r>
          </w:p>
          <w:p w14:paraId="54726451">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2、对成交人未按要求履约人员（项目负责人、安全员等）将按500元/人/天承担违约金，违约金额将从当期工程款中予以扣除。</w:t>
            </w:r>
          </w:p>
          <w:p w14:paraId="1AECB994">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3、由于建设单位未支付工程款等原因导致工程款未及时发放，成交人不得擅自采取停工、上访等措施，否则由此造成的采购人一切经济损失、法律责任由成交人承担。</w:t>
            </w:r>
          </w:p>
          <w:p w14:paraId="0C282C16">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4、工程进度款与质量挂钩，若所报工程的质量达不到验收规范要求、形象进度与工程资料达不到合同要求，采购人有权暂缓支付该部分工程款，成交人应承担相应损失。</w:t>
            </w:r>
          </w:p>
          <w:p w14:paraId="2F31E62B">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5、成交人须按采购人要求建立健全劳资专管员制度，对施工人员进行实名制管理和登记，成交人每月上报本工程农民工工资清单。通过专户由银行打卡发放农民工工资并切实落实安全文明施工措施。成交人违反上述规定或者因拖欠工资出现农民工群体事件和讨薪事件发生的，成交人应承担相应的违约责任。如成交人有人员因农民工工资投诉到市清欠办公室，或最终到建设单位、总分包单位办公室地点进行讨薪等，成交单位需承担违约金10000元/次。</w:t>
            </w:r>
          </w:p>
          <w:p w14:paraId="617F4D4D">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6、本合同报价是按总包合同质量标准实施和完成本合同所列项目所有工作内容的费用，除分包范围中注明的包含施工、全部材料及材料检测费、施工机械等施工服务外，费用中还包括成交人为完成合同规定工程所包括工人工资等、成交人技术人员、安全员等管理人员的工资、机械、设备、辅助材料及配件、水电气、安装、缺陷修复、利润、环保、安全、文明施工、调遣（进出场）、治安管理等费用，动力费用（燃油、电力等）；材料、设备二次倒运费用；工、料、机涨价引起的风险费用；测量复核、检验、验收等引起的临时停工费用；主管部门、业主、监理等检查引起的停工费用；各类社会保险及伤害险等保险费用；材料、周转料、机械设备的看护费用；管理费用；第三方配合费或其他在施工中需要成交人配合的费用，以及合同明示或暗示的所有责任、义务和一般风险等。</w:t>
            </w:r>
          </w:p>
          <w:p w14:paraId="241C830A">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合同价格除包含完成合同规定分包内容而发生的全部费用外，还包含施工队伍调遣、职工（人身）事故险、未单独计列的生产生活用临时设施等为了本工程的顺利实施而可能发生的一切费用。</w:t>
            </w:r>
          </w:p>
          <w:p w14:paraId="43ADC324">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材料未按照要求及时进场的，每延期一天成交人需承担违约金5000元，违约金额将从当期工程款中予以扣除。</w:t>
            </w:r>
          </w:p>
          <w:p w14:paraId="77FDD01F">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highlight w:val="none"/>
                <w:shd w:val="clear" w:color="auto" w:fill="auto"/>
                <w:lang w:eastAsia="zh-CN"/>
              </w:rPr>
              <w:t>7</w:t>
            </w:r>
            <w:r>
              <w:rPr>
                <w:rFonts w:hint="eastAsia" w:ascii="Times New Roman" w:hAnsi="Times New Roman" w:cs="Times New Roman"/>
                <w:kern w:val="0"/>
                <w:sz w:val="24"/>
                <w:highlight w:val="none"/>
                <w:shd w:val="clear" w:color="auto" w:fill="auto"/>
              </w:rPr>
              <w:t>、本工程的安全质量资料的收集、编写、整理、报监、上传、扫描、竣工备案移交档案馆等均由采购人资料员负责，产生的资料费用按照合同金额的千分之一从工程款中予以扣除。</w:t>
            </w:r>
            <w:permEnd w:id="42"/>
          </w:p>
        </w:tc>
      </w:tr>
    </w:tbl>
    <w:p w14:paraId="226C269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14:paraId="076D672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采购人在成交人</w:t>
      </w:r>
      <w:r>
        <w:rPr>
          <w:rFonts w:hint="default" w:ascii="Times New Roman" w:hAnsi="Times New Roman" w:cs="Times New Roman"/>
          <w:kern w:val="0"/>
          <w:sz w:val="24"/>
          <w:szCs w:val="24"/>
          <w:highlight w:val="none"/>
          <w:shd w:val="clear" w:color="auto" w:fill="auto"/>
          <w:vertAlign w:val="baseline"/>
          <w:lang w:val="en-US" w:eastAsia="zh-CN"/>
        </w:rPr>
        <w:t>在不违背</w:t>
      </w:r>
      <w:r>
        <w:rPr>
          <w:rFonts w:hint="eastAsia" w:ascii="Times New Roman" w:hAnsi="Times New Roman" w:cs="Times New Roman"/>
          <w:kern w:val="0"/>
          <w:sz w:val="24"/>
          <w:szCs w:val="24"/>
          <w:highlight w:val="none"/>
          <w:shd w:val="clear" w:color="auto" w:fill="auto"/>
          <w:vertAlign w:val="baseline"/>
          <w:lang w:val="en-US" w:eastAsia="zh-CN"/>
        </w:rPr>
        <w:t>询比文件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响应文件</w:t>
      </w:r>
      <w:r>
        <w:rPr>
          <w:rFonts w:hint="default" w:ascii="Times New Roman" w:hAnsi="Times New Roman" w:cs="Times New Roman"/>
          <w:kern w:val="0"/>
          <w:sz w:val="24"/>
          <w:szCs w:val="24"/>
          <w:highlight w:val="none"/>
          <w:shd w:val="clear" w:color="auto" w:fill="auto"/>
          <w:vertAlign w:val="baseline"/>
          <w:lang w:val="en-US" w:eastAsia="zh-CN"/>
        </w:rPr>
        <w:t>承诺的条件下友好协商签订。</w:t>
      </w:r>
    </w:p>
    <w:p w14:paraId="5E306F52">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241"/>
    <w:bookmarkEnd w:id="242"/>
    <w:bookmarkEnd w:id="243"/>
    <w:bookmarkEnd w:id="244"/>
    <w:bookmarkEnd w:id="245"/>
    <w:bookmarkEnd w:id="246"/>
    <w:bookmarkEnd w:id="247"/>
    <w:bookmarkEnd w:id="248"/>
    <w:p w14:paraId="6CE2F5E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采购需求</w:t>
      </w:r>
    </w:p>
    <w:p w14:paraId="4E6762AB">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32"/>
          <w:szCs w:val="32"/>
          <w:highlight w:val="none"/>
          <w:lang w:val="en-US" w:eastAsia="zh-CN"/>
        </w:rPr>
      </w:pPr>
    </w:p>
    <w:p w14:paraId="1895474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1、栏杆工程分包含施工、全部材料、施工机械、相关检测等施工服务。</w:t>
      </w:r>
    </w:p>
    <w:p w14:paraId="6034F6F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2、负责承包范围内材料码放、垃圾日常清理、清运等工作。确保通过采购人、建设单位、监理及政府主管部门的安全、质量、文明、环保等相关验收。</w:t>
      </w:r>
    </w:p>
    <w:p w14:paraId="11F2DE8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3、栏杆安装因成品保护不到位造成划痕须按要求进行修复或更换，相关费用已包含在响应报价中。</w:t>
      </w:r>
    </w:p>
    <w:p w14:paraId="6277FF5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4、成交人需对栏杆进行防污染保护，本项目栏杆需做精保洁，相关费用已包含在报价中。</w:t>
      </w:r>
    </w:p>
    <w:p w14:paraId="6852664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5、</w:t>
      </w:r>
      <w:r>
        <w:rPr>
          <w:rFonts w:hint="default" w:ascii="Times New Roman" w:hAnsi="Times New Roman" w:cs="Times New Roman"/>
          <w:kern w:val="0"/>
          <w:sz w:val="24"/>
          <w:szCs w:val="24"/>
          <w:highlight w:val="none"/>
          <w:shd w:val="clear" w:color="auto" w:fill="auto"/>
          <w:vertAlign w:val="baseline"/>
          <w:lang w:val="en-US" w:eastAsia="zh-CN"/>
        </w:rPr>
        <w:t>因场地有限，</w:t>
      </w:r>
      <w:r>
        <w:rPr>
          <w:rFonts w:hint="eastAsia" w:ascii="Times New Roman" w:hAnsi="Times New Roman" w:cs="Times New Roman"/>
          <w:kern w:val="0"/>
          <w:sz w:val="24"/>
          <w:szCs w:val="24"/>
          <w:highlight w:val="none"/>
          <w:shd w:val="clear" w:color="auto" w:fill="auto"/>
          <w:vertAlign w:val="baseline"/>
          <w:lang w:val="en-US" w:eastAsia="zh-CN"/>
        </w:rPr>
        <w:t>采购</w:t>
      </w:r>
      <w:r>
        <w:rPr>
          <w:rFonts w:hint="default" w:ascii="Times New Roman" w:hAnsi="Times New Roman" w:cs="Times New Roman"/>
          <w:kern w:val="0"/>
          <w:sz w:val="24"/>
          <w:szCs w:val="24"/>
          <w:highlight w:val="none"/>
          <w:shd w:val="clear" w:color="auto" w:fill="auto"/>
          <w:vertAlign w:val="baseline"/>
          <w:lang w:val="en-US" w:eastAsia="zh-CN"/>
        </w:rPr>
        <w:t>人不提供</w:t>
      </w:r>
      <w:r>
        <w:rPr>
          <w:rFonts w:hint="eastAsia" w:ascii="Times New Roman" w:hAnsi="Times New Roman" w:cs="Times New Roman"/>
          <w:kern w:val="0"/>
          <w:sz w:val="24"/>
          <w:szCs w:val="24"/>
          <w:highlight w:val="none"/>
          <w:shd w:val="clear" w:color="auto" w:fill="auto"/>
          <w:vertAlign w:val="baseline"/>
          <w:lang w:val="en-US" w:eastAsia="zh-CN"/>
        </w:rPr>
        <w:t>办公区及</w:t>
      </w:r>
      <w:r>
        <w:rPr>
          <w:rFonts w:hint="default" w:ascii="Times New Roman" w:hAnsi="Times New Roman" w:cs="Times New Roman"/>
          <w:kern w:val="0"/>
          <w:sz w:val="24"/>
          <w:szCs w:val="24"/>
          <w:highlight w:val="none"/>
          <w:shd w:val="clear" w:color="auto" w:fill="auto"/>
          <w:vertAlign w:val="baseline"/>
          <w:lang w:val="en-US" w:eastAsia="zh-CN"/>
        </w:rPr>
        <w:t>工人生活区，由</w:t>
      </w:r>
      <w:r>
        <w:rPr>
          <w:rFonts w:hint="eastAsia" w:ascii="Times New Roman" w:hAnsi="Times New Roman" w:cs="Times New Roman"/>
          <w:kern w:val="0"/>
          <w:sz w:val="24"/>
          <w:szCs w:val="24"/>
          <w:highlight w:val="none"/>
          <w:shd w:val="clear" w:color="auto" w:fill="auto"/>
          <w:vertAlign w:val="baseline"/>
          <w:lang w:val="en-US" w:eastAsia="zh-CN"/>
        </w:rPr>
        <w:t>成交</w:t>
      </w:r>
      <w:r>
        <w:rPr>
          <w:rFonts w:hint="default" w:ascii="Times New Roman" w:hAnsi="Times New Roman" w:cs="Times New Roman"/>
          <w:kern w:val="0"/>
          <w:sz w:val="24"/>
          <w:szCs w:val="24"/>
          <w:highlight w:val="none"/>
          <w:shd w:val="clear" w:color="auto" w:fill="auto"/>
          <w:vertAlign w:val="baseline"/>
          <w:lang w:val="en-US" w:eastAsia="zh-CN"/>
        </w:rPr>
        <w:t>人自行解决，综合考虑在报价内。</w:t>
      </w:r>
    </w:p>
    <w:p w14:paraId="2F36E44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6、</w:t>
      </w:r>
      <w:r>
        <w:rPr>
          <w:rFonts w:hint="default" w:ascii="Times New Roman" w:hAnsi="Times New Roman" w:cs="Times New Roman"/>
          <w:kern w:val="0"/>
          <w:sz w:val="24"/>
          <w:szCs w:val="24"/>
          <w:highlight w:val="none"/>
          <w:shd w:val="clear" w:color="auto" w:fill="auto"/>
          <w:vertAlign w:val="baseline"/>
          <w:lang w:val="en-US" w:eastAsia="zh-CN"/>
        </w:rPr>
        <w:t>因建设单位原因出现停工、停建、变更等情况造成承包范围增减，</w:t>
      </w:r>
      <w:r>
        <w:rPr>
          <w:rFonts w:hint="eastAsia" w:ascii="Times New Roman" w:hAnsi="Times New Roman" w:cs="Times New Roman"/>
          <w:kern w:val="0"/>
          <w:sz w:val="24"/>
          <w:szCs w:val="24"/>
          <w:highlight w:val="none"/>
          <w:shd w:val="clear" w:color="auto" w:fill="auto"/>
          <w:vertAlign w:val="baseline"/>
          <w:lang w:val="en-US" w:eastAsia="zh-CN"/>
        </w:rPr>
        <w:t>采购</w:t>
      </w:r>
      <w:r>
        <w:rPr>
          <w:rFonts w:hint="default" w:ascii="Times New Roman" w:hAnsi="Times New Roman" w:cs="Times New Roman"/>
          <w:kern w:val="0"/>
          <w:sz w:val="24"/>
          <w:szCs w:val="24"/>
          <w:highlight w:val="none"/>
          <w:shd w:val="clear" w:color="auto" w:fill="auto"/>
          <w:vertAlign w:val="baseline"/>
          <w:lang w:val="en-US" w:eastAsia="zh-CN"/>
        </w:rPr>
        <w:t>人不承担任何责任。</w:t>
      </w:r>
      <w:r>
        <w:rPr>
          <w:rFonts w:hint="eastAsia" w:ascii="Times New Roman" w:hAnsi="Times New Roman" w:cs="Times New Roman"/>
          <w:kern w:val="0"/>
          <w:sz w:val="24"/>
          <w:szCs w:val="24"/>
          <w:highlight w:val="none"/>
          <w:shd w:val="clear" w:color="auto" w:fill="auto"/>
          <w:vertAlign w:val="baseline"/>
          <w:lang w:val="en-US" w:eastAsia="zh-CN"/>
        </w:rPr>
        <w:t>采购</w:t>
      </w:r>
      <w:r>
        <w:rPr>
          <w:rFonts w:hint="default" w:ascii="Times New Roman" w:hAnsi="Times New Roman" w:cs="Times New Roman"/>
          <w:kern w:val="0"/>
          <w:sz w:val="24"/>
          <w:szCs w:val="24"/>
          <w:highlight w:val="none"/>
          <w:shd w:val="clear" w:color="auto" w:fill="auto"/>
          <w:vertAlign w:val="baseline"/>
          <w:lang w:val="en-US" w:eastAsia="zh-CN"/>
        </w:rPr>
        <w:t>人有权对</w:t>
      </w:r>
      <w:r>
        <w:rPr>
          <w:rFonts w:hint="eastAsia" w:ascii="Times New Roman" w:hAnsi="Times New Roman" w:cs="Times New Roman"/>
          <w:kern w:val="0"/>
          <w:sz w:val="24"/>
          <w:szCs w:val="24"/>
          <w:highlight w:val="none"/>
          <w:shd w:val="clear" w:color="auto" w:fill="auto"/>
          <w:vertAlign w:val="baseline"/>
          <w:lang w:val="en-US" w:eastAsia="zh-CN"/>
        </w:rPr>
        <w:t>成交</w:t>
      </w:r>
      <w:r>
        <w:rPr>
          <w:rFonts w:hint="default" w:ascii="Times New Roman" w:hAnsi="Times New Roman" w:cs="Times New Roman"/>
          <w:kern w:val="0"/>
          <w:sz w:val="24"/>
          <w:szCs w:val="24"/>
          <w:highlight w:val="none"/>
          <w:shd w:val="clear" w:color="auto" w:fill="auto"/>
          <w:vertAlign w:val="baseline"/>
          <w:lang w:val="en-US" w:eastAsia="zh-CN"/>
        </w:rPr>
        <w:t>人施工范围做出调整。</w:t>
      </w:r>
    </w:p>
    <w:p w14:paraId="1C572E4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7、成交</w:t>
      </w:r>
      <w:r>
        <w:rPr>
          <w:rFonts w:hint="default" w:ascii="Times New Roman" w:hAnsi="Times New Roman" w:cs="Times New Roman"/>
          <w:kern w:val="0"/>
          <w:sz w:val="24"/>
          <w:szCs w:val="24"/>
          <w:highlight w:val="none"/>
          <w:shd w:val="clear" w:color="auto" w:fill="auto"/>
          <w:vertAlign w:val="baseline"/>
          <w:lang w:val="en-US" w:eastAsia="zh-CN"/>
        </w:rPr>
        <w:t>人施工进度必须满足建设及总包单位要求，如达不到要求，总包单位有权安排其他队伍进场抢工，相关费用由</w:t>
      </w:r>
      <w:r>
        <w:rPr>
          <w:rFonts w:hint="eastAsia" w:ascii="Times New Roman" w:hAnsi="Times New Roman" w:cs="Times New Roman"/>
          <w:kern w:val="0"/>
          <w:sz w:val="24"/>
          <w:szCs w:val="24"/>
          <w:highlight w:val="none"/>
          <w:shd w:val="clear" w:color="auto" w:fill="auto"/>
          <w:vertAlign w:val="baseline"/>
          <w:lang w:val="en-US" w:eastAsia="zh-CN"/>
        </w:rPr>
        <w:t>成交</w:t>
      </w:r>
      <w:r>
        <w:rPr>
          <w:rFonts w:hint="default" w:ascii="Times New Roman" w:hAnsi="Times New Roman" w:cs="Times New Roman"/>
          <w:kern w:val="0"/>
          <w:sz w:val="24"/>
          <w:szCs w:val="24"/>
          <w:highlight w:val="none"/>
          <w:shd w:val="clear" w:color="auto" w:fill="auto"/>
          <w:vertAlign w:val="baseline"/>
          <w:lang w:val="en-US" w:eastAsia="zh-CN"/>
        </w:rPr>
        <w:t>人承担。</w:t>
      </w:r>
    </w:p>
    <w:p w14:paraId="6422D90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8</w:t>
      </w:r>
      <w:r>
        <w:rPr>
          <w:rFonts w:hint="default" w:ascii="Times New Roman" w:hAnsi="Times New Roman" w:cs="Times New Roman"/>
          <w:kern w:val="0"/>
          <w:sz w:val="24"/>
          <w:szCs w:val="24"/>
          <w:highlight w:val="none"/>
          <w:shd w:val="clear" w:color="auto" w:fill="auto"/>
          <w:vertAlign w:val="baseline"/>
          <w:lang w:val="en-US" w:eastAsia="zh-CN"/>
        </w:rPr>
        <w:t>、</w:t>
      </w:r>
      <w:r>
        <w:rPr>
          <w:rFonts w:hint="eastAsia" w:ascii="Times New Roman" w:hAnsi="Times New Roman" w:cs="Times New Roman"/>
          <w:kern w:val="0"/>
          <w:sz w:val="24"/>
          <w:szCs w:val="24"/>
          <w:highlight w:val="none"/>
          <w:shd w:val="clear" w:color="auto" w:fill="auto"/>
          <w:vertAlign w:val="baseline"/>
          <w:lang w:val="en-US" w:eastAsia="zh-CN"/>
        </w:rPr>
        <w:t>成交</w:t>
      </w:r>
      <w:r>
        <w:rPr>
          <w:rFonts w:hint="default" w:ascii="Times New Roman" w:hAnsi="Times New Roman" w:cs="Times New Roman"/>
          <w:kern w:val="0"/>
          <w:sz w:val="24"/>
          <w:szCs w:val="24"/>
          <w:highlight w:val="none"/>
          <w:shd w:val="clear" w:color="auto" w:fill="auto"/>
          <w:vertAlign w:val="baseline"/>
          <w:lang w:val="en-US" w:eastAsia="zh-CN"/>
        </w:rPr>
        <w:t xml:space="preserve">人须组织对设计图纸进行交底及会审，指出设计图纸上任何不符施工常规、惯例或规范之处，以及设计图纸中错、漏、碰问题，并做好综合平衡工作。开工前认真核查设计图纸，进行现场核对并提交图纸审查报告。 </w:t>
      </w:r>
    </w:p>
    <w:p w14:paraId="01F4F7B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9、成交人必须为进场工人购买意外保险。</w:t>
      </w:r>
    </w:p>
    <w:p w14:paraId="0A589E0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10、成交后，项目管理机构需至少配备安全员一名。</w:t>
      </w:r>
    </w:p>
    <w:p w14:paraId="48BCCC0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11、图纸、工程量清单详见附件。</w:t>
      </w:r>
    </w:p>
    <w:p w14:paraId="6A632A7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447F29A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07ECFD2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3CE521B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18D820E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77546D7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34D0A0F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1B0AC353">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br w:type="page"/>
      </w:r>
    </w:p>
    <w:p w14:paraId="7C1C9BB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14:paraId="335C47D6">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5DDE4069">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37744D1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u w:val="singl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亳州市2023-9号地块工程项目设计施工总承包项目</w:t>
      </w:r>
    </w:p>
    <w:p w14:paraId="64D517C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u w:val="singl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栏杆工程专业分包</w:t>
      </w:r>
    </w:p>
    <w:p w14:paraId="6049A912">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3DA6663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14:paraId="3DF2E45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14:paraId="022E67B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63058AA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1AC2E1F4">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2CF36CF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 xml:space="preserve">BZJK-2025-046号           </w:t>
      </w:r>
    </w:p>
    <w:p w14:paraId="6C77E895">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eastAsia" w:ascii="Times New Roman" w:hAnsi="Times New Roman" w:eastAsia="楷体" w:cs="Times New Roman"/>
          <w:kern w:val="0"/>
          <w:sz w:val="32"/>
          <w:szCs w:val="32"/>
          <w:highlight w:val="none"/>
          <w:shd w:val="clear" w:color="auto" w:fill="auto"/>
          <w:lang w:val="en-US" w:eastAsia="zh-CN"/>
        </w:rPr>
      </w:pPr>
    </w:p>
    <w:p w14:paraId="683CF87B">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7B134934">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56191FA1">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14:paraId="383DD5FB">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3A0E9B99">
      <w:pPr>
        <w:pStyle w:val="3"/>
        <w:jc w:val="center"/>
        <w:rPr>
          <w:rFonts w:hint="default" w:ascii="Times New Roman" w:hAnsi="Times New Roman" w:cs="Times New Roman"/>
        </w:rPr>
      </w:pPr>
      <w:bookmarkStart w:id="257" w:name="_Toc300835209"/>
      <w:bookmarkStart w:id="258" w:name="_Toc152042576"/>
      <w:bookmarkStart w:id="259" w:name="_Toc247527827"/>
      <w:bookmarkStart w:id="260" w:name="_Toc144974856"/>
      <w:bookmarkStart w:id="261" w:name="_Toc247514246"/>
      <w:bookmarkStart w:id="262" w:name="_Toc152045787"/>
      <w:r>
        <w:rPr>
          <w:rFonts w:hint="default" w:ascii="Times New Roman" w:hAnsi="Times New Roman" w:cs="Times New Roman"/>
        </w:rPr>
        <w:t>目    录</w:t>
      </w:r>
      <w:bookmarkEnd w:id="257"/>
      <w:bookmarkEnd w:id="258"/>
      <w:bookmarkEnd w:id="259"/>
      <w:bookmarkEnd w:id="260"/>
      <w:bookmarkEnd w:id="261"/>
      <w:bookmarkEnd w:id="262"/>
    </w:p>
    <w:p w14:paraId="398C0B9B">
      <w:pPr>
        <w:spacing w:line="540" w:lineRule="exact"/>
        <w:rPr>
          <w:rFonts w:hint="default" w:ascii="Times New Roman" w:hAnsi="Times New Roman" w:cs="Times New Roman"/>
        </w:rPr>
      </w:pPr>
    </w:p>
    <w:tbl>
      <w:tblPr>
        <w:tblStyle w:val="18"/>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6D9B54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F2D8B90">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0754A14E">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120C20FA">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5A8897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2FF500E5">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00C8480A">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14:paraId="3688E99D">
            <w:pPr>
              <w:spacing w:line="540" w:lineRule="exact"/>
              <w:jc w:val="center"/>
              <w:rPr>
                <w:rFonts w:hint="default" w:ascii="Times New Roman" w:hAnsi="Times New Roman" w:cs="Times New Roman"/>
                <w:vertAlign w:val="baseline"/>
              </w:rPr>
            </w:pPr>
          </w:p>
        </w:tc>
      </w:tr>
      <w:tr w14:paraId="40E31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E46B9F2">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22CD3851">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14:paraId="1E4CFFD8">
            <w:pPr>
              <w:spacing w:line="540" w:lineRule="exact"/>
              <w:jc w:val="center"/>
              <w:rPr>
                <w:rFonts w:hint="default" w:ascii="Times New Roman" w:hAnsi="Times New Roman" w:cs="Times New Roman"/>
                <w:vertAlign w:val="baseline"/>
              </w:rPr>
            </w:pPr>
          </w:p>
        </w:tc>
      </w:tr>
      <w:tr w14:paraId="73400B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3650D09">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vAlign w:val="center"/>
          </w:tcPr>
          <w:p w14:paraId="0E4661D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联合体协议书</w:t>
            </w:r>
          </w:p>
        </w:tc>
        <w:tc>
          <w:tcPr>
            <w:tcW w:w="2840" w:type="dxa"/>
            <w:vAlign w:val="center"/>
          </w:tcPr>
          <w:p w14:paraId="01A62E64">
            <w:pPr>
              <w:spacing w:line="540" w:lineRule="exact"/>
              <w:jc w:val="center"/>
              <w:rPr>
                <w:rFonts w:hint="default" w:ascii="Times New Roman" w:hAnsi="Times New Roman" w:cs="Times New Roman"/>
                <w:vertAlign w:val="baseline"/>
              </w:rPr>
            </w:pPr>
          </w:p>
        </w:tc>
      </w:tr>
      <w:tr w14:paraId="64A665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3393BF70">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vAlign w:val="center"/>
          </w:tcPr>
          <w:p w14:paraId="7E61356E">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14:paraId="18BD3850">
            <w:pPr>
              <w:spacing w:line="540" w:lineRule="exact"/>
              <w:jc w:val="center"/>
              <w:rPr>
                <w:rFonts w:hint="default" w:ascii="Times New Roman" w:hAnsi="Times New Roman" w:cs="Times New Roman"/>
                <w:vertAlign w:val="baseline"/>
              </w:rPr>
            </w:pPr>
          </w:p>
        </w:tc>
      </w:tr>
      <w:tr w14:paraId="2DC82D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34E90F24">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vAlign w:val="center"/>
          </w:tcPr>
          <w:p w14:paraId="24972C5B">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商务和技术偏差表</w:t>
            </w:r>
          </w:p>
        </w:tc>
        <w:tc>
          <w:tcPr>
            <w:tcW w:w="2840" w:type="dxa"/>
            <w:vAlign w:val="center"/>
          </w:tcPr>
          <w:p w14:paraId="12DA4B4B">
            <w:pPr>
              <w:spacing w:line="540" w:lineRule="exact"/>
              <w:jc w:val="center"/>
              <w:rPr>
                <w:rFonts w:hint="default" w:ascii="Times New Roman" w:hAnsi="Times New Roman" w:cs="Times New Roman"/>
                <w:vertAlign w:val="baseline"/>
              </w:rPr>
            </w:pPr>
          </w:p>
        </w:tc>
      </w:tr>
      <w:tr w14:paraId="405F2F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7ADC57F">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w:t>
            </w:r>
          </w:p>
        </w:tc>
        <w:tc>
          <w:tcPr>
            <w:tcW w:w="4681" w:type="dxa"/>
            <w:vAlign w:val="center"/>
          </w:tcPr>
          <w:p w14:paraId="260CE13C">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14:paraId="36DAB8DA">
            <w:pPr>
              <w:spacing w:line="540" w:lineRule="exact"/>
              <w:jc w:val="center"/>
              <w:rPr>
                <w:rFonts w:hint="default" w:ascii="Times New Roman" w:hAnsi="Times New Roman" w:cs="Times New Roman"/>
                <w:vertAlign w:val="baseline"/>
              </w:rPr>
            </w:pPr>
          </w:p>
        </w:tc>
      </w:tr>
      <w:tr w14:paraId="0FCDD0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55AFE846">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vAlign w:val="center"/>
          </w:tcPr>
          <w:p w14:paraId="0AA7B8E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14:paraId="09FA12C8">
            <w:pPr>
              <w:spacing w:line="540" w:lineRule="exact"/>
              <w:jc w:val="center"/>
              <w:rPr>
                <w:rFonts w:hint="default" w:ascii="Times New Roman" w:hAnsi="Times New Roman" w:cs="Times New Roman"/>
                <w:vertAlign w:val="baseline"/>
              </w:rPr>
            </w:pPr>
          </w:p>
        </w:tc>
      </w:tr>
      <w:tr w14:paraId="4744AA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1367199B">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shd w:val="clear" w:color="auto" w:fill="auto"/>
            <w:vAlign w:val="center"/>
          </w:tcPr>
          <w:p w14:paraId="3135FBAD">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14:paraId="0329C981">
            <w:pPr>
              <w:spacing w:line="540" w:lineRule="exact"/>
              <w:jc w:val="center"/>
              <w:rPr>
                <w:rFonts w:hint="default" w:ascii="Times New Roman" w:hAnsi="Times New Roman" w:cs="Times New Roman"/>
                <w:vertAlign w:val="baseline"/>
              </w:rPr>
            </w:pPr>
          </w:p>
        </w:tc>
      </w:tr>
      <w:tr w14:paraId="526C6C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5FA544BA">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九</w:t>
            </w:r>
          </w:p>
        </w:tc>
        <w:tc>
          <w:tcPr>
            <w:tcW w:w="4681" w:type="dxa"/>
            <w:shd w:val="clear" w:color="auto" w:fill="auto"/>
            <w:vAlign w:val="center"/>
          </w:tcPr>
          <w:p w14:paraId="4495A41A">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响应方案</w:t>
            </w:r>
          </w:p>
        </w:tc>
        <w:tc>
          <w:tcPr>
            <w:tcW w:w="2840" w:type="dxa"/>
            <w:vAlign w:val="center"/>
          </w:tcPr>
          <w:p w14:paraId="201FD468">
            <w:pPr>
              <w:spacing w:line="540" w:lineRule="exact"/>
              <w:jc w:val="center"/>
              <w:rPr>
                <w:rFonts w:hint="default" w:ascii="Times New Roman" w:hAnsi="Times New Roman" w:cs="Times New Roman"/>
                <w:vertAlign w:val="baseline"/>
              </w:rPr>
            </w:pPr>
          </w:p>
        </w:tc>
      </w:tr>
      <w:tr w14:paraId="743451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55AA99DE">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十</w:t>
            </w:r>
          </w:p>
        </w:tc>
        <w:tc>
          <w:tcPr>
            <w:tcW w:w="4681" w:type="dxa"/>
            <w:shd w:val="clear" w:color="auto" w:fill="auto"/>
            <w:vAlign w:val="center"/>
          </w:tcPr>
          <w:p w14:paraId="443B45D4">
            <w:pPr>
              <w:spacing w:line="540" w:lineRule="exact"/>
              <w:jc w:val="center"/>
              <w:rPr>
                <w:rFonts w:hint="eastAsia"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其他资料</w:t>
            </w:r>
          </w:p>
        </w:tc>
        <w:tc>
          <w:tcPr>
            <w:tcW w:w="2840" w:type="dxa"/>
            <w:vAlign w:val="center"/>
          </w:tcPr>
          <w:p w14:paraId="1172FC0F">
            <w:pPr>
              <w:spacing w:line="540" w:lineRule="exact"/>
              <w:jc w:val="center"/>
              <w:rPr>
                <w:rFonts w:hint="default" w:ascii="Times New Roman" w:hAnsi="Times New Roman" w:cs="Times New Roman"/>
                <w:vertAlign w:val="baseline"/>
              </w:rPr>
            </w:pPr>
          </w:p>
        </w:tc>
      </w:tr>
    </w:tbl>
    <w:p w14:paraId="4BF07096">
      <w:pPr>
        <w:spacing w:line="540" w:lineRule="exact"/>
        <w:rPr>
          <w:rFonts w:hint="default" w:ascii="Times New Roman" w:hAnsi="Times New Roman" w:cs="Times New Roman"/>
          <w:highlight w:val="none"/>
          <w:lang w:val="en-US" w:eastAsia="zh-CN"/>
        </w:rPr>
      </w:pPr>
    </w:p>
    <w:p w14:paraId="5A567FDD">
      <w:pPr>
        <w:spacing w:line="540" w:lineRule="exact"/>
        <w:rPr>
          <w:rFonts w:hint="default" w:ascii="Times New Roman" w:hAnsi="Times New Roman" w:cs="Times New Roman"/>
        </w:rPr>
      </w:pPr>
      <w:r>
        <w:rPr>
          <w:rFonts w:hint="default" w:ascii="Times New Roman" w:hAnsi="Times New Roman" w:cs="Times New Roman"/>
        </w:rPr>
        <w:t xml:space="preserve"> </w:t>
      </w:r>
    </w:p>
    <w:p w14:paraId="37CD0C2E">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2B37ED98">
      <w:pPr>
        <w:pStyle w:val="3"/>
        <w:jc w:val="center"/>
        <w:rPr>
          <w:rFonts w:hint="default" w:ascii="Times New Roman" w:hAnsi="Times New Roman" w:eastAsia="黑体" w:cs="Times New Roman"/>
          <w:sz w:val="20"/>
          <w:szCs w:val="20"/>
        </w:rPr>
      </w:pPr>
      <w:bookmarkStart w:id="263" w:name="_Toc152045788"/>
      <w:bookmarkStart w:id="264" w:name="_Toc247527828"/>
      <w:bookmarkStart w:id="265" w:name="_Toc247514247"/>
      <w:bookmarkStart w:id="266" w:name="_Toc144974857"/>
      <w:bookmarkStart w:id="267" w:name="_Toc300835210"/>
      <w:bookmarkStart w:id="268" w:name="_Toc152042577"/>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63"/>
      <w:bookmarkEnd w:id="264"/>
      <w:bookmarkEnd w:id="265"/>
      <w:bookmarkEnd w:id="266"/>
      <w:bookmarkEnd w:id="267"/>
      <w:bookmarkEnd w:id="268"/>
    </w:p>
    <w:p w14:paraId="49C9F97E">
      <w:pPr>
        <w:spacing w:line="440" w:lineRule="exact"/>
        <w:rPr>
          <w:rFonts w:hint="default" w:ascii="Times New Roman" w:hAnsi="Times New Roman" w:cs="Times New Roman"/>
          <w:szCs w:val="21"/>
        </w:rPr>
      </w:pPr>
      <w:bookmarkStart w:id="269" w:name="_Toc144974859"/>
      <w:bookmarkStart w:id="270" w:name="_Toc152042579"/>
      <w:bookmarkStart w:id="271" w:name="_Toc247514249"/>
      <w:bookmarkStart w:id="272" w:name="_Toc247527830"/>
      <w:bookmarkStart w:id="273" w:name="_Toc152045790"/>
      <w:bookmarkStart w:id="274" w:name="_Toc300835212"/>
      <w:r>
        <w:rPr>
          <w:rFonts w:hint="eastAsia" w:ascii="Times New Roman" w:hAnsi="Times New Roman" w:cs="Times New Roman"/>
          <w:szCs w:val="21"/>
          <w:u w:val="single"/>
          <w:lang w:val="en-US" w:eastAsia="zh-CN"/>
        </w:rPr>
        <w:t>安徽通康建设工程有限公司</w:t>
      </w:r>
      <w:r>
        <w:rPr>
          <w:rFonts w:hint="default" w:ascii="Times New Roman" w:hAnsi="Times New Roman" w:cs="Times New Roman"/>
          <w:szCs w:val="21"/>
        </w:rPr>
        <w:t>（</w:t>
      </w:r>
      <w:r>
        <w:rPr>
          <w:rFonts w:hint="eastAsia" w:ascii="Times New Roman" w:hAnsi="Times New Roman" w:cs="Times New Roman"/>
          <w:szCs w:val="21"/>
          <w:lang w:eastAsia="zh-CN"/>
        </w:rPr>
        <w:t>采购人</w:t>
      </w:r>
      <w:r>
        <w:rPr>
          <w:rFonts w:hint="default" w:ascii="Times New Roman" w:hAnsi="Times New Roman" w:cs="Times New Roman"/>
          <w:szCs w:val="21"/>
        </w:rPr>
        <w:t>名称）：</w:t>
      </w:r>
    </w:p>
    <w:p w14:paraId="150204D7">
      <w:pPr>
        <w:keepNext w:val="0"/>
        <w:keepLines w:val="0"/>
        <w:pageBreakBefore w:val="0"/>
        <w:widowControl w:val="0"/>
        <w:kinsoku/>
        <w:wordWrap w:val="0"/>
        <w:overflowPunct/>
        <w:topLinePunct w:val="0"/>
        <w:autoSpaceDE/>
        <w:autoSpaceDN/>
        <w:bidi w:val="0"/>
        <w:adjustRightInd/>
        <w:snapToGrid/>
        <w:spacing w:line="520" w:lineRule="exact"/>
        <w:ind w:firstLine="420" w:firstLineChars="200"/>
        <w:jc w:val="both"/>
        <w:textAlignment w:val="auto"/>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我方已仔细研究了</w:t>
      </w:r>
      <w:r>
        <w:rPr>
          <w:rFonts w:hint="eastAsia" w:ascii="Times New Roman" w:hAnsi="Times New Roman" w:cs="Times New Roman"/>
          <w:szCs w:val="21"/>
          <w:u w:val="single"/>
          <w:lang w:val="en-US" w:eastAsia="zh-CN"/>
        </w:rPr>
        <w:t>亳州市2023-9号地块工程项目设计施工总承包项目栏杆工程专业分包</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项目编号：</w:t>
      </w:r>
      <w:r>
        <w:rPr>
          <w:rFonts w:hint="eastAsia" w:ascii="Times New Roman" w:hAnsi="Times New Roman" w:cs="Times New Roman"/>
          <w:szCs w:val="21"/>
          <w:u w:val="single"/>
          <w:lang w:val="en-US" w:eastAsia="zh-CN"/>
        </w:rPr>
        <w:t>BZJK-2025-046号</w:t>
      </w:r>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项目询比文件的全部内容，愿意以</w:t>
      </w:r>
      <w:permStart w:id="43"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元</w:t>
      </w:r>
      <w:r>
        <w:rPr>
          <w:rFonts w:hint="default" w:ascii="Times New Roman" w:hAnsi="Times New Roman" w:cs="Times New Roman"/>
          <w:szCs w:val="21"/>
        </w:rPr>
        <w:t>）</w:t>
      </w:r>
      <w:r>
        <w:rPr>
          <w:rFonts w:hint="eastAsia" w:ascii="Times New Roman" w:hAnsi="Times New Roman" w:cs="Times New Roman"/>
          <w:szCs w:val="21"/>
          <w:lang w:val="en-US" w:eastAsia="zh-CN"/>
        </w:rPr>
        <w:t>的总报价（其中，增值税税率为</w:t>
      </w:r>
      <w:r>
        <w:rPr>
          <w:rFonts w:hint="eastAsia" w:ascii="Times New Roman" w:hAnsi="Times New Roman" w:cs="Times New Roman"/>
          <w:szCs w:val="21"/>
          <w:u w:val="single"/>
          <w:lang w:val="en-US" w:eastAsia="zh-CN"/>
        </w:rPr>
        <w:t>9%</w:t>
      </w:r>
      <w:r>
        <w:rPr>
          <w:rFonts w:hint="eastAsia" w:ascii="Times New Roman" w:hAnsi="Times New Roman" w:cs="Times New Roman"/>
          <w:szCs w:val="21"/>
          <w:lang w:val="en-US" w:eastAsia="zh-CN"/>
        </w:rPr>
        <w:t>）</w:t>
      </w:r>
      <w:permEnd w:id="43"/>
      <w:r>
        <w:rPr>
          <w:rFonts w:hint="eastAsia" w:ascii="Times New Roman" w:hAnsi="Times New Roman" w:cs="Times New Roman"/>
          <w:szCs w:val="21"/>
          <w:lang w:val="en-US" w:eastAsia="zh-CN"/>
        </w:rPr>
        <w:t>，</w:t>
      </w:r>
      <w:r>
        <w:rPr>
          <w:rFonts w:hint="eastAsia" w:ascii="Times New Roman" w:hAnsi="Times New Roman" w:cs="Times New Roman"/>
          <w:kern w:val="2"/>
          <w:sz w:val="21"/>
          <w:szCs w:val="21"/>
          <w:lang w:val="en-US" w:eastAsia="zh-CN"/>
        </w:rPr>
        <w:t>计划工期：</w:t>
      </w:r>
      <w:r>
        <w:rPr>
          <w:rFonts w:hint="eastAsia" w:ascii="Times New Roman" w:hAnsi="Times New Roman" w:cs="Times New Roman" w:eastAsiaTheme="minorEastAsia"/>
          <w:kern w:val="2"/>
          <w:sz w:val="21"/>
          <w:szCs w:val="21"/>
          <w:lang w:val="en-US" w:eastAsia="zh-CN"/>
        </w:rPr>
        <w:t>自合同签订之日起300日历天。</w:t>
      </w:r>
      <w:r>
        <w:rPr>
          <w:rFonts w:hint="eastAsia" w:ascii="Times New Roman" w:hAnsi="Times New Roman" w:cs="Times New Roman"/>
          <w:szCs w:val="21"/>
          <w:u w:val="none"/>
          <w:lang w:val="en-US" w:eastAsia="zh-CN"/>
        </w:rPr>
        <w:t>质量标准：符合国家、地方、行业现行相关规范合格标准。创建亳州市建设工程质量管理标准化示范工程、芍花杯。争创黄山杯。按合同约定完成全部工作。</w:t>
      </w:r>
    </w:p>
    <w:p w14:paraId="104FB4B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1.我方同意接受询比文件中响应文件有效期的相关规定。</w:t>
      </w:r>
    </w:p>
    <w:p w14:paraId="435E43C3">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2.如我方成交，我方承诺：</w:t>
      </w:r>
    </w:p>
    <w:p w14:paraId="43092A58">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14:paraId="74F2DC3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14:paraId="5D3FFA8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14:paraId="625E62F4">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33B27221">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3.我方愿意提供可能另外要求的、与本次询比有关的文件资料，并保证我方已提供和将要提供的文件是真实的、准确的。</w:t>
      </w:r>
    </w:p>
    <w:p w14:paraId="7A97D789">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4.我方提供的此项目所有证件的扫描件与原件相符，是真实、合法、有效的，提供的综合业绩资料是真实的。如发现虚假证件或虚假陈述，我方愿承担与此相关的一切法律后果。</w:t>
      </w:r>
    </w:p>
    <w:p w14:paraId="383AE26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5．我方完全理解不一定将合同授予最低报价的供应商。</w:t>
      </w:r>
    </w:p>
    <w:p w14:paraId="437B4E1A">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6.</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499C59D9">
      <w:pPr>
        <w:spacing w:line="440" w:lineRule="exact"/>
        <w:rPr>
          <w:rFonts w:hint="default" w:ascii="Times New Roman" w:hAnsi="Times New Roman" w:cs="Times New Roman"/>
          <w:szCs w:val="21"/>
        </w:rPr>
      </w:pPr>
    </w:p>
    <w:p w14:paraId="275CB9DB">
      <w:pPr>
        <w:spacing w:line="440" w:lineRule="exact"/>
        <w:ind w:firstLine="2310" w:firstLineChars="1100"/>
        <w:rPr>
          <w:rFonts w:hint="eastAsia" w:ascii="Times New Roman" w:hAnsi="Times New Roman" w:cs="Times New Roman"/>
          <w:szCs w:val="21"/>
          <w:lang w:val="en-US" w:eastAsia="zh-CN"/>
        </w:rPr>
      </w:pPr>
    </w:p>
    <w:p w14:paraId="422029E6">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60E59837">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14:paraId="52726849">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E0215D4">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E858E4B">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236E817F">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69"/>
    <w:bookmarkEnd w:id="270"/>
    <w:bookmarkEnd w:id="271"/>
    <w:bookmarkEnd w:id="272"/>
    <w:bookmarkEnd w:id="273"/>
    <w:bookmarkEnd w:id="274"/>
    <w:p w14:paraId="324ED894">
      <w:pPr>
        <w:pStyle w:val="3"/>
        <w:jc w:val="center"/>
        <w:rPr>
          <w:rFonts w:hint="default" w:ascii="Times New Roman" w:hAnsi="Times New Roman" w:cs="Times New Roman"/>
        </w:rPr>
      </w:pPr>
      <w:bookmarkStart w:id="275" w:name="_Toc247514283"/>
      <w:bookmarkStart w:id="276" w:name="_Toc152045791"/>
      <w:bookmarkStart w:id="277" w:name="_Toc300835213"/>
      <w:bookmarkStart w:id="278" w:name="_Toc247527831"/>
      <w:bookmarkStart w:id="279" w:name="_Toc144974860"/>
      <w:bookmarkStart w:id="280" w:name="_Toc152042580"/>
      <w:r>
        <w:rPr>
          <w:rFonts w:hint="default" w:ascii="Times New Roman" w:hAnsi="Times New Roman" w:cs="Times New Roman"/>
        </w:rPr>
        <w:t>二、法定代表人身份证明</w:t>
      </w:r>
      <w:bookmarkEnd w:id="275"/>
      <w:bookmarkEnd w:id="276"/>
      <w:bookmarkEnd w:id="277"/>
      <w:bookmarkEnd w:id="278"/>
      <w:bookmarkEnd w:id="279"/>
      <w:bookmarkEnd w:id="280"/>
    </w:p>
    <w:p w14:paraId="6A6180E6">
      <w:pPr>
        <w:spacing w:line="440" w:lineRule="exact"/>
        <w:jc w:val="center"/>
        <w:rPr>
          <w:rFonts w:hint="default" w:ascii="Times New Roman" w:hAnsi="Times New Roman" w:cs="Times New Roman"/>
          <w:sz w:val="20"/>
          <w:szCs w:val="20"/>
        </w:rPr>
      </w:pPr>
      <w:r>
        <w:rPr>
          <w:rFonts w:hint="default" w:ascii="Times New Roman" w:hAnsi="Times New Roman" w:cs="Times New Roman"/>
          <w:szCs w:val="21"/>
        </w:rPr>
        <w:t>（适用于</w:t>
      </w:r>
      <w:r>
        <w:rPr>
          <w:rFonts w:hint="eastAsia" w:ascii="Times New Roman" w:hAnsi="Times New Roman" w:cs="Times New Roman"/>
          <w:szCs w:val="21"/>
          <w:lang w:val="en-US" w:eastAsia="zh-CN"/>
        </w:rPr>
        <w:t>无</w:t>
      </w:r>
      <w:r>
        <w:rPr>
          <w:rFonts w:hint="default" w:ascii="Times New Roman" w:hAnsi="Times New Roman" w:cs="Times New Roman"/>
          <w:szCs w:val="21"/>
        </w:rPr>
        <w:t>委托代理人的情况）</w:t>
      </w:r>
    </w:p>
    <w:p w14:paraId="16C6538F">
      <w:pPr>
        <w:spacing w:line="440" w:lineRule="exact"/>
        <w:rPr>
          <w:rFonts w:hint="default" w:ascii="Times New Roman" w:hAnsi="Times New Roman" w:cs="Times New Roman"/>
          <w:szCs w:val="21"/>
        </w:rPr>
      </w:pPr>
    </w:p>
    <w:p w14:paraId="3B172F98">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405DE759">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266C7E86">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14:paraId="360481B3">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662BC3D0">
      <w:pPr>
        <w:spacing w:line="440" w:lineRule="exact"/>
        <w:rPr>
          <w:rFonts w:hint="default" w:ascii="Times New Roman" w:hAnsi="Times New Roman" w:cs="Times New Roman"/>
          <w:szCs w:val="21"/>
        </w:rPr>
      </w:pPr>
    </w:p>
    <w:p w14:paraId="1FD96187">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14:paraId="01220E6F">
      <w:pPr>
        <w:spacing w:line="440" w:lineRule="exact"/>
        <w:rPr>
          <w:rFonts w:hint="default" w:ascii="Times New Roman" w:hAnsi="Times New Roman" w:cs="Times New Roman"/>
          <w:szCs w:val="21"/>
        </w:rPr>
      </w:pPr>
    </w:p>
    <w:p w14:paraId="5EF477CD">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14:paraId="2333849C">
      <w:pPr>
        <w:spacing w:line="440" w:lineRule="exact"/>
        <w:rPr>
          <w:rFonts w:hint="eastAsia" w:ascii="Times New Roman" w:hAnsi="Times New Roman" w:cs="Times New Roman"/>
          <w:szCs w:val="21"/>
          <w:lang w:val="en-US" w:eastAsia="zh-CN"/>
        </w:rPr>
      </w:pPr>
    </w:p>
    <w:p w14:paraId="62D491D7">
      <w:pPr>
        <w:spacing w:line="440" w:lineRule="exact"/>
        <w:rPr>
          <w:rFonts w:hint="default" w:ascii="Times New Roman" w:hAnsi="Times New Roman" w:cs="Times New Roman"/>
          <w:szCs w:val="21"/>
          <w:lang w:val="en-US" w:eastAsia="zh-CN"/>
        </w:rPr>
      </w:pPr>
    </w:p>
    <w:p w14:paraId="5B6F6B97">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6C2610E1">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0AB4D2A8">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40ACFCCF">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00B403C6">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81" w:name="_Toc247514284"/>
      <w:bookmarkStart w:id="282" w:name="_Toc247527832"/>
      <w:bookmarkStart w:id="283" w:name="_Toc300835214"/>
      <w:bookmarkStart w:id="284" w:name="_Toc152042581"/>
      <w:bookmarkStart w:id="285" w:name="_Toc144974861"/>
      <w:bookmarkStart w:id="286" w:name="_Toc152045792"/>
      <w:r>
        <w:rPr>
          <w:rFonts w:hint="eastAsia" w:ascii="Times New Roman" w:hAnsi="Times New Roman" w:cs="Times New Roman"/>
          <w:lang w:val="en-US" w:eastAsia="zh-CN"/>
        </w:rPr>
        <w:t>二</w:t>
      </w:r>
      <w:r>
        <w:rPr>
          <w:rFonts w:hint="default" w:ascii="Times New Roman" w:hAnsi="Times New Roman" w:cs="Times New Roman"/>
        </w:rPr>
        <w:t>、授权委托书</w:t>
      </w:r>
      <w:bookmarkEnd w:id="281"/>
      <w:bookmarkEnd w:id="282"/>
      <w:bookmarkEnd w:id="283"/>
      <w:bookmarkEnd w:id="284"/>
      <w:bookmarkEnd w:id="285"/>
      <w:bookmarkEnd w:id="286"/>
    </w:p>
    <w:p w14:paraId="5405A382">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szCs w:val="21"/>
        </w:rPr>
      </w:pPr>
      <w:r>
        <w:rPr>
          <w:rFonts w:hint="default" w:ascii="Times New Roman" w:hAnsi="Times New Roman" w:cs="Times New Roman"/>
          <w:szCs w:val="21"/>
        </w:rPr>
        <w:t>（适用于有委托代理人的情况）</w:t>
      </w:r>
    </w:p>
    <w:p w14:paraId="6DCE0A4C">
      <w:pPr>
        <w:spacing w:line="440" w:lineRule="exact"/>
        <w:rPr>
          <w:rFonts w:hint="default" w:ascii="Times New Roman" w:hAnsi="Times New Roman" w:eastAsia="黑体" w:cs="Times New Roman"/>
          <w:szCs w:val="21"/>
        </w:rPr>
      </w:pPr>
    </w:p>
    <w:p w14:paraId="1CB303B9">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14:paraId="543A2077">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29C6D921">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32569FE2">
      <w:pPr>
        <w:spacing w:line="440" w:lineRule="exact"/>
        <w:ind w:firstLine="420" w:firstLineChars="200"/>
        <w:rPr>
          <w:rFonts w:hint="default" w:ascii="Times New Roman" w:hAnsi="Times New Roman" w:cs="Times New Roman"/>
          <w:szCs w:val="21"/>
          <w:lang w:val="en-US" w:eastAsia="zh-CN"/>
        </w:rPr>
      </w:pPr>
      <w:r>
        <w:rPr>
          <w:rFonts w:hint="default" w:ascii="Times New Roman" w:hAnsi="Times New Roman" w:cs="Times New Roman"/>
          <w:szCs w:val="21"/>
        </w:rPr>
        <w:t>附：法定代表人身份</w:t>
      </w:r>
      <w:r>
        <w:rPr>
          <w:rFonts w:hint="eastAsia" w:ascii="Times New Roman" w:hAnsi="Times New Roman" w:cs="Times New Roman"/>
          <w:szCs w:val="21"/>
          <w:lang w:val="en-US" w:eastAsia="zh-CN"/>
        </w:rPr>
        <w:t>证复印件及委托代理人身份证复印件</w:t>
      </w:r>
    </w:p>
    <w:p w14:paraId="359042C4">
      <w:pPr>
        <w:spacing w:line="440" w:lineRule="exact"/>
        <w:ind w:firstLine="420" w:firstLineChars="200"/>
        <w:rPr>
          <w:rFonts w:hint="eastAsia" w:ascii="Times New Roman" w:hAnsi="Times New Roman" w:cs="Times New Roman"/>
          <w:szCs w:val="21"/>
          <w:lang w:val="en-US" w:eastAsia="zh-CN"/>
        </w:rPr>
      </w:pPr>
    </w:p>
    <w:p w14:paraId="09CA1951">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14:paraId="439FA99F">
      <w:pPr>
        <w:spacing w:line="440" w:lineRule="exact"/>
        <w:rPr>
          <w:rFonts w:hint="default" w:ascii="Times New Roman" w:hAnsi="Times New Roman" w:cs="Times New Roman"/>
          <w:szCs w:val="21"/>
        </w:rPr>
      </w:pPr>
    </w:p>
    <w:p w14:paraId="6FA73FF4">
      <w:pPr>
        <w:spacing w:line="440" w:lineRule="exact"/>
        <w:rPr>
          <w:rFonts w:hint="default" w:ascii="Times New Roman" w:hAnsi="Times New Roman" w:cs="Times New Roman"/>
          <w:szCs w:val="21"/>
        </w:rPr>
      </w:pPr>
    </w:p>
    <w:p w14:paraId="19F4D5CD">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03229E9E">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（签字或盖章） </w:t>
      </w:r>
    </w:p>
    <w:p w14:paraId="3D734C24">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3DAC918F">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（签字或盖章）</w:t>
      </w:r>
    </w:p>
    <w:p w14:paraId="58CFBE50">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DBF235E">
      <w:pPr>
        <w:spacing w:line="440" w:lineRule="exact"/>
        <w:rPr>
          <w:rFonts w:hint="default" w:ascii="Times New Roman" w:hAnsi="Times New Roman" w:cs="Times New Roman"/>
          <w:szCs w:val="21"/>
        </w:rPr>
      </w:pPr>
    </w:p>
    <w:p w14:paraId="1C793F40">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7B3054FC">
      <w:pPr>
        <w:spacing w:line="400" w:lineRule="exact"/>
        <w:rPr>
          <w:rFonts w:hint="default" w:ascii="Times New Roman" w:hAnsi="Times New Roman" w:eastAsia="黑体" w:cs="Times New Roman"/>
          <w:sz w:val="20"/>
          <w:szCs w:val="20"/>
        </w:rPr>
      </w:pPr>
    </w:p>
    <w:p w14:paraId="41529C99">
      <w:pPr>
        <w:spacing w:line="400" w:lineRule="exact"/>
        <w:rPr>
          <w:rFonts w:hint="default" w:ascii="Times New Roman" w:hAnsi="Times New Roman" w:eastAsia="黑体" w:cs="Times New Roman"/>
          <w:sz w:val="20"/>
          <w:szCs w:val="20"/>
        </w:rPr>
      </w:pPr>
    </w:p>
    <w:p w14:paraId="2466F676">
      <w:pPr>
        <w:spacing w:line="400" w:lineRule="exact"/>
        <w:rPr>
          <w:rFonts w:hint="default" w:ascii="Times New Roman" w:hAnsi="Times New Roman" w:eastAsia="黑体" w:cs="Times New Roman"/>
          <w:sz w:val="20"/>
          <w:szCs w:val="20"/>
        </w:rPr>
      </w:pPr>
    </w:p>
    <w:p w14:paraId="7470E705">
      <w:pPr>
        <w:spacing w:line="400" w:lineRule="exact"/>
        <w:rPr>
          <w:rFonts w:hint="default" w:ascii="Times New Roman" w:hAnsi="Times New Roman" w:eastAsia="黑体" w:cs="Times New Roman"/>
          <w:sz w:val="20"/>
          <w:szCs w:val="20"/>
        </w:rPr>
      </w:pPr>
    </w:p>
    <w:p w14:paraId="436C10BE">
      <w:pPr>
        <w:spacing w:line="400" w:lineRule="exact"/>
        <w:rPr>
          <w:rFonts w:hint="default" w:ascii="Times New Roman" w:hAnsi="Times New Roman" w:eastAsia="黑体" w:cs="Times New Roman"/>
          <w:sz w:val="20"/>
          <w:szCs w:val="20"/>
        </w:rPr>
      </w:pPr>
    </w:p>
    <w:p w14:paraId="0469E123">
      <w:pPr>
        <w:spacing w:line="400" w:lineRule="exact"/>
        <w:rPr>
          <w:rFonts w:hint="default" w:ascii="Times New Roman" w:hAnsi="Times New Roman" w:eastAsia="黑体" w:cs="Times New Roman"/>
          <w:sz w:val="20"/>
          <w:szCs w:val="20"/>
        </w:rPr>
      </w:pPr>
    </w:p>
    <w:p w14:paraId="6FE25A48">
      <w:pPr>
        <w:spacing w:line="400" w:lineRule="exact"/>
        <w:rPr>
          <w:rFonts w:hint="default" w:ascii="Times New Roman" w:hAnsi="Times New Roman" w:eastAsia="黑体" w:cs="Times New Roman"/>
          <w:sz w:val="20"/>
          <w:szCs w:val="20"/>
        </w:rPr>
      </w:pPr>
    </w:p>
    <w:p w14:paraId="21336C1B">
      <w:pPr>
        <w:spacing w:line="400" w:lineRule="exact"/>
        <w:rPr>
          <w:rFonts w:hint="default" w:ascii="Times New Roman" w:hAnsi="Times New Roman" w:eastAsia="黑体" w:cs="Times New Roman"/>
          <w:sz w:val="20"/>
          <w:szCs w:val="20"/>
        </w:rPr>
      </w:pPr>
    </w:p>
    <w:p w14:paraId="41605D80">
      <w:pPr>
        <w:spacing w:line="400" w:lineRule="exact"/>
        <w:rPr>
          <w:rFonts w:hint="default" w:ascii="Times New Roman" w:hAnsi="Times New Roman" w:eastAsia="黑体" w:cs="Times New Roman"/>
          <w:sz w:val="20"/>
          <w:szCs w:val="20"/>
        </w:rPr>
      </w:pPr>
    </w:p>
    <w:p w14:paraId="0BEB9CD2">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三、</w:t>
      </w:r>
      <w:r>
        <w:rPr>
          <w:rFonts w:hint="default" w:ascii="Times New Roman" w:hAnsi="Times New Roman" w:cs="Times New Roman"/>
        </w:rPr>
        <w:t>联合体协议书</w:t>
      </w:r>
    </w:p>
    <w:p w14:paraId="078ADEB3">
      <w:pPr>
        <w:topLinePunct/>
        <w:spacing w:line="440" w:lineRule="exact"/>
        <w:ind w:firstLine="420" w:firstLineChars="200"/>
        <w:jc w:val="center"/>
        <w:rPr>
          <w:rFonts w:hint="eastAsia" w:ascii="Times New Roman" w:hAnsi="Times New Roman" w:cs="Times New Roman"/>
          <w:szCs w:val="21"/>
          <w:lang w:val="en-US" w:eastAsia="zh-CN"/>
        </w:rPr>
      </w:pPr>
      <w:bookmarkStart w:id="287" w:name="_Toc247527834"/>
      <w:bookmarkStart w:id="288" w:name="_Toc152042583"/>
      <w:bookmarkStart w:id="289" w:name="_Toc144974862"/>
      <w:bookmarkStart w:id="290" w:name="_Toc152045794"/>
      <w:bookmarkStart w:id="291" w:name="_Toc247514286"/>
      <w:bookmarkStart w:id="292" w:name="_Toc300835216"/>
      <w:r>
        <w:rPr>
          <w:rFonts w:hint="eastAsia" w:ascii="Times New Roman" w:hAnsi="Times New Roman" w:cs="Times New Roman"/>
          <w:szCs w:val="21"/>
          <w:lang w:val="en-US" w:eastAsia="zh-CN"/>
        </w:rPr>
        <w:t>（适用于供应商组成联合体的情况）</w:t>
      </w:r>
    </w:p>
    <w:p w14:paraId="15A77D94">
      <w:pPr>
        <w:topLinePunct/>
        <w:spacing w:line="440" w:lineRule="exact"/>
        <w:ind w:firstLine="420" w:firstLineChars="200"/>
        <w:rPr>
          <w:rFonts w:hint="eastAsia" w:ascii="Times New Roman" w:hAnsi="Times New Roman" w:cs="Times New Roman"/>
          <w:szCs w:val="21"/>
          <w:u w:val="single"/>
          <w:lang w:val="en-US" w:eastAsia="zh-CN"/>
        </w:rPr>
      </w:pPr>
    </w:p>
    <w:p w14:paraId="6EC879D2">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（所有成员单位名称）自愿组成</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（联合体名称）联合体，共同参加</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（项目名称）采购活动。现就联合体事宜订立如下协议。</w:t>
      </w:r>
    </w:p>
    <w:p w14:paraId="4B5DCA59">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 xml:space="preserve">（某成员单位名称）为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（联合体名称）牵头人。</w:t>
      </w:r>
    </w:p>
    <w:p w14:paraId="0FFB6E9A">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2、联合体各成员授权牵头人代表联合体参加询比采购活动，签署文件，递交和接 收相关的资料、信息及指示，进行合同谈判活动，负责合同实施阶段的组织和协调工作，以及处理与本采购项目有关的 一切事宜。</w:t>
      </w:r>
    </w:p>
    <w:p w14:paraId="5C12A22C">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3、联合体牵头人在本项目中签署的一切文件和处理的一切事宜，联合体各成员均  予以承认。联合体各成员将严格按照采购文件、响应文件和合同的要求全面履行义务， 并向采购人承担连带责任。</w:t>
      </w:r>
    </w:p>
    <w:p w14:paraId="35929FA5">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 联合体各方承诺不以自己名义单独或参加其他联合体参与本询比采购项目。</w:t>
      </w:r>
    </w:p>
    <w:p w14:paraId="2653BEA9">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5、联合体各成员单位内部的职责分工如下：</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 xml:space="preserve">。 </w:t>
      </w:r>
    </w:p>
    <w:p w14:paraId="080CE901">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6、本协议书自签署之日起生效，合同履行完毕后自动失效。</w:t>
      </w:r>
    </w:p>
    <w:p w14:paraId="022F86B4">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7、本协议书一式</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份，联合体成员和采购人各执一份。</w:t>
      </w:r>
    </w:p>
    <w:p w14:paraId="5A77CF3B">
      <w:pPr>
        <w:topLinePunct/>
        <w:spacing w:line="440" w:lineRule="exact"/>
        <w:ind w:firstLine="420" w:firstLineChars="200"/>
        <w:rPr>
          <w:rFonts w:hint="eastAsia" w:ascii="Times New Roman" w:hAnsi="Times New Roman" w:cs="Times New Roman"/>
          <w:szCs w:val="21"/>
          <w:lang w:val="en-US" w:eastAsia="zh-CN"/>
        </w:rPr>
      </w:pPr>
    </w:p>
    <w:p w14:paraId="1DA0D01E">
      <w:pPr>
        <w:topLinePunct/>
        <w:spacing w:line="440" w:lineRule="exact"/>
        <w:ind w:firstLine="420" w:firstLineChars="200"/>
        <w:jc w:val="right"/>
        <w:rPr>
          <w:rFonts w:hint="eastAsia" w:ascii="Times New Roman" w:hAnsi="Times New Roman" w:cs="Times New Roman"/>
          <w:szCs w:val="21"/>
          <w:lang w:val="en-US" w:eastAsia="zh-CN"/>
        </w:rPr>
      </w:pPr>
    </w:p>
    <w:p w14:paraId="3F8C13E4">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牵头人名称：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1A9A60F4">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2945CACD">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成员一名称：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68BB1201">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25A32E8D">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w:t>
      </w:r>
    </w:p>
    <w:p w14:paraId="1EB9F022">
      <w:pPr>
        <w:topLinePunct/>
        <w:spacing w:line="440" w:lineRule="exact"/>
        <w:ind w:firstLine="420" w:firstLineChars="200"/>
        <w:jc w:val="center"/>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 xml:space="preserve">                                 </w:t>
      </w:r>
    </w:p>
    <w:p w14:paraId="196A5E85">
      <w:pPr>
        <w:topLinePunct/>
        <w:spacing w:line="440" w:lineRule="exact"/>
        <w:ind w:firstLine="420" w:firstLineChars="200"/>
        <w:jc w:val="center"/>
        <w:rPr>
          <w:rFonts w:hint="eastAsia" w:ascii="Times New Roman" w:hAnsi="Times New Roman" w:cs="Times New Roman"/>
          <w:szCs w:val="21"/>
          <w:lang w:val="en-US" w:eastAsia="zh-CN"/>
        </w:rPr>
      </w:pPr>
    </w:p>
    <w:p w14:paraId="55F42F14">
      <w:pPr>
        <w:topLinePunct/>
        <w:spacing w:line="440" w:lineRule="exact"/>
        <w:ind w:firstLine="420" w:firstLineChars="200"/>
        <w:jc w:val="center"/>
        <w:rPr>
          <w:rFonts w:hint="eastAsia" w:ascii="Times New Roman" w:hAnsi="Times New Roman" w:cs="Times New Roman"/>
          <w:szCs w:val="21"/>
          <w:lang w:val="en-US" w:eastAsia="zh-CN"/>
        </w:rPr>
      </w:pPr>
    </w:p>
    <w:p w14:paraId="4A969B23">
      <w:pPr>
        <w:topLinePunct/>
        <w:spacing w:line="440" w:lineRule="exact"/>
        <w:ind w:firstLine="420" w:firstLineChars="200"/>
        <w:jc w:val="center"/>
        <w:rPr>
          <w:rFonts w:hint="eastAsia" w:ascii="Times New Roman" w:hAnsi="Times New Roman" w:cs="Times New Roman"/>
          <w:szCs w:val="21"/>
          <w:lang w:val="en-US" w:eastAsia="zh-CN"/>
        </w:rPr>
      </w:pPr>
    </w:p>
    <w:p w14:paraId="75FC0440">
      <w:pPr>
        <w:topLinePunct/>
        <w:spacing w:line="440" w:lineRule="exact"/>
        <w:ind w:firstLine="420" w:firstLineChars="200"/>
        <w:jc w:val="center"/>
        <w:rPr>
          <w:rFonts w:hint="eastAsia" w:ascii="Times New Roman" w:hAnsi="Times New Roman" w:cs="Times New Roman"/>
          <w:szCs w:val="21"/>
          <w:lang w:val="en-US" w:eastAsia="zh-CN"/>
        </w:rPr>
      </w:pPr>
    </w:p>
    <w:p w14:paraId="37DF2A34">
      <w:pPr>
        <w:topLinePunct/>
        <w:spacing w:line="440" w:lineRule="exact"/>
        <w:ind w:firstLine="420" w:firstLineChars="200"/>
        <w:jc w:val="center"/>
        <w:rPr>
          <w:rFonts w:hint="eastAsia" w:ascii="Times New Roman" w:hAnsi="Times New Roman" w:cs="Times New Roman"/>
          <w:szCs w:val="21"/>
          <w:lang w:val="en-US" w:eastAsia="zh-CN"/>
        </w:rPr>
      </w:pPr>
    </w:p>
    <w:p w14:paraId="103A4697">
      <w:pPr>
        <w:topLinePunct/>
        <w:spacing w:line="440" w:lineRule="exact"/>
        <w:ind w:firstLine="420" w:firstLineChars="200"/>
        <w:jc w:val="center"/>
        <w:rPr>
          <w:rFonts w:hint="eastAsia" w:ascii="Times New Roman" w:hAnsi="Times New Roman" w:cs="Times New Roman"/>
          <w:szCs w:val="21"/>
          <w:lang w:val="en-US" w:eastAsia="zh-CN"/>
        </w:rPr>
      </w:pPr>
    </w:p>
    <w:p w14:paraId="4525F34E">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bookmarkEnd w:id="287"/>
      <w:bookmarkEnd w:id="288"/>
      <w:bookmarkEnd w:id="289"/>
      <w:bookmarkEnd w:id="290"/>
      <w:bookmarkEnd w:id="291"/>
      <w:bookmarkEnd w:id="292"/>
    </w:p>
    <w:p w14:paraId="3DBA430D">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93"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14:paraId="39547EC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0289F5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80CCAFF">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2B7FC798">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1F3061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4836C841">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58EBE0B">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7F4ED6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54792C6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5CE4B134">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5DA8EC71">
      <w:pPr>
        <w:spacing w:line="440" w:lineRule="exact"/>
        <w:rPr>
          <w:rFonts w:hint="default" w:ascii="Times New Roman" w:hAnsi="Times New Roman" w:cs="Times New Roman"/>
          <w:b/>
          <w:bCs/>
        </w:rPr>
      </w:pPr>
    </w:p>
    <w:bookmarkEnd w:id="293"/>
    <w:p w14:paraId="3BE25B7D">
      <w:pPr>
        <w:rPr>
          <w:rFonts w:hint="default" w:ascii="Times New Roman" w:hAnsi="Times New Roman" w:cs="Times New Roman"/>
        </w:rPr>
      </w:pPr>
      <w:bookmarkStart w:id="294" w:name="_Toc152045795"/>
      <w:bookmarkStart w:id="295" w:name="_Toc247514287"/>
      <w:bookmarkStart w:id="296" w:name="_Toc300835218"/>
      <w:bookmarkStart w:id="297" w:name="_Toc152042584"/>
      <w:bookmarkStart w:id="298" w:name="_Toc144974863"/>
      <w:bookmarkStart w:id="299" w:name="_Toc247527835"/>
      <w:r>
        <w:rPr>
          <w:rFonts w:hint="default" w:ascii="Times New Roman" w:hAnsi="Times New Roman" w:cs="Times New Roman"/>
        </w:rPr>
        <w:br w:type="page"/>
      </w:r>
    </w:p>
    <w:p w14:paraId="29F99AD5">
      <w:pPr>
        <w:spacing w:before="114" w:line="221" w:lineRule="auto"/>
        <w:ind w:left="0"/>
        <w:jc w:val="center"/>
        <w:rPr>
          <w:rFonts w:ascii="黑体" w:hAnsi="黑体" w:eastAsia="黑体" w:cs="黑体"/>
          <w:sz w:val="35"/>
          <w:szCs w:val="35"/>
        </w:rPr>
      </w:pPr>
      <w:r>
        <w:rPr>
          <w:rFonts w:ascii="黑体" w:hAnsi="黑体" w:eastAsia="黑体" w:cs="黑体"/>
          <w:b/>
          <w:bCs/>
          <w:spacing w:val="-2"/>
          <w:sz w:val="35"/>
          <w:szCs w:val="35"/>
        </w:rPr>
        <w:t>五、商务和技术偏差表</w:t>
      </w:r>
    </w:p>
    <w:p w14:paraId="01BA1472">
      <w:pPr>
        <w:spacing w:before="53"/>
      </w:pPr>
    </w:p>
    <w:p w14:paraId="5FE83AD4">
      <w:pPr>
        <w:spacing w:before="53"/>
      </w:pPr>
    </w:p>
    <w:tbl>
      <w:tblPr>
        <w:tblStyle w:val="32"/>
        <w:tblW w:w="4998"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895"/>
        <w:gridCol w:w="2967"/>
        <w:gridCol w:w="2982"/>
        <w:gridCol w:w="1469"/>
      </w:tblGrid>
      <w:tr w14:paraId="3F0E232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538" w:type="pct"/>
            <w:vAlign w:val="top"/>
          </w:tcPr>
          <w:p w14:paraId="23698116">
            <w:pPr>
              <w:pStyle w:val="31"/>
              <w:spacing w:before="174" w:line="221" w:lineRule="auto"/>
              <w:ind w:left="344"/>
              <w:rPr>
                <w:sz w:val="21"/>
                <w:szCs w:val="21"/>
              </w:rPr>
            </w:pPr>
            <w:r>
              <w:rPr>
                <w:spacing w:val="6"/>
                <w:sz w:val="21"/>
                <w:szCs w:val="21"/>
              </w:rPr>
              <w:t>序号</w:t>
            </w:r>
          </w:p>
        </w:tc>
        <w:tc>
          <w:tcPr>
            <w:tcW w:w="1784" w:type="pct"/>
            <w:vAlign w:val="top"/>
          </w:tcPr>
          <w:p w14:paraId="1F9FEDB4">
            <w:pPr>
              <w:pStyle w:val="31"/>
              <w:spacing w:before="172" w:line="219" w:lineRule="auto"/>
              <w:ind w:left="511"/>
              <w:rPr>
                <w:sz w:val="21"/>
                <w:szCs w:val="21"/>
              </w:rPr>
            </w:pPr>
            <w:r>
              <w:rPr>
                <w:spacing w:val="1"/>
                <w:sz w:val="21"/>
                <w:szCs w:val="21"/>
              </w:rPr>
              <w:t>采购文件章节及条款号</w:t>
            </w:r>
          </w:p>
        </w:tc>
        <w:tc>
          <w:tcPr>
            <w:tcW w:w="1793" w:type="pct"/>
            <w:vAlign w:val="top"/>
          </w:tcPr>
          <w:p w14:paraId="5FB62979">
            <w:pPr>
              <w:pStyle w:val="31"/>
              <w:spacing w:before="172" w:line="219" w:lineRule="auto"/>
              <w:ind w:left="524"/>
              <w:rPr>
                <w:sz w:val="21"/>
                <w:szCs w:val="21"/>
              </w:rPr>
            </w:pPr>
            <w:r>
              <w:rPr>
                <w:spacing w:val="1"/>
                <w:sz w:val="21"/>
                <w:szCs w:val="21"/>
              </w:rPr>
              <w:t>响应文件章节及条款号</w:t>
            </w:r>
          </w:p>
        </w:tc>
        <w:tc>
          <w:tcPr>
            <w:tcW w:w="883" w:type="pct"/>
            <w:vAlign w:val="top"/>
          </w:tcPr>
          <w:p w14:paraId="3F4636E3">
            <w:pPr>
              <w:pStyle w:val="31"/>
              <w:spacing w:before="173" w:line="219" w:lineRule="auto"/>
              <w:ind w:left="417"/>
              <w:rPr>
                <w:sz w:val="21"/>
                <w:szCs w:val="21"/>
              </w:rPr>
            </w:pPr>
            <w:r>
              <w:rPr>
                <w:spacing w:val="5"/>
                <w:sz w:val="21"/>
                <w:szCs w:val="21"/>
              </w:rPr>
              <w:t>偏差说明</w:t>
            </w:r>
          </w:p>
        </w:tc>
      </w:tr>
      <w:tr w14:paraId="73CC87E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538" w:type="pct"/>
            <w:vAlign w:val="top"/>
          </w:tcPr>
          <w:p w14:paraId="165D2359">
            <w:pPr>
              <w:pStyle w:val="31"/>
              <w:spacing w:before="233" w:line="184" w:lineRule="auto"/>
              <w:ind w:left="495"/>
              <w:rPr>
                <w:sz w:val="21"/>
                <w:szCs w:val="21"/>
              </w:rPr>
            </w:pPr>
            <w:r>
              <w:rPr>
                <w:sz w:val="21"/>
                <w:szCs w:val="21"/>
              </w:rPr>
              <w:t>1</w:t>
            </w:r>
          </w:p>
        </w:tc>
        <w:tc>
          <w:tcPr>
            <w:tcW w:w="1784" w:type="pct"/>
            <w:vAlign w:val="top"/>
          </w:tcPr>
          <w:p w14:paraId="39EAD899">
            <w:pPr>
              <w:rPr>
                <w:rFonts w:ascii="Arial"/>
                <w:sz w:val="21"/>
              </w:rPr>
            </w:pPr>
          </w:p>
        </w:tc>
        <w:tc>
          <w:tcPr>
            <w:tcW w:w="1793" w:type="pct"/>
            <w:vAlign w:val="top"/>
          </w:tcPr>
          <w:p w14:paraId="6ECAF2BA">
            <w:pPr>
              <w:rPr>
                <w:rFonts w:ascii="Arial"/>
                <w:sz w:val="21"/>
              </w:rPr>
            </w:pPr>
          </w:p>
        </w:tc>
        <w:tc>
          <w:tcPr>
            <w:tcW w:w="883" w:type="pct"/>
            <w:vAlign w:val="top"/>
          </w:tcPr>
          <w:p w14:paraId="3CE48B1C">
            <w:pPr>
              <w:rPr>
                <w:rFonts w:ascii="Arial"/>
                <w:sz w:val="21"/>
              </w:rPr>
            </w:pPr>
          </w:p>
        </w:tc>
      </w:tr>
      <w:tr w14:paraId="188CD8C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538" w:type="pct"/>
            <w:vAlign w:val="top"/>
          </w:tcPr>
          <w:p w14:paraId="4C4B3C49">
            <w:pPr>
              <w:pStyle w:val="31"/>
              <w:spacing w:before="235" w:line="183" w:lineRule="auto"/>
              <w:ind w:left="495"/>
              <w:rPr>
                <w:sz w:val="21"/>
                <w:szCs w:val="21"/>
              </w:rPr>
            </w:pPr>
            <w:r>
              <w:rPr>
                <w:sz w:val="21"/>
                <w:szCs w:val="21"/>
              </w:rPr>
              <w:t>2</w:t>
            </w:r>
          </w:p>
        </w:tc>
        <w:tc>
          <w:tcPr>
            <w:tcW w:w="1784" w:type="pct"/>
            <w:vAlign w:val="top"/>
          </w:tcPr>
          <w:p w14:paraId="63581552">
            <w:pPr>
              <w:rPr>
                <w:rFonts w:ascii="Arial"/>
                <w:sz w:val="21"/>
              </w:rPr>
            </w:pPr>
          </w:p>
        </w:tc>
        <w:tc>
          <w:tcPr>
            <w:tcW w:w="1793" w:type="pct"/>
            <w:vAlign w:val="top"/>
          </w:tcPr>
          <w:p w14:paraId="4C3A70B4">
            <w:pPr>
              <w:rPr>
                <w:rFonts w:ascii="Arial"/>
                <w:sz w:val="21"/>
              </w:rPr>
            </w:pPr>
          </w:p>
        </w:tc>
        <w:tc>
          <w:tcPr>
            <w:tcW w:w="883" w:type="pct"/>
            <w:vAlign w:val="top"/>
          </w:tcPr>
          <w:p w14:paraId="5D59EF40">
            <w:pPr>
              <w:rPr>
                <w:rFonts w:ascii="Arial"/>
                <w:sz w:val="21"/>
              </w:rPr>
            </w:pPr>
          </w:p>
        </w:tc>
      </w:tr>
      <w:tr w14:paraId="3D23AC1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538" w:type="pct"/>
            <w:vAlign w:val="top"/>
          </w:tcPr>
          <w:p w14:paraId="14C3250E">
            <w:pPr>
              <w:pStyle w:val="31"/>
              <w:spacing w:before="236" w:line="183" w:lineRule="auto"/>
              <w:ind w:left="495"/>
              <w:rPr>
                <w:sz w:val="21"/>
                <w:szCs w:val="21"/>
              </w:rPr>
            </w:pPr>
            <w:r>
              <w:rPr>
                <w:sz w:val="21"/>
                <w:szCs w:val="21"/>
              </w:rPr>
              <w:t>3</w:t>
            </w:r>
          </w:p>
        </w:tc>
        <w:tc>
          <w:tcPr>
            <w:tcW w:w="1784" w:type="pct"/>
            <w:vAlign w:val="top"/>
          </w:tcPr>
          <w:p w14:paraId="75C5A3C7">
            <w:pPr>
              <w:rPr>
                <w:rFonts w:ascii="Arial"/>
                <w:sz w:val="21"/>
              </w:rPr>
            </w:pPr>
          </w:p>
        </w:tc>
        <w:tc>
          <w:tcPr>
            <w:tcW w:w="1793" w:type="pct"/>
            <w:vAlign w:val="top"/>
          </w:tcPr>
          <w:p w14:paraId="512488AE">
            <w:pPr>
              <w:rPr>
                <w:rFonts w:ascii="Arial"/>
                <w:sz w:val="21"/>
              </w:rPr>
            </w:pPr>
          </w:p>
        </w:tc>
        <w:tc>
          <w:tcPr>
            <w:tcW w:w="883" w:type="pct"/>
            <w:vAlign w:val="top"/>
          </w:tcPr>
          <w:p w14:paraId="5C60A991">
            <w:pPr>
              <w:rPr>
                <w:rFonts w:ascii="Arial"/>
                <w:sz w:val="21"/>
              </w:rPr>
            </w:pPr>
          </w:p>
        </w:tc>
      </w:tr>
      <w:tr w14:paraId="070306C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538" w:type="pct"/>
            <w:vAlign w:val="top"/>
          </w:tcPr>
          <w:p w14:paraId="2078F4AD">
            <w:pPr>
              <w:pStyle w:val="31"/>
              <w:spacing w:before="227" w:line="183" w:lineRule="auto"/>
              <w:ind w:left="495"/>
              <w:rPr>
                <w:sz w:val="21"/>
                <w:szCs w:val="21"/>
              </w:rPr>
            </w:pPr>
            <w:r>
              <w:rPr>
                <w:sz w:val="21"/>
                <w:szCs w:val="21"/>
              </w:rPr>
              <w:t>4</w:t>
            </w:r>
          </w:p>
        </w:tc>
        <w:tc>
          <w:tcPr>
            <w:tcW w:w="1784" w:type="pct"/>
            <w:vAlign w:val="top"/>
          </w:tcPr>
          <w:p w14:paraId="4BC7E4C1">
            <w:pPr>
              <w:rPr>
                <w:rFonts w:ascii="Arial"/>
                <w:sz w:val="21"/>
              </w:rPr>
            </w:pPr>
          </w:p>
        </w:tc>
        <w:tc>
          <w:tcPr>
            <w:tcW w:w="1793" w:type="pct"/>
            <w:vAlign w:val="top"/>
          </w:tcPr>
          <w:p w14:paraId="0F54D0F1">
            <w:pPr>
              <w:rPr>
                <w:rFonts w:ascii="Arial"/>
                <w:sz w:val="21"/>
              </w:rPr>
            </w:pPr>
          </w:p>
        </w:tc>
        <w:tc>
          <w:tcPr>
            <w:tcW w:w="883" w:type="pct"/>
            <w:vAlign w:val="top"/>
          </w:tcPr>
          <w:p w14:paraId="099F2EA9">
            <w:pPr>
              <w:rPr>
                <w:rFonts w:ascii="Arial"/>
                <w:sz w:val="21"/>
              </w:rPr>
            </w:pPr>
          </w:p>
        </w:tc>
      </w:tr>
      <w:tr w14:paraId="0AF1AC0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538" w:type="pct"/>
            <w:vAlign w:val="top"/>
          </w:tcPr>
          <w:p w14:paraId="0B04BBE5">
            <w:pPr>
              <w:pStyle w:val="31"/>
              <w:spacing w:before="241" w:line="182" w:lineRule="auto"/>
              <w:ind w:left="495"/>
              <w:rPr>
                <w:sz w:val="21"/>
                <w:szCs w:val="21"/>
              </w:rPr>
            </w:pPr>
            <w:r>
              <w:rPr>
                <w:sz w:val="21"/>
                <w:szCs w:val="21"/>
              </w:rPr>
              <w:t>5</w:t>
            </w:r>
          </w:p>
        </w:tc>
        <w:tc>
          <w:tcPr>
            <w:tcW w:w="1784" w:type="pct"/>
            <w:vAlign w:val="top"/>
          </w:tcPr>
          <w:p w14:paraId="5F181A17">
            <w:pPr>
              <w:rPr>
                <w:rFonts w:ascii="Arial"/>
                <w:sz w:val="21"/>
              </w:rPr>
            </w:pPr>
          </w:p>
        </w:tc>
        <w:tc>
          <w:tcPr>
            <w:tcW w:w="1793" w:type="pct"/>
            <w:vAlign w:val="top"/>
          </w:tcPr>
          <w:p w14:paraId="20A2DE52">
            <w:pPr>
              <w:rPr>
                <w:rFonts w:ascii="Arial"/>
                <w:sz w:val="21"/>
              </w:rPr>
            </w:pPr>
          </w:p>
        </w:tc>
        <w:tc>
          <w:tcPr>
            <w:tcW w:w="883" w:type="pct"/>
            <w:vAlign w:val="top"/>
          </w:tcPr>
          <w:p w14:paraId="40E7BFC7">
            <w:pPr>
              <w:rPr>
                <w:rFonts w:ascii="Arial"/>
                <w:sz w:val="21"/>
              </w:rPr>
            </w:pPr>
          </w:p>
        </w:tc>
      </w:tr>
      <w:tr w14:paraId="7DCF2A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538" w:type="pct"/>
            <w:vAlign w:val="top"/>
          </w:tcPr>
          <w:p w14:paraId="194E6E2A">
            <w:pPr>
              <w:pStyle w:val="31"/>
              <w:spacing w:before="198" w:line="331" w:lineRule="exact"/>
              <w:ind w:left="344"/>
              <w:rPr>
                <w:sz w:val="21"/>
                <w:szCs w:val="21"/>
              </w:rPr>
            </w:pPr>
            <w:r>
              <w:rPr>
                <w:spacing w:val="-6"/>
                <w:position w:val="2"/>
                <w:sz w:val="21"/>
                <w:szCs w:val="21"/>
              </w:rPr>
              <w:t>……</w:t>
            </w:r>
          </w:p>
        </w:tc>
        <w:tc>
          <w:tcPr>
            <w:tcW w:w="1784" w:type="pct"/>
            <w:vAlign w:val="top"/>
          </w:tcPr>
          <w:p w14:paraId="1F9F3AF0">
            <w:pPr>
              <w:rPr>
                <w:rFonts w:ascii="Arial"/>
                <w:sz w:val="21"/>
              </w:rPr>
            </w:pPr>
          </w:p>
        </w:tc>
        <w:tc>
          <w:tcPr>
            <w:tcW w:w="1793" w:type="pct"/>
            <w:vAlign w:val="top"/>
          </w:tcPr>
          <w:p w14:paraId="647BD2C4">
            <w:pPr>
              <w:rPr>
                <w:rFonts w:ascii="Arial"/>
                <w:sz w:val="21"/>
              </w:rPr>
            </w:pPr>
          </w:p>
        </w:tc>
        <w:tc>
          <w:tcPr>
            <w:tcW w:w="883" w:type="pct"/>
            <w:vAlign w:val="top"/>
          </w:tcPr>
          <w:p w14:paraId="7D93931D">
            <w:pPr>
              <w:rPr>
                <w:rFonts w:ascii="Arial"/>
                <w:sz w:val="21"/>
              </w:rPr>
            </w:pPr>
          </w:p>
        </w:tc>
      </w:tr>
    </w:tbl>
    <w:p w14:paraId="12EC7B95">
      <w:pPr>
        <w:pStyle w:val="7"/>
        <w:spacing w:line="252" w:lineRule="auto"/>
      </w:pPr>
    </w:p>
    <w:p w14:paraId="4DEDDB83">
      <w:pPr>
        <w:spacing w:before="81" w:line="332" w:lineRule="auto"/>
        <w:ind w:right="11" w:firstLine="500"/>
        <w:rPr>
          <w:rFonts w:ascii="宋体" w:hAnsi="宋体" w:eastAsia="宋体" w:cs="宋体"/>
          <w:spacing w:val="1"/>
          <w:sz w:val="25"/>
          <w:szCs w:val="25"/>
        </w:rPr>
      </w:pPr>
      <w:r>
        <w:rPr>
          <w:rFonts w:ascii="宋体" w:hAnsi="宋体" w:eastAsia="宋体" w:cs="宋体"/>
          <w:spacing w:val="2"/>
          <w:sz w:val="25"/>
          <w:szCs w:val="25"/>
        </w:rPr>
        <w:t>供应商保证：除商务和技术偏差表列出的偏差外，供应商响应采</w:t>
      </w:r>
      <w:r>
        <w:rPr>
          <w:rFonts w:ascii="宋体" w:hAnsi="宋体" w:eastAsia="宋体" w:cs="宋体"/>
          <w:spacing w:val="1"/>
          <w:sz w:val="25"/>
          <w:szCs w:val="25"/>
        </w:rPr>
        <w:t>购文件的全部要求。</w:t>
      </w:r>
    </w:p>
    <w:p w14:paraId="175A5E4A">
      <w:pPr>
        <w:rPr>
          <w:rFonts w:hint="eastAsia" w:ascii="Times New Roman" w:hAnsi="Times New Roman" w:cs="Times New Roman"/>
          <w:lang w:val="en-US" w:eastAsia="zh-CN"/>
        </w:rPr>
      </w:pPr>
    </w:p>
    <w:p w14:paraId="405943A1">
      <w:pPr>
        <w:rPr>
          <w:rFonts w:hint="eastAsia" w:ascii="Times New Roman" w:hAnsi="Times New Roman" w:cs="Times New Roman"/>
          <w:lang w:val="en-US" w:eastAsia="zh-CN"/>
        </w:rPr>
      </w:pPr>
    </w:p>
    <w:p w14:paraId="67E809EE">
      <w:pPr>
        <w:rPr>
          <w:rFonts w:hint="eastAsia" w:ascii="Times New Roman" w:hAnsi="Times New Roman" w:cs="Times New Roman"/>
          <w:lang w:val="en-US" w:eastAsia="zh-CN"/>
        </w:rPr>
      </w:pPr>
    </w:p>
    <w:p w14:paraId="10FCC45B">
      <w:pPr>
        <w:rPr>
          <w:rFonts w:hint="eastAsia" w:ascii="Times New Roman" w:hAnsi="Times New Roman" w:cs="Times New Roman"/>
          <w:lang w:val="en-US" w:eastAsia="zh-CN"/>
        </w:rPr>
      </w:pPr>
    </w:p>
    <w:p w14:paraId="10042354">
      <w:pPr>
        <w:rPr>
          <w:rFonts w:hint="eastAsia" w:ascii="Times New Roman" w:hAnsi="Times New Roman" w:cs="Times New Roman"/>
          <w:lang w:val="en-US" w:eastAsia="zh-CN"/>
        </w:rPr>
      </w:pPr>
    </w:p>
    <w:p w14:paraId="744AFF0D">
      <w:pPr>
        <w:rPr>
          <w:rFonts w:hint="eastAsia" w:ascii="Times New Roman" w:hAnsi="Times New Roman" w:cs="Times New Roman"/>
          <w:lang w:val="en-US" w:eastAsia="zh-CN"/>
        </w:rPr>
      </w:pPr>
    </w:p>
    <w:p w14:paraId="773BFE8B">
      <w:pPr>
        <w:rPr>
          <w:rFonts w:hint="eastAsia" w:ascii="Times New Roman" w:hAnsi="Times New Roman" w:cs="Times New Roman"/>
          <w:lang w:val="en-US" w:eastAsia="zh-CN"/>
        </w:rPr>
      </w:pPr>
    </w:p>
    <w:p w14:paraId="7ABBAE32">
      <w:pPr>
        <w:rPr>
          <w:rFonts w:hint="eastAsia" w:ascii="Times New Roman" w:hAnsi="Times New Roman" w:cs="Times New Roman"/>
          <w:lang w:val="en-US" w:eastAsia="zh-CN"/>
        </w:rPr>
      </w:pPr>
    </w:p>
    <w:p w14:paraId="50FEA039">
      <w:pPr>
        <w:rPr>
          <w:rFonts w:hint="eastAsia" w:ascii="Times New Roman" w:hAnsi="Times New Roman" w:cs="Times New Roman"/>
          <w:lang w:val="en-US" w:eastAsia="zh-CN"/>
        </w:rPr>
      </w:pPr>
    </w:p>
    <w:p w14:paraId="77CCA389">
      <w:pPr>
        <w:rPr>
          <w:rFonts w:hint="eastAsia" w:ascii="Times New Roman" w:hAnsi="Times New Roman" w:cs="Times New Roman"/>
          <w:lang w:val="en-US" w:eastAsia="zh-CN"/>
        </w:rPr>
      </w:pPr>
    </w:p>
    <w:p w14:paraId="25D94B19">
      <w:pPr>
        <w:rPr>
          <w:rFonts w:hint="eastAsia" w:ascii="Times New Roman" w:hAnsi="Times New Roman" w:cs="Times New Roman"/>
          <w:lang w:val="en-US" w:eastAsia="zh-CN"/>
        </w:rPr>
      </w:pPr>
    </w:p>
    <w:p w14:paraId="71701324">
      <w:pPr>
        <w:rPr>
          <w:rFonts w:hint="eastAsia" w:ascii="Times New Roman" w:hAnsi="Times New Roman" w:cs="Times New Roman"/>
          <w:lang w:val="en-US" w:eastAsia="zh-CN"/>
        </w:rPr>
      </w:pPr>
    </w:p>
    <w:p w14:paraId="0CD10EA5">
      <w:pPr>
        <w:rPr>
          <w:rFonts w:hint="eastAsia" w:ascii="Times New Roman" w:hAnsi="Times New Roman" w:cs="Times New Roman"/>
          <w:lang w:val="en-US" w:eastAsia="zh-CN"/>
        </w:rPr>
      </w:pPr>
    </w:p>
    <w:p w14:paraId="0C8250FE">
      <w:pPr>
        <w:rPr>
          <w:rFonts w:hint="eastAsia" w:ascii="Times New Roman" w:hAnsi="Times New Roman" w:cs="Times New Roman"/>
          <w:lang w:val="en-US" w:eastAsia="zh-CN"/>
        </w:rPr>
      </w:pPr>
    </w:p>
    <w:p w14:paraId="6C08D136">
      <w:pPr>
        <w:rPr>
          <w:rFonts w:hint="eastAsia" w:ascii="Times New Roman" w:hAnsi="Times New Roman" w:cs="Times New Roman"/>
          <w:lang w:val="en-US" w:eastAsia="zh-CN"/>
        </w:rPr>
      </w:pPr>
    </w:p>
    <w:p w14:paraId="30FAE5CE">
      <w:pPr>
        <w:rPr>
          <w:rFonts w:hint="eastAsia" w:ascii="Times New Roman" w:hAnsi="Times New Roman" w:cs="Times New Roman"/>
          <w:lang w:val="en-US" w:eastAsia="zh-CN"/>
        </w:rPr>
      </w:pPr>
    </w:p>
    <w:p w14:paraId="547F8A59">
      <w:pPr>
        <w:rPr>
          <w:rFonts w:hint="eastAsia" w:ascii="Times New Roman" w:hAnsi="Times New Roman" w:cs="Times New Roman"/>
          <w:lang w:val="en-US" w:eastAsia="zh-CN"/>
        </w:rPr>
      </w:pPr>
    </w:p>
    <w:p w14:paraId="270A2942">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六、承诺书（格式附后）</w:t>
      </w:r>
    </w:p>
    <w:p w14:paraId="5C3C9443">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14:paraId="51856AA0">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14:paraId="422B0F74">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14:paraId="0DDB6449">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w:t>
      </w:r>
      <w:r>
        <w:rPr>
          <w:rFonts w:hint="eastAsia" w:ascii="仿宋" w:hAnsi="仿宋" w:eastAsia="仿宋"/>
          <w:sz w:val="28"/>
          <w:szCs w:val="28"/>
        </w:rPr>
        <w:t>方的使用带来严重影响，造成经济损失，我单位愿承担由此造成的一切法律责任和经济赔偿。</w:t>
      </w:r>
    </w:p>
    <w:p w14:paraId="2F8731A5">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14:paraId="622466C0">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14:paraId="222AC33A">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14:paraId="5F1C01B7">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14:paraId="667786D3">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14:paraId="2589796A">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026A5B9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14:paraId="0FBD7128">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14:paraId="3CEBA6FF">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14:paraId="2F357DB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148E9C65">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r>
        <w:rPr>
          <w:rFonts w:hint="eastAsia" w:ascii="仿宋" w:hAnsi="仿宋" w:eastAsia="仿宋"/>
          <w:sz w:val="28"/>
          <w:szCs w:val="28"/>
        </w:rPr>
        <w:t>日期：     年   月   日</w:t>
      </w:r>
    </w:p>
    <w:p w14:paraId="43020C7E">
      <w:pPr>
        <w:pStyle w:val="3"/>
        <w:jc w:val="center"/>
        <w:rPr>
          <w:rFonts w:hint="default" w:ascii="Times New Roman" w:hAnsi="Times New Roman" w:eastAsia="黑体" w:cs="Times New Roman"/>
          <w:lang w:val="en-US" w:eastAsia="zh-CN"/>
        </w:rPr>
      </w:pPr>
      <w:r>
        <w:rPr>
          <w:rFonts w:hint="eastAsia" w:ascii="Times New Roman" w:hAnsi="Times New Roman" w:cs="Times New Roman"/>
          <w:lang w:val="en-US" w:eastAsia="zh-CN"/>
        </w:rPr>
        <w:t>七</w:t>
      </w:r>
      <w:r>
        <w:rPr>
          <w:rFonts w:hint="default" w:ascii="Times New Roman" w:hAnsi="Times New Roman" w:cs="Times New Roman"/>
        </w:rPr>
        <w:t>、</w:t>
      </w:r>
      <w:bookmarkEnd w:id="294"/>
      <w:bookmarkEnd w:id="295"/>
      <w:bookmarkEnd w:id="296"/>
      <w:bookmarkEnd w:id="297"/>
      <w:bookmarkEnd w:id="298"/>
      <w:bookmarkEnd w:id="299"/>
      <w:r>
        <w:rPr>
          <w:rFonts w:hint="eastAsia" w:ascii="Times New Roman" w:hAnsi="Times New Roman" w:cs="Times New Roman"/>
          <w:lang w:val="en-US" w:eastAsia="zh-CN"/>
        </w:rPr>
        <w:t>报价表</w:t>
      </w:r>
    </w:p>
    <w:p w14:paraId="5029A539">
      <w:pPr>
        <w:rPr>
          <w:rFonts w:hint="default" w:ascii="Times New Roman" w:hAnsi="Times New Roman" w:cs="Times New Roman"/>
        </w:rPr>
      </w:pPr>
      <w:bookmarkStart w:id="300" w:name="_Toc152045796"/>
      <w:bookmarkStart w:id="301" w:name="_Toc144974864"/>
      <w:bookmarkStart w:id="302" w:name="_Toc247514288"/>
      <w:bookmarkStart w:id="303" w:name="_Toc152042585"/>
      <w:bookmarkStart w:id="304" w:name="_Toc247527836"/>
      <w:bookmarkStart w:id="305" w:name="_Toc300835221"/>
    </w:p>
    <w:tbl>
      <w:tblPr>
        <w:tblStyle w:val="17"/>
        <w:tblW w:w="0" w:type="auto"/>
        <w:tblInd w:w="9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56"/>
        <w:gridCol w:w="1503"/>
        <w:gridCol w:w="7822"/>
        <w:gridCol w:w="656"/>
        <w:gridCol w:w="951"/>
        <w:gridCol w:w="1244"/>
        <w:gridCol w:w="1244"/>
      </w:tblGrid>
      <w:tr w14:paraId="628E11A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C636AE">
            <w:pPr>
              <w:keepNext w:val="0"/>
              <w:keepLines w:val="0"/>
              <w:widowControl/>
              <w:suppressLineNumbers w:val="0"/>
              <w:jc w:val="center"/>
              <w:textAlignment w:val="center"/>
              <w:rPr>
                <w:rFonts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序号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C20932">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项目名称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436D42">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项目特征描述</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D0A9BD0">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计量单位</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FFC9CFE">
            <w:pPr>
              <w:keepNext w:val="0"/>
              <w:keepLines w:val="0"/>
              <w:widowControl/>
              <w:suppressLineNumbers w:val="0"/>
              <w:jc w:val="center"/>
              <w:textAlignment w:val="center"/>
              <w:rPr>
                <w:rFonts w:hint="eastAsia" w:ascii="黑体" w:hAnsi="宋体" w:eastAsia="黑体" w:cs="黑体"/>
                <w:i w:val="0"/>
                <w:iCs w:val="0"/>
                <w:color w:val="000000"/>
                <w:kern w:val="0"/>
                <w:sz w:val="22"/>
                <w:szCs w:val="22"/>
                <w:u w:val="none"/>
                <w:lang w:val="en-US" w:eastAsia="zh-CN" w:bidi="ar"/>
              </w:rPr>
            </w:pPr>
            <w:r>
              <w:rPr>
                <w:rFonts w:hint="eastAsia" w:ascii="黑体" w:hAnsi="宋体" w:eastAsia="黑体" w:cs="黑体"/>
                <w:i w:val="0"/>
                <w:iCs w:val="0"/>
                <w:color w:val="000000"/>
                <w:kern w:val="0"/>
                <w:sz w:val="22"/>
                <w:szCs w:val="22"/>
                <w:u w:val="none"/>
                <w:lang w:val="en-US" w:eastAsia="zh-CN" w:bidi="ar"/>
              </w:rPr>
              <w:t>暂定</w:t>
            </w:r>
          </w:p>
          <w:p w14:paraId="5A2F52A5">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工程量</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2965367">
            <w:pPr>
              <w:keepNext w:val="0"/>
              <w:keepLines w:val="0"/>
              <w:widowControl/>
              <w:suppressLineNumbers w:val="0"/>
              <w:jc w:val="center"/>
              <w:textAlignment w:val="center"/>
              <w:rPr>
                <w:rFonts w:hint="default" w:ascii="黑体" w:hAnsi="宋体" w:eastAsia="黑体" w:cs="黑体"/>
                <w:i w:val="0"/>
                <w:iCs w:val="0"/>
                <w:color w:val="000000"/>
                <w:kern w:val="0"/>
                <w:sz w:val="22"/>
                <w:szCs w:val="22"/>
                <w:u w:val="none"/>
                <w:lang w:val="en-US" w:eastAsia="zh-CN" w:bidi="ar"/>
              </w:rPr>
            </w:pPr>
            <w:r>
              <w:rPr>
                <w:rFonts w:hint="eastAsia" w:ascii="黑体" w:hAnsi="宋体" w:eastAsia="黑体" w:cs="黑体"/>
                <w:i w:val="0"/>
                <w:iCs w:val="0"/>
                <w:color w:val="000000"/>
                <w:kern w:val="0"/>
                <w:sz w:val="22"/>
                <w:szCs w:val="22"/>
                <w:u w:val="none"/>
                <w:lang w:val="en-US" w:eastAsia="zh-CN" w:bidi="ar"/>
              </w:rPr>
              <w:t>单价（元；含税）</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352E9E9">
            <w:pPr>
              <w:keepNext w:val="0"/>
              <w:keepLines w:val="0"/>
              <w:widowControl/>
              <w:suppressLineNumbers w:val="0"/>
              <w:jc w:val="center"/>
              <w:textAlignment w:val="center"/>
              <w:rPr>
                <w:rFonts w:hint="default" w:ascii="黑体" w:hAnsi="宋体" w:eastAsia="黑体" w:cs="黑体"/>
                <w:i w:val="0"/>
                <w:iCs w:val="0"/>
                <w:color w:val="000000"/>
                <w:kern w:val="0"/>
                <w:sz w:val="22"/>
                <w:szCs w:val="22"/>
                <w:u w:val="none"/>
                <w:lang w:val="en-US" w:eastAsia="zh-CN" w:bidi="ar"/>
              </w:rPr>
            </w:pPr>
            <w:r>
              <w:rPr>
                <w:rFonts w:hint="eastAsia" w:ascii="黑体" w:hAnsi="宋体" w:eastAsia="黑体" w:cs="黑体"/>
                <w:i w:val="0"/>
                <w:iCs w:val="0"/>
                <w:color w:val="000000"/>
                <w:kern w:val="0"/>
                <w:sz w:val="22"/>
                <w:szCs w:val="22"/>
                <w:u w:val="none"/>
                <w:lang w:val="en-US" w:eastAsia="zh-CN" w:bidi="ar"/>
              </w:rPr>
              <w:t>小计（元；含税）</w:t>
            </w:r>
          </w:p>
        </w:tc>
      </w:tr>
      <w:tr w14:paraId="1B321C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397D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52AD49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金属靠墙扶手</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AF3E0A9">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1、扶手材料种类、规格：Ф50*2不锈钢管抛光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2、其他：未尽事宜详见采购文件、合同及附件、答疑、图集、技术标准、政府相关文件及规范等其他资料，满足验收要求</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DBF502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891830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228.95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6E1A5D0">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4F8C5F9">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14:paraId="07A2A0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0776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E9F981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金属扶手、栏杆、栏板</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EDA99B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1、高度：300mm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2、扶手材料种类、规格、品牌：Ф60不锈钢管扶手,壁厚3</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3、栏杆材料种类、规格、品牌：Ф50不锈钢管立柱@100,壁厚3</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4、固定配件种类：详见构件对应的图集和大样节点</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5、其他：未尽事宜详见采购文件、合同及附件、答疑、图集、技术标准、政府相关文件及规范等其他资料，满足验收要求</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8E8B52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4AB9F0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55.94</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389CB8C">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96D809B">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14:paraId="33CFB8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E741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44FD6C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金属扶手、栏杆、栏板</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94528D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1、高度：700mm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2、扶手材料种类、规格、品牌：Ф60不锈钢管扶手,壁厚3</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3、栏杆材料种类、规格、品牌：Ф50不锈钢管立柱@100,壁厚3</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4、固定配件种类：详见构件对应的图集和大样节点</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5、其他：未尽事宜详见采购文件、合同及附件、答疑、图集、技术标准、政府相关文件及规范等其他资料，</w:t>
            </w:r>
            <w:bookmarkStart w:id="353" w:name="_GoBack"/>
            <w:bookmarkEnd w:id="353"/>
            <w:r>
              <w:rPr>
                <w:rFonts w:hint="eastAsia" w:ascii="宋体" w:hAnsi="宋体" w:eastAsia="宋体" w:cs="宋体"/>
                <w:i w:val="0"/>
                <w:iCs w:val="0"/>
                <w:color w:val="000000"/>
                <w:kern w:val="0"/>
                <w:sz w:val="21"/>
                <w:szCs w:val="21"/>
                <w:u w:val="none"/>
                <w:lang w:val="en-US" w:eastAsia="zh-CN" w:bidi="ar"/>
              </w:rPr>
              <w:t>满足验收要求</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E30133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F2B62C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381.74</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1AB0ADA">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E695821">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14:paraId="3F3DB0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C08E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28DADA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金属扶手、栏杆、栏板</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8A26C42">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1、部位：楼梯、踏步栏杆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2、高度：900mm，楼梯水平段栏杆长度大于500时,栏杆高度为1100</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3、扶手材料种类、规格、品牌：Φ60*3不锈钢管</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4、栏杆材料种类、规格、品牌：Φ28*1.5不锈钢栏杆@110mm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5、其他：未尽事宜详见设计图纸、图集、答疑、采购文件、合同、政府相关文件、规范等其它资料,满足验收要求。</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A4EB34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098CAC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148.94</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972BFA8">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FF2C8C1">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14:paraId="336958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50A7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77F52A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金属扶手、栏杆、栏板</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A7EAA0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1、部位：临空栏杆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2、高度：1100mm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3、扶手材料种类、规格、品牌：Ф60不锈钢管扶手,壁厚3</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4、栏杆材料种类、规格、品牌：Ф60不锈钢管立柱,壁厚3</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5、栏板材料种类、规格、品牌、颜色：Ф30不锈钢管栏杆@100</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6、固定配件种类：详见构件对应的图集和大样节点</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7、其他：未尽事宜详见采购文件、合同及附件、答疑、图集、技术标准、政府相关文件及规范等其他资料，满足验收要求</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C7FFBE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A3AF9A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E22BBA9">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01869C3">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14:paraId="09F71A1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9AC4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18FC7D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金属扶手、栏杆、栏板</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E38BB13">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1、设备平台栏杆（H=300mm）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2、扶手材料种类、规格、品牌：50X50X3方钢管</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3、栏杆材料种类、规格、品牌：20X20X2方钢管@100</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4、做法参见22J403-1第3-45页节点PA33</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5、其他：未尽事宜详见设计图纸、图集、答疑、采购文件、政府相关文件、规范等其他资料，满足验收要求</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85D2DF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3E3779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315.68</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F84ED7D">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2404C40">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14:paraId="7CDC119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0874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F374EB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金属扶手、栏杆、栏板</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B9D4FFD">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1．设备平台栏杆（H=400mm）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2．扶手材料种类、规格、品牌：50X50X2方钢管</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3．栏杆材料种类、规格、品牌：20X20X2方钢管@100</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4．做法参见22J403-1第3-45页节点PA33</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5．其他：未尽事宜详见设计图纸、图集、答疑、采购文件、政府相关文件、规范等其他资料，满足验收要求</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F37F35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E2FBAE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511.62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4A20F10">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AE1B89B">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14:paraId="109AC4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FACA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EB78B9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金属扶手、栏杆、栏板</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7E48558">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1.设备平台栏杆（H=450mm）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2.扶手材料种类、规格、品牌：50X50X3方钢管</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3.栏杆材料种类、规格、品牌：20X20X2方钢管@100</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4.做法参见22J403-1第3-45页节点PA33</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5.其他：未尽事宜详见设计图纸、图集、答疑、采购文件、政府相关文件、规范等其他资料，满足验收要求</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29CF81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37B45F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3683.66</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89551E7">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3E0B393">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14:paraId="5EB696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6569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BB1BD8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金属扶手、栏杆、栏板</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AE397BD">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1．设备平台栏杆（H=500mm）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2．扶手材料种类、规格、品牌：50X50X2方钢管</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3．栏杆材料种类、规格、品牌：20X20X2方钢管@100</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4．其他：未尽事宜详见设计图纸、图集、答疑、采购文件、政府相关文件、规范等其他资料，满足验收要求</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51A771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FC9321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4.8</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3A4EE20">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98112BD">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14:paraId="641751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26EB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D1BF79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金属扶手、栏杆、栏板</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D293F2E">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1．阳台护窗栏杆（H=550mm）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2．扶手材料种类、规格、品牌：φ60*3钢管</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3．栏杆材料种类、规格、品牌：φ60*3立柱、φ30或口26栏杆，选型详见设计图纸</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4．做法参见22J403-1第3-45页节点PA33</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5．其他：未尽事宜详见设计图纸、图集、答疑、采购文件、政府相关文件、规范等其他资料，满足验收要求</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535177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F04D57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4934.05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DA5A4D7">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C07DE64">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14:paraId="2E34258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32B0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CB3A83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金属扶手、栏杆、栏板</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540829D">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1.屋面防护栏杆（H=1350mm））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2.扶手材料种类、规格、品牌：φ60*3浅绿色钢管，表面氟碳喷涂</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3.栏杆材料种类、规格、品牌：φ30浅绿色钢管，表面氟碳喷涂</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4.其他：未尽事宜详见设计图纸、图集、答疑、采购文件、政府相关文件、规范等其他资料，满足验收要求</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C90881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C81350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96.05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E61AC56">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96F2870">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14:paraId="5BBF9A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E694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9E1162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金属扶手、栏杆、栏板</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3DC2EA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1．屋面防护栏杆（H=1200mm）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2．扶手材料种类、规格、品牌：φ60*3钢管</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3．栏杆材料种类、规格、品牌：φ60*3立柱、φ30或口26栏杆，选型详见设计图纸</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4．做法参见22J403-1第3-45页节点PA33</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5．其他：未尽事宜详见设计图纸、图集、答疑、采购文件、政府相关文件、规范等其他资料，满足验收要求</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3CC5EB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84F68D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910.96</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39CFCF5">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39210EE">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14:paraId="529C901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625D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0AD089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金属扶手、栏杆、栏板</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5DFF7FB">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1、屋面楼梯间护窗栏杆（H=900mm）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2、扶手材料种类、规格、品牌：φ50*1.5不锈钢管</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3、栏杆材料种类、规格、品牌：φ50*1.5不锈钢管立柱、φ20*1.5@110栏杆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4、做法参见22J403-1第4-24页节点HC7</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5、其他：未尽事宜详见设计图纸、图集、答疑、采购文件、政府相关文件、规范等其他资料，满足验收要求</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EEB598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FF09BD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11699C8">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AE70021">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14:paraId="15B0814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023C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6A7F67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金属扶手、栏杆、栏板</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35344BA">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1．飘窗护窗栏杆（H=900mm）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2．扶手材料种类、规格、品牌：φ60*3钢管</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3．栏杆材料种类、规格、品牌：φ60*3立柱、φ30或口26栏杆，选型详见设计图纸</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4．做法参见22J403-1第3-45页节点PA33</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5．其他：未尽事宜详见设计图纸、图集、答疑、采购文件、政府相关文件、规范等其他资料，满足验收要求</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43A623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911D9E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1952.79</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7F75C78">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217B668">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14:paraId="5663E07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C97A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B3EC0C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金属扶手、栏杆、栏板</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C113C84">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1、楼梯护窗栏杆（H=900mm）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2、扶手材料种类、规格、品牌：φ50*1.5不锈钢管</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3、栏杆材料种类、规格、品牌：φ50*1.5不锈钢管立柱、φ20*1.5@110栏杆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4、做法参见22J403-1第4-24页节点HC7</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5、其他：未尽事宜详见设计图纸、图集、答疑、采购文件、政府相关文件、规范等其他资料，满足验收要求</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A16C08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62992A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51.2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893BD97">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9ACC9DA">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14:paraId="750ADF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50AB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3F708A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金属扶手、栏杆、栏板</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2E85C1D">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1、楼梯护窗栏杆（H=175mm）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2、栏杆材料种类、规格、品牌：护窗栏杆，方光管60*60，3厚侧向固定</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3、其他：未尽事宜详见设计图纸、图集、答疑、采购文件、政府相关文件、规范等其他资料，满足验收要求</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DA4C30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F15DF5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168</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3B6EA82">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B7D0F43">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14:paraId="20CC34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729B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86008D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金属扶手、栏杆、栏板</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FACCC6E">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1、楼梯护窗栏杆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2、扶手材料种类、规格、品牌：方钢管60*60，3厚侧向固定</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3、其他：未尽事宜详见设计图纸、图集、答疑、采购文件、政府相关文件、规范等其他资料，满足验收要求</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2DFFFC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B25B64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9.6</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4CC50CB">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908542D">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14:paraId="2EE5F79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ADDA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85833F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金属扶手、栏杆、栏板</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7A7289A">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1、楼梯护窗栏杆（H=715mm）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2、扶手材料种类、规格、品牌：φ50*1.5不锈钢管</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3、栏杆材料种类、规格、品牌：φ50*1.5不锈钢管立柱、φ20*1.5@110栏杆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4、做法参见22J403-1第4-24页节点HC7</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5、其他：未尽事宜详见设计图纸、图集、答疑、采购文件、政府相关文件、规范等其他资料，满足验收要求</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B12706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BB2393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208</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2E13DC4">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EF2EB0C">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14:paraId="1E46DF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665C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9D36D3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金属扶手、栏杆、栏板</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00C79E9">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1.楼梯护窗栏杆（H=700mm）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2.扶手材料种类、规格、品牌：φ50*1.5不锈钢管</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3.栏杆材料种类、规格、品牌：φ50*1.5不锈钢管立柱、φ20*1.5@110栏杆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4.做法参见22J403-1第4-24页节点HC7</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5.其他：未尽事宜详见设计图纸、图集、答疑、采购文件、政府相关文件、规范等其他资料，满足验收要求</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5B959D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4E1D45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22.4</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2AA3280">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AAF0470">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14:paraId="4D13CCB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5C18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0E3A0F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金属靠墙扶手</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6C582D9">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1、楼梯靠墙扶手</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2、扶手材料种类、规格：φ50*2不锈钢管抛光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3、固定配件种类：φ50*2@1000不锈钢管连接件，不锈钢法兰用粘接剂粘牢</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4、楼梯靠墙栏杆做法详22J403-1/5-5页-1</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5、其他：未尽事宜详见设计图纸、图集、答疑、采购文件、政府相关文件、规范等其他资料，满足验收要求</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D0462A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A7C0DB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1069.05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72147FE">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75085DB">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14:paraId="6302C5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455B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574B65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金属扶手、栏杆、栏板</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E38396B">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1.楼梯栏杆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2.H=900mm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3.扶手材料种类、规格、品牌：φ60*3不锈钢扶手</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4.栏杆材料种类、规格、品牌：φ60*3不锈钢立杆，φ28或口24@110栏杆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5.楼梯栏杆扶手做法详22J403-1/2-7页-B1</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6.其他：未尽事宜详见设计图纸、图集、答疑、采购文件、政府相关文件、规范等其他资料，满足验收要求</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4D122E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C7E868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1088.58</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A7563C1">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50C7642">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14:paraId="37FC6E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3445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FA718D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金属扶手、栏杆、栏板</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86E043A">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1、屋面防护栏杆（H=450mm）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2、扶手材料种类、规格、品牌：φ60*3钢管</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3、栏杆材料种类、规格、品牌：Φ50*3钢管</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4、其他：未尽事宜详见设计图纸、图集、答疑、采购文件、政府相关文件、规范等其他资料，满足验收要求</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1B507E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53CCDE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81.67</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1EA78E8">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422C758">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14:paraId="7DAF749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BE8D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BF4BE7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金属扶手、栏杆、栏板</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7222169">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1.护窗栏杆（H=900mm）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2.扶手材料种类、规格、品牌：φ60*3钢管</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3.栏杆材料种类、规格、品牌：φ60*3立柱、φ30或口26栏杆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4.做法参见22J403-1第3-45页节点PA33</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5.其他：未尽事宜详见设计图纸、图集、答疑、采购文件、政府相关文件、规范等其他资料，满足验收要求</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6E40D4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D34635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29</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566FCFF">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B358D3A">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14:paraId="3A7B988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B65C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07786A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金属扶手、栏杆、栏板</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E48E25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1．楼梯栏杆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2．高度：斜段高度900（从踏步前沿算起），楼梯水平段栏杆长度大于500时,栏杆高度为1100 3．扶手材料种类、规格、品牌：上部硬木扶手60*120，60*5扁钢通长与立柱焊牢；中部Φ40硬木扶手，5厚扁钢通长</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4．栏杆材料种类、规格、品牌：Φ60*3.5不锈钢管立柱，Φ20*1不锈钢竖杆（间距≤90）与扁钢及横杆焊牢；中部Φ30*2不锈钢管与立柱焊牢</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5．详图集22J403-1/4-5页-YL2</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6．其他：未尽事宜详见设计图纸、图集、答疑、采购文件、合同、政府相关文件、规范等其它资料,满足验收要求。</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C9AA33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E1703A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36.6</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312D2DA">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BBE1009">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14:paraId="7DE640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0" w:hRule="atLeast"/>
        </w:trPr>
        <w:tc>
          <w:tcPr>
            <w:tcW w:w="0" w:type="auto"/>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91B8AD">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合计（元；含税）</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0DFE12E">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bl>
    <w:p w14:paraId="6925E1AF">
      <w:pPr>
        <w:rPr>
          <w:rFonts w:hint="default" w:ascii="Times New Roman" w:hAnsi="Times New Roman" w:cs="Times New Roman"/>
        </w:rPr>
        <w:sectPr>
          <w:footerReference r:id="rId6" w:type="default"/>
          <w:pgSz w:w="16838" w:h="11906" w:orient="landscape"/>
          <w:pgMar w:top="1800" w:right="1440" w:bottom="1800" w:left="1440" w:header="851" w:footer="992" w:gutter="0"/>
          <w:pgBorders>
            <w:top w:val="none" w:sz="0" w:space="0"/>
            <w:left w:val="none" w:sz="0" w:space="0"/>
            <w:bottom w:val="none" w:sz="0" w:space="0"/>
            <w:right w:val="none" w:sz="0" w:space="0"/>
          </w:pgBorders>
          <w:pgNumType w:fmt="decimal" w:start="35"/>
          <w:cols w:space="425" w:num="1"/>
          <w:docGrid w:type="lines" w:linePitch="312" w:charSpace="0"/>
        </w:sectPr>
      </w:pPr>
      <w:r>
        <w:rPr>
          <w:rFonts w:hint="default" w:ascii="Times New Roman" w:hAnsi="Times New Roman" w:cs="Times New Roman"/>
        </w:rPr>
        <w:br w:type="page"/>
      </w:r>
    </w:p>
    <w:p w14:paraId="5DACEC70">
      <w:pPr>
        <w:pStyle w:val="3"/>
        <w:jc w:val="center"/>
        <w:rPr>
          <w:rFonts w:hint="eastAsia"/>
        </w:rPr>
      </w:pPr>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bookmarkEnd w:id="300"/>
      <w:bookmarkEnd w:id="301"/>
      <w:bookmarkEnd w:id="302"/>
      <w:bookmarkEnd w:id="303"/>
      <w:bookmarkEnd w:id="304"/>
      <w:bookmarkEnd w:id="305"/>
      <w:bookmarkStart w:id="306" w:name="_Toc300835223"/>
      <w:r>
        <w:t>资格审查资料</w:t>
      </w:r>
    </w:p>
    <w:p w14:paraId="0595D258">
      <w:pPr>
        <w:pStyle w:val="4"/>
        <w:jc w:val="both"/>
        <w:rPr>
          <w:rFonts w:hint="eastAsia"/>
        </w:rPr>
      </w:pPr>
      <w:bookmarkStart w:id="307" w:name="_Toc179632828"/>
      <w:bookmarkStart w:id="308" w:name="_Toc296602618"/>
      <w:bookmarkStart w:id="309" w:name="_Toc247085891"/>
      <w:bookmarkStart w:id="310" w:name="_Toc246996373"/>
      <w:bookmarkStart w:id="311" w:name="_Toc246997116"/>
      <w:r>
        <w:t>（一）</w:t>
      </w:r>
      <w:r>
        <w:rPr>
          <w:rFonts w:hint="eastAsia"/>
          <w:lang w:eastAsia="zh-CN"/>
        </w:rPr>
        <w:t>供应商</w:t>
      </w:r>
      <w:r>
        <w:t>基本情况表</w:t>
      </w:r>
      <w:bookmarkEnd w:id="307"/>
      <w:bookmarkEnd w:id="308"/>
      <w:bookmarkEnd w:id="309"/>
      <w:bookmarkEnd w:id="310"/>
      <w:bookmarkEnd w:id="311"/>
    </w:p>
    <w:tbl>
      <w:tblPr>
        <w:tblStyle w:val="17"/>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14:paraId="4471B2A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63F91DE">
            <w:pPr>
              <w:topLinePunct/>
              <w:spacing w:line="440" w:lineRule="exact"/>
              <w:jc w:val="center"/>
              <w:rPr>
                <w:szCs w:val="21"/>
              </w:rPr>
            </w:pPr>
            <w:r>
              <w:rPr>
                <w:rFonts w:hint="eastAsia"/>
                <w:szCs w:val="21"/>
                <w:lang w:eastAsia="zh-CN"/>
              </w:rPr>
              <w:t>供应商</w:t>
            </w:r>
            <w:r>
              <w:rPr>
                <w:szCs w:val="21"/>
              </w:rPr>
              <w:t>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57D445D">
            <w:pPr>
              <w:topLinePunct/>
              <w:spacing w:line="440" w:lineRule="exact"/>
              <w:jc w:val="center"/>
              <w:rPr>
                <w:szCs w:val="21"/>
              </w:rPr>
            </w:pPr>
          </w:p>
        </w:tc>
      </w:tr>
      <w:tr w14:paraId="2C8D047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7059F1C6">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14:paraId="3DCFB8AF">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219D06E7">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0DAF9067">
            <w:pPr>
              <w:topLinePunct/>
              <w:spacing w:line="440" w:lineRule="exact"/>
              <w:jc w:val="center"/>
              <w:rPr>
                <w:szCs w:val="21"/>
              </w:rPr>
            </w:pPr>
          </w:p>
        </w:tc>
      </w:tr>
      <w:tr w14:paraId="11A7088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14:paraId="63291656">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1F8C647D">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29199EB7">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63B58202">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2FB97763">
            <w:pPr>
              <w:topLinePunct/>
              <w:spacing w:line="440" w:lineRule="exact"/>
              <w:jc w:val="center"/>
              <w:rPr>
                <w:szCs w:val="21"/>
              </w:rPr>
            </w:pPr>
          </w:p>
        </w:tc>
      </w:tr>
      <w:tr w14:paraId="4F0E0F0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14:paraId="09A91D9D">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14:paraId="14B67DB7">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50056482">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09B3A710">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1BCA06CD">
            <w:pPr>
              <w:topLinePunct/>
              <w:spacing w:line="440" w:lineRule="exact"/>
              <w:jc w:val="center"/>
              <w:rPr>
                <w:szCs w:val="21"/>
              </w:rPr>
            </w:pPr>
          </w:p>
        </w:tc>
      </w:tr>
      <w:tr w14:paraId="45F4148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C229FBC">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58B7D062">
            <w:pPr>
              <w:topLinePunct/>
              <w:spacing w:line="440" w:lineRule="exact"/>
              <w:jc w:val="center"/>
              <w:rPr>
                <w:szCs w:val="21"/>
              </w:rPr>
            </w:pPr>
          </w:p>
        </w:tc>
      </w:tr>
      <w:tr w14:paraId="11E285D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4B0B7B2">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5DE12CDD">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36286B2E">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591F017E">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40584E96">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3B6B77BD">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1DA7518F">
            <w:pPr>
              <w:topLinePunct/>
              <w:spacing w:line="440" w:lineRule="exact"/>
              <w:jc w:val="center"/>
              <w:rPr>
                <w:szCs w:val="21"/>
              </w:rPr>
            </w:pPr>
          </w:p>
        </w:tc>
      </w:tr>
      <w:tr w14:paraId="585B7BD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2117B5E">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0F929F24">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0B4FD8A3">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69E4ED88">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A08C06A">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3234D376">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7BEA0001">
            <w:pPr>
              <w:topLinePunct/>
              <w:spacing w:line="440" w:lineRule="exact"/>
              <w:jc w:val="center"/>
              <w:rPr>
                <w:szCs w:val="21"/>
              </w:rPr>
            </w:pPr>
          </w:p>
        </w:tc>
      </w:tr>
      <w:tr w14:paraId="0439E32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C1DBB9F">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0BB32E95">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14:paraId="6D291BFF">
            <w:pPr>
              <w:topLinePunct/>
              <w:spacing w:line="440" w:lineRule="exact"/>
              <w:ind w:firstLine="105" w:firstLineChars="50"/>
              <w:jc w:val="center"/>
              <w:rPr>
                <w:szCs w:val="21"/>
              </w:rPr>
            </w:pPr>
            <w:r>
              <w:rPr>
                <w:szCs w:val="21"/>
              </w:rPr>
              <w:t>员工总人数：</w:t>
            </w:r>
          </w:p>
        </w:tc>
      </w:tr>
      <w:tr w14:paraId="61CEA3D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7124E5E6">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7D55FB31">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14:paraId="76541B28">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285F1830">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6F5B6916">
            <w:pPr>
              <w:topLinePunct/>
              <w:spacing w:line="440" w:lineRule="exact"/>
              <w:jc w:val="center"/>
              <w:rPr>
                <w:szCs w:val="21"/>
              </w:rPr>
            </w:pPr>
          </w:p>
        </w:tc>
      </w:tr>
      <w:tr w14:paraId="542D079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775FF302">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3858E2BB">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135B7A44">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6AA9528">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4A9B60A6">
            <w:pPr>
              <w:topLinePunct/>
              <w:spacing w:line="440" w:lineRule="exact"/>
              <w:jc w:val="center"/>
              <w:rPr>
                <w:szCs w:val="21"/>
              </w:rPr>
            </w:pPr>
          </w:p>
        </w:tc>
      </w:tr>
      <w:tr w14:paraId="082EC20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2BE5E13">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6CEC1FE2">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4F1C8D49">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1C2C555A">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5CE2BE4A">
            <w:pPr>
              <w:topLinePunct/>
              <w:spacing w:line="440" w:lineRule="exact"/>
              <w:jc w:val="center"/>
              <w:rPr>
                <w:szCs w:val="21"/>
              </w:rPr>
            </w:pPr>
          </w:p>
        </w:tc>
      </w:tr>
      <w:tr w14:paraId="7A3C664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F2AEE94">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31B1B7D0">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0494EF11">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FCD4C66">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58E8940">
            <w:pPr>
              <w:topLinePunct/>
              <w:spacing w:line="440" w:lineRule="exact"/>
              <w:jc w:val="center"/>
              <w:rPr>
                <w:szCs w:val="21"/>
              </w:rPr>
            </w:pPr>
          </w:p>
        </w:tc>
      </w:tr>
      <w:tr w14:paraId="5414A9A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7EBA81D2">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6832763B">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6BED1B30">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5D1BE300">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1A6FD2B2">
            <w:pPr>
              <w:topLinePunct/>
              <w:spacing w:line="440" w:lineRule="exact"/>
              <w:jc w:val="center"/>
              <w:rPr>
                <w:szCs w:val="21"/>
              </w:rPr>
            </w:pPr>
          </w:p>
        </w:tc>
      </w:tr>
      <w:tr w14:paraId="6DB679B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14:paraId="700F5794">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14:paraId="14842A4F">
            <w:pPr>
              <w:topLinePunct/>
              <w:spacing w:line="440" w:lineRule="exact"/>
              <w:jc w:val="center"/>
              <w:rPr>
                <w:szCs w:val="21"/>
              </w:rPr>
            </w:pPr>
          </w:p>
          <w:p w14:paraId="086ACBA4">
            <w:pPr>
              <w:topLinePunct/>
              <w:spacing w:line="440" w:lineRule="exact"/>
              <w:jc w:val="center"/>
              <w:rPr>
                <w:szCs w:val="21"/>
              </w:rPr>
            </w:pPr>
          </w:p>
          <w:p w14:paraId="0DFD41CB">
            <w:pPr>
              <w:topLinePunct/>
              <w:spacing w:line="440" w:lineRule="exact"/>
              <w:jc w:val="center"/>
              <w:rPr>
                <w:szCs w:val="21"/>
              </w:rPr>
            </w:pPr>
          </w:p>
          <w:p w14:paraId="18C6722D">
            <w:pPr>
              <w:topLinePunct/>
              <w:spacing w:line="440" w:lineRule="exact"/>
              <w:jc w:val="center"/>
              <w:rPr>
                <w:szCs w:val="21"/>
              </w:rPr>
            </w:pPr>
          </w:p>
          <w:p w14:paraId="59F8CBB4">
            <w:pPr>
              <w:topLinePunct/>
              <w:spacing w:line="440" w:lineRule="exact"/>
              <w:rPr>
                <w:szCs w:val="21"/>
              </w:rPr>
            </w:pPr>
          </w:p>
        </w:tc>
      </w:tr>
      <w:tr w14:paraId="3B1BED6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9113C85">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719FD3EB">
            <w:pPr>
              <w:topLinePunct/>
              <w:spacing w:line="440" w:lineRule="exact"/>
              <w:jc w:val="center"/>
              <w:rPr>
                <w:szCs w:val="21"/>
              </w:rPr>
            </w:pPr>
          </w:p>
        </w:tc>
      </w:tr>
    </w:tbl>
    <w:p w14:paraId="38692955">
      <w:pPr>
        <w:rPr>
          <w:rFonts w:hint="default" w:ascii="Times New Roman" w:hAnsi="Times New Roman" w:cs="Times New Roman"/>
        </w:rPr>
      </w:pPr>
    </w:p>
    <w:p w14:paraId="19D5D245">
      <w:pPr>
        <w:rPr>
          <w:rFonts w:hint="default" w:ascii="Times New Roman" w:hAnsi="Times New Roman" w:cs="Times New Roman"/>
        </w:rPr>
      </w:pPr>
      <w:r>
        <w:rPr>
          <w:rFonts w:hint="default" w:ascii="Times New Roman" w:hAnsi="Times New Roman" w:cs="Times New Roman"/>
        </w:rPr>
        <w:br w:type="page"/>
      </w:r>
    </w:p>
    <w:p w14:paraId="7D98C131">
      <w:pPr>
        <w:pStyle w:val="4"/>
        <w:jc w:val="both"/>
      </w:pPr>
      <w:bookmarkStart w:id="312" w:name="_Toc296602615"/>
      <w:bookmarkStart w:id="313" w:name="_Toc246996370"/>
      <w:bookmarkStart w:id="314" w:name="_Toc246997113"/>
      <w:bookmarkStart w:id="315" w:name="_Toc247085888"/>
      <w:bookmarkStart w:id="316" w:name="_Toc152042599"/>
      <w:bookmarkStart w:id="317" w:name="_Toc247514302"/>
      <w:bookmarkStart w:id="318" w:name="_Toc300835226"/>
      <w:bookmarkStart w:id="319" w:name="_Toc152045810"/>
      <w:bookmarkStart w:id="320" w:name="_Toc144974878"/>
      <w:bookmarkStart w:id="321" w:name="_Toc247527850"/>
      <w:r>
        <w:t>（</w:t>
      </w:r>
      <w:r>
        <w:rPr>
          <w:rFonts w:hint="eastAsia"/>
          <w:lang w:val="en-US" w:eastAsia="zh-CN"/>
        </w:rPr>
        <w:t>二</w:t>
      </w:r>
      <w:r>
        <w:t>）项目管理机构组成表</w:t>
      </w:r>
      <w:bookmarkEnd w:id="312"/>
      <w:bookmarkEnd w:id="313"/>
      <w:bookmarkEnd w:id="314"/>
      <w:bookmarkEnd w:id="315"/>
    </w:p>
    <w:p w14:paraId="25A21DE6">
      <w:pPr>
        <w:spacing w:line="440" w:lineRule="exact"/>
        <w:jc w:val="center"/>
        <w:rPr>
          <w:rFonts w:eastAsia="黑体"/>
          <w:sz w:val="23"/>
          <w:szCs w:val="23"/>
        </w:rPr>
      </w:pP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14:paraId="41487B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14:paraId="71E47A8A">
            <w:pPr>
              <w:spacing w:line="440" w:lineRule="exact"/>
              <w:jc w:val="center"/>
              <w:rPr>
                <w:szCs w:val="21"/>
              </w:rPr>
            </w:pPr>
            <w:r>
              <w:rPr>
                <w:szCs w:val="21"/>
              </w:rPr>
              <w:t>职务</w:t>
            </w:r>
          </w:p>
        </w:tc>
        <w:tc>
          <w:tcPr>
            <w:tcW w:w="721" w:type="dxa"/>
            <w:vMerge w:val="restart"/>
            <w:noWrap w:val="0"/>
            <w:vAlign w:val="center"/>
          </w:tcPr>
          <w:p w14:paraId="085B99DD">
            <w:pPr>
              <w:spacing w:line="440" w:lineRule="exact"/>
              <w:jc w:val="center"/>
              <w:rPr>
                <w:szCs w:val="21"/>
              </w:rPr>
            </w:pPr>
            <w:r>
              <w:rPr>
                <w:szCs w:val="21"/>
              </w:rPr>
              <w:t>姓名</w:t>
            </w:r>
          </w:p>
        </w:tc>
        <w:tc>
          <w:tcPr>
            <w:tcW w:w="719" w:type="dxa"/>
            <w:vMerge w:val="restart"/>
            <w:noWrap w:val="0"/>
            <w:vAlign w:val="center"/>
          </w:tcPr>
          <w:p w14:paraId="0410163E">
            <w:pPr>
              <w:spacing w:line="440" w:lineRule="exact"/>
              <w:jc w:val="center"/>
              <w:rPr>
                <w:szCs w:val="21"/>
              </w:rPr>
            </w:pPr>
            <w:r>
              <w:rPr>
                <w:szCs w:val="21"/>
              </w:rPr>
              <w:t>职称</w:t>
            </w:r>
          </w:p>
        </w:tc>
        <w:tc>
          <w:tcPr>
            <w:tcW w:w="5763" w:type="dxa"/>
            <w:gridSpan w:val="5"/>
            <w:noWrap w:val="0"/>
            <w:vAlign w:val="center"/>
          </w:tcPr>
          <w:p w14:paraId="202FC97B">
            <w:pPr>
              <w:spacing w:line="440" w:lineRule="exact"/>
              <w:jc w:val="center"/>
              <w:rPr>
                <w:szCs w:val="21"/>
              </w:rPr>
            </w:pPr>
            <w:r>
              <w:rPr>
                <w:szCs w:val="21"/>
              </w:rPr>
              <w:t>执业或职业资格证明</w:t>
            </w:r>
          </w:p>
        </w:tc>
        <w:tc>
          <w:tcPr>
            <w:tcW w:w="672" w:type="dxa"/>
            <w:noWrap w:val="0"/>
            <w:vAlign w:val="center"/>
          </w:tcPr>
          <w:p w14:paraId="4A28EC88">
            <w:pPr>
              <w:spacing w:line="440" w:lineRule="exact"/>
              <w:jc w:val="center"/>
              <w:rPr>
                <w:szCs w:val="21"/>
              </w:rPr>
            </w:pPr>
            <w:r>
              <w:rPr>
                <w:szCs w:val="21"/>
              </w:rPr>
              <w:t>备注</w:t>
            </w:r>
          </w:p>
        </w:tc>
      </w:tr>
      <w:tr w14:paraId="306DF1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14:paraId="5A2DD3F9">
            <w:pPr>
              <w:spacing w:line="440" w:lineRule="exact"/>
              <w:jc w:val="center"/>
              <w:rPr>
                <w:szCs w:val="21"/>
              </w:rPr>
            </w:pPr>
          </w:p>
        </w:tc>
        <w:tc>
          <w:tcPr>
            <w:tcW w:w="721" w:type="dxa"/>
            <w:vMerge w:val="continue"/>
            <w:noWrap w:val="0"/>
            <w:vAlign w:val="center"/>
          </w:tcPr>
          <w:p w14:paraId="0BCB2708">
            <w:pPr>
              <w:spacing w:line="440" w:lineRule="exact"/>
              <w:jc w:val="center"/>
              <w:rPr>
                <w:szCs w:val="21"/>
              </w:rPr>
            </w:pPr>
          </w:p>
        </w:tc>
        <w:tc>
          <w:tcPr>
            <w:tcW w:w="719" w:type="dxa"/>
            <w:vMerge w:val="continue"/>
            <w:noWrap w:val="0"/>
            <w:vAlign w:val="center"/>
          </w:tcPr>
          <w:p w14:paraId="2E7FC753">
            <w:pPr>
              <w:spacing w:line="440" w:lineRule="exact"/>
              <w:jc w:val="center"/>
              <w:rPr>
                <w:szCs w:val="21"/>
              </w:rPr>
            </w:pPr>
          </w:p>
        </w:tc>
        <w:tc>
          <w:tcPr>
            <w:tcW w:w="1081" w:type="dxa"/>
            <w:noWrap w:val="0"/>
            <w:vAlign w:val="center"/>
          </w:tcPr>
          <w:p w14:paraId="314D18A0">
            <w:pPr>
              <w:spacing w:line="440" w:lineRule="exact"/>
              <w:jc w:val="center"/>
              <w:rPr>
                <w:szCs w:val="21"/>
              </w:rPr>
            </w:pPr>
            <w:r>
              <w:rPr>
                <w:szCs w:val="21"/>
              </w:rPr>
              <w:t>证书名称</w:t>
            </w:r>
          </w:p>
        </w:tc>
        <w:tc>
          <w:tcPr>
            <w:tcW w:w="719" w:type="dxa"/>
            <w:noWrap w:val="0"/>
            <w:vAlign w:val="center"/>
          </w:tcPr>
          <w:p w14:paraId="4544713A">
            <w:pPr>
              <w:spacing w:line="440" w:lineRule="exact"/>
              <w:jc w:val="center"/>
              <w:rPr>
                <w:szCs w:val="21"/>
              </w:rPr>
            </w:pPr>
            <w:r>
              <w:rPr>
                <w:szCs w:val="21"/>
              </w:rPr>
              <w:t>级别</w:t>
            </w:r>
          </w:p>
        </w:tc>
        <w:tc>
          <w:tcPr>
            <w:tcW w:w="721" w:type="dxa"/>
            <w:noWrap w:val="0"/>
            <w:vAlign w:val="center"/>
          </w:tcPr>
          <w:p w14:paraId="7A30ECA1">
            <w:pPr>
              <w:spacing w:line="440" w:lineRule="exact"/>
              <w:jc w:val="center"/>
              <w:rPr>
                <w:szCs w:val="21"/>
              </w:rPr>
            </w:pPr>
            <w:r>
              <w:rPr>
                <w:szCs w:val="21"/>
              </w:rPr>
              <w:t>证号</w:t>
            </w:r>
          </w:p>
        </w:tc>
        <w:tc>
          <w:tcPr>
            <w:tcW w:w="719" w:type="dxa"/>
            <w:noWrap w:val="0"/>
            <w:vAlign w:val="center"/>
          </w:tcPr>
          <w:p w14:paraId="32A15D71">
            <w:pPr>
              <w:spacing w:line="440" w:lineRule="exact"/>
              <w:jc w:val="center"/>
              <w:rPr>
                <w:szCs w:val="21"/>
              </w:rPr>
            </w:pPr>
            <w:r>
              <w:rPr>
                <w:szCs w:val="21"/>
              </w:rPr>
              <w:t>专业</w:t>
            </w:r>
          </w:p>
        </w:tc>
        <w:tc>
          <w:tcPr>
            <w:tcW w:w="2523" w:type="dxa"/>
            <w:noWrap w:val="0"/>
            <w:vAlign w:val="center"/>
          </w:tcPr>
          <w:p w14:paraId="072BD9BD">
            <w:pPr>
              <w:spacing w:line="440" w:lineRule="exact"/>
              <w:jc w:val="center"/>
              <w:rPr>
                <w:szCs w:val="21"/>
              </w:rPr>
            </w:pPr>
            <w:r>
              <w:rPr>
                <w:szCs w:val="21"/>
              </w:rPr>
              <w:t>养老保险</w:t>
            </w:r>
          </w:p>
        </w:tc>
        <w:tc>
          <w:tcPr>
            <w:tcW w:w="672" w:type="dxa"/>
            <w:noWrap w:val="0"/>
            <w:vAlign w:val="center"/>
          </w:tcPr>
          <w:p w14:paraId="12D1D691">
            <w:pPr>
              <w:spacing w:line="440" w:lineRule="exact"/>
              <w:jc w:val="center"/>
              <w:rPr>
                <w:szCs w:val="21"/>
              </w:rPr>
            </w:pPr>
          </w:p>
        </w:tc>
      </w:tr>
      <w:tr w14:paraId="1034F8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14:paraId="1D947802">
            <w:pPr>
              <w:spacing w:line="440" w:lineRule="exact"/>
              <w:jc w:val="center"/>
              <w:rPr>
                <w:szCs w:val="21"/>
              </w:rPr>
            </w:pPr>
          </w:p>
        </w:tc>
        <w:tc>
          <w:tcPr>
            <w:tcW w:w="721" w:type="dxa"/>
            <w:noWrap w:val="0"/>
            <w:vAlign w:val="center"/>
          </w:tcPr>
          <w:p w14:paraId="5D8CC168">
            <w:pPr>
              <w:spacing w:line="440" w:lineRule="exact"/>
              <w:jc w:val="center"/>
              <w:rPr>
                <w:szCs w:val="21"/>
              </w:rPr>
            </w:pPr>
          </w:p>
        </w:tc>
        <w:tc>
          <w:tcPr>
            <w:tcW w:w="719" w:type="dxa"/>
            <w:noWrap w:val="0"/>
            <w:vAlign w:val="center"/>
          </w:tcPr>
          <w:p w14:paraId="1180CE25">
            <w:pPr>
              <w:spacing w:line="440" w:lineRule="exact"/>
              <w:jc w:val="center"/>
              <w:rPr>
                <w:szCs w:val="21"/>
              </w:rPr>
            </w:pPr>
          </w:p>
        </w:tc>
        <w:tc>
          <w:tcPr>
            <w:tcW w:w="1081" w:type="dxa"/>
            <w:noWrap w:val="0"/>
            <w:vAlign w:val="center"/>
          </w:tcPr>
          <w:p w14:paraId="679B0A92">
            <w:pPr>
              <w:spacing w:line="440" w:lineRule="exact"/>
              <w:jc w:val="center"/>
              <w:rPr>
                <w:szCs w:val="21"/>
              </w:rPr>
            </w:pPr>
          </w:p>
        </w:tc>
        <w:tc>
          <w:tcPr>
            <w:tcW w:w="719" w:type="dxa"/>
            <w:noWrap w:val="0"/>
            <w:vAlign w:val="center"/>
          </w:tcPr>
          <w:p w14:paraId="4B17C8D1">
            <w:pPr>
              <w:spacing w:line="440" w:lineRule="exact"/>
              <w:jc w:val="center"/>
              <w:rPr>
                <w:szCs w:val="21"/>
              </w:rPr>
            </w:pPr>
          </w:p>
        </w:tc>
        <w:tc>
          <w:tcPr>
            <w:tcW w:w="721" w:type="dxa"/>
            <w:noWrap w:val="0"/>
            <w:vAlign w:val="center"/>
          </w:tcPr>
          <w:p w14:paraId="18BA54E9">
            <w:pPr>
              <w:spacing w:line="440" w:lineRule="exact"/>
              <w:jc w:val="center"/>
              <w:rPr>
                <w:szCs w:val="21"/>
              </w:rPr>
            </w:pPr>
          </w:p>
        </w:tc>
        <w:tc>
          <w:tcPr>
            <w:tcW w:w="719" w:type="dxa"/>
            <w:noWrap w:val="0"/>
            <w:vAlign w:val="center"/>
          </w:tcPr>
          <w:p w14:paraId="6C85504E">
            <w:pPr>
              <w:spacing w:line="440" w:lineRule="exact"/>
              <w:jc w:val="center"/>
              <w:rPr>
                <w:szCs w:val="21"/>
              </w:rPr>
            </w:pPr>
          </w:p>
        </w:tc>
        <w:tc>
          <w:tcPr>
            <w:tcW w:w="2523" w:type="dxa"/>
            <w:noWrap w:val="0"/>
            <w:vAlign w:val="center"/>
          </w:tcPr>
          <w:p w14:paraId="35D8BCD8">
            <w:pPr>
              <w:spacing w:line="440" w:lineRule="exact"/>
              <w:jc w:val="center"/>
              <w:rPr>
                <w:szCs w:val="21"/>
              </w:rPr>
            </w:pPr>
          </w:p>
        </w:tc>
        <w:tc>
          <w:tcPr>
            <w:tcW w:w="672" w:type="dxa"/>
            <w:noWrap w:val="0"/>
            <w:vAlign w:val="center"/>
          </w:tcPr>
          <w:p w14:paraId="7E9C067C">
            <w:pPr>
              <w:spacing w:line="440" w:lineRule="exact"/>
              <w:jc w:val="center"/>
              <w:rPr>
                <w:szCs w:val="21"/>
              </w:rPr>
            </w:pPr>
          </w:p>
        </w:tc>
      </w:tr>
      <w:tr w14:paraId="133F22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6CB4CF3B">
            <w:pPr>
              <w:spacing w:line="440" w:lineRule="exact"/>
              <w:jc w:val="center"/>
              <w:rPr>
                <w:szCs w:val="21"/>
              </w:rPr>
            </w:pPr>
          </w:p>
        </w:tc>
        <w:tc>
          <w:tcPr>
            <w:tcW w:w="721" w:type="dxa"/>
            <w:noWrap w:val="0"/>
            <w:vAlign w:val="top"/>
          </w:tcPr>
          <w:p w14:paraId="3FCF8233">
            <w:pPr>
              <w:spacing w:line="440" w:lineRule="exact"/>
              <w:jc w:val="center"/>
              <w:rPr>
                <w:szCs w:val="21"/>
              </w:rPr>
            </w:pPr>
          </w:p>
        </w:tc>
        <w:tc>
          <w:tcPr>
            <w:tcW w:w="719" w:type="dxa"/>
            <w:noWrap w:val="0"/>
            <w:vAlign w:val="top"/>
          </w:tcPr>
          <w:p w14:paraId="1AC6EDC5">
            <w:pPr>
              <w:spacing w:line="440" w:lineRule="exact"/>
              <w:jc w:val="center"/>
              <w:rPr>
                <w:szCs w:val="21"/>
              </w:rPr>
            </w:pPr>
          </w:p>
        </w:tc>
        <w:tc>
          <w:tcPr>
            <w:tcW w:w="1081" w:type="dxa"/>
            <w:noWrap w:val="0"/>
            <w:vAlign w:val="top"/>
          </w:tcPr>
          <w:p w14:paraId="512B5644">
            <w:pPr>
              <w:spacing w:line="440" w:lineRule="exact"/>
              <w:jc w:val="center"/>
              <w:rPr>
                <w:szCs w:val="21"/>
              </w:rPr>
            </w:pPr>
          </w:p>
        </w:tc>
        <w:tc>
          <w:tcPr>
            <w:tcW w:w="719" w:type="dxa"/>
            <w:noWrap w:val="0"/>
            <w:vAlign w:val="top"/>
          </w:tcPr>
          <w:p w14:paraId="074A89E0">
            <w:pPr>
              <w:spacing w:line="440" w:lineRule="exact"/>
              <w:jc w:val="center"/>
              <w:rPr>
                <w:szCs w:val="21"/>
              </w:rPr>
            </w:pPr>
          </w:p>
        </w:tc>
        <w:tc>
          <w:tcPr>
            <w:tcW w:w="721" w:type="dxa"/>
            <w:noWrap w:val="0"/>
            <w:vAlign w:val="top"/>
          </w:tcPr>
          <w:p w14:paraId="5F58DE74">
            <w:pPr>
              <w:spacing w:line="440" w:lineRule="exact"/>
              <w:jc w:val="center"/>
              <w:rPr>
                <w:szCs w:val="21"/>
              </w:rPr>
            </w:pPr>
          </w:p>
        </w:tc>
        <w:tc>
          <w:tcPr>
            <w:tcW w:w="719" w:type="dxa"/>
            <w:noWrap w:val="0"/>
            <w:vAlign w:val="top"/>
          </w:tcPr>
          <w:p w14:paraId="04197335">
            <w:pPr>
              <w:spacing w:line="440" w:lineRule="exact"/>
              <w:jc w:val="center"/>
              <w:rPr>
                <w:szCs w:val="21"/>
              </w:rPr>
            </w:pPr>
          </w:p>
        </w:tc>
        <w:tc>
          <w:tcPr>
            <w:tcW w:w="2523" w:type="dxa"/>
            <w:noWrap w:val="0"/>
            <w:vAlign w:val="top"/>
          </w:tcPr>
          <w:p w14:paraId="110BA62A">
            <w:pPr>
              <w:spacing w:line="440" w:lineRule="exact"/>
              <w:jc w:val="center"/>
              <w:rPr>
                <w:szCs w:val="21"/>
              </w:rPr>
            </w:pPr>
          </w:p>
        </w:tc>
        <w:tc>
          <w:tcPr>
            <w:tcW w:w="672" w:type="dxa"/>
            <w:noWrap w:val="0"/>
            <w:vAlign w:val="top"/>
          </w:tcPr>
          <w:p w14:paraId="4D775DF1">
            <w:pPr>
              <w:spacing w:line="440" w:lineRule="exact"/>
              <w:jc w:val="center"/>
              <w:rPr>
                <w:szCs w:val="21"/>
              </w:rPr>
            </w:pPr>
          </w:p>
        </w:tc>
      </w:tr>
      <w:tr w14:paraId="35FA8E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48DB1C8">
            <w:pPr>
              <w:spacing w:line="440" w:lineRule="exact"/>
              <w:jc w:val="center"/>
              <w:rPr>
                <w:szCs w:val="21"/>
              </w:rPr>
            </w:pPr>
          </w:p>
        </w:tc>
        <w:tc>
          <w:tcPr>
            <w:tcW w:w="721" w:type="dxa"/>
            <w:noWrap w:val="0"/>
            <w:vAlign w:val="top"/>
          </w:tcPr>
          <w:p w14:paraId="01BC3525">
            <w:pPr>
              <w:spacing w:line="440" w:lineRule="exact"/>
              <w:jc w:val="center"/>
              <w:rPr>
                <w:szCs w:val="21"/>
              </w:rPr>
            </w:pPr>
          </w:p>
        </w:tc>
        <w:tc>
          <w:tcPr>
            <w:tcW w:w="719" w:type="dxa"/>
            <w:noWrap w:val="0"/>
            <w:vAlign w:val="top"/>
          </w:tcPr>
          <w:p w14:paraId="22EC9FFD">
            <w:pPr>
              <w:spacing w:line="440" w:lineRule="exact"/>
              <w:jc w:val="center"/>
              <w:rPr>
                <w:szCs w:val="21"/>
              </w:rPr>
            </w:pPr>
          </w:p>
        </w:tc>
        <w:tc>
          <w:tcPr>
            <w:tcW w:w="1081" w:type="dxa"/>
            <w:noWrap w:val="0"/>
            <w:vAlign w:val="top"/>
          </w:tcPr>
          <w:p w14:paraId="1A91C512">
            <w:pPr>
              <w:spacing w:line="440" w:lineRule="exact"/>
              <w:jc w:val="center"/>
              <w:rPr>
                <w:szCs w:val="21"/>
              </w:rPr>
            </w:pPr>
          </w:p>
        </w:tc>
        <w:tc>
          <w:tcPr>
            <w:tcW w:w="719" w:type="dxa"/>
            <w:noWrap w:val="0"/>
            <w:vAlign w:val="top"/>
          </w:tcPr>
          <w:p w14:paraId="0D6B23A7">
            <w:pPr>
              <w:spacing w:line="440" w:lineRule="exact"/>
              <w:jc w:val="center"/>
              <w:rPr>
                <w:szCs w:val="21"/>
              </w:rPr>
            </w:pPr>
          </w:p>
        </w:tc>
        <w:tc>
          <w:tcPr>
            <w:tcW w:w="721" w:type="dxa"/>
            <w:noWrap w:val="0"/>
            <w:vAlign w:val="top"/>
          </w:tcPr>
          <w:p w14:paraId="1B5CA157">
            <w:pPr>
              <w:spacing w:line="440" w:lineRule="exact"/>
              <w:jc w:val="center"/>
              <w:rPr>
                <w:szCs w:val="21"/>
              </w:rPr>
            </w:pPr>
          </w:p>
        </w:tc>
        <w:tc>
          <w:tcPr>
            <w:tcW w:w="719" w:type="dxa"/>
            <w:noWrap w:val="0"/>
            <w:vAlign w:val="top"/>
          </w:tcPr>
          <w:p w14:paraId="542579A1">
            <w:pPr>
              <w:spacing w:line="440" w:lineRule="exact"/>
              <w:jc w:val="center"/>
              <w:rPr>
                <w:szCs w:val="21"/>
              </w:rPr>
            </w:pPr>
          </w:p>
        </w:tc>
        <w:tc>
          <w:tcPr>
            <w:tcW w:w="2523" w:type="dxa"/>
            <w:noWrap w:val="0"/>
            <w:vAlign w:val="top"/>
          </w:tcPr>
          <w:p w14:paraId="54D5CED5">
            <w:pPr>
              <w:spacing w:line="440" w:lineRule="exact"/>
              <w:jc w:val="center"/>
              <w:rPr>
                <w:szCs w:val="21"/>
              </w:rPr>
            </w:pPr>
          </w:p>
        </w:tc>
        <w:tc>
          <w:tcPr>
            <w:tcW w:w="672" w:type="dxa"/>
            <w:noWrap w:val="0"/>
            <w:vAlign w:val="top"/>
          </w:tcPr>
          <w:p w14:paraId="6D59F24F">
            <w:pPr>
              <w:spacing w:line="440" w:lineRule="exact"/>
              <w:jc w:val="center"/>
              <w:rPr>
                <w:szCs w:val="21"/>
              </w:rPr>
            </w:pPr>
          </w:p>
        </w:tc>
      </w:tr>
      <w:tr w14:paraId="244883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9FE029C">
            <w:pPr>
              <w:spacing w:line="440" w:lineRule="exact"/>
              <w:jc w:val="center"/>
              <w:rPr>
                <w:szCs w:val="21"/>
              </w:rPr>
            </w:pPr>
          </w:p>
        </w:tc>
        <w:tc>
          <w:tcPr>
            <w:tcW w:w="721" w:type="dxa"/>
            <w:noWrap w:val="0"/>
            <w:vAlign w:val="top"/>
          </w:tcPr>
          <w:p w14:paraId="622310DF">
            <w:pPr>
              <w:spacing w:line="440" w:lineRule="exact"/>
              <w:jc w:val="center"/>
              <w:rPr>
                <w:szCs w:val="21"/>
              </w:rPr>
            </w:pPr>
          </w:p>
        </w:tc>
        <w:tc>
          <w:tcPr>
            <w:tcW w:w="719" w:type="dxa"/>
            <w:noWrap w:val="0"/>
            <w:vAlign w:val="top"/>
          </w:tcPr>
          <w:p w14:paraId="489535E4">
            <w:pPr>
              <w:spacing w:line="440" w:lineRule="exact"/>
              <w:jc w:val="center"/>
              <w:rPr>
                <w:szCs w:val="21"/>
              </w:rPr>
            </w:pPr>
          </w:p>
        </w:tc>
        <w:tc>
          <w:tcPr>
            <w:tcW w:w="1081" w:type="dxa"/>
            <w:noWrap w:val="0"/>
            <w:vAlign w:val="top"/>
          </w:tcPr>
          <w:p w14:paraId="5A9855AE">
            <w:pPr>
              <w:spacing w:line="440" w:lineRule="exact"/>
              <w:jc w:val="center"/>
              <w:rPr>
                <w:szCs w:val="21"/>
              </w:rPr>
            </w:pPr>
          </w:p>
        </w:tc>
        <w:tc>
          <w:tcPr>
            <w:tcW w:w="719" w:type="dxa"/>
            <w:noWrap w:val="0"/>
            <w:vAlign w:val="top"/>
          </w:tcPr>
          <w:p w14:paraId="2531A8C4">
            <w:pPr>
              <w:spacing w:line="440" w:lineRule="exact"/>
              <w:jc w:val="center"/>
              <w:rPr>
                <w:szCs w:val="21"/>
              </w:rPr>
            </w:pPr>
          </w:p>
        </w:tc>
        <w:tc>
          <w:tcPr>
            <w:tcW w:w="721" w:type="dxa"/>
            <w:noWrap w:val="0"/>
            <w:vAlign w:val="top"/>
          </w:tcPr>
          <w:p w14:paraId="40DB2F0E">
            <w:pPr>
              <w:spacing w:line="440" w:lineRule="exact"/>
              <w:jc w:val="center"/>
              <w:rPr>
                <w:szCs w:val="21"/>
              </w:rPr>
            </w:pPr>
          </w:p>
        </w:tc>
        <w:tc>
          <w:tcPr>
            <w:tcW w:w="719" w:type="dxa"/>
            <w:noWrap w:val="0"/>
            <w:vAlign w:val="top"/>
          </w:tcPr>
          <w:p w14:paraId="5AE7279C">
            <w:pPr>
              <w:spacing w:line="440" w:lineRule="exact"/>
              <w:jc w:val="center"/>
              <w:rPr>
                <w:szCs w:val="21"/>
              </w:rPr>
            </w:pPr>
          </w:p>
        </w:tc>
        <w:tc>
          <w:tcPr>
            <w:tcW w:w="2523" w:type="dxa"/>
            <w:noWrap w:val="0"/>
            <w:vAlign w:val="top"/>
          </w:tcPr>
          <w:p w14:paraId="615EC3E7">
            <w:pPr>
              <w:spacing w:line="440" w:lineRule="exact"/>
              <w:jc w:val="center"/>
              <w:rPr>
                <w:szCs w:val="21"/>
              </w:rPr>
            </w:pPr>
          </w:p>
        </w:tc>
        <w:tc>
          <w:tcPr>
            <w:tcW w:w="672" w:type="dxa"/>
            <w:noWrap w:val="0"/>
            <w:vAlign w:val="top"/>
          </w:tcPr>
          <w:p w14:paraId="52EE3929">
            <w:pPr>
              <w:spacing w:line="440" w:lineRule="exact"/>
              <w:jc w:val="center"/>
              <w:rPr>
                <w:szCs w:val="21"/>
              </w:rPr>
            </w:pPr>
          </w:p>
        </w:tc>
      </w:tr>
      <w:tr w14:paraId="07923F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0C2BE394">
            <w:pPr>
              <w:spacing w:line="440" w:lineRule="exact"/>
              <w:jc w:val="center"/>
              <w:rPr>
                <w:szCs w:val="21"/>
              </w:rPr>
            </w:pPr>
          </w:p>
        </w:tc>
        <w:tc>
          <w:tcPr>
            <w:tcW w:w="721" w:type="dxa"/>
            <w:noWrap w:val="0"/>
            <w:vAlign w:val="top"/>
          </w:tcPr>
          <w:p w14:paraId="28A5FD7B">
            <w:pPr>
              <w:spacing w:line="440" w:lineRule="exact"/>
              <w:jc w:val="center"/>
              <w:rPr>
                <w:szCs w:val="21"/>
              </w:rPr>
            </w:pPr>
          </w:p>
        </w:tc>
        <w:tc>
          <w:tcPr>
            <w:tcW w:w="719" w:type="dxa"/>
            <w:noWrap w:val="0"/>
            <w:vAlign w:val="top"/>
          </w:tcPr>
          <w:p w14:paraId="154C5974">
            <w:pPr>
              <w:spacing w:line="440" w:lineRule="exact"/>
              <w:jc w:val="center"/>
              <w:rPr>
                <w:szCs w:val="21"/>
              </w:rPr>
            </w:pPr>
          </w:p>
        </w:tc>
        <w:tc>
          <w:tcPr>
            <w:tcW w:w="1081" w:type="dxa"/>
            <w:noWrap w:val="0"/>
            <w:vAlign w:val="top"/>
          </w:tcPr>
          <w:p w14:paraId="373BAF64">
            <w:pPr>
              <w:spacing w:line="440" w:lineRule="exact"/>
              <w:jc w:val="center"/>
              <w:rPr>
                <w:szCs w:val="21"/>
              </w:rPr>
            </w:pPr>
          </w:p>
        </w:tc>
        <w:tc>
          <w:tcPr>
            <w:tcW w:w="719" w:type="dxa"/>
            <w:noWrap w:val="0"/>
            <w:vAlign w:val="top"/>
          </w:tcPr>
          <w:p w14:paraId="705B8004">
            <w:pPr>
              <w:spacing w:line="440" w:lineRule="exact"/>
              <w:jc w:val="center"/>
              <w:rPr>
                <w:szCs w:val="21"/>
              </w:rPr>
            </w:pPr>
          </w:p>
        </w:tc>
        <w:tc>
          <w:tcPr>
            <w:tcW w:w="721" w:type="dxa"/>
            <w:noWrap w:val="0"/>
            <w:vAlign w:val="top"/>
          </w:tcPr>
          <w:p w14:paraId="024DC845">
            <w:pPr>
              <w:spacing w:line="440" w:lineRule="exact"/>
              <w:jc w:val="center"/>
              <w:rPr>
                <w:szCs w:val="21"/>
              </w:rPr>
            </w:pPr>
          </w:p>
        </w:tc>
        <w:tc>
          <w:tcPr>
            <w:tcW w:w="719" w:type="dxa"/>
            <w:noWrap w:val="0"/>
            <w:vAlign w:val="top"/>
          </w:tcPr>
          <w:p w14:paraId="19D06EEA">
            <w:pPr>
              <w:spacing w:line="440" w:lineRule="exact"/>
              <w:jc w:val="center"/>
              <w:rPr>
                <w:szCs w:val="21"/>
              </w:rPr>
            </w:pPr>
          </w:p>
        </w:tc>
        <w:tc>
          <w:tcPr>
            <w:tcW w:w="2523" w:type="dxa"/>
            <w:noWrap w:val="0"/>
            <w:vAlign w:val="top"/>
          </w:tcPr>
          <w:p w14:paraId="0A022597">
            <w:pPr>
              <w:spacing w:line="440" w:lineRule="exact"/>
              <w:jc w:val="center"/>
              <w:rPr>
                <w:szCs w:val="21"/>
              </w:rPr>
            </w:pPr>
          </w:p>
        </w:tc>
        <w:tc>
          <w:tcPr>
            <w:tcW w:w="672" w:type="dxa"/>
            <w:noWrap w:val="0"/>
            <w:vAlign w:val="top"/>
          </w:tcPr>
          <w:p w14:paraId="7732B694">
            <w:pPr>
              <w:spacing w:line="440" w:lineRule="exact"/>
              <w:jc w:val="center"/>
              <w:rPr>
                <w:szCs w:val="21"/>
              </w:rPr>
            </w:pPr>
          </w:p>
        </w:tc>
      </w:tr>
      <w:tr w14:paraId="0AA4E3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1AEA8205">
            <w:pPr>
              <w:spacing w:line="440" w:lineRule="exact"/>
              <w:jc w:val="center"/>
              <w:rPr>
                <w:szCs w:val="21"/>
              </w:rPr>
            </w:pPr>
          </w:p>
        </w:tc>
        <w:tc>
          <w:tcPr>
            <w:tcW w:w="721" w:type="dxa"/>
            <w:noWrap w:val="0"/>
            <w:vAlign w:val="top"/>
          </w:tcPr>
          <w:p w14:paraId="41C72067">
            <w:pPr>
              <w:spacing w:line="440" w:lineRule="exact"/>
              <w:jc w:val="center"/>
              <w:rPr>
                <w:szCs w:val="21"/>
              </w:rPr>
            </w:pPr>
          </w:p>
        </w:tc>
        <w:tc>
          <w:tcPr>
            <w:tcW w:w="719" w:type="dxa"/>
            <w:noWrap w:val="0"/>
            <w:vAlign w:val="top"/>
          </w:tcPr>
          <w:p w14:paraId="028E6A4C">
            <w:pPr>
              <w:spacing w:line="440" w:lineRule="exact"/>
              <w:jc w:val="center"/>
              <w:rPr>
                <w:szCs w:val="21"/>
              </w:rPr>
            </w:pPr>
          </w:p>
        </w:tc>
        <w:tc>
          <w:tcPr>
            <w:tcW w:w="1081" w:type="dxa"/>
            <w:noWrap w:val="0"/>
            <w:vAlign w:val="top"/>
          </w:tcPr>
          <w:p w14:paraId="3AE43609">
            <w:pPr>
              <w:spacing w:line="440" w:lineRule="exact"/>
              <w:jc w:val="center"/>
              <w:rPr>
                <w:szCs w:val="21"/>
              </w:rPr>
            </w:pPr>
          </w:p>
        </w:tc>
        <w:tc>
          <w:tcPr>
            <w:tcW w:w="719" w:type="dxa"/>
            <w:noWrap w:val="0"/>
            <w:vAlign w:val="top"/>
          </w:tcPr>
          <w:p w14:paraId="23E8AE7F">
            <w:pPr>
              <w:spacing w:line="440" w:lineRule="exact"/>
              <w:jc w:val="center"/>
              <w:rPr>
                <w:szCs w:val="21"/>
              </w:rPr>
            </w:pPr>
          </w:p>
        </w:tc>
        <w:tc>
          <w:tcPr>
            <w:tcW w:w="721" w:type="dxa"/>
            <w:noWrap w:val="0"/>
            <w:vAlign w:val="top"/>
          </w:tcPr>
          <w:p w14:paraId="7CFB7E70">
            <w:pPr>
              <w:spacing w:line="440" w:lineRule="exact"/>
              <w:jc w:val="center"/>
              <w:rPr>
                <w:szCs w:val="21"/>
              </w:rPr>
            </w:pPr>
          </w:p>
        </w:tc>
        <w:tc>
          <w:tcPr>
            <w:tcW w:w="719" w:type="dxa"/>
            <w:noWrap w:val="0"/>
            <w:vAlign w:val="top"/>
          </w:tcPr>
          <w:p w14:paraId="4D09A5A3">
            <w:pPr>
              <w:spacing w:line="440" w:lineRule="exact"/>
              <w:jc w:val="center"/>
              <w:rPr>
                <w:szCs w:val="21"/>
              </w:rPr>
            </w:pPr>
          </w:p>
        </w:tc>
        <w:tc>
          <w:tcPr>
            <w:tcW w:w="2523" w:type="dxa"/>
            <w:noWrap w:val="0"/>
            <w:vAlign w:val="top"/>
          </w:tcPr>
          <w:p w14:paraId="2196B04B">
            <w:pPr>
              <w:spacing w:line="440" w:lineRule="exact"/>
              <w:jc w:val="center"/>
              <w:rPr>
                <w:szCs w:val="21"/>
              </w:rPr>
            </w:pPr>
          </w:p>
        </w:tc>
        <w:tc>
          <w:tcPr>
            <w:tcW w:w="672" w:type="dxa"/>
            <w:noWrap w:val="0"/>
            <w:vAlign w:val="top"/>
          </w:tcPr>
          <w:p w14:paraId="1CA2F3BB">
            <w:pPr>
              <w:spacing w:line="440" w:lineRule="exact"/>
              <w:jc w:val="center"/>
              <w:rPr>
                <w:szCs w:val="21"/>
              </w:rPr>
            </w:pPr>
          </w:p>
        </w:tc>
      </w:tr>
      <w:tr w14:paraId="1A5F7E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02BE1986">
            <w:pPr>
              <w:spacing w:line="440" w:lineRule="exact"/>
              <w:jc w:val="center"/>
              <w:rPr>
                <w:szCs w:val="21"/>
              </w:rPr>
            </w:pPr>
          </w:p>
        </w:tc>
        <w:tc>
          <w:tcPr>
            <w:tcW w:w="721" w:type="dxa"/>
            <w:noWrap w:val="0"/>
            <w:vAlign w:val="top"/>
          </w:tcPr>
          <w:p w14:paraId="53ADAA6B">
            <w:pPr>
              <w:spacing w:line="440" w:lineRule="exact"/>
              <w:jc w:val="center"/>
              <w:rPr>
                <w:szCs w:val="21"/>
              </w:rPr>
            </w:pPr>
          </w:p>
        </w:tc>
        <w:tc>
          <w:tcPr>
            <w:tcW w:w="719" w:type="dxa"/>
            <w:noWrap w:val="0"/>
            <w:vAlign w:val="top"/>
          </w:tcPr>
          <w:p w14:paraId="75725A84">
            <w:pPr>
              <w:spacing w:line="440" w:lineRule="exact"/>
              <w:jc w:val="center"/>
              <w:rPr>
                <w:szCs w:val="21"/>
              </w:rPr>
            </w:pPr>
          </w:p>
        </w:tc>
        <w:tc>
          <w:tcPr>
            <w:tcW w:w="1081" w:type="dxa"/>
            <w:noWrap w:val="0"/>
            <w:vAlign w:val="top"/>
          </w:tcPr>
          <w:p w14:paraId="099F4B19">
            <w:pPr>
              <w:spacing w:line="440" w:lineRule="exact"/>
              <w:jc w:val="center"/>
              <w:rPr>
                <w:szCs w:val="21"/>
              </w:rPr>
            </w:pPr>
          </w:p>
        </w:tc>
        <w:tc>
          <w:tcPr>
            <w:tcW w:w="719" w:type="dxa"/>
            <w:noWrap w:val="0"/>
            <w:vAlign w:val="top"/>
          </w:tcPr>
          <w:p w14:paraId="48DABBF2">
            <w:pPr>
              <w:spacing w:line="440" w:lineRule="exact"/>
              <w:jc w:val="center"/>
              <w:rPr>
                <w:szCs w:val="21"/>
              </w:rPr>
            </w:pPr>
          </w:p>
        </w:tc>
        <w:tc>
          <w:tcPr>
            <w:tcW w:w="721" w:type="dxa"/>
            <w:noWrap w:val="0"/>
            <w:vAlign w:val="top"/>
          </w:tcPr>
          <w:p w14:paraId="67A474AA">
            <w:pPr>
              <w:spacing w:line="440" w:lineRule="exact"/>
              <w:jc w:val="center"/>
              <w:rPr>
                <w:szCs w:val="21"/>
              </w:rPr>
            </w:pPr>
          </w:p>
        </w:tc>
        <w:tc>
          <w:tcPr>
            <w:tcW w:w="719" w:type="dxa"/>
            <w:noWrap w:val="0"/>
            <w:vAlign w:val="top"/>
          </w:tcPr>
          <w:p w14:paraId="6FC05AA8">
            <w:pPr>
              <w:spacing w:line="440" w:lineRule="exact"/>
              <w:jc w:val="center"/>
              <w:rPr>
                <w:szCs w:val="21"/>
              </w:rPr>
            </w:pPr>
          </w:p>
        </w:tc>
        <w:tc>
          <w:tcPr>
            <w:tcW w:w="2523" w:type="dxa"/>
            <w:noWrap w:val="0"/>
            <w:vAlign w:val="top"/>
          </w:tcPr>
          <w:p w14:paraId="39F74407">
            <w:pPr>
              <w:spacing w:line="440" w:lineRule="exact"/>
              <w:jc w:val="center"/>
              <w:rPr>
                <w:szCs w:val="21"/>
              </w:rPr>
            </w:pPr>
          </w:p>
        </w:tc>
        <w:tc>
          <w:tcPr>
            <w:tcW w:w="672" w:type="dxa"/>
            <w:noWrap w:val="0"/>
            <w:vAlign w:val="top"/>
          </w:tcPr>
          <w:p w14:paraId="51E9792B">
            <w:pPr>
              <w:spacing w:line="440" w:lineRule="exact"/>
              <w:jc w:val="center"/>
              <w:rPr>
                <w:szCs w:val="21"/>
              </w:rPr>
            </w:pPr>
          </w:p>
        </w:tc>
      </w:tr>
      <w:tr w14:paraId="1BC2A9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6577604C">
            <w:pPr>
              <w:spacing w:line="440" w:lineRule="exact"/>
              <w:jc w:val="center"/>
              <w:rPr>
                <w:szCs w:val="21"/>
              </w:rPr>
            </w:pPr>
          </w:p>
        </w:tc>
        <w:tc>
          <w:tcPr>
            <w:tcW w:w="721" w:type="dxa"/>
            <w:noWrap w:val="0"/>
            <w:vAlign w:val="top"/>
          </w:tcPr>
          <w:p w14:paraId="53A9D892">
            <w:pPr>
              <w:spacing w:line="440" w:lineRule="exact"/>
              <w:jc w:val="center"/>
              <w:rPr>
                <w:szCs w:val="21"/>
              </w:rPr>
            </w:pPr>
          </w:p>
        </w:tc>
        <w:tc>
          <w:tcPr>
            <w:tcW w:w="719" w:type="dxa"/>
            <w:noWrap w:val="0"/>
            <w:vAlign w:val="top"/>
          </w:tcPr>
          <w:p w14:paraId="31ABE94C">
            <w:pPr>
              <w:spacing w:line="440" w:lineRule="exact"/>
              <w:jc w:val="center"/>
              <w:rPr>
                <w:szCs w:val="21"/>
              </w:rPr>
            </w:pPr>
          </w:p>
        </w:tc>
        <w:tc>
          <w:tcPr>
            <w:tcW w:w="1081" w:type="dxa"/>
            <w:noWrap w:val="0"/>
            <w:vAlign w:val="top"/>
          </w:tcPr>
          <w:p w14:paraId="2A9B844E">
            <w:pPr>
              <w:spacing w:line="440" w:lineRule="exact"/>
              <w:jc w:val="center"/>
              <w:rPr>
                <w:szCs w:val="21"/>
              </w:rPr>
            </w:pPr>
          </w:p>
        </w:tc>
        <w:tc>
          <w:tcPr>
            <w:tcW w:w="719" w:type="dxa"/>
            <w:noWrap w:val="0"/>
            <w:vAlign w:val="top"/>
          </w:tcPr>
          <w:p w14:paraId="0AA7E9E0">
            <w:pPr>
              <w:spacing w:line="440" w:lineRule="exact"/>
              <w:jc w:val="center"/>
              <w:rPr>
                <w:szCs w:val="21"/>
              </w:rPr>
            </w:pPr>
          </w:p>
        </w:tc>
        <w:tc>
          <w:tcPr>
            <w:tcW w:w="721" w:type="dxa"/>
            <w:noWrap w:val="0"/>
            <w:vAlign w:val="top"/>
          </w:tcPr>
          <w:p w14:paraId="4EDEDEB0">
            <w:pPr>
              <w:spacing w:line="440" w:lineRule="exact"/>
              <w:jc w:val="center"/>
              <w:rPr>
                <w:szCs w:val="21"/>
              </w:rPr>
            </w:pPr>
          </w:p>
        </w:tc>
        <w:tc>
          <w:tcPr>
            <w:tcW w:w="719" w:type="dxa"/>
            <w:noWrap w:val="0"/>
            <w:vAlign w:val="top"/>
          </w:tcPr>
          <w:p w14:paraId="3BB580BD">
            <w:pPr>
              <w:spacing w:line="440" w:lineRule="exact"/>
              <w:jc w:val="center"/>
              <w:rPr>
                <w:szCs w:val="21"/>
              </w:rPr>
            </w:pPr>
          </w:p>
        </w:tc>
        <w:tc>
          <w:tcPr>
            <w:tcW w:w="2523" w:type="dxa"/>
            <w:noWrap w:val="0"/>
            <w:vAlign w:val="top"/>
          </w:tcPr>
          <w:p w14:paraId="0C78B7E7">
            <w:pPr>
              <w:spacing w:line="440" w:lineRule="exact"/>
              <w:jc w:val="center"/>
              <w:rPr>
                <w:szCs w:val="21"/>
              </w:rPr>
            </w:pPr>
          </w:p>
        </w:tc>
        <w:tc>
          <w:tcPr>
            <w:tcW w:w="672" w:type="dxa"/>
            <w:noWrap w:val="0"/>
            <w:vAlign w:val="top"/>
          </w:tcPr>
          <w:p w14:paraId="3E9C5877">
            <w:pPr>
              <w:spacing w:line="440" w:lineRule="exact"/>
              <w:jc w:val="center"/>
              <w:rPr>
                <w:szCs w:val="21"/>
              </w:rPr>
            </w:pPr>
          </w:p>
        </w:tc>
      </w:tr>
      <w:tr w14:paraId="25889A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0A7ED700">
            <w:pPr>
              <w:spacing w:line="440" w:lineRule="exact"/>
              <w:jc w:val="center"/>
              <w:rPr>
                <w:szCs w:val="21"/>
              </w:rPr>
            </w:pPr>
          </w:p>
        </w:tc>
        <w:tc>
          <w:tcPr>
            <w:tcW w:w="721" w:type="dxa"/>
            <w:noWrap w:val="0"/>
            <w:vAlign w:val="top"/>
          </w:tcPr>
          <w:p w14:paraId="79314763">
            <w:pPr>
              <w:spacing w:line="440" w:lineRule="exact"/>
              <w:jc w:val="center"/>
              <w:rPr>
                <w:szCs w:val="21"/>
              </w:rPr>
            </w:pPr>
          </w:p>
        </w:tc>
        <w:tc>
          <w:tcPr>
            <w:tcW w:w="719" w:type="dxa"/>
            <w:noWrap w:val="0"/>
            <w:vAlign w:val="top"/>
          </w:tcPr>
          <w:p w14:paraId="257CB199">
            <w:pPr>
              <w:spacing w:line="440" w:lineRule="exact"/>
              <w:jc w:val="center"/>
              <w:rPr>
                <w:szCs w:val="21"/>
              </w:rPr>
            </w:pPr>
          </w:p>
        </w:tc>
        <w:tc>
          <w:tcPr>
            <w:tcW w:w="1081" w:type="dxa"/>
            <w:noWrap w:val="0"/>
            <w:vAlign w:val="top"/>
          </w:tcPr>
          <w:p w14:paraId="6A3444CF">
            <w:pPr>
              <w:spacing w:line="440" w:lineRule="exact"/>
              <w:jc w:val="center"/>
              <w:rPr>
                <w:szCs w:val="21"/>
              </w:rPr>
            </w:pPr>
          </w:p>
        </w:tc>
        <w:tc>
          <w:tcPr>
            <w:tcW w:w="719" w:type="dxa"/>
            <w:noWrap w:val="0"/>
            <w:vAlign w:val="top"/>
          </w:tcPr>
          <w:p w14:paraId="5391F470">
            <w:pPr>
              <w:spacing w:line="440" w:lineRule="exact"/>
              <w:jc w:val="center"/>
              <w:rPr>
                <w:szCs w:val="21"/>
              </w:rPr>
            </w:pPr>
          </w:p>
        </w:tc>
        <w:tc>
          <w:tcPr>
            <w:tcW w:w="721" w:type="dxa"/>
            <w:noWrap w:val="0"/>
            <w:vAlign w:val="top"/>
          </w:tcPr>
          <w:p w14:paraId="05646F87">
            <w:pPr>
              <w:spacing w:line="440" w:lineRule="exact"/>
              <w:jc w:val="center"/>
              <w:rPr>
                <w:szCs w:val="21"/>
              </w:rPr>
            </w:pPr>
          </w:p>
        </w:tc>
        <w:tc>
          <w:tcPr>
            <w:tcW w:w="719" w:type="dxa"/>
            <w:noWrap w:val="0"/>
            <w:vAlign w:val="top"/>
          </w:tcPr>
          <w:p w14:paraId="0C46E138">
            <w:pPr>
              <w:spacing w:line="440" w:lineRule="exact"/>
              <w:jc w:val="center"/>
              <w:rPr>
                <w:szCs w:val="21"/>
              </w:rPr>
            </w:pPr>
          </w:p>
        </w:tc>
        <w:tc>
          <w:tcPr>
            <w:tcW w:w="2523" w:type="dxa"/>
            <w:noWrap w:val="0"/>
            <w:vAlign w:val="top"/>
          </w:tcPr>
          <w:p w14:paraId="7BA7BA37">
            <w:pPr>
              <w:spacing w:line="440" w:lineRule="exact"/>
              <w:jc w:val="center"/>
              <w:rPr>
                <w:szCs w:val="21"/>
              </w:rPr>
            </w:pPr>
          </w:p>
        </w:tc>
        <w:tc>
          <w:tcPr>
            <w:tcW w:w="672" w:type="dxa"/>
            <w:noWrap w:val="0"/>
            <w:vAlign w:val="top"/>
          </w:tcPr>
          <w:p w14:paraId="095C736D">
            <w:pPr>
              <w:spacing w:line="440" w:lineRule="exact"/>
              <w:jc w:val="center"/>
              <w:rPr>
                <w:szCs w:val="21"/>
              </w:rPr>
            </w:pPr>
          </w:p>
        </w:tc>
      </w:tr>
      <w:tr w14:paraId="327A7F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1F34E844">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016E10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1A8D2E01">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27DBF7F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89D350D">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1D1519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A238B68">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0ED19989">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D0D5260">
            <w:pPr>
              <w:spacing w:line="440" w:lineRule="exact"/>
              <w:jc w:val="center"/>
              <w:rPr>
                <w:szCs w:val="21"/>
              </w:rPr>
            </w:pPr>
          </w:p>
        </w:tc>
      </w:tr>
      <w:tr w14:paraId="65CF77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23D5147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59BB37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FB72179">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7FE1E26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B2DDEDC">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19E8F23">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F137AAA">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D37FA14">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63BCAA30">
            <w:pPr>
              <w:spacing w:line="440" w:lineRule="exact"/>
              <w:jc w:val="center"/>
              <w:rPr>
                <w:szCs w:val="21"/>
              </w:rPr>
            </w:pPr>
          </w:p>
        </w:tc>
      </w:tr>
      <w:tr w14:paraId="391EE5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AE49D64">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2805F4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CED48FB">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E51214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E27BBC1">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BF2C5F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8C1F308">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A7C482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67BAE81">
            <w:pPr>
              <w:spacing w:line="440" w:lineRule="exact"/>
              <w:jc w:val="center"/>
              <w:rPr>
                <w:szCs w:val="21"/>
              </w:rPr>
            </w:pPr>
          </w:p>
        </w:tc>
      </w:tr>
      <w:tr w14:paraId="01CF39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851CE1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372B532">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D5FEB0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1338724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62BCA69">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66E70C9">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C2EB714">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605E95D">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1DBBCE61">
            <w:pPr>
              <w:spacing w:line="440" w:lineRule="exact"/>
              <w:jc w:val="center"/>
              <w:rPr>
                <w:szCs w:val="21"/>
              </w:rPr>
            </w:pPr>
          </w:p>
        </w:tc>
      </w:tr>
      <w:tr w14:paraId="013CED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283C0E3A">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2D4D458">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1C1BC2B">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6B5D0837">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322C892">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B5CE877">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93EA510">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4FCBDFB">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33D4F7D">
            <w:pPr>
              <w:spacing w:line="440" w:lineRule="exact"/>
              <w:jc w:val="center"/>
              <w:rPr>
                <w:szCs w:val="21"/>
              </w:rPr>
            </w:pPr>
          </w:p>
        </w:tc>
      </w:tr>
      <w:tr w14:paraId="1C9187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2341A71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892BF2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0E1F89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57D833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7AAA5A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FCA6F1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920581C">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2FF17E52">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315BB2F3">
            <w:pPr>
              <w:spacing w:line="440" w:lineRule="exact"/>
              <w:jc w:val="center"/>
              <w:rPr>
                <w:szCs w:val="21"/>
              </w:rPr>
            </w:pPr>
          </w:p>
        </w:tc>
      </w:tr>
      <w:tr w14:paraId="7595F6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1B4FEB0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25F5023">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1852CA1F">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4E91F3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3F4B25C">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E5F4E87">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5781D03">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92AEA7B">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1093021E">
            <w:pPr>
              <w:spacing w:line="440" w:lineRule="exact"/>
              <w:jc w:val="center"/>
              <w:rPr>
                <w:szCs w:val="21"/>
              </w:rPr>
            </w:pPr>
          </w:p>
        </w:tc>
      </w:tr>
      <w:tr w14:paraId="05BDCA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15378941">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BBCB2A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FEA2127">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2261D5C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D11A8E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7436407">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979EFC5">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9263353">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6D6D18F9">
            <w:pPr>
              <w:spacing w:line="440" w:lineRule="exact"/>
              <w:jc w:val="center"/>
              <w:rPr>
                <w:szCs w:val="21"/>
              </w:rPr>
            </w:pPr>
          </w:p>
        </w:tc>
      </w:tr>
      <w:tr w14:paraId="685F79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74CE5E0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68FB507">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CE720F4">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1A7F521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89AD73A">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1609A81">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A02262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4B361F82">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05843BB7">
            <w:pPr>
              <w:spacing w:line="440" w:lineRule="exact"/>
              <w:jc w:val="center"/>
              <w:rPr>
                <w:szCs w:val="21"/>
              </w:rPr>
            </w:pPr>
          </w:p>
        </w:tc>
      </w:tr>
      <w:tr w14:paraId="53DB47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9BE2F7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089324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192E4B7">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D63D00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EDF8A93">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3003CB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5459E88">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4DBA74DE">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08E62271">
            <w:pPr>
              <w:spacing w:line="440" w:lineRule="exact"/>
              <w:jc w:val="center"/>
              <w:rPr>
                <w:szCs w:val="21"/>
              </w:rPr>
            </w:pPr>
          </w:p>
        </w:tc>
      </w:tr>
    </w:tbl>
    <w:p w14:paraId="091E1505">
      <w:pPr>
        <w:topLinePunct/>
        <w:spacing w:line="440" w:lineRule="exact"/>
        <w:jc w:val="center"/>
        <w:rPr>
          <w:sz w:val="20"/>
        </w:rPr>
      </w:pPr>
    </w:p>
    <w:p w14:paraId="68181694">
      <w:pPr>
        <w:topLinePunct/>
        <w:spacing w:line="440" w:lineRule="exact"/>
        <w:jc w:val="center"/>
        <w:rPr>
          <w:rFonts w:hint="eastAsia"/>
          <w:sz w:val="20"/>
        </w:rPr>
      </w:pPr>
      <w:r>
        <w:rPr>
          <w:sz w:val="20"/>
        </w:rPr>
        <w:br w:type="page"/>
      </w:r>
    </w:p>
    <w:p w14:paraId="3ED3CAE9">
      <w:pPr>
        <w:pStyle w:val="4"/>
        <w:jc w:val="both"/>
        <w:rPr>
          <w:rFonts w:eastAsia="黑体"/>
          <w:sz w:val="23"/>
          <w:szCs w:val="23"/>
        </w:rPr>
      </w:pPr>
      <w:bookmarkStart w:id="322" w:name="_Toc296602616"/>
      <w:bookmarkStart w:id="323" w:name="_Toc247085889"/>
      <w:bookmarkStart w:id="324" w:name="_Toc246996371"/>
      <w:bookmarkStart w:id="325" w:name="_Toc246997114"/>
      <w:r>
        <w:t>（</w:t>
      </w:r>
      <w:r>
        <w:rPr>
          <w:rFonts w:hint="eastAsia"/>
          <w:lang w:val="en-US" w:eastAsia="zh-CN"/>
        </w:rPr>
        <w:t>三</w:t>
      </w:r>
      <w:r>
        <w:t>）</w:t>
      </w:r>
      <w:r>
        <w:rPr>
          <w:rFonts w:hint="eastAsia"/>
          <w:lang w:eastAsia="zh-CN"/>
        </w:rPr>
        <w:t>项目负责人</w:t>
      </w:r>
      <w:r>
        <w:t>简历表</w:t>
      </w:r>
      <w:bookmarkEnd w:id="322"/>
      <w:bookmarkEnd w:id="323"/>
      <w:bookmarkEnd w:id="324"/>
      <w:bookmarkEnd w:id="325"/>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14:paraId="667540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07C24A70">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14:paraId="17EFA39C">
            <w:pPr>
              <w:spacing w:line="440" w:lineRule="exact"/>
              <w:jc w:val="center"/>
              <w:rPr>
                <w:rFonts w:ascii="宋体" w:hAnsi="宋体"/>
                <w:szCs w:val="21"/>
              </w:rPr>
            </w:pPr>
          </w:p>
        </w:tc>
        <w:tc>
          <w:tcPr>
            <w:tcW w:w="927" w:type="dxa"/>
            <w:noWrap w:val="0"/>
            <w:vAlign w:val="center"/>
          </w:tcPr>
          <w:p w14:paraId="14CF6E5C">
            <w:pPr>
              <w:spacing w:line="440" w:lineRule="exact"/>
              <w:jc w:val="center"/>
              <w:rPr>
                <w:rFonts w:ascii="宋体" w:hAnsi="宋体"/>
                <w:szCs w:val="21"/>
              </w:rPr>
            </w:pPr>
            <w:r>
              <w:rPr>
                <w:rFonts w:ascii="宋体" w:hAnsi="宋体"/>
                <w:szCs w:val="21"/>
              </w:rPr>
              <w:t>年 龄</w:t>
            </w:r>
          </w:p>
        </w:tc>
        <w:tc>
          <w:tcPr>
            <w:tcW w:w="1065" w:type="dxa"/>
            <w:noWrap w:val="0"/>
            <w:vAlign w:val="center"/>
          </w:tcPr>
          <w:p w14:paraId="12A042A7">
            <w:pPr>
              <w:spacing w:line="440" w:lineRule="exact"/>
              <w:jc w:val="center"/>
              <w:rPr>
                <w:rFonts w:ascii="宋体" w:hAnsi="宋体"/>
                <w:szCs w:val="21"/>
              </w:rPr>
            </w:pPr>
          </w:p>
        </w:tc>
        <w:tc>
          <w:tcPr>
            <w:tcW w:w="2130" w:type="dxa"/>
            <w:gridSpan w:val="3"/>
            <w:noWrap w:val="0"/>
            <w:vAlign w:val="center"/>
          </w:tcPr>
          <w:p w14:paraId="46028155">
            <w:pPr>
              <w:spacing w:line="440" w:lineRule="exact"/>
              <w:jc w:val="center"/>
              <w:rPr>
                <w:rFonts w:ascii="宋体" w:hAnsi="宋体"/>
                <w:szCs w:val="21"/>
              </w:rPr>
            </w:pPr>
            <w:r>
              <w:rPr>
                <w:rFonts w:ascii="宋体" w:hAnsi="宋体"/>
                <w:szCs w:val="21"/>
              </w:rPr>
              <w:t>学历</w:t>
            </w:r>
          </w:p>
        </w:tc>
        <w:tc>
          <w:tcPr>
            <w:tcW w:w="2135" w:type="dxa"/>
            <w:noWrap w:val="0"/>
            <w:vAlign w:val="center"/>
          </w:tcPr>
          <w:p w14:paraId="279A5486">
            <w:pPr>
              <w:spacing w:line="440" w:lineRule="exact"/>
              <w:rPr>
                <w:rFonts w:ascii="宋体" w:hAnsi="宋体"/>
                <w:szCs w:val="21"/>
              </w:rPr>
            </w:pPr>
          </w:p>
        </w:tc>
      </w:tr>
      <w:tr w14:paraId="10FCD7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16FED9BD">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14:paraId="65DCF66E">
            <w:pPr>
              <w:spacing w:line="440" w:lineRule="exact"/>
              <w:jc w:val="center"/>
              <w:rPr>
                <w:rFonts w:ascii="宋体" w:hAnsi="宋体"/>
                <w:szCs w:val="21"/>
              </w:rPr>
            </w:pPr>
          </w:p>
        </w:tc>
        <w:tc>
          <w:tcPr>
            <w:tcW w:w="927" w:type="dxa"/>
            <w:noWrap w:val="0"/>
            <w:vAlign w:val="center"/>
          </w:tcPr>
          <w:p w14:paraId="6686BD49">
            <w:pPr>
              <w:spacing w:line="440" w:lineRule="exact"/>
              <w:jc w:val="center"/>
              <w:rPr>
                <w:rFonts w:ascii="宋体" w:hAnsi="宋体"/>
                <w:szCs w:val="21"/>
              </w:rPr>
            </w:pPr>
            <w:r>
              <w:rPr>
                <w:rFonts w:ascii="宋体" w:hAnsi="宋体"/>
                <w:szCs w:val="21"/>
              </w:rPr>
              <w:t>职 务</w:t>
            </w:r>
          </w:p>
        </w:tc>
        <w:tc>
          <w:tcPr>
            <w:tcW w:w="1065" w:type="dxa"/>
            <w:noWrap w:val="0"/>
            <w:vAlign w:val="center"/>
          </w:tcPr>
          <w:p w14:paraId="42FC6772">
            <w:pPr>
              <w:spacing w:line="440" w:lineRule="exact"/>
              <w:jc w:val="center"/>
              <w:rPr>
                <w:rFonts w:ascii="宋体" w:hAnsi="宋体"/>
                <w:szCs w:val="21"/>
              </w:rPr>
            </w:pPr>
          </w:p>
        </w:tc>
        <w:tc>
          <w:tcPr>
            <w:tcW w:w="2130" w:type="dxa"/>
            <w:gridSpan w:val="3"/>
            <w:noWrap w:val="0"/>
            <w:vAlign w:val="center"/>
          </w:tcPr>
          <w:p w14:paraId="14C2D04E">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14:paraId="29102A83">
            <w:pPr>
              <w:spacing w:line="440" w:lineRule="exact"/>
              <w:rPr>
                <w:rFonts w:ascii="宋体" w:hAnsi="宋体"/>
                <w:szCs w:val="21"/>
              </w:rPr>
            </w:pPr>
          </w:p>
        </w:tc>
      </w:tr>
      <w:tr w14:paraId="374934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0A914C99">
            <w:pPr>
              <w:spacing w:line="440" w:lineRule="exact"/>
              <w:rPr>
                <w:rFonts w:ascii="宋体" w:hAnsi="宋体"/>
                <w:szCs w:val="21"/>
              </w:rPr>
            </w:pPr>
            <w:r>
              <w:rPr>
                <w:rFonts w:ascii="宋体" w:hAnsi="宋体"/>
                <w:szCs w:val="21"/>
              </w:rPr>
              <w:t>毕业学校</w:t>
            </w:r>
          </w:p>
        </w:tc>
        <w:tc>
          <w:tcPr>
            <w:tcW w:w="7336" w:type="dxa"/>
            <w:gridSpan w:val="8"/>
            <w:noWrap w:val="0"/>
            <w:vAlign w:val="top"/>
          </w:tcPr>
          <w:p w14:paraId="145AC65B">
            <w:pPr>
              <w:spacing w:line="440" w:lineRule="exact"/>
              <w:rPr>
                <w:rFonts w:ascii="宋体" w:hAnsi="宋体"/>
                <w:szCs w:val="21"/>
              </w:rPr>
            </w:pPr>
            <w:r>
              <w:rPr>
                <w:rFonts w:ascii="宋体" w:hAnsi="宋体"/>
                <w:szCs w:val="21"/>
              </w:rPr>
              <w:t xml:space="preserve">      年毕业于            学校        专业</w:t>
            </w:r>
          </w:p>
        </w:tc>
      </w:tr>
      <w:tr w14:paraId="1ED8A5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14:paraId="2425C3B1">
            <w:pPr>
              <w:spacing w:line="440" w:lineRule="exact"/>
              <w:rPr>
                <w:rFonts w:ascii="宋体" w:hAnsi="宋体"/>
                <w:szCs w:val="21"/>
              </w:rPr>
            </w:pPr>
            <w:r>
              <w:rPr>
                <w:rFonts w:ascii="宋体" w:hAnsi="宋体"/>
                <w:szCs w:val="21"/>
              </w:rPr>
              <w:t>主要工作经历</w:t>
            </w:r>
          </w:p>
        </w:tc>
      </w:tr>
      <w:tr w14:paraId="091AB9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14:paraId="2D5B6C40">
            <w:pPr>
              <w:spacing w:line="440" w:lineRule="exact"/>
              <w:rPr>
                <w:rFonts w:ascii="宋体" w:hAnsi="宋体"/>
                <w:szCs w:val="21"/>
              </w:rPr>
            </w:pPr>
            <w:r>
              <w:rPr>
                <w:rFonts w:ascii="宋体" w:hAnsi="宋体"/>
                <w:szCs w:val="21"/>
              </w:rPr>
              <w:t>时  间</w:t>
            </w:r>
          </w:p>
        </w:tc>
        <w:tc>
          <w:tcPr>
            <w:tcW w:w="3420" w:type="dxa"/>
            <w:gridSpan w:val="4"/>
            <w:noWrap w:val="0"/>
            <w:vAlign w:val="center"/>
          </w:tcPr>
          <w:p w14:paraId="562EDD0F">
            <w:pPr>
              <w:spacing w:line="440" w:lineRule="exact"/>
              <w:rPr>
                <w:rFonts w:ascii="宋体" w:hAnsi="宋体"/>
                <w:szCs w:val="21"/>
              </w:rPr>
            </w:pPr>
            <w:r>
              <w:rPr>
                <w:rFonts w:ascii="宋体" w:hAnsi="宋体"/>
                <w:szCs w:val="21"/>
              </w:rPr>
              <w:t>参加过的类似项目</w:t>
            </w:r>
          </w:p>
        </w:tc>
        <w:tc>
          <w:tcPr>
            <w:tcW w:w="1261" w:type="dxa"/>
            <w:noWrap w:val="0"/>
            <w:vAlign w:val="center"/>
          </w:tcPr>
          <w:p w14:paraId="6A96FC89">
            <w:pPr>
              <w:spacing w:line="440" w:lineRule="exact"/>
              <w:rPr>
                <w:rFonts w:ascii="宋体" w:hAnsi="宋体"/>
                <w:szCs w:val="21"/>
              </w:rPr>
            </w:pPr>
            <w:r>
              <w:rPr>
                <w:rFonts w:ascii="宋体" w:hAnsi="宋体"/>
                <w:szCs w:val="21"/>
              </w:rPr>
              <w:t>担任职务</w:t>
            </w:r>
          </w:p>
        </w:tc>
        <w:tc>
          <w:tcPr>
            <w:tcW w:w="2296" w:type="dxa"/>
            <w:gridSpan w:val="2"/>
            <w:noWrap w:val="0"/>
            <w:vAlign w:val="center"/>
          </w:tcPr>
          <w:p w14:paraId="5F7F7D4A">
            <w:pPr>
              <w:spacing w:line="440" w:lineRule="exact"/>
              <w:rPr>
                <w:rFonts w:ascii="宋体" w:hAnsi="宋体"/>
                <w:szCs w:val="21"/>
              </w:rPr>
            </w:pPr>
            <w:r>
              <w:rPr>
                <w:rFonts w:hint="eastAsia" w:ascii="宋体" w:hAnsi="宋体"/>
                <w:szCs w:val="21"/>
                <w:lang w:eastAsia="zh-CN"/>
              </w:rPr>
              <w:t>采购人</w:t>
            </w:r>
            <w:r>
              <w:rPr>
                <w:rFonts w:ascii="宋体" w:hAnsi="宋体"/>
                <w:szCs w:val="21"/>
              </w:rPr>
              <w:t>及联系电话</w:t>
            </w:r>
          </w:p>
        </w:tc>
      </w:tr>
      <w:tr w14:paraId="02F963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23CDAF3C">
            <w:pPr>
              <w:spacing w:line="440" w:lineRule="exact"/>
              <w:rPr>
                <w:rFonts w:eastAsia="黑体"/>
                <w:szCs w:val="21"/>
              </w:rPr>
            </w:pPr>
          </w:p>
        </w:tc>
        <w:tc>
          <w:tcPr>
            <w:tcW w:w="3420" w:type="dxa"/>
            <w:gridSpan w:val="4"/>
            <w:noWrap w:val="0"/>
            <w:vAlign w:val="top"/>
          </w:tcPr>
          <w:p w14:paraId="6DB8117D">
            <w:pPr>
              <w:spacing w:line="440" w:lineRule="exact"/>
              <w:rPr>
                <w:rFonts w:eastAsia="黑体"/>
                <w:szCs w:val="21"/>
              </w:rPr>
            </w:pPr>
          </w:p>
        </w:tc>
        <w:tc>
          <w:tcPr>
            <w:tcW w:w="1261" w:type="dxa"/>
            <w:noWrap w:val="0"/>
            <w:vAlign w:val="top"/>
          </w:tcPr>
          <w:p w14:paraId="7B4B93B6">
            <w:pPr>
              <w:spacing w:line="440" w:lineRule="exact"/>
              <w:rPr>
                <w:rFonts w:eastAsia="黑体"/>
                <w:szCs w:val="21"/>
              </w:rPr>
            </w:pPr>
          </w:p>
        </w:tc>
        <w:tc>
          <w:tcPr>
            <w:tcW w:w="2296" w:type="dxa"/>
            <w:gridSpan w:val="2"/>
            <w:noWrap w:val="0"/>
            <w:vAlign w:val="top"/>
          </w:tcPr>
          <w:p w14:paraId="10230FD6">
            <w:pPr>
              <w:spacing w:line="440" w:lineRule="exact"/>
              <w:rPr>
                <w:rFonts w:eastAsia="黑体"/>
                <w:szCs w:val="21"/>
              </w:rPr>
            </w:pPr>
          </w:p>
        </w:tc>
      </w:tr>
      <w:tr w14:paraId="457DE1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8F3D60C">
            <w:pPr>
              <w:spacing w:line="440" w:lineRule="exact"/>
              <w:rPr>
                <w:rFonts w:eastAsia="黑体"/>
                <w:szCs w:val="21"/>
              </w:rPr>
            </w:pPr>
          </w:p>
        </w:tc>
        <w:tc>
          <w:tcPr>
            <w:tcW w:w="3420" w:type="dxa"/>
            <w:gridSpan w:val="4"/>
            <w:noWrap w:val="0"/>
            <w:vAlign w:val="top"/>
          </w:tcPr>
          <w:p w14:paraId="677D438A">
            <w:pPr>
              <w:spacing w:line="440" w:lineRule="exact"/>
              <w:rPr>
                <w:rFonts w:eastAsia="黑体"/>
                <w:szCs w:val="21"/>
              </w:rPr>
            </w:pPr>
          </w:p>
        </w:tc>
        <w:tc>
          <w:tcPr>
            <w:tcW w:w="1261" w:type="dxa"/>
            <w:noWrap w:val="0"/>
            <w:vAlign w:val="top"/>
          </w:tcPr>
          <w:p w14:paraId="397D4BCA">
            <w:pPr>
              <w:spacing w:line="440" w:lineRule="exact"/>
              <w:rPr>
                <w:rFonts w:eastAsia="黑体"/>
                <w:szCs w:val="21"/>
              </w:rPr>
            </w:pPr>
          </w:p>
        </w:tc>
        <w:tc>
          <w:tcPr>
            <w:tcW w:w="2296" w:type="dxa"/>
            <w:gridSpan w:val="2"/>
            <w:noWrap w:val="0"/>
            <w:vAlign w:val="top"/>
          </w:tcPr>
          <w:p w14:paraId="11B7B9F7">
            <w:pPr>
              <w:spacing w:line="440" w:lineRule="exact"/>
              <w:rPr>
                <w:rFonts w:eastAsia="黑体"/>
                <w:szCs w:val="21"/>
              </w:rPr>
            </w:pPr>
          </w:p>
        </w:tc>
      </w:tr>
      <w:tr w14:paraId="6AE653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EF1FEDD">
            <w:pPr>
              <w:spacing w:line="440" w:lineRule="exact"/>
              <w:rPr>
                <w:rFonts w:eastAsia="黑体"/>
                <w:szCs w:val="21"/>
              </w:rPr>
            </w:pPr>
          </w:p>
        </w:tc>
        <w:tc>
          <w:tcPr>
            <w:tcW w:w="3420" w:type="dxa"/>
            <w:gridSpan w:val="4"/>
            <w:noWrap w:val="0"/>
            <w:vAlign w:val="top"/>
          </w:tcPr>
          <w:p w14:paraId="5CE4649C">
            <w:pPr>
              <w:spacing w:line="440" w:lineRule="exact"/>
              <w:rPr>
                <w:rFonts w:eastAsia="黑体"/>
                <w:szCs w:val="21"/>
              </w:rPr>
            </w:pPr>
          </w:p>
        </w:tc>
        <w:tc>
          <w:tcPr>
            <w:tcW w:w="1261" w:type="dxa"/>
            <w:noWrap w:val="0"/>
            <w:vAlign w:val="top"/>
          </w:tcPr>
          <w:p w14:paraId="178AA156">
            <w:pPr>
              <w:spacing w:line="440" w:lineRule="exact"/>
              <w:rPr>
                <w:rFonts w:eastAsia="黑体"/>
                <w:szCs w:val="21"/>
              </w:rPr>
            </w:pPr>
          </w:p>
        </w:tc>
        <w:tc>
          <w:tcPr>
            <w:tcW w:w="2296" w:type="dxa"/>
            <w:gridSpan w:val="2"/>
            <w:noWrap w:val="0"/>
            <w:vAlign w:val="top"/>
          </w:tcPr>
          <w:p w14:paraId="4EE7156E">
            <w:pPr>
              <w:spacing w:line="440" w:lineRule="exact"/>
              <w:rPr>
                <w:rFonts w:eastAsia="黑体"/>
                <w:szCs w:val="21"/>
              </w:rPr>
            </w:pPr>
          </w:p>
        </w:tc>
      </w:tr>
      <w:tr w14:paraId="455155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EE7D9FB">
            <w:pPr>
              <w:spacing w:line="440" w:lineRule="exact"/>
              <w:rPr>
                <w:rFonts w:eastAsia="黑体"/>
                <w:szCs w:val="21"/>
              </w:rPr>
            </w:pPr>
          </w:p>
        </w:tc>
        <w:tc>
          <w:tcPr>
            <w:tcW w:w="3420" w:type="dxa"/>
            <w:gridSpan w:val="4"/>
            <w:noWrap w:val="0"/>
            <w:vAlign w:val="top"/>
          </w:tcPr>
          <w:p w14:paraId="66357B88">
            <w:pPr>
              <w:spacing w:line="440" w:lineRule="exact"/>
              <w:rPr>
                <w:rFonts w:eastAsia="黑体"/>
                <w:szCs w:val="21"/>
              </w:rPr>
            </w:pPr>
          </w:p>
        </w:tc>
        <w:tc>
          <w:tcPr>
            <w:tcW w:w="1261" w:type="dxa"/>
            <w:noWrap w:val="0"/>
            <w:vAlign w:val="top"/>
          </w:tcPr>
          <w:p w14:paraId="76BF65D5">
            <w:pPr>
              <w:spacing w:line="440" w:lineRule="exact"/>
              <w:rPr>
                <w:rFonts w:eastAsia="黑体"/>
                <w:szCs w:val="21"/>
              </w:rPr>
            </w:pPr>
          </w:p>
        </w:tc>
        <w:tc>
          <w:tcPr>
            <w:tcW w:w="2296" w:type="dxa"/>
            <w:gridSpan w:val="2"/>
            <w:noWrap w:val="0"/>
            <w:vAlign w:val="top"/>
          </w:tcPr>
          <w:p w14:paraId="101D6767">
            <w:pPr>
              <w:spacing w:line="440" w:lineRule="exact"/>
              <w:rPr>
                <w:rFonts w:eastAsia="黑体"/>
                <w:szCs w:val="21"/>
              </w:rPr>
            </w:pPr>
          </w:p>
        </w:tc>
      </w:tr>
      <w:tr w14:paraId="5E3DAE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278A74D3">
            <w:pPr>
              <w:spacing w:line="440" w:lineRule="exact"/>
              <w:rPr>
                <w:rFonts w:eastAsia="黑体"/>
                <w:szCs w:val="21"/>
              </w:rPr>
            </w:pPr>
          </w:p>
        </w:tc>
        <w:tc>
          <w:tcPr>
            <w:tcW w:w="3420" w:type="dxa"/>
            <w:gridSpan w:val="4"/>
            <w:noWrap w:val="0"/>
            <w:vAlign w:val="top"/>
          </w:tcPr>
          <w:p w14:paraId="14D6A082">
            <w:pPr>
              <w:spacing w:line="440" w:lineRule="exact"/>
              <w:rPr>
                <w:rFonts w:eastAsia="黑体"/>
                <w:szCs w:val="21"/>
              </w:rPr>
            </w:pPr>
          </w:p>
        </w:tc>
        <w:tc>
          <w:tcPr>
            <w:tcW w:w="1261" w:type="dxa"/>
            <w:noWrap w:val="0"/>
            <w:vAlign w:val="top"/>
          </w:tcPr>
          <w:p w14:paraId="6C1AC030">
            <w:pPr>
              <w:spacing w:line="440" w:lineRule="exact"/>
              <w:rPr>
                <w:rFonts w:eastAsia="黑体"/>
                <w:szCs w:val="21"/>
              </w:rPr>
            </w:pPr>
          </w:p>
        </w:tc>
        <w:tc>
          <w:tcPr>
            <w:tcW w:w="2296" w:type="dxa"/>
            <w:gridSpan w:val="2"/>
            <w:noWrap w:val="0"/>
            <w:vAlign w:val="top"/>
          </w:tcPr>
          <w:p w14:paraId="14C56B92">
            <w:pPr>
              <w:spacing w:line="440" w:lineRule="exact"/>
              <w:rPr>
                <w:rFonts w:eastAsia="黑体"/>
                <w:szCs w:val="21"/>
              </w:rPr>
            </w:pPr>
          </w:p>
        </w:tc>
      </w:tr>
      <w:tr w14:paraId="7B313F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DCC5BD5">
            <w:pPr>
              <w:spacing w:line="440" w:lineRule="exact"/>
              <w:rPr>
                <w:rFonts w:eastAsia="黑体"/>
                <w:szCs w:val="21"/>
              </w:rPr>
            </w:pPr>
          </w:p>
        </w:tc>
        <w:tc>
          <w:tcPr>
            <w:tcW w:w="3420" w:type="dxa"/>
            <w:gridSpan w:val="4"/>
            <w:noWrap w:val="0"/>
            <w:vAlign w:val="top"/>
          </w:tcPr>
          <w:p w14:paraId="7AA1A90A">
            <w:pPr>
              <w:spacing w:line="440" w:lineRule="exact"/>
              <w:rPr>
                <w:rFonts w:eastAsia="黑体"/>
                <w:szCs w:val="21"/>
              </w:rPr>
            </w:pPr>
          </w:p>
        </w:tc>
        <w:tc>
          <w:tcPr>
            <w:tcW w:w="1261" w:type="dxa"/>
            <w:noWrap w:val="0"/>
            <w:vAlign w:val="top"/>
          </w:tcPr>
          <w:p w14:paraId="6D4D5CE2">
            <w:pPr>
              <w:spacing w:line="440" w:lineRule="exact"/>
              <w:rPr>
                <w:rFonts w:eastAsia="黑体"/>
                <w:szCs w:val="21"/>
              </w:rPr>
            </w:pPr>
          </w:p>
        </w:tc>
        <w:tc>
          <w:tcPr>
            <w:tcW w:w="2296" w:type="dxa"/>
            <w:gridSpan w:val="2"/>
            <w:noWrap w:val="0"/>
            <w:vAlign w:val="top"/>
          </w:tcPr>
          <w:p w14:paraId="468F94CE">
            <w:pPr>
              <w:spacing w:line="440" w:lineRule="exact"/>
              <w:rPr>
                <w:rFonts w:eastAsia="黑体"/>
                <w:szCs w:val="21"/>
              </w:rPr>
            </w:pPr>
          </w:p>
        </w:tc>
      </w:tr>
      <w:tr w14:paraId="33976C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A52E854">
            <w:pPr>
              <w:spacing w:line="440" w:lineRule="exact"/>
              <w:rPr>
                <w:rFonts w:eastAsia="黑体"/>
                <w:szCs w:val="21"/>
              </w:rPr>
            </w:pPr>
          </w:p>
        </w:tc>
        <w:tc>
          <w:tcPr>
            <w:tcW w:w="3420" w:type="dxa"/>
            <w:gridSpan w:val="4"/>
            <w:noWrap w:val="0"/>
            <w:vAlign w:val="top"/>
          </w:tcPr>
          <w:p w14:paraId="21D05CE5">
            <w:pPr>
              <w:spacing w:line="440" w:lineRule="exact"/>
              <w:rPr>
                <w:rFonts w:eastAsia="黑体"/>
                <w:szCs w:val="21"/>
              </w:rPr>
            </w:pPr>
          </w:p>
        </w:tc>
        <w:tc>
          <w:tcPr>
            <w:tcW w:w="1261" w:type="dxa"/>
            <w:noWrap w:val="0"/>
            <w:vAlign w:val="top"/>
          </w:tcPr>
          <w:p w14:paraId="3B7004AF">
            <w:pPr>
              <w:spacing w:line="440" w:lineRule="exact"/>
              <w:rPr>
                <w:rFonts w:eastAsia="黑体"/>
                <w:szCs w:val="21"/>
              </w:rPr>
            </w:pPr>
          </w:p>
        </w:tc>
        <w:tc>
          <w:tcPr>
            <w:tcW w:w="2296" w:type="dxa"/>
            <w:gridSpan w:val="2"/>
            <w:noWrap w:val="0"/>
            <w:vAlign w:val="top"/>
          </w:tcPr>
          <w:p w14:paraId="69CADAD7">
            <w:pPr>
              <w:spacing w:line="440" w:lineRule="exact"/>
              <w:rPr>
                <w:rFonts w:eastAsia="黑体"/>
                <w:szCs w:val="21"/>
              </w:rPr>
            </w:pPr>
          </w:p>
        </w:tc>
      </w:tr>
      <w:tr w14:paraId="7BD7D8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5F4FD584">
            <w:pPr>
              <w:spacing w:line="440" w:lineRule="exact"/>
              <w:rPr>
                <w:rFonts w:eastAsia="黑体"/>
                <w:szCs w:val="21"/>
              </w:rPr>
            </w:pPr>
          </w:p>
        </w:tc>
        <w:tc>
          <w:tcPr>
            <w:tcW w:w="3420" w:type="dxa"/>
            <w:gridSpan w:val="4"/>
            <w:noWrap w:val="0"/>
            <w:vAlign w:val="top"/>
          </w:tcPr>
          <w:p w14:paraId="556F3A9C">
            <w:pPr>
              <w:spacing w:line="440" w:lineRule="exact"/>
              <w:rPr>
                <w:rFonts w:eastAsia="黑体"/>
                <w:szCs w:val="21"/>
              </w:rPr>
            </w:pPr>
          </w:p>
        </w:tc>
        <w:tc>
          <w:tcPr>
            <w:tcW w:w="1261" w:type="dxa"/>
            <w:noWrap w:val="0"/>
            <w:vAlign w:val="top"/>
          </w:tcPr>
          <w:p w14:paraId="077773D3">
            <w:pPr>
              <w:spacing w:line="440" w:lineRule="exact"/>
              <w:rPr>
                <w:rFonts w:eastAsia="黑体"/>
                <w:szCs w:val="21"/>
              </w:rPr>
            </w:pPr>
          </w:p>
        </w:tc>
        <w:tc>
          <w:tcPr>
            <w:tcW w:w="2296" w:type="dxa"/>
            <w:gridSpan w:val="2"/>
            <w:noWrap w:val="0"/>
            <w:vAlign w:val="top"/>
          </w:tcPr>
          <w:p w14:paraId="16D2BC31">
            <w:pPr>
              <w:spacing w:line="440" w:lineRule="exact"/>
              <w:rPr>
                <w:rFonts w:eastAsia="黑体"/>
                <w:szCs w:val="21"/>
              </w:rPr>
            </w:pPr>
          </w:p>
        </w:tc>
      </w:tr>
      <w:tr w14:paraId="1A484D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479FCE17">
            <w:pPr>
              <w:spacing w:line="440" w:lineRule="exact"/>
              <w:rPr>
                <w:rFonts w:eastAsia="黑体"/>
                <w:szCs w:val="21"/>
              </w:rPr>
            </w:pPr>
          </w:p>
        </w:tc>
        <w:tc>
          <w:tcPr>
            <w:tcW w:w="3420" w:type="dxa"/>
            <w:gridSpan w:val="4"/>
            <w:noWrap w:val="0"/>
            <w:vAlign w:val="top"/>
          </w:tcPr>
          <w:p w14:paraId="4CA892A3">
            <w:pPr>
              <w:spacing w:line="440" w:lineRule="exact"/>
              <w:rPr>
                <w:rFonts w:eastAsia="黑体"/>
                <w:szCs w:val="21"/>
              </w:rPr>
            </w:pPr>
          </w:p>
        </w:tc>
        <w:tc>
          <w:tcPr>
            <w:tcW w:w="1261" w:type="dxa"/>
            <w:noWrap w:val="0"/>
            <w:vAlign w:val="top"/>
          </w:tcPr>
          <w:p w14:paraId="6EECE23F">
            <w:pPr>
              <w:spacing w:line="440" w:lineRule="exact"/>
              <w:rPr>
                <w:rFonts w:eastAsia="黑体"/>
                <w:szCs w:val="21"/>
              </w:rPr>
            </w:pPr>
          </w:p>
        </w:tc>
        <w:tc>
          <w:tcPr>
            <w:tcW w:w="2296" w:type="dxa"/>
            <w:gridSpan w:val="2"/>
            <w:noWrap w:val="0"/>
            <w:vAlign w:val="top"/>
          </w:tcPr>
          <w:p w14:paraId="6CAD9BB7">
            <w:pPr>
              <w:spacing w:line="440" w:lineRule="exact"/>
              <w:rPr>
                <w:rFonts w:eastAsia="黑体"/>
                <w:szCs w:val="21"/>
              </w:rPr>
            </w:pPr>
          </w:p>
        </w:tc>
      </w:tr>
      <w:tr w14:paraId="3666A5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B481344">
            <w:pPr>
              <w:spacing w:line="440" w:lineRule="exact"/>
              <w:rPr>
                <w:rFonts w:eastAsia="黑体"/>
                <w:szCs w:val="21"/>
              </w:rPr>
            </w:pPr>
          </w:p>
        </w:tc>
        <w:tc>
          <w:tcPr>
            <w:tcW w:w="3420" w:type="dxa"/>
            <w:gridSpan w:val="4"/>
            <w:noWrap w:val="0"/>
            <w:vAlign w:val="top"/>
          </w:tcPr>
          <w:p w14:paraId="03FE2B19">
            <w:pPr>
              <w:spacing w:line="440" w:lineRule="exact"/>
              <w:rPr>
                <w:rFonts w:eastAsia="黑体"/>
                <w:szCs w:val="21"/>
              </w:rPr>
            </w:pPr>
          </w:p>
        </w:tc>
        <w:tc>
          <w:tcPr>
            <w:tcW w:w="1261" w:type="dxa"/>
            <w:noWrap w:val="0"/>
            <w:vAlign w:val="top"/>
          </w:tcPr>
          <w:p w14:paraId="61E44093">
            <w:pPr>
              <w:spacing w:line="440" w:lineRule="exact"/>
              <w:rPr>
                <w:rFonts w:eastAsia="黑体"/>
                <w:szCs w:val="21"/>
              </w:rPr>
            </w:pPr>
          </w:p>
        </w:tc>
        <w:tc>
          <w:tcPr>
            <w:tcW w:w="2296" w:type="dxa"/>
            <w:gridSpan w:val="2"/>
            <w:noWrap w:val="0"/>
            <w:vAlign w:val="top"/>
          </w:tcPr>
          <w:p w14:paraId="7801D657">
            <w:pPr>
              <w:spacing w:line="440" w:lineRule="exact"/>
              <w:rPr>
                <w:rFonts w:eastAsia="黑体"/>
                <w:szCs w:val="21"/>
              </w:rPr>
            </w:pPr>
          </w:p>
        </w:tc>
      </w:tr>
      <w:tr w14:paraId="46D0F6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F0648DE">
            <w:pPr>
              <w:spacing w:line="440" w:lineRule="exact"/>
              <w:rPr>
                <w:rFonts w:eastAsia="黑体"/>
                <w:szCs w:val="21"/>
              </w:rPr>
            </w:pPr>
          </w:p>
        </w:tc>
        <w:tc>
          <w:tcPr>
            <w:tcW w:w="3420" w:type="dxa"/>
            <w:gridSpan w:val="4"/>
            <w:noWrap w:val="0"/>
            <w:vAlign w:val="top"/>
          </w:tcPr>
          <w:p w14:paraId="50AC5E4A">
            <w:pPr>
              <w:spacing w:line="440" w:lineRule="exact"/>
              <w:rPr>
                <w:rFonts w:eastAsia="黑体"/>
                <w:szCs w:val="21"/>
              </w:rPr>
            </w:pPr>
          </w:p>
        </w:tc>
        <w:tc>
          <w:tcPr>
            <w:tcW w:w="1261" w:type="dxa"/>
            <w:noWrap w:val="0"/>
            <w:vAlign w:val="top"/>
          </w:tcPr>
          <w:p w14:paraId="1E3595F8">
            <w:pPr>
              <w:spacing w:line="440" w:lineRule="exact"/>
              <w:rPr>
                <w:rFonts w:eastAsia="黑体"/>
                <w:szCs w:val="21"/>
              </w:rPr>
            </w:pPr>
          </w:p>
        </w:tc>
        <w:tc>
          <w:tcPr>
            <w:tcW w:w="2296" w:type="dxa"/>
            <w:gridSpan w:val="2"/>
            <w:noWrap w:val="0"/>
            <w:vAlign w:val="top"/>
          </w:tcPr>
          <w:p w14:paraId="7FA5015F">
            <w:pPr>
              <w:spacing w:line="440" w:lineRule="exact"/>
              <w:rPr>
                <w:rFonts w:eastAsia="黑体"/>
                <w:szCs w:val="21"/>
              </w:rPr>
            </w:pPr>
          </w:p>
        </w:tc>
      </w:tr>
      <w:tr w14:paraId="113EDE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C684CD6">
            <w:pPr>
              <w:spacing w:line="440" w:lineRule="exact"/>
              <w:rPr>
                <w:rFonts w:eastAsia="黑体"/>
                <w:szCs w:val="21"/>
              </w:rPr>
            </w:pPr>
          </w:p>
        </w:tc>
        <w:tc>
          <w:tcPr>
            <w:tcW w:w="3420" w:type="dxa"/>
            <w:gridSpan w:val="4"/>
            <w:noWrap w:val="0"/>
            <w:vAlign w:val="top"/>
          </w:tcPr>
          <w:p w14:paraId="37F55D48">
            <w:pPr>
              <w:spacing w:line="440" w:lineRule="exact"/>
              <w:rPr>
                <w:rFonts w:eastAsia="黑体"/>
                <w:szCs w:val="21"/>
              </w:rPr>
            </w:pPr>
          </w:p>
        </w:tc>
        <w:tc>
          <w:tcPr>
            <w:tcW w:w="1261" w:type="dxa"/>
            <w:noWrap w:val="0"/>
            <w:vAlign w:val="top"/>
          </w:tcPr>
          <w:p w14:paraId="2E2E9F19">
            <w:pPr>
              <w:spacing w:line="440" w:lineRule="exact"/>
              <w:rPr>
                <w:rFonts w:eastAsia="黑体"/>
                <w:szCs w:val="21"/>
              </w:rPr>
            </w:pPr>
          </w:p>
        </w:tc>
        <w:tc>
          <w:tcPr>
            <w:tcW w:w="2296" w:type="dxa"/>
            <w:gridSpan w:val="2"/>
            <w:noWrap w:val="0"/>
            <w:vAlign w:val="top"/>
          </w:tcPr>
          <w:p w14:paraId="692ECBB4">
            <w:pPr>
              <w:spacing w:line="440" w:lineRule="exact"/>
              <w:rPr>
                <w:rFonts w:eastAsia="黑体"/>
                <w:szCs w:val="21"/>
              </w:rPr>
            </w:pPr>
          </w:p>
        </w:tc>
      </w:tr>
    </w:tbl>
    <w:p w14:paraId="1EFDCFFC">
      <w:pPr>
        <w:rPr>
          <w:rFonts w:hint="default" w:ascii="Times New Roman" w:hAnsi="Times New Roman" w:cs="Times New Roman"/>
        </w:rPr>
      </w:pPr>
      <w:r>
        <w:rPr>
          <w:rFonts w:hint="default" w:ascii="Times New Roman" w:hAnsi="Times New Roman" w:cs="Times New Roman"/>
        </w:rPr>
        <w:br w:type="page"/>
      </w:r>
    </w:p>
    <w:p w14:paraId="4267696F">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）近年完成的类似项目情况表</w:t>
      </w:r>
      <w:bookmarkEnd w:id="316"/>
      <w:bookmarkEnd w:id="317"/>
      <w:bookmarkEnd w:id="318"/>
      <w:bookmarkEnd w:id="319"/>
      <w:bookmarkEnd w:id="320"/>
      <w:bookmarkEnd w:id="321"/>
    </w:p>
    <w:p w14:paraId="331B33E4">
      <w:pPr>
        <w:spacing w:line="440" w:lineRule="exact"/>
        <w:jc w:val="center"/>
        <w:rPr>
          <w:rFonts w:hint="default" w:ascii="Times New Roman" w:hAnsi="Times New Roman" w:eastAsia="黑体" w:cs="Times New Roman"/>
          <w:sz w:val="23"/>
          <w:szCs w:val="23"/>
        </w:rPr>
      </w:pPr>
    </w:p>
    <w:tbl>
      <w:tblPr>
        <w:tblStyle w:val="1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08CBA0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1F4CAF92">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14:paraId="6B5DAB0B">
            <w:pPr>
              <w:topLinePunct/>
              <w:spacing w:line="440" w:lineRule="exact"/>
              <w:rPr>
                <w:rFonts w:hint="default" w:ascii="Times New Roman" w:hAnsi="Times New Roman" w:cs="Times New Roman"/>
                <w:szCs w:val="21"/>
                <w:highlight w:val="black"/>
              </w:rPr>
            </w:pPr>
          </w:p>
        </w:tc>
      </w:tr>
      <w:tr w14:paraId="0C3F3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08BD607">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14:paraId="3C92DD0C">
            <w:pPr>
              <w:topLinePunct/>
              <w:spacing w:line="440" w:lineRule="exact"/>
              <w:rPr>
                <w:rFonts w:hint="default" w:ascii="Times New Roman" w:hAnsi="Times New Roman" w:cs="Times New Roman"/>
                <w:szCs w:val="21"/>
              </w:rPr>
            </w:pPr>
          </w:p>
        </w:tc>
      </w:tr>
      <w:tr w14:paraId="453990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270E2C5F">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人名称</w:t>
            </w:r>
          </w:p>
        </w:tc>
        <w:tc>
          <w:tcPr>
            <w:tcW w:w="6253" w:type="dxa"/>
            <w:noWrap w:val="0"/>
            <w:vAlign w:val="top"/>
          </w:tcPr>
          <w:p w14:paraId="1887E3D2">
            <w:pPr>
              <w:topLinePunct/>
              <w:spacing w:line="440" w:lineRule="exact"/>
              <w:rPr>
                <w:rFonts w:hint="default" w:ascii="Times New Roman" w:hAnsi="Times New Roman" w:cs="Times New Roman"/>
                <w:szCs w:val="21"/>
              </w:rPr>
            </w:pPr>
          </w:p>
        </w:tc>
      </w:tr>
      <w:tr w14:paraId="043B5B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3442265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人地址</w:t>
            </w:r>
          </w:p>
        </w:tc>
        <w:tc>
          <w:tcPr>
            <w:tcW w:w="6253" w:type="dxa"/>
            <w:noWrap w:val="0"/>
            <w:vAlign w:val="top"/>
          </w:tcPr>
          <w:p w14:paraId="747B3353">
            <w:pPr>
              <w:topLinePunct/>
              <w:spacing w:line="440" w:lineRule="exact"/>
              <w:rPr>
                <w:rFonts w:hint="default" w:ascii="Times New Roman" w:hAnsi="Times New Roman" w:cs="Times New Roman"/>
                <w:szCs w:val="21"/>
              </w:rPr>
            </w:pPr>
          </w:p>
        </w:tc>
      </w:tr>
      <w:tr w14:paraId="403030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5EC6C94F">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采购人</w:t>
            </w:r>
            <w:r>
              <w:rPr>
                <w:rFonts w:hint="default" w:ascii="Times New Roman" w:hAnsi="Times New Roman" w:cs="Times New Roman"/>
                <w:szCs w:val="21"/>
              </w:rPr>
              <w:t>电话</w:t>
            </w:r>
          </w:p>
        </w:tc>
        <w:tc>
          <w:tcPr>
            <w:tcW w:w="6253" w:type="dxa"/>
            <w:noWrap w:val="0"/>
            <w:vAlign w:val="top"/>
          </w:tcPr>
          <w:p w14:paraId="7D69DA1C">
            <w:pPr>
              <w:topLinePunct/>
              <w:spacing w:line="440" w:lineRule="exact"/>
              <w:rPr>
                <w:rFonts w:hint="default" w:ascii="Times New Roman" w:hAnsi="Times New Roman" w:cs="Times New Roman"/>
                <w:szCs w:val="21"/>
              </w:rPr>
            </w:pPr>
          </w:p>
        </w:tc>
      </w:tr>
      <w:tr w14:paraId="71A4BF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03295574">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14:paraId="789F3F78">
            <w:pPr>
              <w:topLinePunct/>
              <w:spacing w:line="440" w:lineRule="exact"/>
              <w:rPr>
                <w:rFonts w:hint="default" w:ascii="Times New Roman" w:hAnsi="Times New Roman" w:cs="Times New Roman"/>
                <w:szCs w:val="21"/>
              </w:rPr>
            </w:pPr>
          </w:p>
        </w:tc>
      </w:tr>
      <w:tr w14:paraId="0B4873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3" w:hRule="atLeast"/>
        </w:trPr>
        <w:tc>
          <w:tcPr>
            <w:tcW w:w="2269" w:type="dxa"/>
            <w:noWrap w:val="0"/>
            <w:vAlign w:val="center"/>
          </w:tcPr>
          <w:p w14:paraId="4405F8AA">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14:paraId="676E8A87">
            <w:pPr>
              <w:topLinePunct/>
              <w:spacing w:line="440" w:lineRule="exact"/>
              <w:rPr>
                <w:rFonts w:hint="default" w:ascii="Times New Roman" w:hAnsi="Times New Roman" w:cs="Times New Roman"/>
                <w:szCs w:val="21"/>
              </w:rPr>
            </w:pPr>
          </w:p>
          <w:p w14:paraId="2E156F37">
            <w:pPr>
              <w:topLinePunct/>
              <w:spacing w:line="440" w:lineRule="exact"/>
              <w:rPr>
                <w:rFonts w:hint="default" w:ascii="Times New Roman" w:hAnsi="Times New Roman" w:cs="Times New Roman"/>
                <w:szCs w:val="21"/>
              </w:rPr>
            </w:pPr>
          </w:p>
          <w:p w14:paraId="4CA999C8">
            <w:pPr>
              <w:topLinePunct/>
              <w:spacing w:line="440" w:lineRule="exact"/>
              <w:rPr>
                <w:rFonts w:hint="default" w:ascii="Times New Roman" w:hAnsi="Times New Roman" w:cs="Times New Roman"/>
                <w:szCs w:val="21"/>
              </w:rPr>
            </w:pPr>
          </w:p>
          <w:p w14:paraId="4E82355B">
            <w:pPr>
              <w:topLinePunct/>
              <w:spacing w:line="440" w:lineRule="exact"/>
              <w:rPr>
                <w:rFonts w:hint="default" w:ascii="Times New Roman" w:hAnsi="Times New Roman" w:cs="Times New Roman"/>
                <w:szCs w:val="21"/>
              </w:rPr>
            </w:pPr>
          </w:p>
          <w:p w14:paraId="06C579BF">
            <w:pPr>
              <w:topLinePunct/>
              <w:spacing w:line="440" w:lineRule="exact"/>
              <w:rPr>
                <w:rFonts w:hint="default" w:ascii="Times New Roman" w:hAnsi="Times New Roman" w:cs="Times New Roman"/>
                <w:szCs w:val="21"/>
              </w:rPr>
            </w:pPr>
          </w:p>
          <w:p w14:paraId="77596322">
            <w:pPr>
              <w:topLinePunct/>
              <w:spacing w:line="440" w:lineRule="exact"/>
              <w:rPr>
                <w:rFonts w:hint="default" w:ascii="Times New Roman" w:hAnsi="Times New Roman" w:cs="Times New Roman"/>
                <w:szCs w:val="21"/>
              </w:rPr>
            </w:pPr>
          </w:p>
          <w:p w14:paraId="089CBF7A">
            <w:pPr>
              <w:topLinePunct/>
              <w:spacing w:line="440" w:lineRule="exact"/>
              <w:rPr>
                <w:rFonts w:hint="default" w:ascii="Times New Roman" w:hAnsi="Times New Roman" w:cs="Times New Roman"/>
                <w:szCs w:val="21"/>
              </w:rPr>
            </w:pPr>
          </w:p>
        </w:tc>
      </w:tr>
      <w:tr w14:paraId="62E554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2269" w:type="dxa"/>
            <w:noWrap w:val="0"/>
            <w:vAlign w:val="center"/>
          </w:tcPr>
          <w:p w14:paraId="2A948C4A">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14:paraId="027FAC33">
            <w:pPr>
              <w:topLinePunct/>
              <w:spacing w:line="440" w:lineRule="exact"/>
              <w:rPr>
                <w:rFonts w:hint="default" w:ascii="Times New Roman" w:hAnsi="Times New Roman" w:cs="Times New Roman"/>
                <w:szCs w:val="21"/>
              </w:rPr>
            </w:pPr>
          </w:p>
        </w:tc>
      </w:tr>
    </w:tbl>
    <w:p w14:paraId="3205D468">
      <w:pPr>
        <w:spacing w:line="440" w:lineRule="exact"/>
        <w:rPr>
          <w:rFonts w:hint="default" w:ascii="Times New Roman" w:hAnsi="Times New Roman" w:cs="Times New Roman"/>
        </w:rPr>
      </w:pPr>
      <w:bookmarkStart w:id="326" w:name="_Toc247527851"/>
      <w:bookmarkStart w:id="327" w:name="_Toc152042600"/>
      <w:bookmarkStart w:id="328" w:name="_Toc247514303"/>
      <w:bookmarkStart w:id="329" w:name="_Toc144974879"/>
      <w:bookmarkStart w:id="330" w:name="_Toc152045811"/>
    </w:p>
    <w:p w14:paraId="02073BB0">
      <w:pPr>
        <w:spacing w:line="440" w:lineRule="exact"/>
        <w:rPr>
          <w:rFonts w:hint="default" w:ascii="Times New Roman" w:hAnsi="Times New Roman" w:cs="Times New Roman"/>
        </w:rPr>
      </w:pPr>
    </w:p>
    <w:bookmarkEnd w:id="326"/>
    <w:bookmarkEnd w:id="327"/>
    <w:bookmarkEnd w:id="328"/>
    <w:bookmarkEnd w:id="329"/>
    <w:bookmarkEnd w:id="330"/>
    <w:p w14:paraId="0F62987F">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14:paraId="4D4EF3BA">
      <w:pPr>
        <w:tabs>
          <w:tab w:val="left" w:pos="720"/>
        </w:tabs>
        <w:spacing w:line="440" w:lineRule="exact"/>
        <w:ind w:firstLine="420" w:firstLineChars="200"/>
        <w:jc w:val="left"/>
        <w:rPr>
          <w:rFonts w:hint="eastAsia" w:ascii="Times New Roman" w:hAnsi="Times New Roman" w:cs="Times New Roman" w:eastAsiaTheme="minorEastAsia"/>
          <w:szCs w:val="21"/>
          <w:lang w:eastAsia="zh-CN"/>
        </w:rPr>
      </w:pPr>
      <w:r>
        <w:rPr>
          <w:rFonts w:ascii="Times New Roman" w:hAnsi="Times New Roman"/>
        </w:rPr>
        <w:t>注：</w:t>
      </w:r>
      <w:r>
        <w:rPr>
          <w:rFonts w:hint="eastAsia" w:ascii="Times New Roman" w:hAnsi="Times New Roman"/>
          <w:lang w:val="en-US" w:eastAsia="zh-CN"/>
        </w:rPr>
        <w:t>如有，按询比文件要求提供。</w:t>
      </w:r>
    </w:p>
    <w:p w14:paraId="7A9A28F3">
      <w:pPr>
        <w:tabs>
          <w:tab w:val="left" w:pos="720"/>
        </w:tabs>
        <w:spacing w:line="440" w:lineRule="exact"/>
        <w:ind w:firstLine="756" w:firstLineChars="360"/>
        <w:rPr>
          <w:rFonts w:hint="default" w:ascii="Times New Roman" w:hAnsi="Times New Roman" w:cs="Times New Roman"/>
          <w:szCs w:val="21"/>
        </w:rPr>
      </w:pPr>
    </w:p>
    <w:p w14:paraId="26DCA962">
      <w:pPr>
        <w:rPr>
          <w:rFonts w:hint="default" w:ascii="Times New Roman" w:hAnsi="Times New Roman" w:cs="Times New Roman"/>
          <w:szCs w:val="21"/>
        </w:rPr>
      </w:pPr>
      <w:r>
        <w:rPr>
          <w:rFonts w:hint="default" w:ascii="Times New Roman" w:hAnsi="Times New Roman" w:cs="Times New Roman"/>
          <w:szCs w:val="21"/>
        </w:rPr>
        <w:br w:type="page"/>
      </w:r>
    </w:p>
    <w:bookmarkEnd w:id="306"/>
    <w:p w14:paraId="4A3C69AC">
      <w:pPr>
        <w:pStyle w:val="4"/>
        <w:jc w:val="center"/>
        <w:rPr>
          <w:rFonts w:hint="default" w:ascii="Times New Roman" w:hAnsi="Times New Roman" w:cs="Times New Roman"/>
          <w:lang w:val="en-US" w:eastAsia="zh-CN"/>
        </w:rPr>
      </w:pPr>
      <w:bookmarkStart w:id="331" w:name="_Toc144974876"/>
      <w:bookmarkStart w:id="332" w:name="_Toc247514300"/>
      <w:bookmarkStart w:id="333" w:name="_Toc246996372"/>
      <w:bookmarkStart w:id="334" w:name="_Toc179632827"/>
      <w:bookmarkStart w:id="335" w:name="_Toc152045808"/>
      <w:bookmarkStart w:id="336" w:name="_Toc152042597"/>
      <w:bookmarkStart w:id="337" w:name="_Toc247085890"/>
      <w:bookmarkStart w:id="338" w:name="_Toc144974875"/>
      <w:bookmarkStart w:id="339" w:name="_Toc152045807"/>
      <w:bookmarkStart w:id="340" w:name="_Toc247527848"/>
      <w:bookmarkStart w:id="341" w:name="_Toc152042596"/>
      <w:bookmarkStart w:id="342" w:name="_Toc300835224"/>
      <w:bookmarkStart w:id="343" w:name="_Toc296602617"/>
      <w:bookmarkStart w:id="344" w:name="_Toc246997115"/>
      <w:r>
        <w:rPr>
          <w:rFonts w:hint="eastAsia" w:ascii="Times New Roman" w:hAnsi="Times New Roman" w:cs="Times New Roman"/>
          <w:lang w:val="en-US" w:eastAsia="zh-CN"/>
        </w:rPr>
        <w:t>九、</w:t>
      </w:r>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r>
        <w:rPr>
          <w:rFonts w:hint="eastAsia" w:ascii="Times New Roman" w:hAnsi="Times New Roman" w:cs="Times New Roman"/>
          <w:lang w:val="en-US" w:eastAsia="zh-CN"/>
        </w:rPr>
        <w:t xml:space="preserve">响应方案 </w:t>
      </w:r>
    </w:p>
    <w:p w14:paraId="58ED1766">
      <w:pPr>
        <w:spacing w:line="440" w:lineRule="exact"/>
        <w:ind w:firstLine="422" w:firstLineChars="200"/>
        <w:rPr>
          <w:rFonts w:hint="default" w:ascii="Times New Roman" w:hAnsi="Times New Roman" w:cs="Times New Roman"/>
          <w:b/>
          <w:bCs/>
          <w:color w:val="FF0000"/>
        </w:rPr>
      </w:pPr>
      <w:r>
        <w:rPr>
          <w:rFonts w:hint="default" w:ascii="Times New Roman" w:hAnsi="Times New Roman" w:cs="Times New Roman"/>
          <w:b/>
          <w:bCs/>
          <w:color w:val="FF0000"/>
        </w:rPr>
        <w:t>注：</w:t>
      </w:r>
    </w:p>
    <w:p w14:paraId="07AE36E3">
      <w:pPr>
        <w:spacing w:line="440" w:lineRule="exact"/>
        <w:ind w:firstLine="422" w:firstLineChars="200"/>
        <w:rPr>
          <w:rFonts w:hint="default" w:ascii="Times New Roman" w:hAnsi="Times New Roman" w:cs="Times New Roman"/>
          <w:b/>
          <w:bCs/>
          <w:color w:val="FF0000"/>
        </w:rPr>
      </w:pPr>
      <w:r>
        <w:rPr>
          <w:rFonts w:hint="default" w:ascii="Times New Roman" w:hAnsi="Times New Roman" w:cs="Times New Roman"/>
          <w:b/>
          <w:bCs/>
          <w:color w:val="FF0000"/>
        </w:rPr>
        <w:t>1.</w:t>
      </w:r>
      <w:r>
        <w:rPr>
          <w:rFonts w:hint="eastAsia" w:ascii="Times New Roman" w:hAnsi="Times New Roman" w:cs="Times New Roman"/>
          <w:b/>
          <w:bCs/>
          <w:color w:val="FF0000"/>
          <w:lang w:val="en-US" w:eastAsia="zh-CN"/>
        </w:rPr>
        <w:t>供应商</w:t>
      </w:r>
      <w:r>
        <w:rPr>
          <w:rFonts w:hint="default" w:ascii="Times New Roman" w:hAnsi="Times New Roman" w:cs="Times New Roman"/>
          <w:b/>
          <w:bCs/>
          <w:color w:val="FF0000"/>
        </w:rPr>
        <w:t>编制施工组织设计的要求：编制时应简明扼要地说明施工方法，工程质量、安全生产、文明施工、环境保护、冬雨季施工、工程进度、技术组织等主要措施。用图表形式阐明本项目的进度计划以及拟投入主要施工设备、劳动力、项目管理机构等。</w:t>
      </w:r>
    </w:p>
    <w:p w14:paraId="70B8C329">
      <w:pPr>
        <w:spacing w:line="440" w:lineRule="exact"/>
        <w:ind w:firstLine="422" w:firstLineChars="200"/>
        <w:rPr>
          <w:rFonts w:hint="default" w:ascii="Times New Roman" w:hAnsi="Times New Roman" w:cs="Times New Roman"/>
          <w:b/>
          <w:bCs/>
          <w:color w:val="FF0000"/>
        </w:rPr>
      </w:pPr>
      <w:r>
        <w:rPr>
          <w:rFonts w:hint="default" w:ascii="Times New Roman" w:hAnsi="Times New Roman" w:cs="Times New Roman"/>
          <w:b/>
          <w:bCs/>
          <w:color w:val="FF0000"/>
        </w:rPr>
        <w:t>2. 图表及格式要求：</w:t>
      </w:r>
    </w:p>
    <w:p w14:paraId="12881F0B">
      <w:pPr>
        <w:spacing w:line="440" w:lineRule="exact"/>
        <w:ind w:firstLine="422" w:firstLineChars="200"/>
        <w:rPr>
          <w:rFonts w:hint="default" w:ascii="Times New Roman" w:hAnsi="Times New Roman" w:cs="Times New Roman"/>
          <w:b/>
          <w:bCs/>
          <w:color w:val="FF0000"/>
        </w:rPr>
      </w:pPr>
      <w:r>
        <w:rPr>
          <w:rFonts w:hint="default" w:ascii="Times New Roman" w:hAnsi="Times New Roman" w:cs="Times New Roman"/>
          <w:b/>
          <w:bCs/>
          <w:color w:val="FF0000"/>
        </w:rPr>
        <w:t>附表一  拟投入的主要施工设备表</w:t>
      </w:r>
    </w:p>
    <w:p w14:paraId="4AD2DF9E">
      <w:pPr>
        <w:spacing w:line="440" w:lineRule="exact"/>
        <w:ind w:firstLine="422" w:firstLineChars="200"/>
        <w:rPr>
          <w:rFonts w:hint="default" w:ascii="Times New Roman" w:hAnsi="Times New Roman" w:cs="Times New Roman"/>
          <w:b/>
          <w:bCs/>
          <w:color w:val="FF0000"/>
        </w:rPr>
      </w:pPr>
      <w:r>
        <w:rPr>
          <w:rFonts w:hint="default" w:ascii="Times New Roman" w:hAnsi="Times New Roman" w:cs="Times New Roman"/>
          <w:b/>
          <w:bCs/>
          <w:color w:val="FF0000"/>
        </w:rPr>
        <w:t>附表二  劳动力计划表</w:t>
      </w:r>
    </w:p>
    <w:p w14:paraId="34028AB2">
      <w:pPr>
        <w:spacing w:line="440" w:lineRule="exact"/>
        <w:ind w:firstLine="422" w:firstLineChars="200"/>
        <w:rPr>
          <w:rFonts w:hint="default" w:ascii="Times New Roman" w:hAnsi="Times New Roman" w:cs="Times New Roman"/>
        </w:rPr>
      </w:pPr>
      <w:r>
        <w:rPr>
          <w:rFonts w:hint="default" w:ascii="Times New Roman" w:hAnsi="Times New Roman" w:cs="Times New Roman"/>
          <w:b/>
          <w:bCs/>
          <w:color w:val="FF0000"/>
        </w:rPr>
        <w:t>附表三  进度计划</w:t>
      </w:r>
      <w:r>
        <w:rPr>
          <w:rFonts w:hint="default" w:ascii="Times New Roman" w:hAnsi="Times New Roman" w:cs="Times New Roman"/>
        </w:rPr>
        <w:br w:type="page"/>
      </w:r>
      <w:bookmarkStart w:id="345" w:name="_Toc247514305"/>
      <w:bookmarkStart w:id="346" w:name="_Toc152045813"/>
      <w:bookmarkStart w:id="347" w:name="_Toc152042602"/>
      <w:bookmarkStart w:id="348" w:name="_Toc247530162"/>
      <w:bookmarkStart w:id="349" w:name="_Toc144974881"/>
      <w:bookmarkStart w:id="350" w:name="_Toc247527853"/>
    </w:p>
    <w:bookmarkEnd w:id="345"/>
    <w:bookmarkEnd w:id="346"/>
    <w:bookmarkEnd w:id="347"/>
    <w:bookmarkEnd w:id="348"/>
    <w:bookmarkEnd w:id="349"/>
    <w:bookmarkEnd w:id="350"/>
    <w:p w14:paraId="5ACD7CDE">
      <w:pPr>
        <w:pStyle w:val="3"/>
        <w:jc w:val="center"/>
        <w:rPr>
          <w:rFonts w:hint="default" w:ascii="Times New Roman" w:hAnsi="Times New Roman" w:cs="Times New Roman"/>
        </w:rPr>
      </w:pPr>
      <w:bookmarkStart w:id="351" w:name="_Toc300835233"/>
      <w:bookmarkStart w:id="352" w:name="_Toc271821942"/>
      <w:r>
        <w:rPr>
          <w:rFonts w:hint="eastAsia" w:ascii="Times New Roman" w:hAnsi="Times New Roman" w:cs="Times New Roman"/>
          <w:lang w:val="en-US" w:eastAsia="zh-CN"/>
        </w:rPr>
        <w:t>十</w:t>
      </w:r>
      <w:r>
        <w:rPr>
          <w:rFonts w:hint="default" w:ascii="Times New Roman" w:hAnsi="Times New Roman" w:cs="Times New Roman"/>
        </w:rPr>
        <w:t>、其他资料</w:t>
      </w:r>
      <w:bookmarkEnd w:id="351"/>
      <w:bookmarkEnd w:id="352"/>
    </w:p>
    <w:p w14:paraId="5F0851C4">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w:t>
      </w:r>
      <w:r>
        <w:rPr>
          <w:rFonts w:hint="eastAsia" w:ascii="Times New Roman" w:hAnsi="Times New Roman"/>
          <w:lang w:val="en-US" w:eastAsia="zh-CN"/>
        </w:rPr>
        <w:t>响应</w:t>
      </w:r>
      <w:r>
        <w:rPr>
          <w:rFonts w:hint="eastAsia" w:ascii="Times New Roman" w:hAnsi="Times New Roman"/>
        </w:rPr>
        <w:t>文件格式”未详尽列举，但</w:t>
      </w:r>
      <w:r>
        <w:rPr>
          <w:rFonts w:hint="eastAsia" w:ascii="Times New Roman" w:hAnsi="Times New Roman"/>
          <w:lang w:val="en-US" w:eastAsia="zh-CN"/>
        </w:rPr>
        <w:t>询比</w:t>
      </w:r>
      <w:r>
        <w:rPr>
          <w:rFonts w:hint="eastAsia" w:ascii="Times New Roman" w:hAnsi="Times New Roman"/>
        </w:rPr>
        <w:t>文件要求或</w:t>
      </w:r>
      <w:r>
        <w:rPr>
          <w:rFonts w:hint="eastAsia" w:ascii="Times New Roman" w:hAnsi="Times New Roman"/>
          <w:lang w:val="en-US" w:eastAsia="zh-CN"/>
        </w:rPr>
        <w:t>供应商认为</w:t>
      </w:r>
      <w:r>
        <w:rPr>
          <w:rFonts w:hint="eastAsia" w:ascii="Times New Roman" w:hAnsi="Times New Roman"/>
        </w:rPr>
        <w:t>有必要提供的资料</w:t>
      </w:r>
      <w:r>
        <w:rPr>
          <w:rFonts w:hint="eastAsia" w:ascii="Times New Roman" w:hAnsi="Times New Roman"/>
          <w:lang w:eastAsia="zh-CN"/>
        </w:rPr>
        <w:t>。</w:t>
      </w:r>
    </w:p>
    <w:p w14:paraId="317824AA">
      <w:pPr>
        <w:rPr>
          <w:rFonts w:hint="default" w:ascii="Times New Roman" w:hAnsi="Times New Roman" w:eastAsia="宋体" w:cs="Times New Roman"/>
          <w:b w:val="0"/>
          <w:bCs w:val="0"/>
          <w:kern w:val="0"/>
          <w:sz w:val="24"/>
          <w:szCs w:val="24"/>
          <w:highlight w:val="none"/>
          <w:lang w:val="en-US" w:eastAsia="zh-CN" w:bidi="ar-SA"/>
        </w:rPr>
      </w:pPr>
    </w:p>
    <w:sectPr>
      <w:footerReference r:id="rId7"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82A3CEB7-9AC2-4F3C-A353-26DCFBBADD51}"/>
  </w:font>
  <w:font w:name="Arial">
    <w:panose1 w:val="020B0604020202020204"/>
    <w:charset w:val="01"/>
    <w:family w:val="swiss"/>
    <w:pitch w:val="default"/>
    <w:sig w:usb0="E0002EFF" w:usb1="C000785B" w:usb2="00000009" w:usb3="00000000" w:csb0="400001FF" w:csb1="FFFF0000"/>
    <w:embedRegular r:id="rId2" w:fontKey="{3C5FA133-F930-461E-9243-ED290F926FD1}"/>
  </w:font>
  <w:font w:name="黑体">
    <w:panose1 w:val="02010609060101010101"/>
    <w:charset w:val="86"/>
    <w:family w:val="auto"/>
    <w:pitch w:val="default"/>
    <w:sig w:usb0="800002BF" w:usb1="38CF7CFA" w:usb2="00000016" w:usb3="00000000" w:csb0="00040001" w:csb1="00000000"/>
    <w:embedRegular r:id="rId3" w:fontKey="{F00E461A-CFFC-4FB8-9FB5-A3C564AA89BC}"/>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4" w:fontKey="{5A269C22-E44C-4EBD-8372-4800ACBAF478}"/>
  </w:font>
  <w:font w:name="仿宋_GB2312">
    <w:panose1 w:val="02010609030101010101"/>
    <w:charset w:val="86"/>
    <w:family w:val="modern"/>
    <w:pitch w:val="default"/>
    <w:sig w:usb0="00000001" w:usb1="080E0000" w:usb2="00000000" w:usb3="00000000" w:csb0="00040000" w:csb1="00000000"/>
    <w:embedRegular r:id="rId5" w:fontKey="{29C0DFE4-4C86-4093-9B34-7526EE9B599B}"/>
  </w:font>
  <w:font w:name="方正小标宋简体">
    <w:panose1 w:val="03000509000000000000"/>
    <w:charset w:val="86"/>
    <w:family w:val="auto"/>
    <w:pitch w:val="default"/>
    <w:sig w:usb0="00000001" w:usb1="080E0000" w:usb2="00000000" w:usb3="00000000" w:csb0="00040000" w:csb1="00000000"/>
    <w:embedRegular r:id="rId6" w:fontKey="{4D70CE12-29FD-4642-B5A5-6CA9417657BF}"/>
  </w:font>
  <w:font w:name="楷体">
    <w:panose1 w:val="02010609060101010101"/>
    <w:charset w:val="86"/>
    <w:family w:val="auto"/>
    <w:pitch w:val="default"/>
    <w:sig w:usb0="800002BF" w:usb1="38CF7CFA" w:usb2="00000016" w:usb3="00000000" w:csb0="00040001" w:csb1="00000000"/>
    <w:embedRegular r:id="rId7" w:fontKey="{4287A337-1EF0-4219-AF6A-4E165FAF0773}"/>
  </w:font>
  <w:font w:name="方正仿宋_GB2312">
    <w:panose1 w:val="02000000000000000000"/>
    <w:charset w:val="86"/>
    <w:family w:val="auto"/>
    <w:pitch w:val="default"/>
    <w:sig w:usb0="A00002BF" w:usb1="184F6CFA" w:usb2="00000012" w:usb3="00000000" w:csb0="00040001" w:csb1="00000000"/>
    <w:embedRegular r:id="rId8" w:fontKey="{D8C316DF-8BB7-475B-97B8-5FD160431C2D}"/>
  </w:font>
  <w:font w:name="Wingdings 2">
    <w:panose1 w:val="05020102010507070707"/>
    <w:charset w:val="00"/>
    <w:family w:val="auto"/>
    <w:pitch w:val="default"/>
    <w:sig w:usb0="00000000" w:usb1="00000000" w:usb2="00000000" w:usb3="00000000" w:csb0="80000000" w:csb1="00000000"/>
    <w:embedRegular r:id="rId9" w:fontKey="{BF81C62F-D2CF-4DBD-A072-6813E3E3C4B3}"/>
  </w:font>
  <w:font w:name="仿宋">
    <w:panose1 w:val="02010609060101010101"/>
    <w:charset w:val="86"/>
    <w:family w:val="modern"/>
    <w:pitch w:val="default"/>
    <w:sig w:usb0="800002BF" w:usb1="38CF7CFA" w:usb2="00000016" w:usb3="00000000" w:csb0="00040001" w:csb1="00000000"/>
    <w:embedRegular r:id="rId10" w:fontKey="{EE4C5920-4242-4285-B085-D63D94A3E38C}"/>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7C9BF4">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6AE800">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12700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2A164CB">
                          <w:pPr>
                            <w:pStyle w:val="10"/>
                            <w:rPr>
                              <w:rFonts w:hint="eastAsia" w:ascii="宋体" w:hAnsi="宋体" w:eastAsia="宋体" w:cs="宋体"/>
                              <w:sz w:val="28"/>
                              <w:szCs w:val="28"/>
                            </w:rPr>
                          </w:pPr>
                          <w:r>
                            <w:rPr>
                              <w:rFonts w:hint="eastAsia" w:ascii="宋体" w:hAnsi="宋体" w:eastAsia="宋体" w:cs="宋体"/>
                              <w:sz w:val="28"/>
                              <w:szCs w:val="28"/>
                            </w:rPr>
                            <w:t>—</w:t>
                          </w:r>
                          <w:r>
                            <w:rPr>
                              <w:rFonts w:hint="eastAsia" w:ascii="宋体" w:hAnsi="宋体" w:eastAsia="宋体" w:cs="宋体"/>
                              <w:sz w:val="24"/>
                              <w:szCs w:val="28"/>
                            </w:rPr>
                            <w:t>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r>
                            <w:rPr>
                              <w:rFonts w:hint="eastAsia" w:ascii="宋体" w:hAnsi="宋体" w:eastAsia="宋体" w:cs="宋体"/>
                              <w:sz w:val="24"/>
                              <w:szCs w:val="28"/>
                            </w:rPr>
                            <w:t>　</w:t>
                          </w:r>
                          <w:r>
                            <w:rPr>
                              <w:rFonts w:hint="eastAsia" w:ascii="宋体" w:hAnsi="宋体" w:eastAsia="宋体" w:cs="宋体"/>
                              <w:sz w:val="28"/>
                              <w:szCs w:val="28"/>
                            </w:rPr>
                            <w:t>—</w:t>
                          </w:r>
                        </w:p>
                      </w:txbxContent>
                    </wps:txbx>
                    <wps:bodyPr rot="0" spcFirstLastPara="0" vertOverflow="overflow" horzOverflow="overflow" vert="horz" wrap="none" lIns="203200" tIns="0" rIns="20320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1pt;height:144pt;width:144pt;mso-position-horizontal:outside;mso-position-horizontal-relative:margin;mso-wrap-style:none;z-index:251659264;mso-width-relative:page;mso-height-relative:page;" filled="f" stroked="f" coordsize="21600,21600" o:gfxdata="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AalSs7WAAAABgEAAA8AAAAAAAAAAQAgAAAAIgAAAGRycy9kb3ducmV2&#10;LnhtbFBLAQIUABQAAAAIAIdO4kAMiZEMNwIAAGsEAAAOAAAAAAAAAAEAIAAAACUBAABkcnMvZTJv&#10;RG9jLnhtbFBLBQYAAAAABgAGAFkBAADOBQAAAAA=&#10;">
              <v:fill on="f" focussize="0,0"/>
              <v:stroke on="f" weight="0.5pt"/>
              <v:imagedata o:title=""/>
              <o:lock v:ext="edit" aspectratio="f"/>
              <v:textbox inset="16pt,0mm,16pt,0mm" style="mso-fit-shape-to-text:t;">
                <w:txbxContent>
                  <w:p w14:paraId="72A164CB">
                    <w:pPr>
                      <w:pStyle w:val="10"/>
                      <w:rPr>
                        <w:rFonts w:hint="eastAsia" w:ascii="宋体" w:hAnsi="宋体" w:eastAsia="宋体" w:cs="宋体"/>
                        <w:sz w:val="28"/>
                        <w:szCs w:val="28"/>
                      </w:rPr>
                    </w:pPr>
                    <w:r>
                      <w:rPr>
                        <w:rFonts w:hint="eastAsia" w:ascii="宋体" w:hAnsi="宋体" w:eastAsia="宋体" w:cs="宋体"/>
                        <w:sz w:val="28"/>
                        <w:szCs w:val="28"/>
                      </w:rPr>
                      <w:t>—</w:t>
                    </w:r>
                    <w:r>
                      <w:rPr>
                        <w:rFonts w:hint="eastAsia" w:ascii="宋体" w:hAnsi="宋体" w:eastAsia="宋体" w:cs="宋体"/>
                        <w:sz w:val="24"/>
                        <w:szCs w:val="28"/>
                      </w:rPr>
                      <w:t>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r>
                      <w:rPr>
                        <w:rFonts w:hint="eastAsia" w:ascii="宋体" w:hAnsi="宋体" w:eastAsia="宋体" w:cs="宋体"/>
                        <w:sz w:val="24"/>
                        <w:szCs w:val="28"/>
                      </w:rPr>
                      <w:t>　</w:t>
                    </w:r>
                    <w:r>
                      <w:rPr>
                        <w:rFonts w:hint="eastAsia" w:ascii="宋体" w:hAnsi="宋体" w:eastAsia="宋体" w:cs="宋体"/>
                        <w:sz w:val="28"/>
                        <w:szCs w:val="28"/>
                      </w:rPr>
                      <w:t>—</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00CFE0">
    <w:pPr>
      <w:pStyle w:val="10"/>
    </w:pPr>
    <w:r>
      <w:rPr>
        <w:sz w:val="18"/>
      </w:rPr>
      <mc:AlternateContent>
        <mc:Choice Requires="wps">
          <w:drawing>
            <wp:anchor distT="0" distB="0" distL="114300" distR="114300" simplePos="0" relativeHeight="251660288" behindDoc="0" locked="0" layoutInCell="1" allowOverlap="1">
              <wp:simplePos x="0" y="0"/>
              <wp:positionH relativeFrom="margin">
                <wp:posOffset>-327660</wp:posOffset>
              </wp:positionH>
              <wp:positionV relativeFrom="margin">
                <wp:align>outside</wp:align>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2FB4692E">
                          <w:pPr>
                            <w:pStyle w:val="10"/>
                            <w:rPr>
                              <w:rFonts w:ascii="宋体" w:hAnsi="宋体" w:eastAsia="宋体"/>
                              <w:sz w:val="28"/>
                            </w:rPr>
                          </w:pPr>
                          <w:r>
                            <w:rPr>
                              <w:rFonts w:ascii="宋体" w:hAnsi="宋体" w:eastAsia="宋体"/>
                              <w:sz w:val="28"/>
                            </w:rPr>
                            <w:t>—</w:t>
                          </w:r>
                          <w:r>
                            <w:rPr>
                              <w:rFonts w:ascii="宋体" w:hAnsi="宋体" w:eastAsia="宋体"/>
                              <w:sz w:val="24"/>
                            </w:rPr>
                            <w:t>　</w:t>
                          </w:r>
                          <w:r>
                            <w:rPr>
                              <w:rFonts w:ascii="宋体" w:hAnsi="宋体" w:eastAsia="宋体"/>
                              <w:sz w:val="28"/>
                            </w:rPr>
                            <w:fldChar w:fldCharType="begin"/>
                          </w:r>
                          <w:r>
                            <w:rPr>
                              <w:rFonts w:ascii="宋体" w:hAnsi="宋体" w:eastAsia="宋体"/>
                              <w:sz w:val="28"/>
                            </w:rPr>
                            <w:instrText xml:space="preserve"> PAGE  \* MERGEFORMAT </w:instrText>
                          </w:r>
                          <w:r>
                            <w:rPr>
                              <w:rFonts w:ascii="宋体" w:hAnsi="宋体" w:eastAsia="宋体"/>
                              <w:sz w:val="28"/>
                            </w:rPr>
                            <w:fldChar w:fldCharType="separate"/>
                          </w:r>
                          <w:r>
                            <w:rPr>
                              <w:rFonts w:ascii="宋体" w:hAnsi="宋体" w:eastAsia="宋体"/>
                              <w:sz w:val="28"/>
                            </w:rPr>
                            <w:t>- 35 -</w:t>
                          </w:r>
                          <w:r>
                            <w:rPr>
                              <w:rFonts w:ascii="宋体" w:hAnsi="宋体" w:eastAsia="宋体"/>
                              <w:sz w:val="28"/>
                            </w:rPr>
                            <w:fldChar w:fldCharType="end"/>
                          </w:r>
                          <w:r>
                            <w:rPr>
                              <w:rFonts w:ascii="宋体" w:hAnsi="宋体" w:eastAsia="宋体"/>
                              <w:sz w:val="24"/>
                            </w:rPr>
                            <w:t>　</w:t>
                          </w:r>
                          <w:r>
                            <w:rPr>
                              <w:rFonts w:ascii="宋体" w:hAnsi="宋体" w:eastAsia="宋体"/>
                              <w:sz w:val="28"/>
                            </w:rPr>
                            <w:t>—</w:t>
                          </w:r>
                        </w:p>
                      </w:txbxContent>
                    </wps:txbx>
                    <wps:bodyPr rot="0" spcFirstLastPara="0" vertOverflow="overflow" horzOverflow="overflow" vert="eaVert" wrap="none" lIns="0" tIns="203200" rIns="0" bIns="20320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5.8pt;height:144pt;width:144pt;mso-position-horizontal-relative:margin;mso-position-vertical:outside;mso-position-vertical-relative:margin;mso-wrap-style:none;z-index:251660288;mso-width-relative:page;mso-height-relative:page;" filled="f" stroked="f" coordsize="21600,21600" o:gfxdata="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">
              <v:fill on="f" focussize="0,0"/>
              <v:stroke on="f" weight="0.5pt"/>
              <v:imagedata o:title=""/>
              <o:lock v:ext="edit" aspectratio="f"/>
              <v:textbox inset="0mm,16pt,0mm,16pt" style="layout-flow:vertical-ideographic;mso-fit-shape-to-text:t;">
                <w:txbxContent>
                  <w:p w14:paraId="2FB4692E">
                    <w:pPr>
                      <w:pStyle w:val="10"/>
                      <w:rPr>
                        <w:rFonts w:ascii="宋体" w:hAnsi="宋体" w:eastAsia="宋体"/>
                        <w:sz w:val="28"/>
                      </w:rPr>
                    </w:pPr>
                    <w:r>
                      <w:rPr>
                        <w:rFonts w:ascii="宋体" w:hAnsi="宋体" w:eastAsia="宋体"/>
                        <w:sz w:val="28"/>
                      </w:rPr>
                      <w:t>—</w:t>
                    </w:r>
                    <w:r>
                      <w:rPr>
                        <w:rFonts w:ascii="宋体" w:hAnsi="宋体" w:eastAsia="宋体"/>
                        <w:sz w:val="24"/>
                      </w:rPr>
                      <w:t>　</w:t>
                    </w:r>
                    <w:r>
                      <w:rPr>
                        <w:rFonts w:ascii="宋体" w:hAnsi="宋体" w:eastAsia="宋体"/>
                        <w:sz w:val="28"/>
                      </w:rPr>
                      <w:fldChar w:fldCharType="begin"/>
                    </w:r>
                    <w:r>
                      <w:rPr>
                        <w:rFonts w:ascii="宋体" w:hAnsi="宋体" w:eastAsia="宋体"/>
                        <w:sz w:val="28"/>
                      </w:rPr>
                      <w:instrText xml:space="preserve"> PAGE  \* MERGEFORMAT </w:instrText>
                    </w:r>
                    <w:r>
                      <w:rPr>
                        <w:rFonts w:ascii="宋体" w:hAnsi="宋体" w:eastAsia="宋体"/>
                        <w:sz w:val="28"/>
                      </w:rPr>
                      <w:fldChar w:fldCharType="separate"/>
                    </w:r>
                    <w:r>
                      <w:rPr>
                        <w:rFonts w:ascii="宋体" w:hAnsi="宋体" w:eastAsia="宋体"/>
                        <w:sz w:val="28"/>
                      </w:rPr>
                      <w:t>- 35 -</w:t>
                    </w:r>
                    <w:r>
                      <w:rPr>
                        <w:rFonts w:ascii="宋体" w:hAnsi="宋体" w:eastAsia="宋体"/>
                        <w:sz w:val="28"/>
                      </w:rPr>
                      <w:fldChar w:fldCharType="end"/>
                    </w:r>
                    <w:r>
                      <w:rPr>
                        <w:rFonts w:ascii="宋体" w:hAnsi="宋体" w:eastAsia="宋体"/>
                        <w:sz w:val="24"/>
                      </w:rPr>
                      <w:t>　</w:t>
                    </w:r>
                    <w:r>
                      <w:rPr>
                        <w:rFonts w:ascii="宋体" w:hAnsi="宋体" w:eastAsia="宋体"/>
                        <w:sz w:val="28"/>
                      </w:rPr>
                      <w:t>—</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A3620">
    <w:pPr>
      <w:pStyle w:val="10"/>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12700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4D0EA6ED">
                          <w:pPr>
                            <w:pStyle w:val="10"/>
                            <w:rPr>
                              <w:rFonts w:ascii="宋体" w:hAnsi="宋体" w:eastAsia="宋体"/>
                              <w:sz w:val="28"/>
                            </w:rPr>
                          </w:pPr>
                          <w:r>
                            <w:rPr>
                              <w:rFonts w:ascii="宋体" w:hAnsi="宋体" w:eastAsia="宋体"/>
                              <w:sz w:val="28"/>
                            </w:rPr>
                            <w:t>—</w:t>
                          </w:r>
                          <w:r>
                            <w:rPr>
                              <w:rFonts w:ascii="宋体" w:hAnsi="宋体" w:eastAsia="宋体"/>
                              <w:sz w:val="24"/>
                            </w:rPr>
                            <w:t>　</w:t>
                          </w:r>
                          <w:r>
                            <w:rPr>
                              <w:rFonts w:ascii="宋体" w:hAnsi="宋体" w:eastAsia="宋体"/>
                              <w:sz w:val="28"/>
                            </w:rPr>
                            <w:fldChar w:fldCharType="begin"/>
                          </w:r>
                          <w:r>
                            <w:rPr>
                              <w:rFonts w:ascii="宋体" w:hAnsi="宋体" w:eastAsia="宋体"/>
                              <w:sz w:val="28"/>
                            </w:rPr>
                            <w:instrText xml:space="preserve"> PAGE  \* MERGEFORMAT </w:instrText>
                          </w:r>
                          <w:r>
                            <w:rPr>
                              <w:rFonts w:ascii="宋体" w:hAnsi="宋体" w:eastAsia="宋体"/>
                              <w:sz w:val="28"/>
                            </w:rPr>
                            <w:fldChar w:fldCharType="separate"/>
                          </w:r>
                          <w:r>
                            <w:rPr>
                              <w:rFonts w:ascii="宋体" w:hAnsi="宋体" w:eastAsia="宋体"/>
                              <w:sz w:val="28"/>
                            </w:rPr>
                            <w:t>- 8 -</w:t>
                          </w:r>
                          <w:r>
                            <w:rPr>
                              <w:rFonts w:ascii="宋体" w:hAnsi="宋体" w:eastAsia="宋体"/>
                              <w:sz w:val="28"/>
                            </w:rPr>
                            <w:fldChar w:fldCharType="end"/>
                          </w:r>
                          <w:r>
                            <w:rPr>
                              <w:rFonts w:ascii="宋体" w:hAnsi="宋体" w:eastAsia="宋体"/>
                              <w:sz w:val="24"/>
                            </w:rPr>
                            <w:t>　</w:t>
                          </w:r>
                          <w:r>
                            <w:rPr>
                              <w:rFonts w:ascii="宋体" w:hAnsi="宋体" w:eastAsia="宋体"/>
                              <w:sz w:val="28"/>
                            </w:rPr>
                            <w:t>—</w:t>
                          </w:r>
                        </w:p>
                      </w:txbxContent>
                    </wps:txbx>
                    <wps:bodyPr rot="0" spcFirstLastPara="0" vertOverflow="overflow" horzOverflow="overflow" vert="horz" wrap="none" lIns="203200" tIns="0" rIns="20320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1pt;height:144pt;width:144pt;mso-position-horizontal:outside;mso-position-horizontal-relative:margin;mso-wrap-style:none;z-index:251661312;mso-width-relative:page;mso-height-relative:page;" filled="f" stroked="f" coordsize="21600,21600" o:gfxdata="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">
              <v:fill on="f" focussize="0,0"/>
              <v:stroke on="f" weight="0.5pt"/>
              <v:imagedata o:title=""/>
              <o:lock v:ext="edit" aspectratio="f"/>
              <v:textbox inset="16pt,0mm,16pt,0mm" style="mso-fit-shape-to-text:t;">
                <w:txbxContent>
                  <w:p w14:paraId="4D0EA6ED">
                    <w:pPr>
                      <w:pStyle w:val="10"/>
                      <w:rPr>
                        <w:rFonts w:ascii="宋体" w:hAnsi="宋体" w:eastAsia="宋体"/>
                        <w:sz w:val="28"/>
                      </w:rPr>
                    </w:pPr>
                    <w:r>
                      <w:rPr>
                        <w:rFonts w:ascii="宋体" w:hAnsi="宋体" w:eastAsia="宋体"/>
                        <w:sz w:val="28"/>
                      </w:rPr>
                      <w:t>—</w:t>
                    </w:r>
                    <w:r>
                      <w:rPr>
                        <w:rFonts w:ascii="宋体" w:hAnsi="宋体" w:eastAsia="宋体"/>
                        <w:sz w:val="24"/>
                      </w:rPr>
                      <w:t>　</w:t>
                    </w:r>
                    <w:r>
                      <w:rPr>
                        <w:rFonts w:ascii="宋体" w:hAnsi="宋体" w:eastAsia="宋体"/>
                        <w:sz w:val="28"/>
                      </w:rPr>
                      <w:fldChar w:fldCharType="begin"/>
                    </w:r>
                    <w:r>
                      <w:rPr>
                        <w:rFonts w:ascii="宋体" w:hAnsi="宋体" w:eastAsia="宋体"/>
                        <w:sz w:val="28"/>
                      </w:rPr>
                      <w:instrText xml:space="preserve"> PAGE  \* MERGEFORMAT </w:instrText>
                    </w:r>
                    <w:r>
                      <w:rPr>
                        <w:rFonts w:ascii="宋体" w:hAnsi="宋体" w:eastAsia="宋体"/>
                        <w:sz w:val="28"/>
                      </w:rPr>
                      <w:fldChar w:fldCharType="separate"/>
                    </w:r>
                    <w:r>
                      <w:rPr>
                        <w:rFonts w:ascii="宋体" w:hAnsi="宋体" w:eastAsia="宋体"/>
                        <w:sz w:val="28"/>
                      </w:rPr>
                      <w:t>- 8 -</w:t>
                    </w:r>
                    <w:r>
                      <w:rPr>
                        <w:rFonts w:ascii="宋体" w:hAnsi="宋体" w:eastAsia="宋体"/>
                        <w:sz w:val="28"/>
                      </w:rPr>
                      <w:fldChar w:fldCharType="end"/>
                    </w:r>
                    <w:r>
                      <w:rPr>
                        <w:rFonts w:ascii="宋体" w:hAnsi="宋体" w:eastAsia="宋体"/>
                        <w:sz w:val="24"/>
                      </w:rPr>
                      <w:t>　</w:t>
                    </w:r>
                    <w:r>
                      <w:rPr>
                        <w:rFonts w:ascii="宋体" w:hAnsi="宋体" w:eastAsia="宋体"/>
                        <w:sz w:val="28"/>
                      </w:rPr>
                      <w:t>—</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84D80D">
    <w:pPr>
      <w:pStyle w:val="11"/>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QwNDEwOTliYTQ0MjFkY2Q2Yjg0MDk3OTcwOGQ5NTMifQ=="/>
    <w:docVar w:name="KSO_WPS_MARK_KEY" w:val="ae536845-0687-45bf-b8eb-cda2005d1a40"/>
  </w:docVars>
  <w:rsids>
    <w:rsidRoot w:val="00000000"/>
    <w:rsid w:val="000A4B92"/>
    <w:rsid w:val="001D7D62"/>
    <w:rsid w:val="002609D3"/>
    <w:rsid w:val="002C069E"/>
    <w:rsid w:val="002C4449"/>
    <w:rsid w:val="00381040"/>
    <w:rsid w:val="0040224D"/>
    <w:rsid w:val="006C14A9"/>
    <w:rsid w:val="00733B0B"/>
    <w:rsid w:val="00764376"/>
    <w:rsid w:val="00796B76"/>
    <w:rsid w:val="00813A17"/>
    <w:rsid w:val="00850CC0"/>
    <w:rsid w:val="00877F19"/>
    <w:rsid w:val="00B00F2F"/>
    <w:rsid w:val="00B71F65"/>
    <w:rsid w:val="00E24826"/>
    <w:rsid w:val="00F9432B"/>
    <w:rsid w:val="00FF308E"/>
    <w:rsid w:val="01115B19"/>
    <w:rsid w:val="01180B1A"/>
    <w:rsid w:val="011959AD"/>
    <w:rsid w:val="011E6004"/>
    <w:rsid w:val="01311D17"/>
    <w:rsid w:val="01423F24"/>
    <w:rsid w:val="0145105E"/>
    <w:rsid w:val="014B08FF"/>
    <w:rsid w:val="018C519F"/>
    <w:rsid w:val="019846E3"/>
    <w:rsid w:val="01B6046E"/>
    <w:rsid w:val="01B666C0"/>
    <w:rsid w:val="01CB0CDF"/>
    <w:rsid w:val="01CD2334"/>
    <w:rsid w:val="01E140D3"/>
    <w:rsid w:val="01EE4D0C"/>
    <w:rsid w:val="01F16263"/>
    <w:rsid w:val="02016132"/>
    <w:rsid w:val="0212370C"/>
    <w:rsid w:val="021D348F"/>
    <w:rsid w:val="022A6766"/>
    <w:rsid w:val="026E5FAB"/>
    <w:rsid w:val="02983D41"/>
    <w:rsid w:val="029E162E"/>
    <w:rsid w:val="029F2BC9"/>
    <w:rsid w:val="02A00385"/>
    <w:rsid w:val="02A31129"/>
    <w:rsid w:val="02A46690"/>
    <w:rsid w:val="02AC508C"/>
    <w:rsid w:val="02BE075F"/>
    <w:rsid w:val="02BE15ED"/>
    <w:rsid w:val="02CF7A3A"/>
    <w:rsid w:val="02F4317E"/>
    <w:rsid w:val="03065622"/>
    <w:rsid w:val="0324584F"/>
    <w:rsid w:val="032652C7"/>
    <w:rsid w:val="033964DC"/>
    <w:rsid w:val="034877EC"/>
    <w:rsid w:val="035021B2"/>
    <w:rsid w:val="035F6CAE"/>
    <w:rsid w:val="03633AA8"/>
    <w:rsid w:val="036839EA"/>
    <w:rsid w:val="03696450"/>
    <w:rsid w:val="03790C07"/>
    <w:rsid w:val="038E65F9"/>
    <w:rsid w:val="039755A9"/>
    <w:rsid w:val="039D7B38"/>
    <w:rsid w:val="03A03184"/>
    <w:rsid w:val="03B7227C"/>
    <w:rsid w:val="03BD623A"/>
    <w:rsid w:val="03C10800"/>
    <w:rsid w:val="03C96DCC"/>
    <w:rsid w:val="03E5328D"/>
    <w:rsid w:val="03EB2744"/>
    <w:rsid w:val="03F10FDA"/>
    <w:rsid w:val="03F253EE"/>
    <w:rsid w:val="03F35283"/>
    <w:rsid w:val="03FB71CD"/>
    <w:rsid w:val="03FD2384"/>
    <w:rsid w:val="04090D29"/>
    <w:rsid w:val="040C6A6B"/>
    <w:rsid w:val="04127BBC"/>
    <w:rsid w:val="041515CF"/>
    <w:rsid w:val="04210376"/>
    <w:rsid w:val="04212D24"/>
    <w:rsid w:val="04223B99"/>
    <w:rsid w:val="042C575E"/>
    <w:rsid w:val="04382327"/>
    <w:rsid w:val="043A6EF6"/>
    <w:rsid w:val="043F5557"/>
    <w:rsid w:val="044363A4"/>
    <w:rsid w:val="04461F7D"/>
    <w:rsid w:val="044E52CD"/>
    <w:rsid w:val="0462668B"/>
    <w:rsid w:val="046441B2"/>
    <w:rsid w:val="04885B47"/>
    <w:rsid w:val="04A52387"/>
    <w:rsid w:val="04B073F7"/>
    <w:rsid w:val="04B54547"/>
    <w:rsid w:val="04C35D04"/>
    <w:rsid w:val="04CD15E8"/>
    <w:rsid w:val="04CF4810"/>
    <w:rsid w:val="04D63FDF"/>
    <w:rsid w:val="04D72186"/>
    <w:rsid w:val="04E452F2"/>
    <w:rsid w:val="04E470A0"/>
    <w:rsid w:val="04E70524"/>
    <w:rsid w:val="04E86B91"/>
    <w:rsid w:val="04EB08D2"/>
    <w:rsid w:val="04EC7DA2"/>
    <w:rsid w:val="04FF2195"/>
    <w:rsid w:val="050252F6"/>
    <w:rsid w:val="05045FA7"/>
    <w:rsid w:val="05121531"/>
    <w:rsid w:val="0541752E"/>
    <w:rsid w:val="055625ED"/>
    <w:rsid w:val="05625696"/>
    <w:rsid w:val="0572490A"/>
    <w:rsid w:val="057E3D65"/>
    <w:rsid w:val="058253F2"/>
    <w:rsid w:val="05872EB9"/>
    <w:rsid w:val="05933026"/>
    <w:rsid w:val="05BA17C0"/>
    <w:rsid w:val="05D9116E"/>
    <w:rsid w:val="05F17CC7"/>
    <w:rsid w:val="05F23A3F"/>
    <w:rsid w:val="061F0438"/>
    <w:rsid w:val="06292F58"/>
    <w:rsid w:val="063F4D83"/>
    <w:rsid w:val="064747B7"/>
    <w:rsid w:val="064B59D4"/>
    <w:rsid w:val="06501BB5"/>
    <w:rsid w:val="06624967"/>
    <w:rsid w:val="06626753"/>
    <w:rsid w:val="06714440"/>
    <w:rsid w:val="067240CC"/>
    <w:rsid w:val="068648B3"/>
    <w:rsid w:val="06866D3C"/>
    <w:rsid w:val="068D43A1"/>
    <w:rsid w:val="0692584C"/>
    <w:rsid w:val="06972E4E"/>
    <w:rsid w:val="069F7723"/>
    <w:rsid w:val="06A31B6E"/>
    <w:rsid w:val="06A848F7"/>
    <w:rsid w:val="06B86823"/>
    <w:rsid w:val="06B86A37"/>
    <w:rsid w:val="06BF2153"/>
    <w:rsid w:val="06D01FD2"/>
    <w:rsid w:val="06D375E0"/>
    <w:rsid w:val="06D9502E"/>
    <w:rsid w:val="06E329B2"/>
    <w:rsid w:val="06EB4F76"/>
    <w:rsid w:val="06ED1728"/>
    <w:rsid w:val="06F81D74"/>
    <w:rsid w:val="072F6604"/>
    <w:rsid w:val="073836D3"/>
    <w:rsid w:val="073A0ECF"/>
    <w:rsid w:val="074267A8"/>
    <w:rsid w:val="07462294"/>
    <w:rsid w:val="074A7C93"/>
    <w:rsid w:val="074F1149"/>
    <w:rsid w:val="07632E46"/>
    <w:rsid w:val="07666E00"/>
    <w:rsid w:val="07723470"/>
    <w:rsid w:val="07762B7A"/>
    <w:rsid w:val="077965A7"/>
    <w:rsid w:val="07832BA1"/>
    <w:rsid w:val="07972327"/>
    <w:rsid w:val="07A85930"/>
    <w:rsid w:val="07B408D7"/>
    <w:rsid w:val="07D63653"/>
    <w:rsid w:val="07EE56D8"/>
    <w:rsid w:val="07F65A68"/>
    <w:rsid w:val="081608A9"/>
    <w:rsid w:val="082D0DDC"/>
    <w:rsid w:val="08346591"/>
    <w:rsid w:val="083726B7"/>
    <w:rsid w:val="084A40EA"/>
    <w:rsid w:val="08554A0D"/>
    <w:rsid w:val="08563EE1"/>
    <w:rsid w:val="08673FC1"/>
    <w:rsid w:val="086D3DA1"/>
    <w:rsid w:val="08774BE1"/>
    <w:rsid w:val="088E1D7C"/>
    <w:rsid w:val="088F5820"/>
    <w:rsid w:val="08903F11"/>
    <w:rsid w:val="08932D8F"/>
    <w:rsid w:val="08B056B6"/>
    <w:rsid w:val="08BE35C2"/>
    <w:rsid w:val="08C616D3"/>
    <w:rsid w:val="08E13E13"/>
    <w:rsid w:val="08E92ED7"/>
    <w:rsid w:val="08ED571D"/>
    <w:rsid w:val="08F33D56"/>
    <w:rsid w:val="08F53A28"/>
    <w:rsid w:val="090E719A"/>
    <w:rsid w:val="09153CCC"/>
    <w:rsid w:val="0922447E"/>
    <w:rsid w:val="0926237D"/>
    <w:rsid w:val="09290879"/>
    <w:rsid w:val="092D0C4C"/>
    <w:rsid w:val="093525C0"/>
    <w:rsid w:val="093E76C7"/>
    <w:rsid w:val="096213E6"/>
    <w:rsid w:val="09637EAD"/>
    <w:rsid w:val="09641BD1"/>
    <w:rsid w:val="0967298A"/>
    <w:rsid w:val="098350DA"/>
    <w:rsid w:val="098F4C8F"/>
    <w:rsid w:val="099948FD"/>
    <w:rsid w:val="09A71C3D"/>
    <w:rsid w:val="09A92667"/>
    <w:rsid w:val="09AF2C22"/>
    <w:rsid w:val="09B32D8C"/>
    <w:rsid w:val="09B94F9F"/>
    <w:rsid w:val="09BB6AB2"/>
    <w:rsid w:val="09C37FE6"/>
    <w:rsid w:val="09C6146A"/>
    <w:rsid w:val="09D236A1"/>
    <w:rsid w:val="09DB25D9"/>
    <w:rsid w:val="09DF226A"/>
    <w:rsid w:val="09E87633"/>
    <w:rsid w:val="09EC69D2"/>
    <w:rsid w:val="09F31262"/>
    <w:rsid w:val="09FD66D9"/>
    <w:rsid w:val="0A074254"/>
    <w:rsid w:val="0A0B0C4F"/>
    <w:rsid w:val="0A0D7099"/>
    <w:rsid w:val="0A2F0DBE"/>
    <w:rsid w:val="0A3B332D"/>
    <w:rsid w:val="0A3E36F7"/>
    <w:rsid w:val="0A466107"/>
    <w:rsid w:val="0A500304"/>
    <w:rsid w:val="0A5234C1"/>
    <w:rsid w:val="0A704DEE"/>
    <w:rsid w:val="0A801619"/>
    <w:rsid w:val="0A8729A8"/>
    <w:rsid w:val="0A8B5261"/>
    <w:rsid w:val="0A8E5075"/>
    <w:rsid w:val="0A9462D3"/>
    <w:rsid w:val="0AA913FB"/>
    <w:rsid w:val="0AAE6B76"/>
    <w:rsid w:val="0AB37F43"/>
    <w:rsid w:val="0AB779C9"/>
    <w:rsid w:val="0AB930A2"/>
    <w:rsid w:val="0ADD0DF0"/>
    <w:rsid w:val="0AEB40E8"/>
    <w:rsid w:val="0AF0197B"/>
    <w:rsid w:val="0AF061C7"/>
    <w:rsid w:val="0AF12519"/>
    <w:rsid w:val="0AFF69E2"/>
    <w:rsid w:val="0B040E20"/>
    <w:rsid w:val="0B0A404A"/>
    <w:rsid w:val="0B0E131B"/>
    <w:rsid w:val="0B416906"/>
    <w:rsid w:val="0B5767B5"/>
    <w:rsid w:val="0B5D1C2A"/>
    <w:rsid w:val="0B685C3C"/>
    <w:rsid w:val="0B7202E7"/>
    <w:rsid w:val="0B7A075E"/>
    <w:rsid w:val="0B7C0033"/>
    <w:rsid w:val="0B923CFA"/>
    <w:rsid w:val="0B991D46"/>
    <w:rsid w:val="0B9F686D"/>
    <w:rsid w:val="0BDC31C7"/>
    <w:rsid w:val="0BDE31B0"/>
    <w:rsid w:val="0C110CA2"/>
    <w:rsid w:val="0C165556"/>
    <w:rsid w:val="0C581CC5"/>
    <w:rsid w:val="0C656D19"/>
    <w:rsid w:val="0C773477"/>
    <w:rsid w:val="0C873133"/>
    <w:rsid w:val="0C9F113B"/>
    <w:rsid w:val="0CAF7C91"/>
    <w:rsid w:val="0CD3448B"/>
    <w:rsid w:val="0CF072F3"/>
    <w:rsid w:val="0D0271E7"/>
    <w:rsid w:val="0D1336AF"/>
    <w:rsid w:val="0D2466BD"/>
    <w:rsid w:val="0D3A1668"/>
    <w:rsid w:val="0D4E28CF"/>
    <w:rsid w:val="0D5A43A4"/>
    <w:rsid w:val="0D5C2246"/>
    <w:rsid w:val="0D5E3DDF"/>
    <w:rsid w:val="0D6A3C45"/>
    <w:rsid w:val="0D7F3B4D"/>
    <w:rsid w:val="0D841421"/>
    <w:rsid w:val="0D84383E"/>
    <w:rsid w:val="0DA13B17"/>
    <w:rsid w:val="0DA277FF"/>
    <w:rsid w:val="0DB22432"/>
    <w:rsid w:val="0DB8057F"/>
    <w:rsid w:val="0DBB0411"/>
    <w:rsid w:val="0DC57869"/>
    <w:rsid w:val="0DCA3E3B"/>
    <w:rsid w:val="0DD00B0A"/>
    <w:rsid w:val="0DD331D8"/>
    <w:rsid w:val="0DDB677F"/>
    <w:rsid w:val="0DF539E8"/>
    <w:rsid w:val="0E053AB5"/>
    <w:rsid w:val="0E093A81"/>
    <w:rsid w:val="0E1201C4"/>
    <w:rsid w:val="0E2844A2"/>
    <w:rsid w:val="0E323572"/>
    <w:rsid w:val="0E35096D"/>
    <w:rsid w:val="0E3C08A3"/>
    <w:rsid w:val="0E626142"/>
    <w:rsid w:val="0E6C36EA"/>
    <w:rsid w:val="0E6D3EE4"/>
    <w:rsid w:val="0E8168AC"/>
    <w:rsid w:val="0E9601D9"/>
    <w:rsid w:val="0E9D59AD"/>
    <w:rsid w:val="0EA24254"/>
    <w:rsid w:val="0EAB29B5"/>
    <w:rsid w:val="0EAC50D3"/>
    <w:rsid w:val="0EAC6E81"/>
    <w:rsid w:val="0EBD2E3C"/>
    <w:rsid w:val="0EC51CF1"/>
    <w:rsid w:val="0ED463D8"/>
    <w:rsid w:val="0ED624A7"/>
    <w:rsid w:val="0EDF39F1"/>
    <w:rsid w:val="0EDF4D5E"/>
    <w:rsid w:val="0EE1117F"/>
    <w:rsid w:val="0EF860F0"/>
    <w:rsid w:val="0EFB75FF"/>
    <w:rsid w:val="0F024085"/>
    <w:rsid w:val="0F1438EF"/>
    <w:rsid w:val="0F263D0E"/>
    <w:rsid w:val="0F463825"/>
    <w:rsid w:val="0F4B0F6A"/>
    <w:rsid w:val="0F5660FF"/>
    <w:rsid w:val="0F575798"/>
    <w:rsid w:val="0F5F5CB1"/>
    <w:rsid w:val="0F6D192D"/>
    <w:rsid w:val="0F6E4AA0"/>
    <w:rsid w:val="0F886069"/>
    <w:rsid w:val="0FA4706B"/>
    <w:rsid w:val="0FA819A2"/>
    <w:rsid w:val="0FCA08C0"/>
    <w:rsid w:val="0FCA14B6"/>
    <w:rsid w:val="0FCE0971"/>
    <w:rsid w:val="0FD022B3"/>
    <w:rsid w:val="0FE05A9A"/>
    <w:rsid w:val="0FE3306C"/>
    <w:rsid w:val="0FE42DE8"/>
    <w:rsid w:val="0FF94348"/>
    <w:rsid w:val="0FFA6EBC"/>
    <w:rsid w:val="101038A7"/>
    <w:rsid w:val="101E2D38"/>
    <w:rsid w:val="102B1FF3"/>
    <w:rsid w:val="10446D2F"/>
    <w:rsid w:val="104957CA"/>
    <w:rsid w:val="104D6EF3"/>
    <w:rsid w:val="105C0433"/>
    <w:rsid w:val="1069417C"/>
    <w:rsid w:val="106C1E4B"/>
    <w:rsid w:val="10772B1E"/>
    <w:rsid w:val="108A23D3"/>
    <w:rsid w:val="108A24B6"/>
    <w:rsid w:val="108D506C"/>
    <w:rsid w:val="1095135B"/>
    <w:rsid w:val="10CD621A"/>
    <w:rsid w:val="10D35E97"/>
    <w:rsid w:val="110805BA"/>
    <w:rsid w:val="11114551"/>
    <w:rsid w:val="1122167C"/>
    <w:rsid w:val="112269D1"/>
    <w:rsid w:val="11356135"/>
    <w:rsid w:val="11800917"/>
    <w:rsid w:val="118955AD"/>
    <w:rsid w:val="11970BCB"/>
    <w:rsid w:val="1197226B"/>
    <w:rsid w:val="11AA0839"/>
    <w:rsid w:val="11C42470"/>
    <w:rsid w:val="11C71895"/>
    <w:rsid w:val="11CA3C1A"/>
    <w:rsid w:val="11CD444A"/>
    <w:rsid w:val="11D54941"/>
    <w:rsid w:val="11E2334D"/>
    <w:rsid w:val="11EA4DE7"/>
    <w:rsid w:val="11EE77B0"/>
    <w:rsid w:val="11F058CE"/>
    <w:rsid w:val="11F12DFD"/>
    <w:rsid w:val="11FC3F3B"/>
    <w:rsid w:val="12110B1B"/>
    <w:rsid w:val="12121216"/>
    <w:rsid w:val="123A69E4"/>
    <w:rsid w:val="12445622"/>
    <w:rsid w:val="124D3BAD"/>
    <w:rsid w:val="1250061C"/>
    <w:rsid w:val="125A52C4"/>
    <w:rsid w:val="12655D96"/>
    <w:rsid w:val="127557DC"/>
    <w:rsid w:val="127A564B"/>
    <w:rsid w:val="128E3C38"/>
    <w:rsid w:val="129B676B"/>
    <w:rsid w:val="12BF2922"/>
    <w:rsid w:val="12C942C8"/>
    <w:rsid w:val="12D06EB6"/>
    <w:rsid w:val="12DC5F5E"/>
    <w:rsid w:val="12DC7F8C"/>
    <w:rsid w:val="12E82A0B"/>
    <w:rsid w:val="12E84200"/>
    <w:rsid w:val="131873D2"/>
    <w:rsid w:val="131D498C"/>
    <w:rsid w:val="13274F9C"/>
    <w:rsid w:val="133B4C77"/>
    <w:rsid w:val="13417410"/>
    <w:rsid w:val="134A448A"/>
    <w:rsid w:val="134F427F"/>
    <w:rsid w:val="134F7EA7"/>
    <w:rsid w:val="135107A8"/>
    <w:rsid w:val="136066CF"/>
    <w:rsid w:val="13657E31"/>
    <w:rsid w:val="136C3340"/>
    <w:rsid w:val="1387094F"/>
    <w:rsid w:val="138D7D05"/>
    <w:rsid w:val="139C08EB"/>
    <w:rsid w:val="13D35238"/>
    <w:rsid w:val="13D81B1F"/>
    <w:rsid w:val="14061B66"/>
    <w:rsid w:val="14143273"/>
    <w:rsid w:val="14165942"/>
    <w:rsid w:val="142B5FE2"/>
    <w:rsid w:val="14542872"/>
    <w:rsid w:val="14773A8D"/>
    <w:rsid w:val="147E2423"/>
    <w:rsid w:val="1487273A"/>
    <w:rsid w:val="148C28CB"/>
    <w:rsid w:val="14944440"/>
    <w:rsid w:val="14A059A0"/>
    <w:rsid w:val="14A800EA"/>
    <w:rsid w:val="14B97B05"/>
    <w:rsid w:val="14CD31B9"/>
    <w:rsid w:val="14DA6BBE"/>
    <w:rsid w:val="14DB226E"/>
    <w:rsid w:val="14E153AA"/>
    <w:rsid w:val="14E67563"/>
    <w:rsid w:val="14F926F4"/>
    <w:rsid w:val="15021B62"/>
    <w:rsid w:val="150A21BA"/>
    <w:rsid w:val="151779D1"/>
    <w:rsid w:val="151C17D3"/>
    <w:rsid w:val="1522437E"/>
    <w:rsid w:val="15283931"/>
    <w:rsid w:val="15382F40"/>
    <w:rsid w:val="154B07D3"/>
    <w:rsid w:val="155362A8"/>
    <w:rsid w:val="155A7AD3"/>
    <w:rsid w:val="158374C1"/>
    <w:rsid w:val="1594625D"/>
    <w:rsid w:val="15A62ECC"/>
    <w:rsid w:val="15B14179"/>
    <w:rsid w:val="15C516BD"/>
    <w:rsid w:val="15CC3B64"/>
    <w:rsid w:val="15CF6FE1"/>
    <w:rsid w:val="15D469C1"/>
    <w:rsid w:val="160055BA"/>
    <w:rsid w:val="160475A2"/>
    <w:rsid w:val="160C7A52"/>
    <w:rsid w:val="160F71A0"/>
    <w:rsid w:val="162304BC"/>
    <w:rsid w:val="16260CA4"/>
    <w:rsid w:val="164D0F49"/>
    <w:rsid w:val="16551942"/>
    <w:rsid w:val="166266B1"/>
    <w:rsid w:val="16932BF5"/>
    <w:rsid w:val="169528F0"/>
    <w:rsid w:val="16C724D4"/>
    <w:rsid w:val="16D411E7"/>
    <w:rsid w:val="16DF3B6C"/>
    <w:rsid w:val="16ED0036"/>
    <w:rsid w:val="170756D4"/>
    <w:rsid w:val="170F4587"/>
    <w:rsid w:val="17103D25"/>
    <w:rsid w:val="173043C7"/>
    <w:rsid w:val="17591B70"/>
    <w:rsid w:val="17600C81"/>
    <w:rsid w:val="176115DC"/>
    <w:rsid w:val="176D7525"/>
    <w:rsid w:val="17740758"/>
    <w:rsid w:val="17824660"/>
    <w:rsid w:val="178F2FF8"/>
    <w:rsid w:val="179121FE"/>
    <w:rsid w:val="17915931"/>
    <w:rsid w:val="17B161B9"/>
    <w:rsid w:val="17C41ABF"/>
    <w:rsid w:val="17C4465B"/>
    <w:rsid w:val="17E02C2C"/>
    <w:rsid w:val="17E76899"/>
    <w:rsid w:val="17E92EF4"/>
    <w:rsid w:val="18057602"/>
    <w:rsid w:val="18175D56"/>
    <w:rsid w:val="18276B10"/>
    <w:rsid w:val="18627B26"/>
    <w:rsid w:val="18695DE3"/>
    <w:rsid w:val="18930C59"/>
    <w:rsid w:val="189B5F22"/>
    <w:rsid w:val="18A70256"/>
    <w:rsid w:val="18A70F0E"/>
    <w:rsid w:val="18A944F8"/>
    <w:rsid w:val="18B73074"/>
    <w:rsid w:val="18DA76F1"/>
    <w:rsid w:val="18E57F8F"/>
    <w:rsid w:val="18E86D07"/>
    <w:rsid w:val="18EC2236"/>
    <w:rsid w:val="18EE47F3"/>
    <w:rsid w:val="18F5267A"/>
    <w:rsid w:val="19034C2D"/>
    <w:rsid w:val="1916127C"/>
    <w:rsid w:val="19166340"/>
    <w:rsid w:val="19197809"/>
    <w:rsid w:val="191B662F"/>
    <w:rsid w:val="192F13FC"/>
    <w:rsid w:val="193D465D"/>
    <w:rsid w:val="193D4E12"/>
    <w:rsid w:val="19483C4A"/>
    <w:rsid w:val="196C6238"/>
    <w:rsid w:val="198A59D6"/>
    <w:rsid w:val="19A73D74"/>
    <w:rsid w:val="19AA5416"/>
    <w:rsid w:val="19CD1CDB"/>
    <w:rsid w:val="19CE7FF6"/>
    <w:rsid w:val="19D11E91"/>
    <w:rsid w:val="19D70C6D"/>
    <w:rsid w:val="19E2271F"/>
    <w:rsid w:val="1A075570"/>
    <w:rsid w:val="1A1C623A"/>
    <w:rsid w:val="1A270D5F"/>
    <w:rsid w:val="1A442027"/>
    <w:rsid w:val="1A4C65B4"/>
    <w:rsid w:val="1A4D4CED"/>
    <w:rsid w:val="1A6861C1"/>
    <w:rsid w:val="1A6E148E"/>
    <w:rsid w:val="1A797469"/>
    <w:rsid w:val="1A8850B8"/>
    <w:rsid w:val="1A9B5FFB"/>
    <w:rsid w:val="1AA066C8"/>
    <w:rsid w:val="1ABF2F84"/>
    <w:rsid w:val="1ADB0B95"/>
    <w:rsid w:val="1AE31E7C"/>
    <w:rsid w:val="1AF80851"/>
    <w:rsid w:val="1B0361BC"/>
    <w:rsid w:val="1B097409"/>
    <w:rsid w:val="1B116412"/>
    <w:rsid w:val="1B262D26"/>
    <w:rsid w:val="1B2670F4"/>
    <w:rsid w:val="1B2D1E19"/>
    <w:rsid w:val="1B2D7FD6"/>
    <w:rsid w:val="1B3165F8"/>
    <w:rsid w:val="1B3A5220"/>
    <w:rsid w:val="1B3B258E"/>
    <w:rsid w:val="1B4C611B"/>
    <w:rsid w:val="1B652C95"/>
    <w:rsid w:val="1B70155F"/>
    <w:rsid w:val="1B723039"/>
    <w:rsid w:val="1B7700FA"/>
    <w:rsid w:val="1B894EBC"/>
    <w:rsid w:val="1B8C1172"/>
    <w:rsid w:val="1B8D445B"/>
    <w:rsid w:val="1B9269B7"/>
    <w:rsid w:val="1BB12BB2"/>
    <w:rsid w:val="1BB50563"/>
    <w:rsid w:val="1BCB46BE"/>
    <w:rsid w:val="1BCE49E9"/>
    <w:rsid w:val="1BD12722"/>
    <w:rsid w:val="1BD15865"/>
    <w:rsid w:val="1BDC68CC"/>
    <w:rsid w:val="1BF55316"/>
    <w:rsid w:val="1BF73705"/>
    <w:rsid w:val="1BFE7E24"/>
    <w:rsid w:val="1C100B6A"/>
    <w:rsid w:val="1C2075D6"/>
    <w:rsid w:val="1C2B6CB4"/>
    <w:rsid w:val="1C3774BA"/>
    <w:rsid w:val="1C3D55BC"/>
    <w:rsid w:val="1C4859F3"/>
    <w:rsid w:val="1C4E114E"/>
    <w:rsid w:val="1C5D5F8B"/>
    <w:rsid w:val="1C630441"/>
    <w:rsid w:val="1C6934B1"/>
    <w:rsid w:val="1C6E241C"/>
    <w:rsid w:val="1CB07DF9"/>
    <w:rsid w:val="1CB612AF"/>
    <w:rsid w:val="1CC3681B"/>
    <w:rsid w:val="1CF251D3"/>
    <w:rsid w:val="1CFF3217"/>
    <w:rsid w:val="1D01483C"/>
    <w:rsid w:val="1D0460DA"/>
    <w:rsid w:val="1D0C3E62"/>
    <w:rsid w:val="1D1D0D81"/>
    <w:rsid w:val="1D35436C"/>
    <w:rsid w:val="1D3A1AFC"/>
    <w:rsid w:val="1D4B5AB7"/>
    <w:rsid w:val="1D546098"/>
    <w:rsid w:val="1D5801D4"/>
    <w:rsid w:val="1D5835F0"/>
    <w:rsid w:val="1D594678"/>
    <w:rsid w:val="1D8C5045"/>
    <w:rsid w:val="1D9244F8"/>
    <w:rsid w:val="1D931CEA"/>
    <w:rsid w:val="1D9C4E32"/>
    <w:rsid w:val="1DC177D9"/>
    <w:rsid w:val="1DDB508D"/>
    <w:rsid w:val="1DE81558"/>
    <w:rsid w:val="1E015E7F"/>
    <w:rsid w:val="1E1A236E"/>
    <w:rsid w:val="1E225BB3"/>
    <w:rsid w:val="1E2A6113"/>
    <w:rsid w:val="1E2D212B"/>
    <w:rsid w:val="1E2E6E13"/>
    <w:rsid w:val="1E32182A"/>
    <w:rsid w:val="1E454BFC"/>
    <w:rsid w:val="1E58492F"/>
    <w:rsid w:val="1E5A61EE"/>
    <w:rsid w:val="1E5D6F6E"/>
    <w:rsid w:val="1E6A55EE"/>
    <w:rsid w:val="1E713E2F"/>
    <w:rsid w:val="1E980FE4"/>
    <w:rsid w:val="1EA25BAA"/>
    <w:rsid w:val="1EA573D8"/>
    <w:rsid w:val="1EA77665"/>
    <w:rsid w:val="1EB0513B"/>
    <w:rsid w:val="1EB72F76"/>
    <w:rsid w:val="1EC05C79"/>
    <w:rsid w:val="1EC10726"/>
    <w:rsid w:val="1EC71AB5"/>
    <w:rsid w:val="1EE36B2C"/>
    <w:rsid w:val="1EF342CB"/>
    <w:rsid w:val="1EF87EC0"/>
    <w:rsid w:val="1F020A44"/>
    <w:rsid w:val="1F041BC7"/>
    <w:rsid w:val="1F127B09"/>
    <w:rsid w:val="1F132604"/>
    <w:rsid w:val="1F2354C8"/>
    <w:rsid w:val="1F2C3C4B"/>
    <w:rsid w:val="1F36160E"/>
    <w:rsid w:val="1F3F33F9"/>
    <w:rsid w:val="1F5D00BF"/>
    <w:rsid w:val="1F640255"/>
    <w:rsid w:val="1F671677"/>
    <w:rsid w:val="1F722047"/>
    <w:rsid w:val="1F8B3432"/>
    <w:rsid w:val="1F904945"/>
    <w:rsid w:val="1FA7625B"/>
    <w:rsid w:val="1FAA6A2E"/>
    <w:rsid w:val="1FB97650"/>
    <w:rsid w:val="1FBB33C8"/>
    <w:rsid w:val="1FBE07C2"/>
    <w:rsid w:val="1FC11059"/>
    <w:rsid w:val="1FD53D5E"/>
    <w:rsid w:val="1FDC7161"/>
    <w:rsid w:val="1FE570E2"/>
    <w:rsid w:val="1FE7673E"/>
    <w:rsid w:val="200E38F2"/>
    <w:rsid w:val="201E585F"/>
    <w:rsid w:val="2049266D"/>
    <w:rsid w:val="204F1D62"/>
    <w:rsid w:val="20534B67"/>
    <w:rsid w:val="20557DC5"/>
    <w:rsid w:val="205A5C16"/>
    <w:rsid w:val="205B7D6A"/>
    <w:rsid w:val="2061066F"/>
    <w:rsid w:val="207C33EE"/>
    <w:rsid w:val="207E5B72"/>
    <w:rsid w:val="207E6748"/>
    <w:rsid w:val="2081342E"/>
    <w:rsid w:val="209740BF"/>
    <w:rsid w:val="2099242E"/>
    <w:rsid w:val="20B0411F"/>
    <w:rsid w:val="20B41BC5"/>
    <w:rsid w:val="20D658C9"/>
    <w:rsid w:val="20D95B5B"/>
    <w:rsid w:val="20DC2416"/>
    <w:rsid w:val="20DE6C42"/>
    <w:rsid w:val="20ED7FD0"/>
    <w:rsid w:val="20F22231"/>
    <w:rsid w:val="21015C26"/>
    <w:rsid w:val="21121083"/>
    <w:rsid w:val="211518DD"/>
    <w:rsid w:val="21224D81"/>
    <w:rsid w:val="212B2F31"/>
    <w:rsid w:val="21327DB2"/>
    <w:rsid w:val="213A06E6"/>
    <w:rsid w:val="213D6756"/>
    <w:rsid w:val="213D7BD8"/>
    <w:rsid w:val="214C4EC5"/>
    <w:rsid w:val="2153567F"/>
    <w:rsid w:val="21592826"/>
    <w:rsid w:val="215C64E4"/>
    <w:rsid w:val="217422B6"/>
    <w:rsid w:val="2188758A"/>
    <w:rsid w:val="219537A4"/>
    <w:rsid w:val="219C0FD7"/>
    <w:rsid w:val="21A5163A"/>
    <w:rsid w:val="21A61686"/>
    <w:rsid w:val="21B56BEB"/>
    <w:rsid w:val="21BC5E24"/>
    <w:rsid w:val="21C13A32"/>
    <w:rsid w:val="21CA7725"/>
    <w:rsid w:val="21CB5418"/>
    <w:rsid w:val="21E23A88"/>
    <w:rsid w:val="21EA7F94"/>
    <w:rsid w:val="2201708C"/>
    <w:rsid w:val="2205196D"/>
    <w:rsid w:val="22270787"/>
    <w:rsid w:val="224D73DD"/>
    <w:rsid w:val="22592601"/>
    <w:rsid w:val="2259286B"/>
    <w:rsid w:val="22603DB2"/>
    <w:rsid w:val="226D7B83"/>
    <w:rsid w:val="2293123C"/>
    <w:rsid w:val="229E633A"/>
    <w:rsid w:val="22A570EC"/>
    <w:rsid w:val="22D569A0"/>
    <w:rsid w:val="230F1167"/>
    <w:rsid w:val="232E56FD"/>
    <w:rsid w:val="233F5F96"/>
    <w:rsid w:val="235A4CA6"/>
    <w:rsid w:val="235F4D23"/>
    <w:rsid w:val="236D4028"/>
    <w:rsid w:val="238A4DFC"/>
    <w:rsid w:val="23955CDE"/>
    <w:rsid w:val="23BD5235"/>
    <w:rsid w:val="24226CC5"/>
    <w:rsid w:val="24312A4A"/>
    <w:rsid w:val="24485AAC"/>
    <w:rsid w:val="244A5E9A"/>
    <w:rsid w:val="244C4BB8"/>
    <w:rsid w:val="246851A0"/>
    <w:rsid w:val="24691193"/>
    <w:rsid w:val="246C3A46"/>
    <w:rsid w:val="247152E7"/>
    <w:rsid w:val="247E6772"/>
    <w:rsid w:val="249E48F8"/>
    <w:rsid w:val="24B25E39"/>
    <w:rsid w:val="24C525F3"/>
    <w:rsid w:val="24E81288"/>
    <w:rsid w:val="24FF7718"/>
    <w:rsid w:val="25121C70"/>
    <w:rsid w:val="251A7612"/>
    <w:rsid w:val="25237A22"/>
    <w:rsid w:val="252E0774"/>
    <w:rsid w:val="25464730"/>
    <w:rsid w:val="25481BCE"/>
    <w:rsid w:val="254C2D14"/>
    <w:rsid w:val="255F65A3"/>
    <w:rsid w:val="256E1E26"/>
    <w:rsid w:val="25787665"/>
    <w:rsid w:val="25812F8D"/>
    <w:rsid w:val="25814DB7"/>
    <w:rsid w:val="25824959"/>
    <w:rsid w:val="25902676"/>
    <w:rsid w:val="25987A23"/>
    <w:rsid w:val="25BC160E"/>
    <w:rsid w:val="25BC46FF"/>
    <w:rsid w:val="25C517A2"/>
    <w:rsid w:val="25EF41EA"/>
    <w:rsid w:val="25F5789E"/>
    <w:rsid w:val="25FD6A72"/>
    <w:rsid w:val="2608561B"/>
    <w:rsid w:val="26196938"/>
    <w:rsid w:val="261B3491"/>
    <w:rsid w:val="26261861"/>
    <w:rsid w:val="26301CEE"/>
    <w:rsid w:val="26382AAC"/>
    <w:rsid w:val="264F6BBB"/>
    <w:rsid w:val="26506FAD"/>
    <w:rsid w:val="2657371E"/>
    <w:rsid w:val="26655E3B"/>
    <w:rsid w:val="26656277"/>
    <w:rsid w:val="26663117"/>
    <w:rsid w:val="266F4F92"/>
    <w:rsid w:val="267771CA"/>
    <w:rsid w:val="267B5AC6"/>
    <w:rsid w:val="26807144"/>
    <w:rsid w:val="26851ABB"/>
    <w:rsid w:val="268A362E"/>
    <w:rsid w:val="269560EE"/>
    <w:rsid w:val="26AF686C"/>
    <w:rsid w:val="26CA60FC"/>
    <w:rsid w:val="26D16018"/>
    <w:rsid w:val="26DB3228"/>
    <w:rsid w:val="26DF6074"/>
    <w:rsid w:val="26E05716"/>
    <w:rsid w:val="26E31456"/>
    <w:rsid w:val="26FE679C"/>
    <w:rsid w:val="27135B8A"/>
    <w:rsid w:val="27301EDB"/>
    <w:rsid w:val="27453115"/>
    <w:rsid w:val="276500BD"/>
    <w:rsid w:val="276C029F"/>
    <w:rsid w:val="276D3A16"/>
    <w:rsid w:val="277B168E"/>
    <w:rsid w:val="27867E0A"/>
    <w:rsid w:val="27871DE1"/>
    <w:rsid w:val="27982DD4"/>
    <w:rsid w:val="27A91EBD"/>
    <w:rsid w:val="27BC1FD7"/>
    <w:rsid w:val="27C84853"/>
    <w:rsid w:val="27CA2623"/>
    <w:rsid w:val="27DD09CE"/>
    <w:rsid w:val="27E965F8"/>
    <w:rsid w:val="27EC553C"/>
    <w:rsid w:val="27FD02F5"/>
    <w:rsid w:val="280C4BFC"/>
    <w:rsid w:val="2813394B"/>
    <w:rsid w:val="2815563F"/>
    <w:rsid w:val="281C1F63"/>
    <w:rsid w:val="281C54D8"/>
    <w:rsid w:val="283610D5"/>
    <w:rsid w:val="28523AB6"/>
    <w:rsid w:val="285F5293"/>
    <w:rsid w:val="28622D71"/>
    <w:rsid w:val="286A3DDE"/>
    <w:rsid w:val="286E69FD"/>
    <w:rsid w:val="28740524"/>
    <w:rsid w:val="28A10C81"/>
    <w:rsid w:val="28B83236"/>
    <w:rsid w:val="28C56178"/>
    <w:rsid w:val="28DA521F"/>
    <w:rsid w:val="28FA546B"/>
    <w:rsid w:val="28FE025E"/>
    <w:rsid w:val="290F02E0"/>
    <w:rsid w:val="29245F1A"/>
    <w:rsid w:val="29366359"/>
    <w:rsid w:val="293D4E4D"/>
    <w:rsid w:val="294066EC"/>
    <w:rsid w:val="29586D7A"/>
    <w:rsid w:val="29772B51"/>
    <w:rsid w:val="29791894"/>
    <w:rsid w:val="29836AE4"/>
    <w:rsid w:val="2984235F"/>
    <w:rsid w:val="2984482A"/>
    <w:rsid w:val="29891E41"/>
    <w:rsid w:val="29967FD2"/>
    <w:rsid w:val="299741F5"/>
    <w:rsid w:val="29A52D8F"/>
    <w:rsid w:val="29A948BE"/>
    <w:rsid w:val="29C56C3A"/>
    <w:rsid w:val="29D85278"/>
    <w:rsid w:val="29E1380C"/>
    <w:rsid w:val="29E277A3"/>
    <w:rsid w:val="29E85046"/>
    <w:rsid w:val="2A017BFD"/>
    <w:rsid w:val="2A0A71F8"/>
    <w:rsid w:val="2A4913A2"/>
    <w:rsid w:val="2A6E6670"/>
    <w:rsid w:val="2A7A1DC4"/>
    <w:rsid w:val="2A8F3B49"/>
    <w:rsid w:val="2A8F792B"/>
    <w:rsid w:val="2A9154D8"/>
    <w:rsid w:val="2AA04C57"/>
    <w:rsid w:val="2AC41D98"/>
    <w:rsid w:val="2ACB46DB"/>
    <w:rsid w:val="2AD750C3"/>
    <w:rsid w:val="2AE77D08"/>
    <w:rsid w:val="2AEA3011"/>
    <w:rsid w:val="2AFA0B1C"/>
    <w:rsid w:val="2B252D72"/>
    <w:rsid w:val="2B323E4B"/>
    <w:rsid w:val="2B3E0375"/>
    <w:rsid w:val="2B492499"/>
    <w:rsid w:val="2B652A8D"/>
    <w:rsid w:val="2B6C55DB"/>
    <w:rsid w:val="2B7E174D"/>
    <w:rsid w:val="2B82123D"/>
    <w:rsid w:val="2B8D5640"/>
    <w:rsid w:val="2BAA2FC9"/>
    <w:rsid w:val="2BB60EE7"/>
    <w:rsid w:val="2BC075E5"/>
    <w:rsid w:val="2BD96984"/>
    <w:rsid w:val="2BE152C7"/>
    <w:rsid w:val="2BEB6DE3"/>
    <w:rsid w:val="2BF4029C"/>
    <w:rsid w:val="2C1C6937"/>
    <w:rsid w:val="2C1E3C6A"/>
    <w:rsid w:val="2C202757"/>
    <w:rsid w:val="2C270D43"/>
    <w:rsid w:val="2C5028B1"/>
    <w:rsid w:val="2C6436A6"/>
    <w:rsid w:val="2C6D3C9C"/>
    <w:rsid w:val="2C7A2A8F"/>
    <w:rsid w:val="2C9023A5"/>
    <w:rsid w:val="2C937549"/>
    <w:rsid w:val="2C942281"/>
    <w:rsid w:val="2C9D6A04"/>
    <w:rsid w:val="2CA174A1"/>
    <w:rsid w:val="2CA80956"/>
    <w:rsid w:val="2CA927FA"/>
    <w:rsid w:val="2CAD4098"/>
    <w:rsid w:val="2CB01DDA"/>
    <w:rsid w:val="2CB62598"/>
    <w:rsid w:val="2CBC136A"/>
    <w:rsid w:val="2CCE2260"/>
    <w:rsid w:val="2CD23AFF"/>
    <w:rsid w:val="2CD47877"/>
    <w:rsid w:val="2CD755B9"/>
    <w:rsid w:val="2CED26E7"/>
    <w:rsid w:val="2CF070E3"/>
    <w:rsid w:val="2CFE607B"/>
    <w:rsid w:val="2D095409"/>
    <w:rsid w:val="2D0F6B01"/>
    <w:rsid w:val="2D1C4D7A"/>
    <w:rsid w:val="2D1E755B"/>
    <w:rsid w:val="2D3A3199"/>
    <w:rsid w:val="2D4B38E7"/>
    <w:rsid w:val="2D502C75"/>
    <w:rsid w:val="2D5470D9"/>
    <w:rsid w:val="2D551303"/>
    <w:rsid w:val="2D5664DE"/>
    <w:rsid w:val="2D5A7416"/>
    <w:rsid w:val="2D772574"/>
    <w:rsid w:val="2D80355B"/>
    <w:rsid w:val="2D8D31B7"/>
    <w:rsid w:val="2D8D5835"/>
    <w:rsid w:val="2D957F46"/>
    <w:rsid w:val="2DAB1C25"/>
    <w:rsid w:val="2DB72CF5"/>
    <w:rsid w:val="2DCC12FC"/>
    <w:rsid w:val="2DD66E3A"/>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8A566B"/>
    <w:rsid w:val="2E933BCE"/>
    <w:rsid w:val="2E941B0D"/>
    <w:rsid w:val="2E976DAE"/>
    <w:rsid w:val="2E9C6490"/>
    <w:rsid w:val="2EA109C3"/>
    <w:rsid w:val="2EA40069"/>
    <w:rsid w:val="2EA9088F"/>
    <w:rsid w:val="2EAA3B87"/>
    <w:rsid w:val="2EB66E96"/>
    <w:rsid w:val="2EBC23A0"/>
    <w:rsid w:val="2EFA0191"/>
    <w:rsid w:val="2F3565C7"/>
    <w:rsid w:val="2F3E191F"/>
    <w:rsid w:val="2F436846"/>
    <w:rsid w:val="2F4556CE"/>
    <w:rsid w:val="2F6F3C93"/>
    <w:rsid w:val="2F754A27"/>
    <w:rsid w:val="2F8135BA"/>
    <w:rsid w:val="2FB1448A"/>
    <w:rsid w:val="2FC802AE"/>
    <w:rsid w:val="2FCC29AF"/>
    <w:rsid w:val="2FCC2A87"/>
    <w:rsid w:val="30030473"/>
    <w:rsid w:val="301C41BF"/>
    <w:rsid w:val="301D7D6A"/>
    <w:rsid w:val="302369A0"/>
    <w:rsid w:val="303474C0"/>
    <w:rsid w:val="305C41A9"/>
    <w:rsid w:val="307C26FF"/>
    <w:rsid w:val="30820205"/>
    <w:rsid w:val="308E41B5"/>
    <w:rsid w:val="30952C59"/>
    <w:rsid w:val="30B5176D"/>
    <w:rsid w:val="30D05D96"/>
    <w:rsid w:val="30FF4D69"/>
    <w:rsid w:val="310E5321"/>
    <w:rsid w:val="3113559B"/>
    <w:rsid w:val="311978DB"/>
    <w:rsid w:val="312421F6"/>
    <w:rsid w:val="3127420C"/>
    <w:rsid w:val="31477BEB"/>
    <w:rsid w:val="315216B2"/>
    <w:rsid w:val="315523B1"/>
    <w:rsid w:val="31845459"/>
    <w:rsid w:val="3198056E"/>
    <w:rsid w:val="31A00DEF"/>
    <w:rsid w:val="31AC0E77"/>
    <w:rsid w:val="31CD31BF"/>
    <w:rsid w:val="31D72AD0"/>
    <w:rsid w:val="31E10F55"/>
    <w:rsid w:val="31F664E1"/>
    <w:rsid w:val="31FE5396"/>
    <w:rsid w:val="320B7F80"/>
    <w:rsid w:val="3219008D"/>
    <w:rsid w:val="321D581C"/>
    <w:rsid w:val="32215B79"/>
    <w:rsid w:val="32223498"/>
    <w:rsid w:val="322241F2"/>
    <w:rsid w:val="3229379D"/>
    <w:rsid w:val="32294133"/>
    <w:rsid w:val="322D5AFA"/>
    <w:rsid w:val="324F79A0"/>
    <w:rsid w:val="32514C44"/>
    <w:rsid w:val="32615332"/>
    <w:rsid w:val="326C67A3"/>
    <w:rsid w:val="32713DBA"/>
    <w:rsid w:val="32867865"/>
    <w:rsid w:val="328916BE"/>
    <w:rsid w:val="32974C7A"/>
    <w:rsid w:val="32A0797E"/>
    <w:rsid w:val="32B23857"/>
    <w:rsid w:val="32B75C71"/>
    <w:rsid w:val="32BB4ABE"/>
    <w:rsid w:val="32C24615"/>
    <w:rsid w:val="32C8549C"/>
    <w:rsid w:val="32CA16D9"/>
    <w:rsid w:val="32DA54BB"/>
    <w:rsid w:val="32E83928"/>
    <w:rsid w:val="32E96928"/>
    <w:rsid w:val="32F45590"/>
    <w:rsid w:val="331C19F3"/>
    <w:rsid w:val="331F55C4"/>
    <w:rsid w:val="33240E2C"/>
    <w:rsid w:val="33380434"/>
    <w:rsid w:val="334C6C58"/>
    <w:rsid w:val="33577373"/>
    <w:rsid w:val="336A419B"/>
    <w:rsid w:val="336A59CC"/>
    <w:rsid w:val="336D61B2"/>
    <w:rsid w:val="33773188"/>
    <w:rsid w:val="337E77C9"/>
    <w:rsid w:val="338F53C2"/>
    <w:rsid w:val="33925662"/>
    <w:rsid w:val="339B7AA1"/>
    <w:rsid w:val="33B71CA0"/>
    <w:rsid w:val="33B7637D"/>
    <w:rsid w:val="33CD404E"/>
    <w:rsid w:val="33CF2056"/>
    <w:rsid w:val="33D4661F"/>
    <w:rsid w:val="33ED39C2"/>
    <w:rsid w:val="3402309A"/>
    <w:rsid w:val="340F56DE"/>
    <w:rsid w:val="342235BE"/>
    <w:rsid w:val="3425597D"/>
    <w:rsid w:val="342804A8"/>
    <w:rsid w:val="342A5DF5"/>
    <w:rsid w:val="34331D5F"/>
    <w:rsid w:val="343819DA"/>
    <w:rsid w:val="344851FD"/>
    <w:rsid w:val="346A0AC1"/>
    <w:rsid w:val="348F188B"/>
    <w:rsid w:val="34993CA2"/>
    <w:rsid w:val="349B5E0E"/>
    <w:rsid w:val="34A432B6"/>
    <w:rsid w:val="34AA020B"/>
    <w:rsid w:val="34B451A4"/>
    <w:rsid w:val="34B66335"/>
    <w:rsid w:val="34BC17DA"/>
    <w:rsid w:val="34C77CC1"/>
    <w:rsid w:val="34D015E3"/>
    <w:rsid w:val="34DA3E98"/>
    <w:rsid w:val="34DA5C46"/>
    <w:rsid w:val="34F85DA8"/>
    <w:rsid w:val="3509398E"/>
    <w:rsid w:val="350C1B78"/>
    <w:rsid w:val="35134CB4"/>
    <w:rsid w:val="351647A5"/>
    <w:rsid w:val="3524459F"/>
    <w:rsid w:val="3547266B"/>
    <w:rsid w:val="35496928"/>
    <w:rsid w:val="3554479E"/>
    <w:rsid w:val="35610116"/>
    <w:rsid w:val="35681BE9"/>
    <w:rsid w:val="357A3162"/>
    <w:rsid w:val="357D63E5"/>
    <w:rsid w:val="357E0BE0"/>
    <w:rsid w:val="357F00D0"/>
    <w:rsid w:val="35803742"/>
    <w:rsid w:val="35894506"/>
    <w:rsid w:val="35900DD8"/>
    <w:rsid w:val="35973B37"/>
    <w:rsid w:val="35A377DB"/>
    <w:rsid w:val="35B04BF9"/>
    <w:rsid w:val="35DA3A24"/>
    <w:rsid w:val="35E1407C"/>
    <w:rsid w:val="35E7387F"/>
    <w:rsid w:val="35E81F7A"/>
    <w:rsid w:val="35EF4AF5"/>
    <w:rsid w:val="35F52BF3"/>
    <w:rsid w:val="360530D8"/>
    <w:rsid w:val="3605698A"/>
    <w:rsid w:val="36162F1C"/>
    <w:rsid w:val="362A49AB"/>
    <w:rsid w:val="363277D2"/>
    <w:rsid w:val="365E4655"/>
    <w:rsid w:val="36606B32"/>
    <w:rsid w:val="366244D5"/>
    <w:rsid w:val="368045CB"/>
    <w:rsid w:val="36805ABB"/>
    <w:rsid w:val="36851BE2"/>
    <w:rsid w:val="36A75FFC"/>
    <w:rsid w:val="36A82C1D"/>
    <w:rsid w:val="36B34449"/>
    <w:rsid w:val="36C20165"/>
    <w:rsid w:val="36C342D9"/>
    <w:rsid w:val="36E560FC"/>
    <w:rsid w:val="370074BA"/>
    <w:rsid w:val="370C5E5F"/>
    <w:rsid w:val="370F2E93"/>
    <w:rsid w:val="370F32ED"/>
    <w:rsid w:val="372A56B1"/>
    <w:rsid w:val="372D30A2"/>
    <w:rsid w:val="372F1B4E"/>
    <w:rsid w:val="374A5928"/>
    <w:rsid w:val="374E35E0"/>
    <w:rsid w:val="37560CC6"/>
    <w:rsid w:val="377C2FE5"/>
    <w:rsid w:val="378C0D4E"/>
    <w:rsid w:val="378D0CEB"/>
    <w:rsid w:val="378D4552"/>
    <w:rsid w:val="37940B89"/>
    <w:rsid w:val="379A026D"/>
    <w:rsid w:val="37A2207E"/>
    <w:rsid w:val="37A2434F"/>
    <w:rsid w:val="37B160EC"/>
    <w:rsid w:val="37DC1CD5"/>
    <w:rsid w:val="37ED6D6E"/>
    <w:rsid w:val="37FB65FF"/>
    <w:rsid w:val="380A05F1"/>
    <w:rsid w:val="380C3B20"/>
    <w:rsid w:val="381039F4"/>
    <w:rsid w:val="381B27FE"/>
    <w:rsid w:val="381D0E63"/>
    <w:rsid w:val="38206066"/>
    <w:rsid w:val="382065A7"/>
    <w:rsid w:val="38422CE2"/>
    <w:rsid w:val="38464281"/>
    <w:rsid w:val="386B4E07"/>
    <w:rsid w:val="386E21B0"/>
    <w:rsid w:val="388D4D7E"/>
    <w:rsid w:val="38975BFC"/>
    <w:rsid w:val="38A5656B"/>
    <w:rsid w:val="38A94911"/>
    <w:rsid w:val="38AE496C"/>
    <w:rsid w:val="38B54D45"/>
    <w:rsid w:val="38C74734"/>
    <w:rsid w:val="38D242CD"/>
    <w:rsid w:val="38D961FA"/>
    <w:rsid w:val="390414E4"/>
    <w:rsid w:val="3914608F"/>
    <w:rsid w:val="39296809"/>
    <w:rsid w:val="392E6561"/>
    <w:rsid w:val="393B38EF"/>
    <w:rsid w:val="393E0C7A"/>
    <w:rsid w:val="39470BCD"/>
    <w:rsid w:val="39663F4D"/>
    <w:rsid w:val="397B716D"/>
    <w:rsid w:val="39821F75"/>
    <w:rsid w:val="39882115"/>
    <w:rsid w:val="398B5520"/>
    <w:rsid w:val="398C3DB7"/>
    <w:rsid w:val="39916AF0"/>
    <w:rsid w:val="39932868"/>
    <w:rsid w:val="3997650A"/>
    <w:rsid w:val="399E647D"/>
    <w:rsid w:val="39AB6275"/>
    <w:rsid w:val="39B32692"/>
    <w:rsid w:val="39CB3B9A"/>
    <w:rsid w:val="39E17621"/>
    <w:rsid w:val="39E44E71"/>
    <w:rsid w:val="39F227B1"/>
    <w:rsid w:val="3A002A5F"/>
    <w:rsid w:val="3A0D261A"/>
    <w:rsid w:val="3A151290"/>
    <w:rsid w:val="3A201663"/>
    <w:rsid w:val="3A257964"/>
    <w:rsid w:val="3A292038"/>
    <w:rsid w:val="3A2F7052"/>
    <w:rsid w:val="3A3712E8"/>
    <w:rsid w:val="3A3A2CE3"/>
    <w:rsid w:val="3A4A1178"/>
    <w:rsid w:val="3A4D181F"/>
    <w:rsid w:val="3A524E6B"/>
    <w:rsid w:val="3A5C70FE"/>
    <w:rsid w:val="3A695377"/>
    <w:rsid w:val="3A762A49"/>
    <w:rsid w:val="3A7C154E"/>
    <w:rsid w:val="3A826354"/>
    <w:rsid w:val="3A8522B8"/>
    <w:rsid w:val="3A914FF9"/>
    <w:rsid w:val="3A9D28F5"/>
    <w:rsid w:val="3AAA60BB"/>
    <w:rsid w:val="3AC54CA3"/>
    <w:rsid w:val="3ACD43C9"/>
    <w:rsid w:val="3AEE2C6F"/>
    <w:rsid w:val="3AF47336"/>
    <w:rsid w:val="3AFC485D"/>
    <w:rsid w:val="3AFF2C64"/>
    <w:rsid w:val="3B010619"/>
    <w:rsid w:val="3B135A0E"/>
    <w:rsid w:val="3B2F69DB"/>
    <w:rsid w:val="3B40257B"/>
    <w:rsid w:val="3B6049CB"/>
    <w:rsid w:val="3B667011"/>
    <w:rsid w:val="3B79226F"/>
    <w:rsid w:val="3B81506E"/>
    <w:rsid w:val="3B8F1138"/>
    <w:rsid w:val="3B904834"/>
    <w:rsid w:val="3B932344"/>
    <w:rsid w:val="3B9D20F5"/>
    <w:rsid w:val="3B9F72A2"/>
    <w:rsid w:val="3BA76467"/>
    <w:rsid w:val="3BB33F88"/>
    <w:rsid w:val="3BC15D34"/>
    <w:rsid w:val="3BD93153"/>
    <w:rsid w:val="3BDA6996"/>
    <w:rsid w:val="3C0A3047"/>
    <w:rsid w:val="3C26744A"/>
    <w:rsid w:val="3C2E50FB"/>
    <w:rsid w:val="3C300842"/>
    <w:rsid w:val="3C37637A"/>
    <w:rsid w:val="3C4A12AD"/>
    <w:rsid w:val="3C5125FC"/>
    <w:rsid w:val="3C690ECB"/>
    <w:rsid w:val="3C720E5A"/>
    <w:rsid w:val="3C7921E9"/>
    <w:rsid w:val="3C7F70D3"/>
    <w:rsid w:val="3C850B8E"/>
    <w:rsid w:val="3C860AC6"/>
    <w:rsid w:val="3C8967A4"/>
    <w:rsid w:val="3C960BC8"/>
    <w:rsid w:val="3C9848A1"/>
    <w:rsid w:val="3CA323DC"/>
    <w:rsid w:val="3CA509B7"/>
    <w:rsid w:val="3CA509D1"/>
    <w:rsid w:val="3CC2289A"/>
    <w:rsid w:val="3CD537E6"/>
    <w:rsid w:val="3CD93879"/>
    <w:rsid w:val="3CE75508"/>
    <w:rsid w:val="3CF7310E"/>
    <w:rsid w:val="3CF85B73"/>
    <w:rsid w:val="3D2571D3"/>
    <w:rsid w:val="3D2959BD"/>
    <w:rsid w:val="3D3954D4"/>
    <w:rsid w:val="3D624A2B"/>
    <w:rsid w:val="3D7A2818"/>
    <w:rsid w:val="3D8106EA"/>
    <w:rsid w:val="3D834DF8"/>
    <w:rsid w:val="3D9077EA"/>
    <w:rsid w:val="3DA352B1"/>
    <w:rsid w:val="3DAE7C70"/>
    <w:rsid w:val="3DBA61E7"/>
    <w:rsid w:val="3DC12D0A"/>
    <w:rsid w:val="3DC14624"/>
    <w:rsid w:val="3DD55956"/>
    <w:rsid w:val="3DF37B20"/>
    <w:rsid w:val="3DFF4B6F"/>
    <w:rsid w:val="3E100FFC"/>
    <w:rsid w:val="3E175815"/>
    <w:rsid w:val="3E201534"/>
    <w:rsid w:val="3E3363C7"/>
    <w:rsid w:val="3E651EE9"/>
    <w:rsid w:val="3E784A78"/>
    <w:rsid w:val="3E787F4E"/>
    <w:rsid w:val="3E8554F5"/>
    <w:rsid w:val="3E8D171A"/>
    <w:rsid w:val="3E993D72"/>
    <w:rsid w:val="3EA10027"/>
    <w:rsid w:val="3EA42E21"/>
    <w:rsid w:val="3EB47508"/>
    <w:rsid w:val="3EB65E71"/>
    <w:rsid w:val="3EC314F9"/>
    <w:rsid w:val="3EC33032"/>
    <w:rsid w:val="3EC61DB3"/>
    <w:rsid w:val="3EE33056"/>
    <w:rsid w:val="3EF47905"/>
    <w:rsid w:val="3EF62661"/>
    <w:rsid w:val="3F3839D9"/>
    <w:rsid w:val="3F3C595E"/>
    <w:rsid w:val="3F59346C"/>
    <w:rsid w:val="3F657308"/>
    <w:rsid w:val="3F685210"/>
    <w:rsid w:val="3F731171"/>
    <w:rsid w:val="3F732F1F"/>
    <w:rsid w:val="3F7856B5"/>
    <w:rsid w:val="3F7970EE"/>
    <w:rsid w:val="3F7C4554"/>
    <w:rsid w:val="3F8003ED"/>
    <w:rsid w:val="3F8B5F41"/>
    <w:rsid w:val="3F902B34"/>
    <w:rsid w:val="3FAA4467"/>
    <w:rsid w:val="3FB13A48"/>
    <w:rsid w:val="3FC519F7"/>
    <w:rsid w:val="3FD0326B"/>
    <w:rsid w:val="3FD34D1A"/>
    <w:rsid w:val="3FE03B95"/>
    <w:rsid w:val="3FED63B1"/>
    <w:rsid w:val="40031733"/>
    <w:rsid w:val="40076D3D"/>
    <w:rsid w:val="400C6ED0"/>
    <w:rsid w:val="400F3658"/>
    <w:rsid w:val="40112738"/>
    <w:rsid w:val="401F65F0"/>
    <w:rsid w:val="40251D40"/>
    <w:rsid w:val="402B37FA"/>
    <w:rsid w:val="4033445D"/>
    <w:rsid w:val="404228F2"/>
    <w:rsid w:val="404470DB"/>
    <w:rsid w:val="40464190"/>
    <w:rsid w:val="40477F08"/>
    <w:rsid w:val="404C2292"/>
    <w:rsid w:val="40550324"/>
    <w:rsid w:val="405D572D"/>
    <w:rsid w:val="40860A30"/>
    <w:rsid w:val="40880C4C"/>
    <w:rsid w:val="408D0011"/>
    <w:rsid w:val="408D1EA0"/>
    <w:rsid w:val="408E2DBF"/>
    <w:rsid w:val="40955117"/>
    <w:rsid w:val="409D2A1A"/>
    <w:rsid w:val="40A752D1"/>
    <w:rsid w:val="40B21FB5"/>
    <w:rsid w:val="40B95E2E"/>
    <w:rsid w:val="40C17F9E"/>
    <w:rsid w:val="40C43B66"/>
    <w:rsid w:val="40D93256"/>
    <w:rsid w:val="40E247F7"/>
    <w:rsid w:val="40EE5966"/>
    <w:rsid w:val="410F1967"/>
    <w:rsid w:val="41130294"/>
    <w:rsid w:val="41182A7C"/>
    <w:rsid w:val="41335FC7"/>
    <w:rsid w:val="413E130B"/>
    <w:rsid w:val="414D59F2"/>
    <w:rsid w:val="415723CD"/>
    <w:rsid w:val="41596145"/>
    <w:rsid w:val="415978C8"/>
    <w:rsid w:val="415C1B4D"/>
    <w:rsid w:val="415E375B"/>
    <w:rsid w:val="415E6829"/>
    <w:rsid w:val="41761D35"/>
    <w:rsid w:val="417843F2"/>
    <w:rsid w:val="41807B75"/>
    <w:rsid w:val="41864563"/>
    <w:rsid w:val="418A1799"/>
    <w:rsid w:val="41A61C3F"/>
    <w:rsid w:val="41B17185"/>
    <w:rsid w:val="41C45CB4"/>
    <w:rsid w:val="41D41C6F"/>
    <w:rsid w:val="41DB6A6F"/>
    <w:rsid w:val="41EC6DB7"/>
    <w:rsid w:val="41F05895"/>
    <w:rsid w:val="420A5691"/>
    <w:rsid w:val="420C70DA"/>
    <w:rsid w:val="420F4A55"/>
    <w:rsid w:val="42156510"/>
    <w:rsid w:val="4226611D"/>
    <w:rsid w:val="424C5CAA"/>
    <w:rsid w:val="425402BB"/>
    <w:rsid w:val="425608D6"/>
    <w:rsid w:val="42564ADA"/>
    <w:rsid w:val="425D6E2C"/>
    <w:rsid w:val="425D7EB7"/>
    <w:rsid w:val="426E4414"/>
    <w:rsid w:val="42747A95"/>
    <w:rsid w:val="427E52C8"/>
    <w:rsid w:val="428A24E6"/>
    <w:rsid w:val="429D02B3"/>
    <w:rsid w:val="42A85AFC"/>
    <w:rsid w:val="42BC698B"/>
    <w:rsid w:val="42D02437"/>
    <w:rsid w:val="42E1367F"/>
    <w:rsid w:val="42FA6BD0"/>
    <w:rsid w:val="42FB4E01"/>
    <w:rsid w:val="4301585B"/>
    <w:rsid w:val="431B31A4"/>
    <w:rsid w:val="43325808"/>
    <w:rsid w:val="433E1CAF"/>
    <w:rsid w:val="43412297"/>
    <w:rsid w:val="43413ED4"/>
    <w:rsid w:val="434C1AB7"/>
    <w:rsid w:val="43560B8E"/>
    <w:rsid w:val="43594499"/>
    <w:rsid w:val="435E7A42"/>
    <w:rsid w:val="43636C3F"/>
    <w:rsid w:val="436E5353"/>
    <w:rsid w:val="438073DF"/>
    <w:rsid w:val="43972F54"/>
    <w:rsid w:val="439D6340"/>
    <w:rsid w:val="43A90F98"/>
    <w:rsid w:val="43AB7C4E"/>
    <w:rsid w:val="43B753A5"/>
    <w:rsid w:val="43FB7987"/>
    <w:rsid w:val="43FD7280"/>
    <w:rsid w:val="44044A8E"/>
    <w:rsid w:val="441532B2"/>
    <w:rsid w:val="4416715A"/>
    <w:rsid w:val="441C5686"/>
    <w:rsid w:val="441E55BD"/>
    <w:rsid w:val="442C59F4"/>
    <w:rsid w:val="442C5CE7"/>
    <w:rsid w:val="443F7EE3"/>
    <w:rsid w:val="44477A7A"/>
    <w:rsid w:val="44501A81"/>
    <w:rsid w:val="44564BBE"/>
    <w:rsid w:val="4459071E"/>
    <w:rsid w:val="445A5900"/>
    <w:rsid w:val="446A440B"/>
    <w:rsid w:val="44831552"/>
    <w:rsid w:val="4488746D"/>
    <w:rsid w:val="44912DD9"/>
    <w:rsid w:val="44A72CB4"/>
    <w:rsid w:val="44DC0CFE"/>
    <w:rsid w:val="44DC4FCA"/>
    <w:rsid w:val="44FC7513"/>
    <w:rsid w:val="44FD1C6D"/>
    <w:rsid w:val="45245377"/>
    <w:rsid w:val="453F207E"/>
    <w:rsid w:val="454276A8"/>
    <w:rsid w:val="454513E5"/>
    <w:rsid w:val="45465AD9"/>
    <w:rsid w:val="45552589"/>
    <w:rsid w:val="457C4AF8"/>
    <w:rsid w:val="458759CA"/>
    <w:rsid w:val="45A100BA"/>
    <w:rsid w:val="45A31600"/>
    <w:rsid w:val="45A51959"/>
    <w:rsid w:val="45E526C2"/>
    <w:rsid w:val="45E81B6F"/>
    <w:rsid w:val="45EC57D9"/>
    <w:rsid w:val="45EF5694"/>
    <w:rsid w:val="45F32D75"/>
    <w:rsid w:val="45FE4441"/>
    <w:rsid w:val="460934CE"/>
    <w:rsid w:val="4610756E"/>
    <w:rsid w:val="461F685B"/>
    <w:rsid w:val="463A35BA"/>
    <w:rsid w:val="464078D3"/>
    <w:rsid w:val="464478D6"/>
    <w:rsid w:val="4658048C"/>
    <w:rsid w:val="46594972"/>
    <w:rsid w:val="466640DD"/>
    <w:rsid w:val="466C691A"/>
    <w:rsid w:val="46763AFA"/>
    <w:rsid w:val="46A86AC5"/>
    <w:rsid w:val="46AF0ACC"/>
    <w:rsid w:val="46B1257F"/>
    <w:rsid w:val="46BA7686"/>
    <w:rsid w:val="46C04C25"/>
    <w:rsid w:val="46CB3641"/>
    <w:rsid w:val="46CD2EA3"/>
    <w:rsid w:val="46E33C2A"/>
    <w:rsid w:val="46EB5C2E"/>
    <w:rsid w:val="47044DA5"/>
    <w:rsid w:val="47177C71"/>
    <w:rsid w:val="47191F43"/>
    <w:rsid w:val="471B210D"/>
    <w:rsid w:val="47330BB1"/>
    <w:rsid w:val="47413903"/>
    <w:rsid w:val="474340E1"/>
    <w:rsid w:val="4754737E"/>
    <w:rsid w:val="476E5DEA"/>
    <w:rsid w:val="478D50EB"/>
    <w:rsid w:val="47914A33"/>
    <w:rsid w:val="47947ED7"/>
    <w:rsid w:val="479B0044"/>
    <w:rsid w:val="479C10BC"/>
    <w:rsid w:val="47A4380D"/>
    <w:rsid w:val="47A6297A"/>
    <w:rsid w:val="47B35BF8"/>
    <w:rsid w:val="47B642F1"/>
    <w:rsid w:val="47BA2C79"/>
    <w:rsid w:val="47C01A50"/>
    <w:rsid w:val="47C041C7"/>
    <w:rsid w:val="47CB4E60"/>
    <w:rsid w:val="47CD1E0C"/>
    <w:rsid w:val="47D71C0C"/>
    <w:rsid w:val="47D964DB"/>
    <w:rsid w:val="47E517B4"/>
    <w:rsid w:val="47EF335F"/>
    <w:rsid w:val="47F72214"/>
    <w:rsid w:val="47FC33A5"/>
    <w:rsid w:val="48012A31"/>
    <w:rsid w:val="481D4366"/>
    <w:rsid w:val="485803F1"/>
    <w:rsid w:val="485E2C28"/>
    <w:rsid w:val="4865215C"/>
    <w:rsid w:val="486942C4"/>
    <w:rsid w:val="487B552A"/>
    <w:rsid w:val="48842F37"/>
    <w:rsid w:val="488B752C"/>
    <w:rsid w:val="48A34F21"/>
    <w:rsid w:val="48B05292"/>
    <w:rsid w:val="48B971DC"/>
    <w:rsid w:val="48D106DF"/>
    <w:rsid w:val="48F556EA"/>
    <w:rsid w:val="490B241B"/>
    <w:rsid w:val="491946D3"/>
    <w:rsid w:val="4922747B"/>
    <w:rsid w:val="4924047E"/>
    <w:rsid w:val="49276380"/>
    <w:rsid w:val="49441489"/>
    <w:rsid w:val="49470D20"/>
    <w:rsid w:val="4948117F"/>
    <w:rsid w:val="494B0B0D"/>
    <w:rsid w:val="49553696"/>
    <w:rsid w:val="4968127C"/>
    <w:rsid w:val="49757894"/>
    <w:rsid w:val="497E20AD"/>
    <w:rsid w:val="49820EB7"/>
    <w:rsid w:val="499416E9"/>
    <w:rsid w:val="49A05DC4"/>
    <w:rsid w:val="49A63EAD"/>
    <w:rsid w:val="49B4166E"/>
    <w:rsid w:val="49BA2C9E"/>
    <w:rsid w:val="49BC3715"/>
    <w:rsid w:val="49C56A6D"/>
    <w:rsid w:val="49CC07F8"/>
    <w:rsid w:val="49D26E8C"/>
    <w:rsid w:val="49D952DF"/>
    <w:rsid w:val="49ED0155"/>
    <w:rsid w:val="49F72310"/>
    <w:rsid w:val="49F96717"/>
    <w:rsid w:val="49FD2EE4"/>
    <w:rsid w:val="49FE5ADB"/>
    <w:rsid w:val="4A0B4FDE"/>
    <w:rsid w:val="4A15325D"/>
    <w:rsid w:val="4A1C51FA"/>
    <w:rsid w:val="4A2117CA"/>
    <w:rsid w:val="4A225C6E"/>
    <w:rsid w:val="4A2D1B99"/>
    <w:rsid w:val="4A343D11"/>
    <w:rsid w:val="4A413C1A"/>
    <w:rsid w:val="4A497D35"/>
    <w:rsid w:val="4A531EB2"/>
    <w:rsid w:val="4A657908"/>
    <w:rsid w:val="4A696D93"/>
    <w:rsid w:val="4A8A37D8"/>
    <w:rsid w:val="4A8B4AB2"/>
    <w:rsid w:val="4AB16FF2"/>
    <w:rsid w:val="4AB81863"/>
    <w:rsid w:val="4AD9595B"/>
    <w:rsid w:val="4ADF76BB"/>
    <w:rsid w:val="4AE53510"/>
    <w:rsid w:val="4AE9678B"/>
    <w:rsid w:val="4AF57D24"/>
    <w:rsid w:val="4AF93EAE"/>
    <w:rsid w:val="4AFC3A3A"/>
    <w:rsid w:val="4B076C12"/>
    <w:rsid w:val="4B09298A"/>
    <w:rsid w:val="4B1650A7"/>
    <w:rsid w:val="4B2620B9"/>
    <w:rsid w:val="4B311212"/>
    <w:rsid w:val="4B3612A5"/>
    <w:rsid w:val="4B3E6720"/>
    <w:rsid w:val="4B43535A"/>
    <w:rsid w:val="4B476348"/>
    <w:rsid w:val="4B625BF7"/>
    <w:rsid w:val="4B810772"/>
    <w:rsid w:val="4B8464B4"/>
    <w:rsid w:val="4B895879"/>
    <w:rsid w:val="4B8E3DC5"/>
    <w:rsid w:val="4BB21AF4"/>
    <w:rsid w:val="4BB54107"/>
    <w:rsid w:val="4BB67EEE"/>
    <w:rsid w:val="4BD17814"/>
    <w:rsid w:val="4BDC5109"/>
    <w:rsid w:val="4BE84FA7"/>
    <w:rsid w:val="4BF70C92"/>
    <w:rsid w:val="4BFB5105"/>
    <w:rsid w:val="4BFD0513"/>
    <w:rsid w:val="4C005E77"/>
    <w:rsid w:val="4C1A02C6"/>
    <w:rsid w:val="4C2B76C1"/>
    <w:rsid w:val="4C2C2DD4"/>
    <w:rsid w:val="4C5419A1"/>
    <w:rsid w:val="4C5429A3"/>
    <w:rsid w:val="4C645A11"/>
    <w:rsid w:val="4C845B43"/>
    <w:rsid w:val="4C87254B"/>
    <w:rsid w:val="4CBD57DA"/>
    <w:rsid w:val="4CD46FC7"/>
    <w:rsid w:val="4CDE4416"/>
    <w:rsid w:val="4D004DF6"/>
    <w:rsid w:val="4D110FBB"/>
    <w:rsid w:val="4D1C2C8C"/>
    <w:rsid w:val="4D1E77BE"/>
    <w:rsid w:val="4D2243AC"/>
    <w:rsid w:val="4D245FC5"/>
    <w:rsid w:val="4D2B3B2C"/>
    <w:rsid w:val="4D40640B"/>
    <w:rsid w:val="4D706CF0"/>
    <w:rsid w:val="4D8046B5"/>
    <w:rsid w:val="4D8E436F"/>
    <w:rsid w:val="4DA943B0"/>
    <w:rsid w:val="4DB9361E"/>
    <w:rsid w:val="4DC515BB"/>
    <w:rsid w:val="4DCB5984"/>
    <w:rsid w:val="4DD64458"/>
    <w:rsid w:val="4DDD4E1A"/>
    <w:rsid w:val="4DE00A28"/>
    <w:rsid w:val="4DE84AD8"/>
    <w:rsid w:val="4DF548FC"/>
    <w:rsid w:val="4DF55A74"/>
    <w:rsid w:val="4E0D09E3"/>
    <w:rsid w:val="4E135BFA"/>
    <w:rsid w:val="4E1B2DDB"/>
    <w:rsid w:val="4E250E8C"/>
    <w:rsid w:val="4E347D1E"/>
    <w:rsid w:val="4E355E12"/>
    <w:rsid w:val="4E50159D"/>
    <w:rsid w:val="4E5A7AD3"/>
    <w:rsid w:val="4E5D7C3A"/>
    <w:rsid w:val="4E8D762E"/>
    <w:rsid w:val="4E9B1112"/>
    <w:rsid w:val="4EA06365"/>
    <w:rsid w:val="4EA8347A"/>
    <w:rsid w:val="4EBD3915"/>
    <w:rsid w:val="4ECD54B1"/>
    <w:rsid w:val="4ED156ED"/>
    <w:rsid w:val="4ED4046B"/>
    <w:rsid w:val="4EDF4B15"/>
    <w:rsid w:val="4EF43B16"/>
    <w:rsid w:val="4F0E1E8F"/>
    <w:rsid w:val="4F1D6A04"/>
    <w:rsid w:val="4F2B6C13"/>
    <w:rsid w:val="4F3153D3"/>
    <w:rsid w:val="4F5F3ED1"/>
    <w:rsid w:val="4F676F0A"/>
    <w:rsid w:val="4F766114"/>
    <w:rsid w:val="4F804E7C"/>
    <w:rsid w:val="4F833928"/>
    <w:rsid w:val="4F851C22"/>
    <w:rsid w:val="4F85516A"/>
    <w:rsid w:val="4F8B6063"/>
    <w:rsid w:val="4F9071D6"/>
    <w:rsid w:val="4F932AC0"/>
    <w:rsid w:val="4F944D8F"/>
    <w:rsid w:val="4FB21842"/>
    <w:rsid w:val="4FB75BBE"/>
    <w:rsid w:val="4FCA5221"/>
    <w:rsid w:val="4FED0FB9"/>
    <w:rsid w:val="4FF01E38"/>
    <w:rsid w:val="500A342C"/>
    <w:rsid w:val="502F5BB5"/>
    <w:rsid w:val="502F7384"/>
    <w:rsid w:val="50324731"/>
    <w:rsid w:val="50561719"/>
    <w:rsid w:val="5070169B"/>
    <w:rsid w:val="507410D2"/>
    <w:rsid w:val="507E1724"/>
    <w:rsid w:val="50A4392E"/>
    <w:rsid w:val="50A97681"/>
    <w:rsid w:val="50AE3B94"/>
    <w:rsid w:val="50AF7418"/>
    <w:rsid w:val="50BE4216"/>
    <w:rsid w:val="50BE7D72"/>
    <w:rsid w:val="50CA4969"/>
    <w:rsid w:val="50CD10A1"/>
    <w:rsid w:val="50D21A70"/>
    <w:rsid w:val="50D92DFE"/>
    <w:rsid w:val="50DE05AF"/>
    <w:rsid w:val="50E93575"/>
    <w:rsid w:val="50EE4AFC"/>
    <w:rsid w:val="50F04D4E"/>
    <w:rsid w:val="50F57385"/>
    <w:rsid w:val="50F6016F"/>
    <w:rsid w:val="50F97C41"/>
    <w:rsid w:val="50FB1FB9"/>
    <w:rsid w:val="51132FF4"/>
    <w:rsid w:val="51151213"/>
    <w:rsid w:val="513225F9"/>
    <w:rsid w:val="513F5114"/>
    <w:rsid w:val="51440384"/>
    <w:rsid w:val="51532BB1"/>
    <w:rsid w:val="515E6A1B"/>
    <w:rsid w:val="516B705C"/>
    <w:rsid w:val="5177537A"/>
    <w:rsid w:val="518806E3"/>
    <w:rsid w:val="51A1217B"/>
    <w:rsid w:val="51A47CAD"/>
    <w:rsid w:val="51AB479B"/>
    <w:rsid w:val="51BC2004"/>
    <w:rsid w:val="51C462A1"/>
    <w:rsid w:val="51C770FB"/>
    <w:rsid w:val="51CB0C5C"/>
    <w:rsid w:val="51CB74F6"/>
    <w:rsid w:val="51D13948"/>
    <w:rsid w:val="51EB5979"/>
    <w:rsid w:val="520F790D"/>
    <w:rsid w:val="5219226D"/>
    <w:rsid w:val="521A0101"/>
    <w:rsid w:val="52241967"/>
    <w:rsid w:val="52263E21"/>
    <w:rsid w:val="52267BB8"/>
    <w:rsid w:val="522851B7"/>
    <w:rsid w:val="522D1CB6"/>
    <w:rsid w:val="52410C5B"/>
    <w:rsid w:val="52444C58"/>
    <w:rsid w:val="52481FEA"/>
    <w:rsid w:val="524E0600"/>
    <w:rsid w:val="525070F0"/>
    <w:rsid w:val="52595FA5"/>
    <w:rsid w:val="5263075C"/>
    <w:rsid w:val="52660A26"/>
    <w:rsid w:val="52717995"/>
    <w:rsid w:val="528315FB"/>
    <w:rsid w:val="528738A2"/>
    <w:rsid w:val="52910142"/>
    <w:rsid w:val="52990759"/>
    <w:rsid w:val="529E3DA2"/>
    <w:rsid w:val="529E42FF"/>
    <w:rsid w:val="52B87033"/>
    <w:rsid w:val="52BE5917"/>
    <w:rsid w:val="52ED3633"/>
    <w:rsid w:val="52F766E2"/>
    <w:rsid w:val="53034162"/>
    <w:rsid w:val="530A3743"/>
    <w:rsid w:val="531B72EC"/>
    <w:rsid w:val="531E35FC"/>
    <w:rsid w:val="531E3DBA"/>
    <w:rsid w:val="532B1547"/>
    <w:rsid w:val="532C2C22"/>
    <w:rsid w:val="533E6E17"/>
    <w:rsid w:val="5343182D"/>
    <w:rsid w:val="53552E21"/>
    <w:rsid w:val="53585F18"/>
    <w:rsid w:val="535D3886"/>
    <w:rsid w:val="536621CA"/>
    <w:rsid w:val="536C4A63"/>
    <w:rsid w:val="5370275D"/>
    <w:rsid w:val="539B26A9"/>
    <w:rsid w:val="53A201DA"/>
    <w:rsid w:val="53B22D34"/>
    <w:rsid w:val="53B6236C"/>
    <w:rsid w:val="53BD6F30"/>
    <w:rsid w:val="53FD5056"/>
    <w:rsid w:val="540208BE"/>
    <w:rsid w:val="540540F5"/>
    <w:rsid w:val="540B32CF"/>
    <w:rsid w:val="540C7047"/>
    <w:rsid w:val="541A5C08"/>
    <w:rsid w:val="54231D7C"/>
    <w:rsid w:val="54256C07"/>
    <w:rsid w:val="542913B3"/>
    <w:rsid w:val="543A39C2"/>
    <w:rsid w:val="543F18BA"/>
    <w:rsid w:val="54606BAB"/>
    <w:rsid w:val="54883400"/>
    <w:rsid w:val="54932F58"/>
    <w:rsid w:val="54A243B8"/>
    <w:rsid w:val="54A81CB5"/>
    <w:rsid w:val="54C41B11"/>
    <w:rsid w:val="54C92123"/>
    <w:rsid w:val="54D45DB6"/>
    <w:rsid w:val="55094F55"/>
    <w:rsid w:val="550E49C6"/>
    <w:rsid w:val="55124B31"/>
    <w:rsid w:val="55160C9A"/>
    <w:rsid w:val="55346855"/>
    <w:rsid w:val="559E0172"/>
    <w:rsid w:val="55A256E3"/>
    <w:rsid w:val="55A47D96"/>
    <w:rsid w:val="55A732F5"/>
    <w:rsid w:val="55C94049"/>
    <w:rsid w:val="55DA287E"/>
    <w:rsid w:val="55DC05B3"/>
    <w:rsid w:val="55DD1819"/>
    <w:rsid w:val="55EE6DAD"/>
    <w:rsid w:val="55F34962"/>
    <w:rsid w:val="56020701"/>
    <w:rsid w:val="56073162"/>
    <w:rsid w:val="5609127C"/>
    <w:rsid w:val="561843C9"/>
    <w:rsid w:val="56243B92"/>
    <w:rsid w:val="56336B0D"/>
    <w:rsid w:val="563D619D"/>
    <w:rsid w:val="56413F2B"/>
    <w:rsid w:val="564C7BCE"/>
    <w:rsid w:val="56537C47"/>
    <w:rsid w:val="565E627F"/>
    <w:rsid w:val="56625644"/>
    <w:rsid w:val="56665134"/>
    <w:rsid w:val="56A010C0"/>
    <w:rsid w:val="56B96B8E"/>
    <w:rsid w:val="56C747B5"/>
    <w:rsid w:val="56CC3A96"/>
    <w:rsid w:val="56D27DD8"/>
    <w:rsid w:val="56D42684"/>
    <w:rsid w:val="56DD2471"/>
    <w:rsid w:val="56E01510"/>
    <w:rsid w:val="571974A0"/>
    <w:rsid w:val="57210A6D"/>
    <w:rsid w:val="57387588"/>
    <w:rsid w:val="5744214A"/>
    <w:rsid w:val="574B480A"/>
    <w:rsid w:val="57543081"/>
    <w:rsid w:val="5789649C"/>
    <w:rsid w:val="578D66F1"/>
    <w:rsid w:val="57A373F0"/>
    <w:rsid w:val="57AF09B6"/>
    <w:rsid w:val="57C83C57"/>
    <w:rsid w:val="57FB2FB4"/>
    <w:rsid w:val="581A61D6"/>
    <w:rsid w:val="582028C2"/>
    <w:rsid w:val="582908A2"/>
    <w:rsid w:val="58382B00"/>
    <w:rsid w:val="583D07DD"/>
    <w:rsid w:val="58485C6F"/>
    <w:rsid w:val="58490869"/>
    <w:rsid w:val="585A2A77"/>
    <w:rsid w:val="585F1862"/>
    <w:rsid w:val="58620D26"/>
    <w:rsid w:val="58694A68"/>
    <w:rsid w:val="586D00C3"/>
    <w:rsid w:val="58706FB1"/>
    <w:rsid w:val="587C5983"/>
    <w:rsid w:val="588F3D7B"/>
    <w:rsid w:val="58C223CA"/>
    <w:rsid w:val="58E8415E"/>
    <w:rsid w:val="58ED1995"/>
    <w:rsid w:val="58ED4BF9"/>
    <w:rsid w:val="58FB7E18"/>
    <w:rsid w:val="58FF1A45"/>
    <w:rsid w:val="591578E8"/>
    <w:rsid w:val="591C41D0"/>
    <w:rsid w:val="591C580B"/>
    <w:rsid w:val="5926497A"/>
    <w:rsid w:val="592A1893"/>
    <w:rsid w:val="593A27C1"/>
    <w:rsid w:val="593F3A1A"/>
    <w:rsid w:val="595D3E12"/>
    <w:rsid w:val="597A0A44"/>
    <w:rsid w:val="598D4177"/>
    <w:rsid w:val="59961EFB"/>
    <w:rsid w:val="59964B0E"/>
    <w:rsid w:val="59A11353"/>
    <w:rsid w:val="59B40569"/>
    <w:rsid w:val="59BB5428"/>
    <w:rsid w:val="59CD7278"/>
    <w:rsid w:val="59D16D68"/>
    <w:rsid w:val="59D80DBD"/>
    <w:rsid w:val="59EF3692"/>
    <w:rsid w:val="5A0336C4"/>
    <w:rsid w:val="5A1D0D82"/>
    <w:rsid w:val="5A1F7AD4"/>
    <w:rsid w:val="5A20315B"/>
    <w:rsid w:val="5A3B2D8E"/>
    <w:rsid w:val="5A4C2893"/>
    <w:rsid w:val="5A51593C"/>
    <w:rsid w:val="5A5229A5"/>
    <w:rsid w:val="5A5827FE"/>
    <w:rsid w:val="5A6951F3"/>
    <w:rsid w:val="5A70211C"/>
    <w:rsid w:val="5A9164F8"/>
    <w:rsid w:val="5AA47FD9"/>
    <w:rsid w:val="5AAB2A29"/>
    <w:rsid w:val="5AAB3211"/>
    <w:rsid w:val="5AAC7307"/>
    <w:rsid w:val="5AB86388"/>
    <w:rsid w:val="5ABF41C0"/>
    <w:rsid w:val="5ACA577B"/>
    <w:rsid w:val="5ACE5056"/>
    <w:rsid w:val="5AD07CB2"/>
    <w:rsid w:val="5ADE1CCB"/>
    <w:rsid w:val="5AE37CAA"/>
    <w:rsid w:val="5AEF1DC1"/>
    <w:rsid w:val="5B146A0A"/>
    <w:rsid w:val="5B203F15"/>
    <w:rsid w:val="5B353486"/>
    <w:rsid w:val="5B3A7E78"/>
    <w:rsid w:val="5B3D442E"/>
    <w:rsid w:val="5B412C22"/>
    <w:rsid w:val="5B4B2EB1"/>
    <w:rsid w:val="5B510D60"/>
    <w:rsid w:val="5B570332"/>
    <w:rsid w:val="5B5F0395"/>
    <w:rsid w:val="5B6300A3"/>
    <w:rsid w:val="5B6C0ED6"/>
    <w:rsid w:val="5B6F4CBD"/>
    <w:rsid w:val="5B790B4E"/>
    <w:rsid w:val="5B7A2400"/>
    <w:rsid w:val="5B8C403F"/>
    <w:rsid w:val="5B9B626D"/>
    <w:rsid w:val="5BA762EC"/>
    <w:rsid w:val="5BAA161F"/>
    <w:rsid w:val="5BD32897"/>
    <w:rsid w:val="5BD448EE"/>
    <w:rsid w:val="5BF50A44"/>
    <w:rsid w:val="5BF84A80"/>
    <w:rsid w:val="5C277114"/>
    <w:rsid w:val="5C295CCC"/>
    <w:rsid w:val="5C330FDC"/>
    <w:rsid w:val="5C381A3A"/>
    <w:rsid w:val="5C5C135C"/>
    <w:rsid w:val="5C836F26"/>
    <w:rsid w:val="5C872DAA"/>
    <w:rsid w:val="5C8D7EFB"/>
    <w:rsid w:val="5C974816"/>
    <w:rsid w:val="5CA97228"/>
    <w:rsid w:val="5CB214C2"/>
    <w:rsid w:val="5CBA57BD"/>
    <w:rsid w:val="5CC5471C"/>
    <w:rsid w:val="5CC93515"/>
    <w:rsid w:val="5CDC5386"/>
    <w:rsid w:val="5CE60816"/>
    <w:rsid w:val="5CED3EB9"/>
    <w:rsid w:val="5CEE7B85"/>
    <w:rsid w:val="5CF07506"/>
    <w:rsid w:val="5CF73D69"/>
    <w:rsid w:val="5CFF1E3E"/>
    <w:rsid w:val="5D202057"/>
    <w:rsid w:val="5D2E37A2"/>
    <w:rsid w:val="5D4700C2"/>
    <w:rsid w:val="5D577585"/>
    <w:rsid w:val="5D6C4615"/>
    <w:rsid w:val="5D7C5A81"/>
    <w:rsid w:val="5DB46388"/>
    <w:rsid w:val="5DD31E8F"/>
    <w:rsid w:val="5DDF2196"/>
    <w:rsid w:val="5DF704AE"/>
    <w:rsid w:val="5DF954B7"/>
    <w:rsid w:val="5DFD2403"/>
    <w:rsid w:val="5DFF05CD"/>
    <w:rsid w:val="5E1672C2"/>
    <w:rsid w:val="5E1B6033"/>
    <w:rsid w:val="5E1E5EED"/>
    <w:rsid w:val="5E2612F9"/>
    <w:rsid w:val="5E287173"/>
    <w:rsid w:val="5E2C27BF"/>
    <w:rsid w:val="5E534129"/>
    <w:rsid w:val="5E5835B4"/>
    <w:rsid w:val="5E5F3A74"/>
    <w:rsid w:val="5E6E3C24"/>
    <w:rsid w:val="5E7255BD"/>
    <w:rsid w:val="5E7E38E0"/>
    <w:rsid w:val="5E8819C0"/>
    <w:rsid w:val="5E891521"/>
    <w:rsid w:val="5E937CCC"/>
    <w:rsid w:val="5E9C6226"/>
    <w:rsid w:val="5EBA601D"/>
    <w:rsid w:val="5EF83794"/>
    <w:rsid w:val="5F0173CC"/>
    <w:rsid w:val="5F1A1A93"/>
    <w:rsid w:val="5F1D3030"/>
    <w:rsid w:val="5F287F7E"/>
    <w:rsid w:val="5F374C3D"/>
    <w:rsid w:val="5F3833E6"/>
    <w:rsid w:val="5F4315DF"/>
    <w:rsid w:val="5F475677"/>
    <w:rsid w:val="5F484198"/>
    <w:rsid w:val="5F567498"/>
    <w:rsid w:val="5F6E0BB6"/>
    <w:rsid w:val="5F7D71F9"/>
    <w:rsid w:val="5F8420E2"/>
    <w:rsid w:val="5F8623A3"/>
    <w:rsid w:val="5F887220"/>
    <w:rsid w:val="5F9022AB"/>
    <w:rsid w:val="5FAA3356"/>
    <w:rsid w:val="5FB81E56"/>
    <w:rsid w:val="5FC209CF"/>
    <w:rsid w:val="5FCB1BCC"/>
    <w:rsid w:val="5FD85FDC"/>
    <w:rsid w:val="5FEA2CB5"/>
    <w:rsid w:val="5FEB78D3"/>
    <w:rsid w:val="5FEC00EE"/>
    <w:rsid w:val="600951D4"/>
    <w:rsid w:val="6010358A"/>
    <w:rsid w:val="60156960"/>
    <w:rsid w:val="601A25EF"/>
    <w:rsid w:val="60250EC1"/>
    <w:rsid w:val="60255718"/>
    <w:rsid w:val="602B2C70"/>
    <w:rsid w:val="60397415"/>
    <w:rsid w:val="603E7832"/>
    <w:rsid w:val="6044067F"/>
    <w:rsid w:val="606A75CF"/>
    <w:rsid w:val="60793AF7"/>
    <w:rsid w:val="6099592B"/>
    <w:rsid w:val="60A13AB9"/>
    <w:rsid w:val="60A7744C"/>
    <w:rsid w:val="60CF04AB"/>
    <w:rsid w:val="60D46471"/>
    <w:rsid w:val="60DB5486"/>
    <w:rsid w:val="60E47381"/>
    <w:rsid w:val="60E82C1A"/>
    <w:rsid w:val="60EC0541"/>
    <w:rsid w:val="60FD245E"/>
    <w:rsid w:val="61033EA8"/>
    <w:rsid w:val="610453B8"/>
    <w:rsid w:val="610A1613"/>
    <w:rsid w:val="610B7637"/>
    <w:rsid w:val="610E0DD2"/>
    <w:rsid w:val="611E1B53"/>
    <w:rsid w:val="61251167"/>
    <w:rsid w:val="613170F5"/>
    <w:rsid w:val="61432D9E"/>
    <w:rsid w:val="614623F7"/>
    <w:rsid w:val="615D3929"/>
    <w:rsid w:val="61683AEB"/>
    <w:rsid w:val="618A70BC"/>
    <w:rsid w:val="618D5E50"/>
    <w:rsid w:val="6190493F"/>
    <w:rsid w:val="61963F6D"/>
    <w:rsid w:val="619D39D4"/>
    <w:rsid w:val="61B03707"/>
    <w:rsid w:val="61B56F70"/>
    <w:rsid w:val="61BD1F9D"/>
    <w:rsid w:val="61BF394A"/>
    <w:rsid w:val="61C37858"/>
    <w:rsid w:val="61DB394B"/>
    <w:rsid w:val="61E0223F"/>
    <w:rsid w:val="61EA093B"/>
    <w:rsid w:val="61EA4E6B"/>
    <w:rsid w:val="62024DB4"/>
    <w:rsid w:val="62047A5B"/>
    <w:rsid w:val="62051CA5"/>
    <w:rsid w:val="62117D72"/>
    <w:rsid w:val="62140656"/>
    <w:rsid w:val="621E68C3"/>
    <w:rsid w:val="62210A89"/>
    <w:rsid w:val="62233ED9"/>
    <w:rsid w:val="62283ED1"/>
    <w:rsid w:val="62285DB7"/>
    <w:rsid w:val="6245462F"/>
    <w:rsid w:val="625642AF"/>
    <w:rsid w:val="626857C6"/>
    <w:rsid w:val="626C17E1"/>
    <w:rsid w:val="62764951"/>
    <w:rsid w:val="62923991"/>
    <w:rsid w:val="62950339"/>
    <w:rsid w:val="62966DA1"/>
    <w:rsid w:val="62A3326C"/>
    <w:rsid w:val="62AD5503"/>
    <w:rsid w:val="62BD60DC"/>
    <w:rsid w:val="62C4481D"/>
    <w:rsid w:val="62C622F5"/>
    <w:rsid w:val="62D11B87"/>
    <w:rsid w:val="62D12F65"/>
    <w:rsid w:val="62F20D03"/>
    <w:rsid w:val="62F26EC0"/>
    <w:rsid w:val="62F75B83"/>
    <w:rsid w:val="62FC3643"/>
    <w:rsid w:val="62FF4946"/>
    <w:rsid w:val="6300246C"/>
    <w:rsid w:val="63095375"/>
    <w:rsid w:val="6312135F"/>
    <w:rsid w:val="632A3D0D"/>
    <w:rsid w:val="633443AB"/>
    <w:rsid w:val="63424F7E"/>
    <w:rsid w:val="63510A38"/>
    <w:rsid w:val="6353750E"/>
    <w:rsid w:val="637569B7"/>
    <w:rsid w:val="637F5A87"/>
    <w:rsid w:val="638857E1"/>
    <w:rsid w:val="639E415F"/>
    <w:rsid w:val="63A94039"/>
    <w:rsid w:val="63AA2F6D"/>
    <w:rsid w:val="63AA30D7"/>
    <w:rsid w:val="63AB78F4"/>
    <w:rsid w:val="63C35974"/>
    <w:rsid w:val="63C642C7"/>
    <w:rsid w:val="63C85688"/>
    <w:rsid w:val="63CD5666"/>
    <w:rsid w:val="63D01EF3"/>
    <w:rsid w:val="63D2038C"/>
    <w:rsid w:val="63E15DFA"/>
    <w:rsid w:val="63E631E1"/>
    <w:rsid w:val="63F00A0E"/>
    <w:rsid w:val="63F66CE6"/>
    <w:rsid w:val="640E7E19"/>
    <w:rsid w:val="642503DD"/>
    <w:rsid w:val="644B7717"/>
    <w:rsid w:val="64591E34"/>
    <w:rsid w:val="647527CB"/>
    <w:rsid w:val="647C3D75"/>
    <w:rsid w:val="648A0F84"/>
    <w:rsid w:val="648E4974"/>
    <w:rsid w:val="648F4377"/>
    <w:rsid w:val="64994927"/>
    <w:rsid w:val="649E65A7"/>
    <w:rsid w:val="64B47494"/>
    <w:rsid w:val="64B70C4D"/>
    <w:rsid w:val="64C069F1"/>
    <w:rsid w:val="64CF0348"/>
    <w:rsid w:val="64D14920"/>
    <w:rsid w:val="64DC3A26"/>
    <w:rsid w:val="64E114C3"/>
    <w:rsid w:val="64E23632"/>
    <w:rsid w:val="64EA382F"/>
    <w:rsid w:val="64ED3306"/>
    <w:rsid w:val="64F70454"/>
    <w:rsid w:val="64F7471B"/>
    <w:rsid w:val="65112EA3"/>
    <w:rsid w:val="6511603A"/>
    <w:rsid w:val="651B25BC"/>
    <w:rsid w:val="652763A9"/>
    <w:rsid w:val="65293EFC"/>
    <w:rsid w:val="653B0F51"/>
    <w:rsid w:val="65434194"/>
    <w:rsid w:val="65477730"/>
    <w:rsid w:val="654912E0"/>
    <w:rsid w:val="654A79CF"/>
    <w:rsid w:val="655A5E64"/>
    <w:rsid w:val="656A4332"/>
    <w:rsid w:val="65733372"/>
    <w:rsid w:val="65744876"/>
    <w:rsid w:val="65772C72"/>
    <w:rsid w:val="657845AE"/>
    <w:rsid w:val="6579224B"/>
    <w:rsid w:val="657C58B7"/>
    <w:rsid w:val="65991D3E"/>
    <w:rsid w:val="659E280B"/>
    <w:rsid w:val="65B74A52"/>
    <w:rsid w:val="65BD55BD"/>
    <w:rsid w:val="65C53449"/>
    <w:rsid w:val="65F27286"/>
    <w:rsid w:val="65FE2E65"/>
    <w:rsid w:val="6602655A"/>
    <w:rsid w:val="66037BA1"/>
    <w:rsid w:val="660D45C7"/>
    <w:rsid w:val="661D5E7A"/>
    <w:rsid w:val="66280ABB"/>
    <w:rsid w:val="662B0FC4"/>
    <w:rsid w:val="6660394E"/>
    <w:rsid w:val="666717B3"/>
    <w:rsid w:val="6668032B"/>
    <w:rsid w:val="66756CCD"/>
    <w:rsid w:val="667C4290"/>
    <w:rsid w:val="668F4233"/>
    <w:rsid w:val="669C06FE"/>
    <w:rsid w:val="66A31A8D"/>
    <w:rsid w:val="66A852F5"/>
    <w:rsid w:val="66AB481F"/>
    <w:rsid w:val="66B07D06"/>
    <w:rsid w:val="66B75538"/>
    <w:rsid w:val="66C13CC1"/>
    <w:rsid w:val="66C8504F"/>
    <w:rsid w:val="66C95898"/>
    <w:rsid w:val="66F8201A"/>
    <w:rsid w:val="67010561"/>
    <w:rsid w:val="671C5A04"/>
    <w:rsid w:val="6720245A"/>
    <w:rsid w:val="6739092B"/>
    <w:rsid w:val="673F01D2"/>
    <w:rsid w:val="676777C3"/>
    <w:rsid w:val="677D4B8A"/>
    <w:rsid w:val="67802ACE"/>
    <w:rsid w:val="67804B33"/>
    <w:rsid w:val="678371C8"/>
    <w:rsid w:val="67A755AC"/>
    <w:rsid w:val="67C40A09"/>
    <w:rsid w:val="67D020A7"/>
    <w:rsid w:val="67D600B8"/>
    <w:rsid w:val="67E4087E"/>
    <w:rsid w:val="67EC2FBF"/>
    <w:rsid w:val="68060D49"/>
    <w:rsid w:val="680B1B92"/>
    <w:rsid w:val="681234F1"/>
    <w:rsid w:val="6821192D"/>
    <w:rsid w:val="682732A7"/>
    <w:rsid w:val="68337E89"/>
    <w:rsid w:val="68337EE8"/>
    <w:rsid w:val="683A6C76"/>
    <w:rsid w:val="683C3F47"/>
    <w:rsid w:val="685C5B46"/>
    <w:rsid w:val="685E6B05"/>
    <w:rsid w:val="68633281"/>
    <w:rsid w:val="686F1486"/>
    <w:rsid w:val="687C4343"/>
    <w:rsid w:val="6888718C"/>
    <w:rsid w:val="688C0656"/>
    <w:rsid w:val="68AE1735"/>
    <w:rsid w:val="68B00491"/>
    <w:rsid w:val="68B72950"/>
    <w:rsid w:val="68D60630"/>
    <w:rsid w:val="68E00D76"/>
    <w:rsid w:val="68ED6FEF"/>
    <w:rsid w:val="68F00432"/>
    <w:rsid w:val="68F8555D"/>
    <w:rsid w:val="690A281A"/>
    <w:rsid w:val="691D712E"/>
    <w:rsid w:val="6931512E"/>
    <w:rsid w:val="693D7F76"/>
    <w:rsid w:val="697E7396"/>
    <w:rsid w:val="69A009FE"/>
    <w:rsid w:val="69A729C5"/>
    <w:rsid w:val="69BD10B7"/>
    <w:rsid w:val="69BE2739"/>
    <w:rsid w:val="69BF206E"/>
    <w:rsid w:val="69E46DF1"/>
    <w:rsid w:val="69E55F18"/>
    <w:rsid w:val="69E8174D"/>
    <w:rsid w:val="69EB7655"/>
    <w:rsid w:val="69F66247"/>
    <w:rsid w:val="69F820EF"/>
    <w:rsid w:val="69F86AAF"/>
    <w:rsid w:val="6A08670B"/>
    <w:rsid w:val="6A0E546F"/>
    <w:rsid w:val="6A1F6154"/>
    <w:rsid w:val="6A2746CC"/>
    <w:rsid w:val="6A3D7039"/>
    <w:rsid w:val="6A4F7CF0"/>
    <w:rsid w:val="6A5517EC"/>
    <w:rsid w:val="6A6634FD"/>
    <w:rsid w:val="6A694BA1"/>
    <w:rsid w:val="6A734205"/>
    <w:rsid w:val="6A804B8C"/>
    <w:rsid w:val="6A8F1913"/>
    <w:rsid w:val="6A995680"/>
    <w:rsid w:val="6ABC3292"/>
    <w:rsid w:val="6AC04F0B"/>
    <w:rsid w:val="6AC8581E"/>
    <w:rsid w:val="6AD00976"/>
    <w:rsid w:val="6AD34458"/>
    <w:rsid w:val="6AD77F57"/>
    <w:rsid w:val="6ADC4801"/>
    <w:rsid w:val="6ADF25FC"/>
    <w:rsid w:val="6AEF704E"/>
    <w:rsid w:val="6AF01018"/>
    <w:rsid w:val="6AF97ECD"/>
    <w:rsid w:val="6B020CD0"/>
    <w:rsid w:val="6B1148AC"/>
    <w:rsid w:val="6B27444D"/>
    <w:rsid w:val="6B3929BF"/>
    <w:rsid w:val="6B3E0351"/>
    <w:rsid w:val="6B42449D"/>
    <w:rsid w:val="6B4A5562"/>
    <w:rsid w:val="6B4C26F3"/>
    <w:rsid w:val="6B4D1FC7"/>
    <w:rsid w:val="6B565807"/>
    <w:rsid w:val="6B5925FD"/>
    <w:rsid w:val="6B5B2936"/>
    <w:rsid w:val="6B6537B4"/>
    <w:rsid w:val="6B685053"/>
    <w:rsid w:val="6B7174EC"/>
    <w:rsid w:val="6B7A369F"/>
    <w:rsid w:val="6B8C6F93"/>
    <w:rsid w:val="6BA33A98"/>
    <w:rsid w:val="6BAC2823"/>
    <w:rsid w:val="6BBD5024"/>
    <w:rsid w:val="6BF37DF1"/>
    <w:rsid w:val="6BF863D7"/>
    <w:rsid w:val="6C1D408F"/>
    <w:rsid w:val="6C2076DB"/>
    <w:rsid w:val="6C272818"/>
    <w:rsid w:val="6C343972"/>
    <w:rsid w:val="6C5555D7"/>
    <w:rsid w:val="6C630CE9"/>
    <w:rsid w:val="6C727F37"/>
    <w:rsid w:val="6C914CAA"/>
    <w:rsid w:val="6C9A6715"/>
    <w:rsid w:val="6CB46277"/>
    <w:rsid w:val="6CB56076"/>
    <w:rsid w:val="6CB57E24"/>
    <w:rsid w:val="6CCC3665"/>
    <w:rsid w:val="6CD34AAD"/>
    <w:rsid w:val="6CEC0F34"/>
    <w:rsid w:val="6CF73CA4"/>
    <w:rsid w:val="6D005FF7"/>
    <w:rsid w:val="6D021C57"/>
    <w:rsid w:val="6D05105B"/>
    <w:rsid w:val="6D207FCD"/>
    <w:rsid w:val="6D280C36"/>
    <w:rsid w:val="6D286C4C"/>
    <w:rsid w:val="6D2B5B01"/>
    <w:rsid w:val="6D350F65"/>
    <w:rsid w:val="6D36363D"/>
    <w:rsid w:val="6D381497"/>
    <w:rsid w:val="6D6103FD"/>
    <w:rsid w:val="6D632F47"/>
    <w:rsid w:val="6D6A2DB3"/>
    <w:rsid w:val="6D6A69AA"/>
    <w:rsid w:val="6D79127B"/>
    <w:rsid w:val="6D832281"/>
    <w:rsid w:val="6D87693B"/>
    <w:rsid w:val="6DAA1659"/>
    <w:rsid w:val="6DAF51BB"/>
    <w:rsid w:val="6DC237AE"/>
    <w:rsid w:val="6DD218A4"/>
    <w:rsid w:val="6DE07298"/>
    <w:rsid w:val="6DF1132F"/>
    <w:rsid w:val="6DF91502"/>
    <w:rsid w:val="6E01482E"/>
    <w:rsid w:val="6E0D1941"/>
    <w:rsid w:val="6E18292B"/>
    <w:rsid w:val="6E2E0238"/>
    <w:rsid w:val="6E2E4332"/>
    <w:rsid w:val="6E402C35"/>
    <w:rsid w:val="6E403BCF"/>
    <w:rsid w:val="6E424CF7"/>
    <w:rsid w:val="6E5378F4"/>
    <w:rsid w:val="6E562B19"/>
    <w:rsid w:val="6E6506EE"/>
    <w:rsid w:val="6E96703D"/>
    <w:rsid w:val="6E984122"/>
    <w:rsid w:val="6E9A19C7"/>
    <w:rsid w:val="6EB83BFB"/>
    <w:rsid w:val="6EC4761A"/>
    <w:rsid w:val="6ED26905"/>
    <w:rsid w:val="6ED924EF"/>
    <w:rsid w:val="6EE20566"/>
    <w:rsid w:val="6EEB6DD8"/>
    <w:rsid w:val="6EF513F6"/>
    <w:rsid w:val="6F046E40"/>
    <w:rsid w:val="6F084B83"/>
    <w:rsid w:val="6F1F0771"/>
    <w:rsid w:val="6F2F0361"/>
    <w:rsid w:val="6F3669E2"/>
    <w:rsid w:val="6F3A0437"/>
    <w:rsid w:val="6F40631D"/>
    <w:rsid w:val="6F444552"/>
    <w:rsid w:val="6F452492"/>
    <w:rsid w:val="6F4E1ABB"/>
    <w:rsid w:val="6F5953DE"/>
    <w:rsid w:val="6F5C03A9"/>
    <w:rsid w:val="6F653C3E"/>
    <w:rsid w:val="6F65489B"/>
    <w:rsid w:val="6F675D4D"/>
    <w:rsid w:val="6F7E3097"/>
    <w:rsid w:val="6F86274A"/>
    <w:rsid w:val="6F8A6B50"/>
    <w:rsid w:val="6F986715"/>
    <w:rsid w:val="6F9E4E98"/>
    <w:rsid w:val="6FAD1286"/>
    <w:rsid w:val="6FAD525F"/>
    <w:rsid w:val="6FB536E7"/>
    <w:rsid w:val="6FC169C6"/>
    <w:rsid w:val="6FD20CED"/>
    <w:rsid w:val="6FE23626"/>
    <w:rsid w:val="6FEB7EFB"/>
    <w:rsid w:val="700148B1"/>
    <w:rsid w:val="700708F2"/>
    <w:rsid w:val="70262445"/>
    <w:rsid w:val="7054057E"/>
    <w:rsid w:val="7072258D"/>
    <w:rsid w:val="70796EB7"/>
    <w:rsid w:val="70846EFD"/>
    <w:rsid w:val="70891E2B"/>
    <w:rsid w:val="709304FC"/>
    <w:rsid w:val="70AE27E3"/>
    <w:rsid w:val="70B21D55"/>
    <w:rsid w:val="70BA4068"/>
    <w:rsid w:val="70CA396B"/>
    <w:rsid w:val="70CB5E68"/>
    <w:rsid w:val="70F06D61"/>
    <w:rsid w:val="70F36F46"/>
    <w:rsid w:val="7108637B"/>
    <w:rsid w:val="710F68B9"/>
    <w:rsid w:val="71231B23"/>
    <w:rsid w:val="71290D91"/>
    <w:rsid w:val="712A5284"/>
    <w:rsid w:val="71306613"/>
    <w:rsid w:val="713B214A"/>
    <w:rsid w:val="714633CE"/>
    <w:rsid w:val="714A76D4"/>
    <w:rsid w:val="715C3ADF"/>
    <w:rsid w:val="71793333"/>
    <w:rsid w:val="717F6C52"/>
    <w:rsid w:val="718621EE"/>
    <w:rsid w:val="71894FD2"/>
    <w:rsid w:val="718A2007"/>
    <w:rsid w:val="71926986"/>
    <w:rsid w:val="71A3311F"/>
    <w:rsid w:val="71AA4E1C"/>
    <w:rsid w:val="71E13469"/>
    <w:rsid w:val="72005730"/>
    <w:rsid w:val="72280301"/>
    <w:rsid w:val="7231753D"/>
    <w:rsid w:val="72386C6E"/>
    <w:rsid w:val="723A3057"/>
    <w:rsid w:val="72400885"/>
    <w:rsid w:val="724B6026"/>
    <w:rsid w:val="725273EA"/>
    <w:rsid w:val="725B1897"/>
    <w:rsid w:val="72603689"/>
    <w:rsid w:val="726C47BC"/>
    <w:rsid w:val="726C5429"/>
    <w:rsid w:val="727442DD"/>
    <w:rsid w:val="728E7595"/>
    <w:rsid w:val="72A70177"/>
    <w:rsid w:val="72CD2240"/>
    <w:rsid w:val="72DC19E2"/>
    <w:rsid w:val="72E871A5"/>
    <w:rsid w:val="72EC4E12"/>
    <w:rsid w:val="72F6484A"/>
    <w:rsid w:val="732B7092"/>
    <w:rsid w:val="73373DED"/>
    <w:rsid w:val="733817AF"/>
    <w:rsid w:val="73391B68"/>
    <w:rsid w:val="733F7A24"/>
    <w:rsid w:val="735C44F0"/>
    <w:rsid w:val="736A01CD"/>
    <w:rsid w:val="736B4D35"/>
    <w:rsid w:val="73727E21"/>
    <w:rsid w:val="73741988"/>
    <w:rsid w:val="73814929"/>
    <w:rsid w:val="7393399F"/>
    <w:rsid w:val="73984022"/>
    <w:rsid w:val="73B76B77"/>
    <w:rsid w:val="73C11347"/>
    <w:rsid w:val="73C21356"/>
    <w:rsid w:val="73E2421D"/>
    <w:rsid w:val="73F25E01"/>
    <w:rsid w:val="73FA4A43"/>
    <w:rsid w:val="74000D97"/>
    <w:rsid w:val="74185CCF"/>
    <w:rsid w:val="741D2E7E"/>
    <w:rsid w:val="741E1A0A"/>
    <w:rsid w:val="74257F85"/>
    <w:rsid w:val="74291C1B"/>
    <w:rsid w:val="742A10F7"/>
    <w:rsid w:val="74377094"/>
    <w:rsid w:val="746565D3"/>
    <w:rsid w:val="74694C3B"/>
    <w:rsid w:val="746A6AAD"/>
    <w:rsid w:val="746E74A8"/>
    <w:rsid w:val="747A4FBC"/>
    <w:rsid w:val="7487654A"/>
    <w:rsid w:val="748B466B"/>
    <w:rsid w:val="749018A2"/>
    <w:rsid w:val="74987BF9"/>
    <w:rsid w:val="74C374EF"/>
    <w:rsid w:val="74C72DEA"/>
    <w:rsid w:val="74D94903"/>
    <w:rsid w:val="74DC7834"/>
    <w:rsid w:val="74E271F1"/>
    <w:rsid w:val="7503490D"/>
    <w:rsid w:val="751A59DC"/>
    <w:rsid w:val="752F51BD"/>
    <w:rsid w:val="753136E7"/>
    <w:rsid w:val="75326EC3"/>
    <w:rsid w:val="75461F61"/>
    <w:rsid w:val="75474A77"/>
    <w:rsid w:val="754B57C9"/>
    <w:rsid w:val="754D7793"/>
    <w:rsid w:val="7551327B"/>
    <w:rsid w:val="755550E4"/>
    <w:rsid w:val="755A1EB0"/>
    <w:rsid w:val="755F3E02"/>
    <w:rsid w:val="755F782E"/>
    <w:rsid w:val="756819EF"/>
    <w:rsid w:val="75932CCC"/>
    <w:rsid w:val="75A16A9F"/>
    <w:rsid w:val="75A35605"/>
    <w:rsid w:val="75BC6CCF"/>
    <w:rsid w:val="75C630A2"/>
    <w:rsid w:val="75E27D49"/>
    <w:rsid w:val="76162312"/>
    <w:rsid w:val="761867BE"/>
    <w:rsid w:val="76365AD0"/>
    <w:rsid w:val="764E6F43"/>
    <w:rsid w:val="765D57EA"/>
    <w:rsid w:val="766F7295"/>
    <w:rsid w:val="7688585F"/>
    <w:rsid w:val="769211D6"/>
    <w:rsid w:val="76943AE5"/>
    <w:rsid w:val="76A2766B"/>
    <w:rsid w:val="76E97048"/>
    <w:rsid w:val="76F54CF0"/>
    <w:rsid w:val="76FD5906"/>
    <w:rsid w:val="77072866"/>
    <w:rsid w:val="770B684E"/>
    <w:rsid w:val="770E6AAE"/>
    <w:rsid w:val="771D50F3"/>
    <w:rsid w:val="771F6F0D"/>
    <w:rsid w:val="77204CB1"/>
    <w:rsid w:val="77356662"/>
    <w:rsid w:val="774D0E04"/>
    <w:rsid w:val="775F421B"/>
    <w:rsid w:val="776668EA"/>
    <w:rsid w:val="777C1603"/>
    <w:rsid w:val="777D1E86"/>
    <w:rsid w:val="77814A03"/>
    <w:rsid w:val="77A14CDE"/>
    <w:rsid w:val="77AA2F7D"/>
    <w:rsid w:val="77BE04D4"/>
    <w:rsid w:val="77C00BE7"/>
    <w:rsid w:val="77C96BD3"/>
    <w:rsid w:val="77D17C4B"/>
    <w:rsid w:val="77E616E5"/>
    <w:rsid w:val="77F263D0"/>
    <w:rsid w:val="78266CE5"/>
    <w:rsid w:val="7827421F"/>
    <w:rsid w:val="782B4A23"/>
    <w:rsid w:val="78302F8F"/>
    <w:rsid w:val="784117AB"/>
    <w:rsid w:val="78510397"/>
    <w:rsid w:val="78552936"/>
    <w:rsid w:val="78731F0E"/>
    <w:rsid w:val="78754CBA"/>
    <w:rsid w:val="78922723"/>
    <w:rsid w:val="789456D9"/>
    <w:rsid w:val="78962FA5"/>
    <w:rsid w:val="78AA0A59"/>
    <w:rsid w:val="78B679A2"/>
    <w:rsid w:val="78C148AC"/>
    <w:rsid w:val="78C53AE4"/>
    <w:rsid w:val="78CA1FEE"/>
    <w:rsid w:val="78CB3FEB"/>
    <w:rsid w:val="78CE219D"/>
    <w:rsid w:val="78CF04BF"/>
    <w:rsid w:val="79053EE1"/>
    <w:rsid w:val="793B5CE2"/>
    <w:rsid w:val="794762A8"/>
    <w:rsid w:val="794C1437"/>
    <w:rsid w:val="795C411F"/>
    <w:rsid w:val="796834B3"/>
    <w:rsid w:val="797B3C8A"/>
    <w:rsid w:val="797F45FC"/>
    <w:rsid w:val="79970647"/>
    <w:rsid w:val="79A81CC2"/>
    <w:rsid w:val="79C97604"/>
    <w:rsid w:val="79D9682C"/>
    <w:rsid w:val="79DB75C0"/>
    <w:rsid w:val="79E37881"/>
    <w:rsid w:val="79E4486C"/>
    <w:rsid w:val="79EA2E0E"/>
    <w:rsid w:val="79ED08FA"/>
    <w:rsid w:val="79ED6E4F"/>
    <w:rsid w:val="7A044199"/>
    <w:rsid w:val="7A067AFA"/>
    <w:rsid w:val="7A0C585A"/>
    <w:rsid w:val="7A0D5743"/>
    <w:rsid w:val="7A2C7450"/>
    <w:rsid w:val="7A326B5A"/>
    <w:rsid w:val="7A4D32B7"/>
    <w:rsid w:val="7A553725"/>
    <w:rsid w:val="7A616D0A"/>
    <w:rsid w:val="7A6F1F5A"/>
    <w:rsid w:val="7A715CD2"/>
    <w:rsid w:val="7A735A72"/>
    <w:rsid w:val="7A7F2C76"/>
    <w:rsid w:val="7A8055CA"/>
    <w:rsid w:val="7A990D85"/>
    <w:rsid w:val="7AA716F4"/>
    <w:rsid w:val="7AAC462A"/>
    <w:rsid w:val="7ABC15CC"/>
    <w:rsid w:val="7AF84FA0"/>
    <w:rsid w:val="7AF909C6"/>
    <w:rsid w:val="7B022443"/>
    <w:rsid w:val="7B2014A6"/>
    <w:rsid w:val="7B4C2104"/>
    <w:rsid w:val="7B6273C9"/>
    <w:rsid w:val="7B6A44CF"/>
    <w:rsid w:val="7B6F1BD0"/>
    <w:rsid w:val="7B732126"/>
    <w:rsid w:val="7B755C15"/>
    <w:rsid w:val="7B7B20CE"/>
    <w:rsid w:val="7B8E1216"/>
    <w:rsid w:val="7B9A1345"/>
    <w:rsid w:val="7BC36A67"/>
    <w:rsid w:val="7BC4600E"/>
    <w:rsid w:val="7BCA6C86"/>
    <w:rsid w:val="7BDF6C6B"/>
    <w:rsid w:val="7BF42D23"/>
    <w:rsid w:val="7BFF2E69"/>
    <w:rsid w:val="7C003703"/>
    <w:rsid w:val="7C044924"/>
    <w:rsid w:val="7C044DA1"/>
    <w:rsid w:val="7C084243"/>
    <w:rsid w:val="7C0861C2"/>
    <w:rsid w:val="7C0C6CAB"/>
    <w:rsid w:val="7C224DAA"/>
    <w:rsid w:val="7C2942B5"/>
    <w:rsid w:val="7C365DE1"/>
    <w:rsid w:val="7C5112EB"/>
    <w:rsid w:val="7C6453C2"/>
    <w:rsid w:val="7CA33449"/>
    <w:rsid w:val="7CB93F8B"/>
    <w:rsid w:val="7CBF7B20"/>
    <w:rsid w:val="7CC876FF"/>
    <w:rsid w:val="7CCE4D69"/>
    <w:rsid w:val="7D050953"/>
    <w:rsid w:val="7D0A0BA4"/>
    <w:rsid w:val="7D107AF3"/>
    <w:rsid w:val="7D22044E"/>
    <w:rsid w:val="7D24527D"/>
    <w:rsid w:val="7D3E3E65"/>
    <w:rsid w:val="7D4253C7"/>
    <w:rsid w:val="7D492008"/>
    <w:rsid w:val="7D4C5341"/>
    <w:rsid w:val="7D4E5EE6"/>
    <w:rsid w:val="7D5A0C9F"/>
    <w:rsid w:val="7D5F62B6"/>
    <w:rsid w:val="7D87580C"/>
    <w:rsid w:val="7D8901AD"/>
    <w:rsid w:val="7D8E577D"/>
    <w:rsid w:val="7D9A426A"/>
    <w:rsid w:val="7D9B1A8B"/>
    <w:rsid w:val="7DD00A7F"/>
    <w:rsid w:val="7DED3C92"/>
    <w:rsid w:val="7E006F08"/>
    <w:rsid w:val="7E01736D"/>
    <w:rsid w:val="7E2134AB"/>
    <w:rsid w:val="7E333E03"/>
    <w:rsid w:val="7E391FE6"/>
    <w:rsid w:val="7E916762"/>
    <w:rsid w:val="7EA45F4A"/>
    <w:rsid w:val="7EA916FD"/>
    <w:rsid w:val="7EAB552B"/>
    <w:rsid w:val="7EE53C64"/>
    <w:rsid w:val="7F541580"/>
    <w:rsid w:val="7F590594"/>
    <w:rsid w:val="7F667225"/>
    <w:rsid w:val="7F7B2EF8"/>
    <w:rsid w:val="7F7C7C94"/>
    <w:rsid w:val="7F844A6E"/>
    <w:rsid w:val="7F932247"/>
    <w:rsid w:val="7F98785D"/>
    <w:rsid w:val="7FAA1C29"/>
    <w:rsid w:val="7FAC4830"/>
    <w:rsid w:val="7FB659E5"/>
    <w:rsid w:val="7FB7407D"/>
    <w:rsid w:val="7FE24F7C"/>
    <w:rsid w:val="7FE900B8"/>
    <w:rsid w:val="7FEF65CD"/>
    <w:rsid w:val="7FF06812"/>
    <w:rsid w:val="7FF337B8"/>
    <w:rsid w:val="7FF61AD5"/>
    <w:rsid w:val="7FF627D5"/>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9">
    <w:name w:val="Default Paragraph Font"/>
    <w:semiHidden/>
    <w:qFormat/>
    <w:uiPriority w:val="0"/>
  </w:style>
  <w:style w:type="table" w:default="1" w:styleId="17">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next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HTML Preformatted"/>
    <w:basedOn w:val="1"/>
    <w:qFormat/>
    <w:uiPriority w:val="0"/>
    <w:pPr>
      <w:jc w:val="left"/>
    </w:pPr>
    <w:rPr>
      <w:rFonts w:hint="eastAsia" w:ascii="宋体" w:hAnsi="宋体"/>
      <w:kern w:val="0"/>
      <w:sz w:val="24"/>
    </w:rPr>
  </w:style>
  <w:style w:type="paragraph" w:styleId="1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7"/>
    <w:qFormat/>
    <w:uiPriority w:val="0"/>
    <w:pPr>
      <w:ind w:firstLine="420" w:firstLineChars="100"/>
    </w:pPr>
  </w:style>
  <w:style w:type="paragraph" w:styleId="16">
    <w:name w:val="Body Text First Indent 2"/>
    <w:basedOn w:val="8"/>
    <w:unhideWhenUsed/>
    <w:qFormat/>
    <w:uiPriority w:val="0"/>
    <w:pPr>
      <w:ind w:firstLine="420"/>
    </w:p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Strong"/>
    <w:basedOn w:val="19"/>
    <w:qFormat/>
    <w:uiPriority w:val="0"/>
    <w:rPr>
      <w:b/>
    </w:rPr>
  </w:style>
  <w:style w:type="character" w:styleId="21">
    <w:name w:val="page number"/>
    <w:basedOn w:val="19"/>
    <w:qFormat/>
    <w:uiPriority w:val="0"/>
  </w:style>
  <w:style w:type="paragraph" w:customStyle="1" w:styleId="22">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3">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4">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5">
    <w:name w:val="列出段落1"/>
    <w:basedOn w:val="1"/>
    <w:qFormat/>
    <w:uiPriority w:val="34"/>
    <w:pPr>
      <w:ind w:firstLine="420" w:firstLineChars="200"/>
    </w:pPr>
  </w:style>
  <w:style w:type="character" w:customStyle="1" w:styleId="26">
    <w:name w:val="font11"/>
    <w:basedOn w:val="19"/>
    <w:qFormat/>
    <w:uiPriority w:val="0"/>
    <w:rPr>
      <w:rFonts w:ascii="Calibri" w:hAnsi="Calibri" w:cs="Calibri"/>
      <w:color w:val="000000"/>
      <w:sz w:val="21"/>
      <w:szCs w:val="21"/>
      <w:u w:val="none"/>
    </w:rPr>
  </w:style>
  <w:style w:type="character" w:customStyle="1" w:styleId="27">
    <w:name w:val="font21"/>
    <w:basedOn w:val="19"/>
    <w:qFormat/>
    <w:uiPriority w:val="0"/>
    <w:rPr>
      <w:rFonts w:hint="eastAsia" w:ascii="宋体" w:hAnsi="宋体" w:eastAsia="宋体" w:cs="宋体"/>
      <w:color w:val="000000"/>
      <w:sz w:val="21"/>
      <w:szCs w:val="21"/>
      <w:u w:val="none"/>
    </w:rPr>
  </w:style>
  <w:style w:type="character" w:customStyle="1" w:styleId="28">
    <w:name w:val="font01"/>
    <w:basedOn w:val="19"/>
    <w:qFormat/>
    <w:uiPriority w:val="0"/>
    <w:rPr>
      <w:rFonts w:ascii="Calibri" w:hAnsi="Calibri" w:cs="Calibri"/>
      <w:color w:val="000000"/>
      <w:sz w:val="21"/>
      <w:szCs w:val="21"/>
      <w:u w:val="none"/>
    </w:rPr>
  </w:style>
  <w:style w:type="character" w:customStyle="1" w:styleId="29">
    <w:name w:val="font31"/>
    <w:basedOn w:val="19"/>
    <w:qFormat/>
    <w:uiPriority w:val="0"/>
    <w:rPr>
      <w:rFonts w:hint="default" w:ascii="Calibri" w:hAnsi="Calibri" w:cs="Calibri"/>
      <w:color w:val="000000"/>
      <w:sz w:val="21"/>
      <w:szCs w:val="21"/>
      <w:u w:val="none"/>
    </w:rPr>
  </w:style>
  <w:style w:type="paragraph" w:customStyle="1" w:styleId="30">
    <w:name w:val="Table Paragraph"/>
    <w:basedOn w:val="1"/>
    <w:qFormat/>
    <w:uiPriority w:val="1"/>
    <w:rPr>
      <w:rFonts w:ascii="宋体" w:hAnsi="宋体" w:eastAsia="宋体" w:cs="宋体"/>
    </w:rPr>
  </w:style>
  <w:style w:type="paragraph" w:customStyle="1" w:styleId="31">
    <w:name w:val="Table Text"/>
    <w:basedOn w:val="1"/>
    <w:semiHidden/>
    <w:qFormat/>
    <w:uiPriority w:val="0"/>
    <w:rPr>
      <w:rFonts w:ascii="宋体" w:hAnsi="宋体" w:eastAsia="宋体" w:cs="宋体"/>
      <w:sz w:val="21"/>
      <w:szCs w:val="21"/>
      <w:lang w:val="en-US" w:eastAsia="en-US" w:bidi="ar-SA"/>
    </w:rPr>
  </w:style>
  <w:style w:type="table" w:customStyle="1" w:styleId="32">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50</Pages>
  <Words>4382</Words>
  <Characters>5118</Characters>
  <Lines>0</Lines>
  <Paragraphs>0</Paragraphs>
  <TotalTime>11</TotalTime>
  <ScaleCrop>false</ScaleCrop>
  <LinksUpToDate>false</LinksUpToDate>
  <CharactersWithSpaces>5192</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张迪</cp:lastModifiedBy>
  <cp:lastPrinted>2025-06-24T00:14:00Z</cp:lastPrinted>
  <dcterms:modified xsi:type="dcterms:W3CDTF">2025-12-12T01:31:03Z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5ABBA19A7B8E4A11A5F99D3058C6A99F</vt:lpwstr>
  </property>
  <property fmtid="{D5CDD505-2E9C-101B-9397-08002B2CF9AE}" pid="4" name="KSOTemplateDocerSaveRecord">
    <vt:lpwstr>eyJoZGlkIjoiMmExZjUxNWE0NWJhMGEyZGI3ZWI3YTYxOTBiYmQ5M2YiLCJ1c2VySWQiOiIxNTY2MDI0ODcyIn0=</vt:lpwstr>
  </property>
</Properties>
</file>