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DA00FDB">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33334120">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eastAsia" w:ascii="Times New Roman" w:hAnsi="Times New Roman" w:eastAsia="黑体" w:cs="Times New Roman"/>
          <w:kern w:val="0"/>
          <w:sz w:val="32"/>
          <w:szCs w:val="32"/>
          <w:highlight w:val="none"/>
          <w:lang w:val="en-US" w:eastAsia="zh-CN"/>
        </w:rPr>
        <w:t>安徽通康建设工程有限公司劳务派遣人员意外险采购项目</w:t>
      </w:r>
    </w:p>
    <w:p w14:paraId="3DB1574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1F0D6937">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color w:val="auto"/>
          <w:kern w:val="0"/>
          <w:sz w:val="84"/>
          <w:szCs w:val="84"/>
          <w:highlight w:val="none"/>
          <w:lang w:val="en-US" w:eastAsia="zh-CN"/>
          <w14:textFill>
            <w14:noFill/>
          </w14:textFill>
        </w:rPr>
      </w:pPr>
      <w:r>
        <w:rPr>
          <w:rFonts w:hint="eastAsia" w:ascii="Times New Roman" w:hAnsi="Times New Roman" w:eastAsia="方正小标宋简体" w:cs="Times New Roman"/>
          <w:kern w:val="0"/>
          <w:sz w:val="84"/>
          <w:szCs w:val="84"/>
          <w:highlight w:val="none"/>
          <w:lang w:val="en-US" w:eastAsia="zh-CN"/>
        </w:rPr>
        <w:t>询</w:t>
      </w:r>
    </w:p>
    <w:p w14:paraId="1E05B070">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比</w:t>
      </w:r>
    </w:p>
    <w:p w14:paraId="0BA1089C">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14:paraId="28176265">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14:paraId="2878367A">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78AC649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76606E47">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permStart w:id="0" w:edGrp="everyone"/>
      <w:r>
        <w:rPr>
          <w:rFonts w:hint="eastAsia" w:ascii="Times New Roman" w:hAnsi="Times New Roman" w:eastAsia="楷体" w:cs="Times New Roman"/>
          <w:kern w:val="0"/>
          <w:sz w:val="28"/>
          <w:szCs w:val="28"/>
          <w:highlight w:val="none"/>
          <w:shd w:val="clear" w:color="auto" w:fill="auto"/>
          <w:lang w:val="en-US" w:eastAsia="zh-CN"/>
        </w:rPr>
        <w:t>AHTKJS-2025</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u w:val="single"/>
          <w:shd w:val="clear" w:color="auto" w:fill="auto"/>
          <w:lang w:val="en-US" w:eastAsia="zh-CN"/>
        </w:rPr>
        <w:t>104号</w:t>
      </w:r>
      <w:permEnd w:id="0"/>
    </w:p>
    <w:p w14:paraId="52C1F517">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2D73BE66">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采购人</w:t>
      </w:r>
      <w:r>
        <w:rPr>
          <w:rFonts w:hint="default" w:ascii="Times New Roman" w:hAnsi="Times New Roman" w:eastAsia="楷体" w:cs="Times New Roman"/>
          <w:kern w:val="0"/>
          <w:sz w:val="32"/>
          <w:szCs w:val="32"/>
          <w:highlight w:val="none"/>
          <w:shd w:val="clear" w:color="auto" w:fill="auto"/>
          <w:lang w:val="en-US" w:eastAsia="zh-CN"/>
        </w:rPr>
        <w:t>：</w:t>
      </w:r>
      <w:permStart w:id="1" w:edGrp="everyone"/>
      <w:r>
        <w:rPr>
          <w:rFonts w:hint="default" w:ascii="Times New Roman" w:hAnsi="Times New Roman" w:eastAsia="楷体" w:cs="Times New Roman"/>
          <w:kern w:val="0"/>
          <w:sz w:val="32"/>
          <w:szCs w:val="32"/>
          <w:highlight w:val="none"/>
          <w:shd w:val="clear" w:color="auto" w:fill="auto"/>
          <w:lang w:val="en-US" w:eastAsia="zh-CN"/>
        </w:rPr>
        <w:t>安徽通康建设工程有限公司</w:t>
      </w:r>
      <w:r>
        <w:rPr>
          <w:rFonts w:hint="eastAsia" w:ascii="Times New Roman" w:hAnsi="Times New Roman" w:eastAsia="楷体" w:cs="Times New Roman"/>
          <w:kern w:val="0"/>
          <w:sz w:val="32"/>
          <w:szCs w:val="32"/>
          <w:highlight w:val="none"/>
          <w:shd w:val="clear" w:color="auto" w:fill="auto"/>
          <w:lang w:val="en-US" w:eastAsia="zh-CN"/>
        </w:rPr>
        <w:t xml:space="preserve"> </w:t>
      </w:r>
      <w:permEnd w:id="1"/>
    </w:p>
    <w:p w14:paraId="615C4D7A">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w:t>
      </w:r>
      <w:permStart w:id="2" w:edGrp="everyone"/>
      <w:r>
        <w:rPr>
          <w:rFonts w:hint="eastAsia" w:ascii="Times New Roman" w:hAnsi="Times New Roman" w:eastAsia="楷体" w:cs="Times New Roman"/>
          <w:kern w:val="0"/>
          <w:sz w:val="32"/>
          <w:szCs w:val="32"/>
          <w:highlight w:val="none"/>
          <w:shd w:val="clear" w:color="auto" w:fill="auto"/>
          <w:lang w:val="en-US" w:eastAsia="zh-CN"/>
        </w:rPr>
        <w:t>2025年12</w:t>
      </w:r>
      <w:r>
        <w:rPr>
          <w:rFonts w:hint="eastAsia" w:ascii="Times New Roman" w:hAnsi="Times New Roman" w:eastAsia="楷体" w:cs="Times New Roman"/>
          <w:kern w:val="0"/>
          <w:sz w:val="32"/>
          <w:szCs w:val="32"/>
          <w:highlight w:val="none"/>
          <w:u w:val="none"/>
          <w:shd w:val="clear" w:color="auto" w:fill="auto"/>
          <w:lang w:val="en-US" w:eastAsia="zh-CN"/>
        </w:rPr>
        <w:t>月11日</w:t>
      </w:r>
      <w:permEnd w:id="2"/>
    </w:p>
    <w:p w14:paraId="4AD103FD">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32"/>
          <w:szCs w:val="32"/>
          <w:highlight w:val="none"/>
          <w:lang w:val="en-US" w:eastAsia="zh-CN"/>
        </w:rPr>
        <w:br w:type="page"/>
      </w:r>
    </w:p>
    <w:p w14:paraId="3D1266B8">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14:paraId="2B2CCC9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28726EC8">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ermStart w:id="3" w:edGrp="everyone"/>
      <w:r>
        <w:rPr>
          <w:rFonts w:hint="default" w:ascii="Times New Roman" w:hAnsi="Times New Roman" w:eastAsia="黑体" w:cs="Times New Roman"/>
          <w:kern w:val="0"/>
          <w:sz w:val="32"/>
          <w:szCs w:val="32"/>
          <w:highlight w:val="none"/>
          <w:lang w:val="en-US" w:eastAsia="zh-CN"/>
        </w:rPr>
        <w:t xml:space="preserve">第一章 </w:t>
      </w:r>
      <w:r>
        <w:rPr>
          <w:rFonts w:hint="eastAsia" w:ascii="Times New Roman" w:hAnsi="Times New Roman" w:eastAsia="黑体" w:cs="Times New Roman"/>
          <w:kern w:val="0"/>
          <w:sz w:val="32"/>
          <w:szCs w:val="32"/>
          <w:highlight w:val="none"/>
          <w:lang w:val="en-US" w:eastAsia="zh-CN"/>
        </w:rPr>
        <w:t>询比公告..........</w:t>
      </w:r>
      <w:r>
        <w:rPr>
          <w:rFonts w:hint="default" w:ascii="Times New Roman" w:hAnsi="Times New Roman" w:eastAsia="黑体" w:cs="Times New Roman"/>
          <w:kern w:val="0"/>
          <w:sz w:val="32"/>
          <w:szCs w:val="32"/>
          <w:highlight w:val="none"/>
          <w:lang w:val="en-US" w:eastAsia="zh-CN"/>
        </w:rPr>
        <w:t xml:space="preserve">............................................................1第二章 </w:t>
      </w:r>
      <w:r>
        <w:rPr>
          <w:rFonts w:hint="eastAsia" w:ascii="Times New Roman" w:hAnsi="Times New Roman" w:eastAsia="黑体" w:cs="Times New Roman"/>
          <w:kern w:val="0"/>
          <w:sz w:val="32"/>
          <w:szCs w:val="32"/>
          <w:highlight w:val="none"/>
          <w:lang w:val="en-US" w:eastAsia="zh-CN"/>
        </w:rPr>
        <w:t>供应商</w:t>
      </w:r>
      <w:r>
        <w:rPr>
          <w:rFonts w:hint="default" w:ascii="Times New Roman" w:hAnsi="Times New Roman" w:eastAsia="黑体" w:cs="Times New Roman"/>
          <w:kern w:val="0"/>
          <w:sz w:val="32"/>
          <w:szCs w:val="32"/>
          <w:highlight w:val="none"/>
          <w:lang w:val="en-US" w:eastAsia="zh-CN"/>
        </w:rPr>
        <w:t>须知...................................................................</w:t>
      </w:r>
      <w:r>
        <w:rPr>
          <w:rFonts w:hint="eastAsia" w:ascii="Times New Roman" w:hAnsi="Times New Roman" w:eastAsia="黑体" w:cs="Times New Roman"/>
          <w:kern w:val="0"/>
          <w:sz w:val="32"/>
          <w:szCs w:val="32"/>
          <w:highlight w:val="none"/>
          <w:lang w:val="en-US" w:eastAsia="zh-CN"/>
        </w:rPr>
        <w:t>4</w:t>
      </w:r>
    </w:p>
    <w:p w14:paraId="41FD80AF">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 xml:space="preserve">第三章 </w:t>
      </w:r>
      <w:r>
        <w:rPr>
          <w:rFonts w:hint="eastAsia" w:ascii="Times New Roman" w:hAnsi="Times New Roman" w:eastAsia="黑体" w:cs="Times New Roman"/>
          <w:kern w:val="0"/>
          <w:sz w:val="32"/>
          <w:szCs w:val="32"/>
          <w:highlight w:val="none"/>
          <w:lang w:val="en-US" w:eastAsia="zh-CN"/>
        </w:rPr>
        <w:t>评审</w:t>
      </w:r>
      <w:r>
        <w:rPr>
          <w:rFonts w:hint="default" w:ascii="Times New Roman" w:hAnsi="Times New Roman" w:eastAsia="黑体" w:cs="Times New Roman"/>
          <w:kern w:val="0"/>
          <w:sz w:val="32"/>
          <w:szCs w:val="32"/>
          <w:highlight w:val="none"/>
          <w:lang w:val="en-US" w:eastAsia="zh-CN"/>
        </w:rPr>
        <w:t>办法.................................................................</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16</w:t>
      </w:r>
    </w:p>
    <w:p w14:paraId="2010A81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第四章 合同条款及格式......................................</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22</w:t>
      </w:r>
    </w:p>
    <w:p w14:paraId="60884F2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五</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采购需求</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23</w:t>
      </w:r>
    </w:p>
    <w:p w14:paraId="7E679AE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六</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响应文件格式</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24</w:t>
      </w:r>
    </w:p>
    <w:permEnd w:id="3"/>
    <w:p w14:paraId="3C2B366F">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14:paraId="7F8DA7D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78B090AB">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3B8EE88D">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69BBD0A8">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5026780E">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0E9AF240">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10A0BDB1">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698361D4">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kern w:val="0"/>
          <w:sz w:val="32"/>
          <w:szCs w:val="32"/>
          <w:highlight w:val="none"/>
          <w:lang w:val="en-US" w:eastAsia="zh-CN"/>
        </w:rPr>
      </w:pPr>
    </w:p>
    <w:p w14:paraId="124AE412">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0" w:num="1"/>
          <w:rtlGutter w:val="0"/>
          <w:docGrid w:type="lines" w:linePitch="312" w:charSpace="0"/>
        </w:sectPr>
      </w:pPr>
    </w:p>
    <w:p w14:paraId="7D7B8261">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第一章 询比公告</w:t>
      </w:r>
    </w:p>
    <w:p w14:paraId="29346F1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p>
    <w:p w14:paraId="6D3A3FC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u w:val="single"/>
          <w:lang w:val="en-US" w:eastAsia="zh-CN"/>
        </w:rPr>
        <w:t>安徽通康建设工程有限公司劳务派遣人员意外险采购项目</w:t>
      </w:r>
      <w:r>
        <w:rPr>
          <w:rFonts w:hint="eastAsia" w:asciiTheme="minorEastAsia" w:hAnsiTheme="minorEastAsia" w:eastAsiaTheme="minorEastAsia" w:cstheme="minorEastAsia"/>
          <w:sz w:val="28"/>
          <w:szCs w:val="28"/>
          <w:highlight w:val="none"/>
          <w:lang w:val="en-US" w:eastAsia="zh-CN"/>
        </w:rPr>
        <w:t>已具备采购条件，现对该项目进行公开询比。</w:t>
      </w:r>
    </w:p>
    <w:p w14:paraId="3EC2A6B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一、采购项目简介</w:t>
      </w:r>
      <w:r>
        <w:rPr>
          <w:rFonts w:hint="default" w:ascii="Times New Roman" w:hAnsi="Times New Roman" w:eastAsia="仿宋_GB2312" w:cs="Times New Roman"/>
          <w:sz w:val="28"/>
          <w:szCs w:val="28"/>
          <w:highlight w:val="none"/>
          <w:lang w:val="en-US" w:eastAsia="zh-CN"/>
        </w:rPr>
        <w:tab/>
      </w:r>
    </w:p>
    <w:p w14:paraId="12ECEDE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项目名称：</w:t>
      </w:r>
      <w:permStart w:id="4" w:edGrp="everyone"/>
      <w:r>
        <w:rPr>
          <w:rFonts w:hint="eastAsia" w:asciiTheme="minorEastAsia" w:hAnsiTheme="minorEastAsia" w:cstheme="minorEastAsia"/>
          <w:sz w:val="28"/>
          <w:szCs w:val="28"/>
          <w:highlight w:val="none"/>
          <w:u w:val="none"/>
          <w:lang w:val="en-US" w:eastAsia="zh-CN"/>
        </w:rPr>
        <w:t>安徽通康建设工程有限公司劳务派遣人员意外险采购项目</w:t>
      </w:r>
    </w:p>
    <w:permEnd w:id="4"/>
    <w:p w14:paraId="1121C96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sz w:val="28"/>
          <w:szCs w:val="28"/>
          <w:highlight w:val="none"/>
          <w:lang w:val="en-US" w:eastAsia="zh-CN"/>
        </w:rPr>
        <w:t>项目</w:t>
      </w:r>
      <w:r>
        <w:rPr>
          <w:rFonts w:hint="eastAsia" w:asciiTheme="minorEastAsia" w:hAnsiTheme="minorEastAsia" w:cstheme="minorEastAsia"/>
          <w:sz w:val="28"/>
          <w:szCs w:val="28"/>
          <w:highlight w:val="none"/>
          <w:lang w:val="en-US" w:eastAsia="zh-CN"/>
        </w:rPr>
        <w:t>编号</w:t>
      </w:r>
      <w:r>
        <w:rPr>
          <w:rFonts w:hint="eastAsia" w:asciiTheme="minorEastAsia" w:hAnsiTheme="minorEastAsia" w:eastAsiaTheme="minorEastAsia" w:cstheme="minorEastAsia"/>
          <w:sz w:val="28"/>
          <w:szCs w:val="28"/>
          <w:highlight w:val="none"/>
          <w:lang w:val="en-US" w:eastAsia="zh-CN"/>
        </w:rPr>
        <w:t>：</w:t>
      </w:r>
      <w:permStart w:id="5" w:edGrp="everyone"/>
      <w:r>
        <w:rPr>
          <w:rFonts w:hint="eastAsia" w:asciiTheme="minorEastAsia" w:hAnsiTheme="minorEastAsia" w:eastAsiaTheme="minorEastAsia" w:cstheme="minorEastAsia"/>
          <w:sz w:val="28"/>
          <w:szCs w:val="28"/>
          <w:highlight w:val="none"/>
          <w:lang w:val="en-US" w:eastAsia="zh-CN"/>
        </w:rPr>
        <w:t>AHTKJS-2025-</w:t>
      </w:r>
      <w:r>
        <w:rPr>
          <w:rFonts w:hint="eastAsia" w:asciiTheme="minorEastAsia" w:hAnsiTheme="minorEastAsia" w:cstheme="minorEastAsia"/>
          <w:sz w:val="28"/>
          <w:szCs w:val="28"/>
          <w:highlight w:val="none"/>
          <w:lang w:val="en-US" w:eastAsia="zh-CN"/>
        </w:rPr>
        <w:t>104号</w:t>
      </w:r>
      <w:r>
        <w:rPr>
          <w:rFonts w:hint="eastAsia" w:asciiTheme="minorEastAsia" w:hAnsiTheme="minorEastAsia" w:eastAsiaTheme="minorEastAsia" w:cstheme="minorEastAsia"/>
          <w:sz w:val="28"/>
          <w:szCs w:val="28"/>
          <w:highlight w:val="none"/>
          <w:lang w:val="en-US" w:eastAsia="zh-CN"/>
        </w:rPr>
        <w:t xml:space="preserve"> </w:t>
      </w:r>
      <w:permEnd w:id="5"/>
    </w:p>
    <w:p w14:paraId="6B077A0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采购人</w:t>
      </w:r>
      <w:r>
        <w:rPr>
          <w:rFonts w:hint="eastAsia" w:asciiTheme="minorEastAsia" w:hAnsiTheme="minorEastAsia" w:eastAsiaTheme="minorEastAsia" w:cstheme="minorEastAsia"/>
          <w:sz w:val="28"/>
          <w:szCs w:val="28"/>
          <w:highlight w:val="none"/>
          <w:lang w:val="en-US" w:eastAsia="zh-CN"/>
        </w:rPr>
        <w:t>：</w:t>
      </w:r>
      <w:permStart w:id="6" w:edGrp="everyone"/>
      <w:r>
        <w:rPr>
          <w:rFonts w:hint="eastAsia" w:asciiTheme="minorEastAsia" w:hAnsiTheme="minorEastAsia" w:eastAsiaTheme="minorEastAsia" w:cstheme="minorEastAsia"/>
          <w:sz w:val="28"/>
          <w:szCs w:val="28"/>
          <w:highlight w:val="none"/>
          <w:lang w:val="en-US" w:eastAsia="zh-CN"/>
        </w:rPr>
        <w:t>安徽通康建设工程有限公司</w:t>
      </w:r>
      <w:r>
        <w:rPr>
          <w:rFonts w:hint="eastAsia" w:asciiTheme="minorEastAsia" w:hAnsiTheme="minorEastAsia" w:cstheme="minorEastAsia"/>
          <w:color w:val="FF0000"/>
          <w:sz w:val="28"/>
          <w:szCs w:val="28"/>
          <w:highlight w:val="none"/>
          <w:lang w:val="en-US" w:eastAsia="zh-CN"/>
        </w:rPr>
        <w:t xml:space="preserve"> </w:t>
      </w:r>
      <w:permEnd w:id="6"/>
    </w:p>
    <w:p w14:paraId="413FAF6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资金落实情况</w:t>
      </w:r>
      <w:r>
        <w:rPr>
          <w:rFonts w:hint="eastAsia" w:asciiTheme="minorEastAsia" w:hAnsiTheme="minorEastAsia" w:eastAsiaTheme="minorEastAsia" w:cstheme="minorEastAsia"/>
          <w:sz w:val="28"/>
          <w:szCs w:val="28"/>
          <w:highlight w:val="none"/>
          <w:lang w:val="en-US" w:eastAsia="zh-CN"/>
        </w:rPr>
        <w:t>：</w:t>
      </w:r>
      <w:permStart w:id="7" w:edGrp="everyone"/>
      <w:r>
        <w:rPr>
          <w:rFonts w:hint="eastAsia" w:asciiTheme="minorEastAsia" w:hAnsiTheme="minorEastAsia" w:cstheme="minorEastAsia"/>
          <w:sz w:val="28"/>
          <w:szCs w:val="28"/>
          <w:highlight w:val="none"/>
          <w:lang w:val="en-US" w:eastAsia="zh-CN"/>
        </w:rPr>
        <w:t>企业自筹</w:t>
      </w:r>
      <w:r>
        <w:rPr>
          <w:rFonts w:hint="eastAsia" w:asciiTheme="minorEastAsia" w:hAnsiTheme="minorEastAsia" w:cstheme="minorEastAsia"/>
          <w:color w:val="FF0000"/>
          <w:sz w:val="28"/>
          <w:szCs w:val="28"/>
          <w:highlight w:val="none"/>
          <w:u w:val="none"/>
          <w:lang w:val="en-US" w:eastAsia="zh-CN"/>
        </w:rPr>
        <w:t xml:space="preserve"> </w:t>
      </w:r>
      <w:permEnd w:id="7"/>
    </w:p>
    <w:p w14:paraId="705F257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五</w:t>
      </w:r>
      <w:r>
        <w:rPr>
          <w:rFonts w:hint="eastAsia" w:asciiTheme="minorEastAsia" w:hAnsiTheme="minorEastAsia" w:eastAsiaTheme="minorEastAsia" w:cstheme="minorEastAsia"/>
          <w:sz w:val="28"/>
          <w:szCs w:val="28"/>
          <w:highlight w:val="none"/>
          <w:lang w:val="en-US" w:eastAsia="zh-CN"/>
        </w:rPr>
        <w:t>）最高限价</w:t>
      </w:r>
      <w:permStart w:id="8" w:edGrp="everyone"/>
      <w:r>
        <w:rPr>
          <w:rFonts w:hint="eastAsia" w:asciiTheme="minorEastAsia" w:hAnsiTheme="minorEastAsia" w:cstheme="minorEastAsia"/>
          <w:color w:val="FF0000"/>
          <w:sz w:val="28"/>
          <w:szCs w:val="28"/>
          <w:highlight w:val="none"/>
          <w:lang w:val="en-US" w:eastAsia="zh-CN"/>
        </w:rPr>
        <w:t>（含税，6%）</w:t>
      </w:r>
      <w:permEnd w:id="8"/>
      <w:r>
        <w:rPr>
          <w:rFonts w:hint="eastAsia" w:asciiTheme="minorEastAsia" w:hAnsiTheme="minorEastAsia" w:eastAsiaTheme="minorEastAsia" w:cstheme="minorEastAsia"/>
          <w:sz w:val="28"/>
          <w:szCs w:val="28"/>
          <w:highlight w:val="none"/>
          <w:lang w:val="en-US" w:eastAsia="zh-CN"/>
        </w:rPr>
        <w:t>：</w:t>
      </w:r>
      <w:permStart w:id="9" w:edGrp="everyone"/>
      <w:r>
        <w:rPr>
          <w:rFonts w:hint="eastAsia" w:ascii="宋体" w:hAnsi="宋体" w:cs="宋体"/>
          <w:color w:val="FF0000"/>
          <w:kern w:val="2"/>
          <w:sz w:val="28"/>
          <w:szCs w:val="28"/>
          <w:highlight w:val="none"/>
          <w:u w:val="single"/>
          <w:lang w:val="en-US" w:eastAsia="zh-CN"/>
        </w:rPr>
        <w:t>145320元</w:t>
      </w:r>
      <w:permEnd w:id="9"/>
      <w:r>
        <w:rPr>
          <w:rFonts w:hint="eastAsia" w:asciiTheme="minorEastAsia" w:hAnsiTheme="minorEastAsia" w:cstheme="minorEastAsia"/>
          <w:sz w:val="28"/>
          <w:szCs w:val="28"/>
          <w:highlight w:val="none"/>
          <w:lang w:val="en-US" w:eastAsia="zh-CN"/>
        </w:rPr>
        <w:t>，</w:t>
      </w:r>
      <w:r>
        <w:rPr>
          <w:rFonts w:hint="eastAsia" w:asciiTheme="minorEastAsia" w:hAnsiTheme="minorEastAsia" w:eastAsiaTheme="minorEastAsia" w:cstheme="minorEastAsia"/>
          <w:color w:val="auto"/>
          <w:kern w:val="2"/>
          <w:sz w:val="28"/>
          <w:szCs w:val="28"/>
          <w:highlight w:val="none"/>
          <w:lang w:val="en-US" w:eastAsia="zh-CN"/>
        </w:rPr>
        <w:t>供应商根据清单按</w:t>
      </w:r>
      <w:permStart w:id="10" w:edGrp="everyone"/>
      <w:r>
        <w:rPr>
          <w:rFonts w:hint="eastAsia" w:asciiTheme="minorEastAsia" w:hAnsiTheme="minorEastAsia" w:eastAsiaTheme="minorEastAsia" w:cstheme="minorEastAsia"/>
          <w:color w:val="FF0000"/>
          <w:kern w:val="2"/>
          <w:sz w:val="28"/>
          <w:szCs w:val="28"/>
          <w:highlight w:val="none"/>
          <w:lang w:val="en-US" w:eastAsia="zh-CN"/>
        </w:rPr>
        <w:t>含税固定单价</w:t>
      </w:r>
      <w:permEnd w:id="10"/>
      <w:r>
        <w:rPr>
          <w:rFonts w:hint="eastAsia" w:asciiTheme="minorEastAsia" w:hAnsiTheme="minorEastAsia" w:eastAsiaTheme="minorEastAsia" w:cstheme="minorEastAsia"/>
          <w:kern w:val="2"/>
          <w:sz w:val="28"/>
          <w:szCs w:val="28"/>
          <w:highlight w:val="none"/>
          <w:lang w:val="en-US" w:eastAsia="zh-CN"/>
        </w:rPr>
        <w:t>报价</w:t>
      </w:r>
      <w:r>
        <w:rPr>
          <w:rFonts w:hint="eastAsia" w:asciiTheme="minorEastAsia" w:hAnsiTheme="minorEastAsia" w:eastAsiaTheme="minorEastAsia" w:cstheme="minorEastAsia"/>
          <w:sz w:val="28"/>
          <w:szCs w:val="28"/>
          <w:highlight w:val="none"/>
          <w:lang w:val="en-US" w:eastAsia="zh-CN"/>
        </w:rPr>
        <w:t>。报价超出</w:t>
      </w:r>
      <w:r>
        <w:rPr>
          <w:rFonts w:hint="eastAsia" w:asciiTheme="minorEastAsia" w:hAnsiTheme="minorEastAsia" w:cstheme="minorEastAsia"/>
          <w:color w:val="auto"/>
          <w:sz w:val="28"/>
          <w:szCs w:val="28"/>
          <w:highlight w:val="none"/>
          <w:lang w:val="en-US" w:eastAsia="zh-CN"/>
        </w:rPr>
        <w:t>最高</w:t>
      </w:r>
      <w:r>
        <w:rPr>
          <w:rFonts w:hint="eastAsia" w:asciiTheme="minorEastAsia" w:hAnsiTheme="minorEastAsia" w:eastAsiaTheme="minorEastAsia" w:cstheme="minorEastAsia"/>
          <w:color w:val="auto"/>
          <w:sz w:val="28"/>
          <w:szCs w:val="28"/>
          <w:highlight w:val="none"/>
          <w:lang w:val="en-US" w:eastAsia="zh-CN"/>
        </w:rPr>
        <w:t>限价</w:t>
      </w:r>
      <w:r>
        <w:rPr>
          <w:rFonts w:hint="eastAsia" w:asciiTheme="minorEastAsia" w:hAnsiTheme="minorEastAsia" w:eastAsiaTheme="minorEastAsia" w:cstheme="minorEastAsia"/>
          <w:sz w:val="28"/>
          <w:szCs w:val="28"/>
          <w:highlight w:val="none"/>
          <w:lang w:val="en-US" w:eastAsia="zh-CN"/>
        </w:rPr>
        <w:t>或低于成本价的，按无效</w:t>
      </w:r>
      <w:r>
        <w:rPr>
          <w:rFonts w:hint="eastAsia" w:asciiTheme="minorEastAsia" w:hAnsiTheme="minorEastAsia" w:cstheme="minorEastAsia"/>
          <w:sz w:val="28"/>
          <w:szCs w:val="28"/>
          <w:highlight w:val="none"/>
          <w:lang w:val="en-US" w:eastAsia="zh-CN"/>
        </w:rPr>
        <w:t>报价</w:t>
      </w:r>
      <w:r>
        <w:rPr>
          <w:rFonts w:hint="eastAsia" w:asciiTheme="minorEastAsia" w:hAnsiTheme="minorEastAsia" w:eastAsiaTheme="minorEastAsia" w:cstheme="minorEastAsia"/>
          <w:sz w:val="28"/>
          <w:szCs w:val="28"/>
          <w:highlight w:val="none"/>
          <w:lang w:val="en-US" w:eastAsia="zh-CN"/>
        </w:rPr>
        <w:t>处理；报价应包括为完成本项目</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范围内各阶段工作内容所需的全部费用</w:t>
      </w:r>
      <w:r>
        <w:rPr>
          <w:rFonts w:hint="eastAsia" w:asciiTheme="minorEastAsia" w:hAnsiTheme="minorEastAsia" w:cstheme="minorEastAsia"/>
          <w:sz w:val="28"/>
          <w:szCs w:val="28"/>
          <w:highlight w:val="none"/>
          <w:lang w:val="en-US" w:eastAsia="zh-CN"/>
        </w:rPr>
        <w:t>，成交后不予调整，其他未尽事宜应统一考虑在报价内</w:t>
      </w:r>
      <w:r>
        <w:rPr>
          <w:rFonts w:hint="eastAsia" w:asciiTheme="minorEastAsia" w:hAnsiTheme="minorEastAsia" w:eastAsiaTheme="minorEastAsia" w:cstheme="minorEastAsia"/>
          <w:sz w:val="28"/>
          <w:szCs w:val="28"/>
          <w:highlight w:val="none"/>
          <w:lang w:val="en-US" w:eastAsia="zh-CN"/>
        </w:rPr>
        <w:t>。不含税价格不因国家税率变化而改变，在合同履行期间，如遇国家税率调整，则价税合计的价格应相应调整，以开具发票的时间为准。</w:t>
      </w:r>
    </w:p>
    <w:p w14:paraId="45AD3F4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二、采购范围及相关要求</w:t>
      </w:r>
      <w:r>
        <w:rPr>
          <w:rFonts w:hint="default" w:ascii="Times New Roman" w:hAnsi="Times New Roman" w:eastAsia="仿宋_GB2312" w:cs="Times New Roman"/>
          <w:sz w:val="28"/>
          <w:szCs w:val="28"/>
          <w:highlight w:val="none"/>
          <w:lang w:val="en-US" w:eastAsia="zh-CN"/>
        </w:rPr>
        <w:tab/>
      </w:r>
    </w:p>
    <w:p w14:paraId="0736D08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（一）采购范围</w:t>
      </w:r>
      <w:r>
        <w:rPr>
          <w:rFonts w:hint="eastAsia" w:asciiTheme="minorEastAsia" w:hAnsiTheme="minorEastAsia" w:eastAsiaTheme="minorEastAsia" w:cstheme="minorEastAsia"/>
          <w:sz w:val="28"/>
          <w:szCs w:val="28"/>
          <w:highlight w:val="none"/>
          <w:lang w:val="en-US" w:eastAsia="zh-CN"/>
        </w:rPr>
        <w:t>：</w:t>
      </w:r>
      <w:permStart w:id="11" w:edGrp="everyone"/>
      <w:r>
        <w:rPr>
          <w:rFonts w:hint="eastAsia" w:asciiTheme="minorEastAsia" w:hAnsiTheme="minorEastAsia" w:eastAsiaTheme="minorEastAsia" w:cstheme="minorEastAsia"/>
          <w:sz w:val="28"/>
          <w:szCs w:val="28"/>
          <w:highlight w:val="none"/>
          <w:lang w:val="en-US" w:eastAsia="zh-CN"/>
        </w:rPr>
        <w:t>本次的采购范围是为公司在职劳务派遣人员办理团体意外险服务，</w:t>
      </w:r>
      <w:r>
        <w:rPr>
          <w:rFonts w:hint="eastAsia" w:asciiTheme="minorEastAsia" w:hAnsiTheme="minorEastAsia" w:eastAsiaTheme="minorEastAsia" w:cstheme="minorEastAsia"/>
          <w:kern w:val="2"/>
          <w:sz w:val="28"/>
          <w:szCs w:val="28"/>
          <w:highlight w:val="none"/>
          <w:lang w:val="en-US" w:eastAsia="zh-CN"/>
        </w:rPr>
        <w:t>暂定84人，</w:t>
      </w:r>
      <w:r>
        <w:rPr>
          <w:rFonts w:hint="eastAsia" w:asciiTheme="minorEastAsia" w:hAnsiTheme="minorEastAsia" w:eastAsiaTheme="minorEastAsia" w:cstheme="minorEastAsia"/>
          <w:sz w:val="28"/>
          <w:szCs w:val="28"/>
          <w:highlight w:val="none"/>
          <w:lang w:val="en-US" w:eastAsia="zh-CN"/>
        </w:rPr>
        <w:t>未尽事宜详见采购人要求及清单，响应时我方认为供应商已充分了解项目概况。</w:t>
      </w:r>
    </w:p>
    <w:permEnd w:id="11"/>
    <w:p w14:paraId="394679E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宋体" w:hAnsi="宋体" w:eastAsia="宋体" w:cs="宋体"/>
          <w:color w:val="auto"/>
          <w:kern w:val="2"/>
          <w:sz w:val="28"/>
          <w:szCs w:val="28"/>
          <w:highlight w:val="none"/>
          <w:lang w:val="en-US" w:eastAsia="zh-CN"/>
        </w:rPr>
      </w:pPr>
      <w:r>
        <w:rPr>
          <w:rFonts w:hint="eastAsia" w:asciiTheme="minorEastAsia" w:hAnsiTheme="minorEastAsia" w:cstheme="minorEastAsia"/>
          <w:sz w:val="28"/>
          <w:szCs w:val="28"/>
          <w:highlight w:val="none"/>
          <w:lang w:val="en-US" w:eastAsia="zh-CN"/>
        </w:rPr>
        <w:t>（二）</w:t>
      </w:r>
      <w:permStart w:id="12" w:edGrp="everyone"/>
      <w:r>
        <w:rPr>
          <w:rFonts w:hint="eastAsia" w:ascii="宋体" w:hAnsi="宋体" w:eastAsia="宋体" w:cs="宋体"/>
          <w:color w:val="auto"/>
          <w:kern w:val="2"/>
          <w:sz w:val="28"/>
          <w:szCs w:val="28"/>
          <w:highlight w:val="none"/>
          <w:lang w:val="en-US" w:eastAsia="zh-CN"/>
        </w:rPr>
        <w:t>服务期限：自合同签订之日起2年(保险协议一年一签，经采购人考核合格后方可续签)。</w:t>
      </w:r>
      <w:permEnd w:id="12"/>
    </w:p>
    <w:p w14:paraId="1103981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质量标准：</w:t>
      </w:r>
      <w:permStart w:id="13" w:edGrp="everyone"/>
      <w:r>
        <w:rPr>
          <w:rFonts w:hint="eastAsia" w:asciiTheme="minorEastAsia" w:hAnsiTheme="minorEastAsia" w:eastAsiaTheme="minorEastAsia" w:cstheme="minorEastAsia"/>
          <w:sz w:val="28"/>
          <w:szCs w:val="28"/>
          <w:highlight w:val="none"/>
          <w:lang w:val="en-US" w:eastAsia="zh-CN"/>
        </w:rPr>
        <w:t>符合国家、地方、行业现行相关规范合格标准。</w:t>
      </w:r>
      <w:permEnd w:id="13"/>
    </w:p>
    <w:p w14:paraId="2AEA828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三、供应商资格要求</w:t>
      </w:r>
    </w:p>
    <w:p w14:paraId="112750F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（一）供应商需具有独立承担民事责任的能力，并在人员、设备、资金等方面具有提供本项目保险服务的能力</w:t>
      </w:r>
      <w:r>
        <w:rPr>
          <w:rFonts w:hint="eastAsia" w:asciiTheme="minorEastAsia" w:hAnsiTheme="minorEastAsia" w:eastAsiaTheme="minorEastAsia" w:cstheme="minorEastAsia"/>
          <w:sz w:val="28"/>
          <w:szCs w:val="28"/>
          <w:highlight w:val="none"/>
          <w:lang w:val="en-US" w:eastAsia="zh-CN"/>
        </w:rPr>
        <w:t>；</w:t>
      </w:r>
    </w:p>
    <w:p w14:paraId="0543ED3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（二）供应商需具有由保险监督管理机构颁发的有效的《中华人民共和国经营保险业务许可证》。</w:t>
      </w:r>
    </w:p>
    <w:p w14:paraId="05EB332F">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（三）</w:t>
      </w:r>
      <w:permStart w:id="14" w:edGrp="everyone"/>
      <w:r>
        <w:rPr>
          <w:rFonts w:hint="eastAsia" w:asciiTheme="minorEastAsia" w:hAnsiTheme="minorEastAsia" w:eastAsiaTheme="minorEastAsia" w:cstheme="minorEastAsia"/>
          <w:sz w:val="28"/>
          <w:szCs w:val="28"/>
          <w:highlight w:val="none"/>
          <w:lang w:val="en-US" w:eastAsia="zh-CN"/>
        </w:rPr>
        <w:t>信用要求：供应商（含分公司，不含子公司）不得存在下列情形之一。</w:t>
      </w:r>
    </w:p>
    <w:p w14:paraId="6324A7F2">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（1）供应商被人民法院列入失信被执行人的；</w:t>
      </w:r>
    </w:p>
    <w:p w14:paraId="3610839D">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（2）供应商被市场监督管理部门列入企业经营异常名录的；</w:t>
      </w:r>
    </w:p>
    <w:p w14:paraId="3BB2E823">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（3）供应商被税务部门列入重大税收违法案件当事人名单的；</w:t>
      </w:r>
    </w:p>
    <w:p w14:paraId="185E81A9">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（4）供应商在以往承接亳州交通投资控股集团有限公司及下属企业项目过程中被记入“黑名单”的</w:t>
      </w:r>
      <w:permEnd w:id="14"/>
      <w:r>
        <w:rPr>
          <w:rFonts w:hint="eastAsia" w:asciiTheme="minorEastAsia" w:hAnsiTheme="minorEastAsia" w:cstheme="minorEastAsia"/>
          <w:sz w:val="28"/>
          <w:szCs w:val="28"/>
          <w:highlight w:val="none"/>
          <w:lang w:val="en-US" w:eastAsia="zh-CN"/>
        </w:rPr>
        <w:t>。</w:t>
      </w:r>
    </w:p>
    <w:p w14:paraId="0A31A03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）参与响应的供应商可自行委托其分（支）公司参与本项目响应，同一供应商仅能委托一个分（支）公司参与。</w:t>
      </w:r>
    </w:p>
    <w:p w14:paraId="64B93F7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五</w:t>
      </w:r>
      <w:r>
        <w:rPr>
          <w:rFonts w:hint="eastAsia" w:asciiTheme="minorEastAsia" w:hAnsiTheme="minorEastAsia" w:eastAsiaTheme="minorEastAsia" w:cstheme="minorEastAsia"/>
          <w:sz w:val="28"/>
          <w:szCs w:val="28"/>
          <w:highlight w:val="none"/>
          <w:lang w:val="en-US" w:eastAsia="zh-CN"/>
        </w:rPr>
        <w:t>）本次</w:t>
      </w:r>
      <w:permStart w:id="15" w:edGrp="everyone"/>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color w:val="FF0000"/>
          <w:sz w:val="28"/>
          <w:szCs w:val="28"/>
          <w:highlight w:val="none"/>
          <w:lang w:val="en-US" w:eastAsia="zh-CN"/>
        </w:rPr>
        <w:t>不接受</w:t>
      </w:r>
      <w:permEnd w:id="15"/>
      <w:r>
        <w:rPr>
          <w:rFonts w:hint="eastAsia" w:asciiTheme="minorEastAsia" w:hAnsiTheme="minorEastAsia" w:eastAsiaTheme="minorEastAsia" w:cstheme="minorEastAsia"/>
          <w:sz w:val="28"/>
          <w:szCs w:val="28"/>
          <w:highlight w:val="none"/>
          <w:lang w:val="en-US" w:eastAsia="zh-CN"/>
        </w:rPr>
        <w:t>联合体</w:t>
      </w:r>
      <w:r>
        <w:rPr>
          <w:rFonts w:hint="eastAsia" w:asciiTheme="minorEastAsia" w:hAnsiTheme="minorEastAsia" w:cstheme="minorEastAsia"/>
          <w:sz w:val="28"/>
          <w:szCs w:val="28"/>
          <w:highlight w:val="none"/>
          <w:lang w:val="en-US" w:eastAsia="zh-CN"/>
        </w:rPr>
        <w:t>。</w:t>
      </w:r>
    </w:p>
    <w:p w14:paraId="4542DA8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四、询比文件的获取</w:t>
      </w:r>
    </w:p>
    <w:p w14:paraId="0F516644">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凡有意参加者，请于</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递交截止时间前到亳州交通投资控股集团有限公司官网（www.bzjkjt.com）自行下载电子</w:t>
      </w:r>
      <w:r>
        <w:rPr>
          <w:rFonts w:hint="eastAsia" w:asciiTheme="minorEastAsia" w:hAnsiTheme="minorEastAsia" w:cstheme="minorEastAsia"/>
          <w:sz w:val="28"/>
          <w:szCs w:val="28"/>
          <w:highlight w:val="none"/>
          <w:lang w:val="en-US" w:eastAsia="zh-CN"/>
        </w:rPr>
        <w:t>采购</w:t>
      </w:r>
      <w:r>
        <w:rPr>
          <w:rFonts w:hint="default" w:asciiTheme="minorEastAsia" w:hAnsiTheme="minorEastAsia" w:eastAsiaTheme="minorEastAsia" w:cstheme="minorEastAsia"/>
          <w:sz w:val="28"/>
          <w:szCs w:val="28"/>
          <w:highlight w:val="none"/>
          <w:lang w:val="en-US" w:eastAsia="zh-CN"/>
        </w:rPr>
        <w:t>文件及其他附件。</w:t>
      </w:r>
    </w:p>
    <w:p w14:paraId="6C5A499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五、响应文件的递交与开启</w:t>
      </w:r>
    </w:p>
    <w:p w14:paraId="1A4B980D">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heme="minorEastAsia" w:hAnsiTheme="minorEastAsia" w:cstheme="minorEastAsia"/>
          <w:i w:val="0"/>
          <w:iCs w:val="0"/>
          <w:color w:val="FF0000"/>
          <w:sz w:val="28"/>
          <w:szCs w:val="28"/>
          <w:highlight w:val="none"/>
          <w:u w:val="single"/>
          <w:lang w:val="en-US" w:eastAsia="zh-CN"/>
        </w:rPr>
      </w:pPr>
      <w:r>
        <w:rPr>
          <w:rFonts w:hint="eastAsia" w:asciiTheme="minorEastAsia" w:hAnsiTheme="minorEastAsia" w:cstheme="minorEastAsia"/>
          <w:i w:val="0"/>
          <w:iCs w:val="0"/>
          <w:color w:val="auto"/>
          <w:sz w:val="28"/>
          <w:szCs w:val="28"/>
          <w:highlight w:val="none"/>
          <w:u w:val="none"/>
          <w:lang w:val="en-US" w:eastAsia="zh-CN"/>
        </w:rPr>
        <w:t>（一）开启时间（响应文件递交的截止时间）：</w:t>
      </w:r>
      <w:permStart w:id="16" w:edGrp="everyone"/>
      <w:r>
        <w:rPr>
          <w:rFonts w:hint="eastAsia" w:asciiTheme="minorEastAsia" w:hAnsiTheme="minorEastAsia" w:cstheme="minorEastAsia"/>
          <w:i/>
          <w:iCs/>
          <w:color w:val="FF0000"/>
          <w:sz w:val="28"/>
          <w:szCs w:val="28"/>
          <w:highlight w:val="none"/>
          <w:u w:val="single"/>
          <w:lang w:val="en-US" w:eastAsia="zh-CN"/>
        </w:rPr>
        <w:t xml:space="preserve"> 2025 </w:t>
      </w:r>
      <w:r>
        <w:rPr>
          <w:rFonts w:hint="eastAsia" w:asciiTheme="minorEastAsia" w:hAnsiTheme="minorEastAsia" w:cstheme="minorEastAsia"/>
          <w:i w:val="0"/>
          <w:iCs w:val="0"/>
          <w:color w:val="auto"/>
          <w:sz w:val="28"/>
          <w:szCs w:val="28"/>
          <w:highlight w:val="none"/>
          <w:u w:val="none"/>
          <w:lang w:val="en-US" w:eastAsia="zh-CN"/>
        </w:rPr>
        <w:t>年</w:t>
      </w:r>
      <w:r>
        <w:rPr>
          <w:rFonts w:hint="eastAsia" w:asciiTheme="minorEastAsia" w:hAnsiTheme="minorEastAsia" w:cstheme="minorEastAsia"/>
          <w:i/>
          <w:iCs/>
          <w:color w:val="FF0000"/>
          <w:sz w:val="28"/>
          <w:szCs w:val="28"/>
          <w:highlight w:val="none"/>
          <w:u w:val="single"/>
          <w:lang w:val="en-US" w:eastAsia="zh-CN"/>
        </w:rPr>
        <w:t>12</w:t>
      </w:r>
      <w:r>
        <w:rPr>
          <w:rFonts w:hint="eastAsia" w:asciiTheme="minorEastAsia" w:hAnsiTheme="minorEastAsia" w:cstheme="minorEastAsia"/>
          <w:i w:val="0"/>
          <w:iCs w:val="0"/>
          <w:color w:val="auto"/>
          <w:sz w:val="28"/>
          <w:szCs w:val="28"/>
          <w:highlight w:val="none"/>
          <w:u w:val="none"/>
          <w:lang w:val="en-US" w:eastAsia="zh-CN"/>
        </w:rPr>
        <w:t>月</w:t>
      </w:r>
      <w:r>
        <w:rPr>
          <w:rFonts w:hint="eastAsia" w:asciiTheme="minorEastAsia" w:hAnsiTheme="minorEastAsia" w:cstheme="minorEastAsia"/>
          <w:i/>
          <w:iCs/>
          <w:color w:val="FF0000"/>
          <w:sz w:val="28"/>
          <w:szCs w:val="28"/>
          <w:highlight w:val="none"/>
          <w:u w:val="single"/>
          <w:lang w:val="en-US" w:eastAsia="zh-CN"/>
        </w:rPr>
        <w:t>18</w:t>
      </w:r>
      <w:r>
        <w:rPr>
          <w:rFonts w:hint="eastAsia" w:asciiTheme="minorEastAsia" w:hAnsiTheme="minorEastAsia" w:cstheme="minorEastAsia"/>
          <w:i w:val="0"/>
          <w:iCs w:val="0"/>
          <w:color w:val="auto"/>
          <w:sz w:val="28"/>
          <w:szCs w:val="28"/>
          <w:highlight w:val="none"/>
          <w:u w:val="none"/>
          <w:lang w:val="en-US" w:eastAsia="zh-CN"/>
        </w:rPr>
        <w:t>日</w:t>
      </w:r>
      <w:r>
        <w:rPr>
          <w:rFonts w:hint="eastAsia" w:asciiTheme="minorEastAsia" w:hAnsiTheme="minorEastAsia" w:cstheme="minorEastAsia"/>
          <w:i/>
          <w:iCs/>
          <w:color w:val="FF0000"/>
          <w:sz w:val="28"/>
          <w:szCs w:val="28"/>
          <w:highlight w:val="none"/>
          <w:u w:val="single"/>
          <w:lang w:val="en-US" w:eastAsia="zh-CN"/>
        </w:rPr>
        <w:t>15</w:t>
      </w:r>
      <w:r>
        <w:rPr>
          <w:rFonts w:hint="eastAsia" w:asciiTheme="minorEastAsia" w:hAnsiTheme="minorEastAsia" w:cstheme="minorEastAsia"/>
          <w:i w:val="0"/>
          <w:iCs w:val="0"/>
          <w:color w:val="auto"/>
          <w:sz w:val="28"/>
          <w:szCs w:val="28"/>
          <w:highlight w:val="none"/>
          <w:u w:val="none"/>
          <w:lang w:val="en-US" w:eastAsia="zh-CN"/>
        </w:rPr>
        <w:t>时</w:t>
      </w:r>
      <w:r>
        <w:rPr>
          <w:rFonts w:hint="eastAsia" w:asciiTheme="minorEastAsia" w:hAnsiTheme="minorEastAsia" w:cstheme="minorEastAsia"/>
          <w:i/>
          <w:iCs/>
          <w:color w:val="FF0000"/>
          <w:sz w:val="28"/>
          <w:szCs w:val="28"/>
          <w:highlight w:val="none"/>
          <w:u w:val="single"/>
          <w:lang w:val="en-US" w:eastAsia="zh-CN"/>
        </w:rPr>
        <w:t>00</w:t>
      </w:r>
      <w:r>
        <w:rPr>
          <w:rFonts w:hint="eastAsia" w:asciiTheme="minorEastAsia" w:hAnsiTheme="minorEastAsia" w:cstheme="minorEastAsia"/>
          <w:i w:val="0"/>
          <w:iCs w:val="0"/>
          <w:color w:val="auto"/>
          <w:sz w:val="28"/>
          <w:szCs w:val="28"/>
          <w:highlight w:val="none"/>
          <w:u w:val="none"/>
          <w:lang w:val="en-US" w:eastAsia="zh-CN"/>
        </w:rPr>
        <w:t>分（北京时间）；</w:t>
      </w:r>
      <w:permEnd w:id="16"/>
    </w:p>
    <w:p w14:paraId="5C3CB600">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（二）</w:t>
      </w:r>
      <w:r>
        <w:rPr>
          <w:rFonts w:hint="eastAsia" w:asciiTheme="minorEastAsia" w:hAnsiTheme="minorEastAsia" w:eastAsiaTheme="minorEastAsia" w:cstheme="minorEastAsia"/>
          <w:sz w:val="28"/>
          <w:szCs w:val="28"/>
          <w:highlight w:val="none"/>
          <w:lang w:val="en-US" w:eastAsia="zh-CN"/>
        </w:rPr>
        <w:t>响应文件递交</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地点</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ermStart w:id="17" w:edGrp="everyone"/>
      <w:r>
        <w:rPr>
          <w:rFonts w:hint="eastAsia" w:asciiTheme="minorEastAsia" w:hAnsiTheme="minorEastAsia" w:cstheme="minorEastAsia"/>
          <w:i w:val="0"/>
          <w:iCs w:val="0"/>
          <w:color w:val="FF0000"/>
          <w:sz w:val="28"/>
          <w:szCs w:val="28"/>
          <w:highlight w:val="none"/>
          <w:u w:val="single"/>
          <w:lang w:val="en-US" w:eastAsia="zh-CN"/>
        </w:rPr>
        <w:t>安徽省亳州市高新技术产业开发区神农大道与百合路交叉口亳州汽车南站广场西侧（安徽通康建设工程有限公司2楼开标室）</w:t>
      </w:r>
      <w:r>
        <w:rPr>
          <w:rFonts w:hint="eastAsia" w:asciiTheme="minorEastAsia" w:hAnsiTheme="minorEastAsia" w:cstheme="minorEastAsia"/>
          <w:i w:val="0"/>
          <w:iCs w:val="0"/>
          <w:sz w:val="28"/>
          <w:szCs w:val="28"/>
          <w:highlight w:val="none"/>
          <w:lang w:val="en-US" w:eastAsia="zh-CN"/>
        </w:rPr>
        <w:t>；</w:t>
      </w:r>
      <w:permEnd w:id="17"/>
    </w:p>
    <w:p w14:paraId="4896574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响应文件应由供应商的法定代表人（单位负责人）或其授权的代理人递交（允许邮寄的采购项目除外），</w:t>
      </w:r>
      <w:r>
        <w:rPr>
          <w:rFonts w:hint="eastAsia" w:asciiTheme="minorEastAsia" w:hAnsiTheme="minorEastAsia" w:eastAsiaTheme="minorEastAsia" w:cstheme="minorEastAsia"/>
          <w:sz w:val="28"/>
          <w:szCs w:val="28"/>
          <w:highlight w:val="none"/>
          <w:lang w:val="en-US" w:eastAsia="zh-CN"/>
        </w:rPr>
        <w:t>逾期送达的、未送达指定地点的或者不按照</w:t>
      </w:r>
      <w:r>
        <w:rPr>
          <w:rFonts w:hint="eastAsia" w:asciiTheme="minorEastAsia" w:hAnsiTheme="minorEastAsia" w:cstheme="minorEastAsia"/>
          <w:sz w:val="28"/>
          <w:szCs w:val="28"/>
          <w:highlight w:val="none"/>
          <w:lang w:val="en-US" w:eastAsia="zh-CN"/>
        </w:rPr>
        <w:t>询比</w:t>
      </w:r>
      <w:r>
        <w:rPr>
          <w:rFonts w:hint="eastAsia" w:asciiTheme="minorEastAsia" w:hAnsiTheme="minorEastAsia" w:eastAsiaTheme="minorEastAsia" w:cstheme="minorEastAsia"/>
          <w:sz w:val="28"/>
          <w:szCs w:val="28"/>
          <w:highlight w:val="none"/>
          <w:lang w:val="en-US" w:eastAsia="zh-CN"/>
        </w:rPr>
        <w:t>文件要求密封的</w:t>
      </w:r>
      <w:r>
        <w:rPr>
          <w:rFonts w:hint="eastAsia" w:asciiTheme="minorEastAsia" w:hAnsiTheme="minorEastAsia" w:cstheme="minorEastAsia"/>
          <w:sz w:val="28"/>
          <w:szCs w:val="28"/>
          <w:highlight w:val="none"/>
          <w:lang w:val="en-US" w:eastAsia="zh-CN"/>
        </w:rPr>
        <w:t>响应文件</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人将予以拒收</w:t>
      </w:r>
      <w:r>
        <w:rPr>
          <w:rFonts w:hint="eastAsia" w:asciiTheme="minorEastAsia" w:hAnsiTheme="minorEastAsia" w:cstheme="minorEastAsia"/>
          <w:sz w:val="28"/>
          <w:szCs w:val="28"/>
          <w:highlight w:val="none"/>
          <w:lang w:val="en-US" w:eastAsia="zh-CN"/>
        </w:rPr>
        <w:t>。</w:t>
      </w:r>
    </w:p>
    <w:p w14:paraId="688BDFC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permStart w:id="18" w:edGrp="everyone"/>
      <w:r>
        <w:rPr>
          <w:rFonts w:hint="default" w:asciiTheme="minorEastAsia" w:hAnsiTheme="minorEastAsia" w:eastAsiaTheme="minorEastAsia" w:cstheme="minorEastAsia"/>
          <w:sz w:val="28"/>
          <w:szCs w:val="28"/>
          <w:highlight w:val="none"/>
          <w:lang w:val="en-US" w:eastAsia="zh-CN"/>
        </w:rPr>
        <w:t>本次</w:t>
      </w:r>
      <w:r>
        <w:rPr>
          <w:rFonts w:hint="eastAsia" w:asciiTheme="minorEastAsia" w:hAnsiTheme="minorEastAsia" w:cstheme="minorEastAsia"/>
          <w:sz w:val="28"/>
          <w:szCs w:val="28"/>
          <w:highlight w:val="none"/>
          <w:lang w:val="en-US" w:eastAsia="zh-CN"/>
        </w:rPr>
        <w:t>采购活动</w:t>
      </w:r>
      <w:r>
        <w:rPr>
          <w:rFonts w:hint="default" w:asciiTheme="minorEastAsia" w:hAnsiTheme="minorEastAsia" w:eastAsiaTheme="minorEastAsia" w:cstheme="minorEastAsia"/>
          <w:color w:val="FF0000"/>
          <w:sz w:val="28"/>
          <w:szCs w:val="28"/>
          <w:highlight w:val="none"/>
          <w:u w:val="single"/>
          <w:lang w:val="en-US" w:eastAsia="zh-CN"/>
        </w:rPr>
        <w:t>允许</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以邮寄方式递交</w:t>
      </w:r>
      <w:r>
        <w:rPr>
          <w:rFonts w:hint="eastAsia" w:asciiTheme="minorEastAsia" w:hAnsiTheme="minorEastAsia" w:cstheme="minorEastAsia"/>
          <w:sz w:val="28"/>
          <w:szCs w:val="28"/>
          <w:highlight w:val="none"/>
          <w:lang w:val="en-US" w:eastAsia="zh-CN"/>
        </w:rPr>
        <w:t>响应文件。供应商</w:t>
      </w:r>
      <w:r>
        <w:rPr>
          <w:rFonts w:hint="default" w:asciiTheme="minorEastAsia" w:hAnsiTheme="minorEastAsia" w:eastAsiaTheme="minorEastAsia" w:cstheme="minorEastAsia"/>
          <w:sz w:val="28"/>
          <w:szCs w:val="28"/>
          <w:highlight w:val="none"/>
          <w:lang w:val="en-US" w:eastAsia="zh-CN"/>
        </w:rPr>
        <w:t>采用邮寄方式递交</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的，</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送达时间以</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平台签收快递时间为准</w:t>
      </w:r>
      <w:r>
        <w:rPr>
          <w:rFonts w:hint="eastAsia" w:asciiTheme="minorEastAsia" w:hAnsiTheme="minorEastAsia" w:cstheme="minorEastAsia"/>
          <w:sz w:val="28"/>
          <w:szCs w:val="28"/>
          <w:highlight w:val="none"/>
          <w:lang w:val="en-US" w:eastAsia="zh-CN"/>
        </w:rPr>
        <w:t>。</w:t>
      </w:r>
      <w:r>
        <w:rPr>
          <w:rFonts w:hint="default" w:asciiTheme="minorEastAsia" w:hAnsiTheme="minorEastAsia" w:eastAsiaTheme="minorEastAsia" w:cstheme="minorEastAsia"/>
          <w:sz w:val="28"/>
          <w:szCs w:val="28"/>
          <w:highlight w:val="none"/>
          <w:lang w:val="en-US" w:eastAsia="zh-CN"/>
        </w:rPr>
        <w:t>建议</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在邮寄前使用透明胶带对</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密封袋进行二次密封，如因</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密封袋在邮寄过程中发生破损，导致不符合</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文件密封要求而被</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平台拒收，其风险由</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自行承担</w:t>
      </w:r>
      <w:r>
        <w:rPr>
          <w:rFonts w:hint="eastAsia" w:asciiTheme="minorEastAsia" w:hAnsiTheme="minorEastAsia" w:cstheme="minorEastAsia"/>
          <w:sz w:val="28"/>
          <w:szCs w:val="28"/>
          <w:highlight w:val="none"/>
          <w:lang w:val="en-US" w:eastAsia="zh-CN"/>
        </w:rPr>
        <w:t>。供应商未派代表参加开启会议的，视为默认开启结果。</w:t>
      </w:r>
    </w:p>
    <w:p w14:paraId="0F773016">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邮寄信息如下，供应商寄出响应文件后，应电话通知采购平台工作人员，以便采购平台工作人员及时签收响应文件。</w:t>
      </w:r>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14:paraId="7D775B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tcPr>
          <w:p w14:paraId="3D72570A">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cstheme="minorEastAsia"/>
                <w:color w:val="FF0000"/>
                <w:sz w:val="28"/>
                <w:szCs w:val="28"/>
                <w:highlight w:val="none"/>
                <w:u w:val="single"/>
                <w:lang w:val="en-US" w:eastAsia="zh-CN"/>
              </w:rPr>
            </w:pPr>
            <w:r>
              <w:rPr>
                <w:rFonts w:hint="eastAsia" w:asciiTheme="minorEastAsia" w:hAnsiTheme="minorEastAsia" w:cstheme="minorEastAsia"/>
                <w:color w:val="FF0000"/>
                <w:sz w:val="28"/>
                <w:szCs w:val="28"/>
                <w:highlight w:val="none"/>
                <w:u w:val="single"/>
                <w:lang w:val="en-US" w:eastAsia="zh-CN"/>
              </w:rPr>
              <w:t>邮寄地址：安徽省亳州市高新技术产业开发区神农大道与百合路交叉口亳州汽车南站广场西侧（安徽通康建设工程有限公司3楼法务部）；</w:t>
            </w:r>
          </w:p>
          <w:p w14:paraId="3D338CD6">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cstheme="minorEastAsia"/>
                <w:color w:val="FF0000"/>
                <w:sz w:val="28"/>
                <w:szCs w:val="28"/>
                <w:highlight w:val="none"/>
                <w:u w:val="single"/>
                <w:lang w:val="en-US" w:eastAsia="zh-CN"/>
              </w:rPr>
            </w:pPr>
            <w:r>
              <w:rPr>
                <w:rFonts w:hint="eastAsia" w:asciiTheme="minorEastAsia" w:hAnsiTheme="minorEastAsia" w:eastAsiaTheme="minorEastAsia" w:cstheme="minorEastAsia"/>
                <w:color w:val="FF0000"/>
                <w:sz w:val="28"/>
                <w:szCs w:val="28"/>
                <w:highlight w:val="none"/>
                <w:u w:val="single"/>
                <w:lang w:val="en-US" w:eastAsia="zh-CN"/>
              </w:rPr>
              <w:t>联系人：李工</w:t>
            </w:r>
            <w:r>
              <w:rPr>
                <w:rFonts w:hint="eastAsia" w:asciiTheme="minorEastAsia" w:hAnsiTheme="minorEastAsia" w:cstheme="minorEastAsia"/>
                <w:color w:val="FF0000"/>
                <w:sz w:val="28"/>
                <w:szCs w:val="28"/>
                <w:highlight w:val="none"/>
                <w:u w:val="single"/>
                <w:lang w:val="en-US" w:eastAsia="zh-CN"/>
              </w:rPr>
              <w:t>；</w:t>
            </w:r>
          </w:p>
          <w:p w14:paraId="379CF715">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cstheme="minorEastAsia"/>
                <w:sz w:val="28"/>
                <w:szCs w:val="28"/>
                <w:highlight w:val="none"/>
                <w:vertAlign w:val="baseline"/>
                <w:lang w:val="en-US" w:eastAsia="zh-CN"/>
              </w:rPr>
            </w:pPr>
            <w:r>
              <w:rPr>
                <w:rFonts w:hint="eastAsia" w:asciiTheme="minorEastAsia" w:hAnsiTheme="minorEastAsia" w:cstheme="minorEastAsia"/>
                <w:color w:val="FF0000"/>
                <w:sz w:val="28"/>
                <w:szCs w:val="28"/>
                <w:highlight w:val="none"/>
                <w:u w:val="single"/>
                <w:lang w:val="en-US" w:eastAsia="zh-CN"/>
              </w:rPr>
              <w:t>联系</w:t>
            </w:r>
            <w:r>
              <w:rPr>
                <w:rFonts w:hint="eastAsia" w:asciiTheme="minorEastAsia" w:hAnsiTheme="minorEastAsia" w:eastAsiaTheme="minorEastAsia" w:cstheme="minorEastAsia"/>
                <w:color w:val="FF0000"/>
                <w:sz w:val="28"/>
                <w:szCs w:val="28"/>
                <w:highlight w:val="none"/>
                <w:u w:val="single"/>
                <w:lang w:val="en-US" w:eastAsia="zh-CN"/>
              </w:rPr>
              <w:t>电话：18906343943</w:t>
            </w:r>
            <w:r>
              <w:rPr>
                <w:rFonts w:hint="eastAsia" w:asciiTheme="minorEastAsia" w:hAnsiTheme="minorEastAsia" w:cstheme="minorEastAsia"/>
                <w:color w:val="FF0000"/>
                <w:sz w:val="28"/>
                <w:szCs w:val="28"/>
                <w:highlight w:val="none"/>
                <w:u w:val="single"/>
                <w:lang w:val="en-US" w:eastAsia="zh-CN"/>
              </w:rPr>
              <w:t>。</w:t>
            </w:r>
          </w:p>
        </w:tc>
      </w:tr>
      <w:permEnd w:id="18"/>
    </w:tbl>
    <w:p w14:paraId="56608AB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六、响应担保</w:t>
      </w:r>
    </w:p>
    <w:p w14:paraId="75BA98D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本项目</w:t>
      </w:r>
      <w:r>
        <w:rPr>
          <w:rFonts w:hint="eastAsia" w:asciiTheme="minorEastAsia" w:hAnsiTheme="minorEastAsia" w:cstheme="minorEastAsia"/>
          <w:color w:val="FF0000"/>
          <w:sz w:val="28"/>
          <w:szCs w:val="28"/>
          <w:highlight w:val="none"/>
          <w:lang w:val="en-US" w:eastAsia="zh-CN"/>
        </w:rPr>
        <w:t>不收取</w:t>
      </w:r>
      <w:r>
        <w:rPr>
          <w:rFonts w:hint="eastAsia" w:asciiTheme="minorEastAsia" w:hAnsiTheme="minorEastAsia" w:cstheme="minorEastAsia"/>
          <w:sz w:val="28"/>
          <w:szCs w:val="28"/>
          <w:highlight w:val="none"/>
          <w:lang w:val="en-US" w:eastAsia="zh-CN"/>
        </w:rPr>
        <w:t>响应</w:t>
      </w:r>
      <w:r>
        <w:rPr>
          <w:rFonts w:hint="default" w:asciiTheme="minorEastAsia" w:hAnsiTheme="minorEastAsia" w:eastAsiaTheme="minorEastAsia" w:cstheme="minorEastAsia"/>
          <w:sz w:val="28"/>
          <w:szCs w:val="28"/>
          <w:highlight w:val="none"/>
          <w:lang w:val="en-US" w:eastAsia="zh-CN"/>
        </w:rPr>
        <w:t>保证金：</w:t>
      </w:r>
      <w:permStart w:id="19" w:edGrp="everyone"/>
      <w:r>
        <w:rPr>
          <w:rFonts w:hint="eastAsia" w:asciiTheme="minorEastAsia" w:hAnsiTheme="minorEastAsia" w:cstheme="minorEastAsia"/>
          <w:color w:val="FF0000"/>
          <w:sz w:val="28"/>
          <w:szCs w:val="28"/>
          <w:highlight w:val="none"/>
          <w:u w:val="single"/>
          <w:lang w:val="en-US" w:eastAsia="zh-CN"/>
        </w:rPr>
        <w:t xml:space="preserve">    /    </w:t>
      </w:r>
      <w:r>
        <w:rPr>
          <w:rFonts w:hint="default" w:asciiTheme="minorEastAsia" w:hAnsiTheme="minorEastAsia" w:eastAsiaTheme="minorEastAsia" w:cstheme="minorEastAsia"/>
          <w:color w:val="FF0000"/>
          <w:sz w:val="28"/>
          <w:szCs w:val="28"/>
          <w:highlight w:val="none"/>
          <w:lang w:val="en-US" w:eastAsia="zh-CN"/>
        </w:rPr>
        <w:t>（人民币）</w:t>
      </w:r>
      <w:permEnd w:id="19"/>
      <w:r>
        <w:rPr>
          <w:rFonts w:hint="default" w:asciiTheme="minorEastAsia" w:hAnsiTheme="minorEastAsia" w:eastAsiaTheme="minorEastAsia" w:cstheme="minorEastAsia"/>
          <w:sz w:val="28"/>
          <w:szCs w:val="28"/>
          <w:highlight w:val="none"/>
          <w:lang w:val="en-US" w:eastAsia="zh-CN"/>
        </w:rPr>
        <w:t>。</w:t>
      </w:r>
    </w:p>
    <w:p w14:paraId="7BEDECF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七、联系方式</w:t>
      </w:r>
    </w:p>
    <w:p w14:paraId="56AA7A5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permStart w:id="20" w:edGrp="everyone"/>
      <w:r>
        <w:rPr>
          <w:rFonts w:hint="eastAsia" w:asciiTheme="minorEastAsia" w:hAnsiTheme="minorEastAsia" w:cstheme="minorEastAsia"/>
          <w:sz w:val="28"/>
          <w:szCs w:val="28"/>
          <w:highlight w:val="none"/>
          <w:lang w:val="en-US" w:eastAsia="zh-CN"/>
        </w:rPr>
        <w:t>采</w:t>
      </w: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cstheme="minorEastAsia"/>
          <w:sz w:val="28"/>
          <w:szCs w:val="28"/>
          <w:highlight w:val="none"/>
          <w:lang w:val="en-US" w:eastAsia="zh-CN"/>
        </w:rPr>
        <w:t>购</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人：安徽通康建设工程有限公司</w:t>
      </w:r>
    </w:p>
    <w:p w14:paraId="7AC82E8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地</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址：亳州市谯城区汽车南站西侧</w:t>
      </w:r>
      <w:r>
        <w:rPr>
          <w:rFonts w:hint="eastAsia" w:asciiTheme="minorEastAsia" w:hAnsiTheme="minorEastAsia" w:cstheme="minorEastAsia"/>
          <w:sz w:val="28"/>
          <w:szCs w:val="28"/>
          <w:highlight w:val="none"/>
          <w:lang w:val="en-US" w:eastAsia="zh-CN"/>
        </w:rPr>
        <w:t xml:space="preserve"> </w:t>
      </w:r>
    </w:p>
    <w:permEnd w:id="20"/>
    <w:p w14:paraId="241238B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联</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系</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permStart w:id="21" w:edGrp="everyone"/>
      <w:r>
        <w:rPr>
          <w:rFonts w:hint="eastAsia" w:asciiTheme="minorEastAsia" w:hAnsiTheme="minorEastAsia" w:cstheme="minorEastAsia"/>
          <w:sz w:val="28"/>
          <w:szCs w:val="28"/>
          <w:highlight w:val="none"/>
          <w:lang w:val="en-US" w:eastAsia="zh-CN"/>
        </w:rPr>
        <w:t xml:space="preserve">罗经理 </w:t>
      </w:r>
      <w:permEnd w:id="21"/>
    </w:p>
    <w:p w14:paraId="69E1080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default" w:asciiTheme="minorEastAsia" w:hAnsiTheme="minorEastAsia" w:eastAsiaTheme="minorEastAsia" w:cstheme="minorEastAsia"/>
          <w:sz w:val="28"/>
          <w:szCs w:val="28"/>
          <w:highlight w:val="none"/>
          <w:lang w:val="en-US" w:eastAsia="zh-CN"/>
        </w:rPr>
        <w:t>：18856769015</w:t>
      </w:r>
    </w:p>
    <w:p w14:paraId="3F14B09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p>
    <w:p w14:paraId="175DBBB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平台：安徽通康建设工程有限公司</w:t>
      </w:r>
    </w:p>
    <w:p w14:paraId="5998C39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地    址：</w:t>
      </w:r>
      <w:r>
        <w:rPr>
          <w:rFonts w:hint="default" w:asciiTheme="minorEastAsia" w:hAnsiTheme="minorEastAsia" w:eastAsiaTheme="minorEastAsia" w:cstheme="minorEastAsia"/>
          <w:sz w:val="28"/>
          <w:szCs w:val="28"/>
          <w:highlight w:val="none"/>
          <w:lang w:val="en-US" w:eastAsia="zh-CN"/>
        </w:rPr>
        <w:t>亳州市谯城区汽车南站西侧三楼</w:t>
      </w:r>
      <w:r>
        <w:rPr>
          <w:rFonts w:hint="eastAsia" w:asciiTheme="minorEastAsia" w:hAnsiTheme="minorEastAsia" w:cstheme="minorEastAsia"/>
          <w:sz w:val="28"/>
          <w:szCs w:val="28"/>
          <w:highlight w:val="none"/>
          <w:lang w:val="en-US" w:eastAsia="zh-CN"/>
        </w:rPr>
        <w:t>法务部</w:t>
      </w:r>
    </w:p>
    <w:p w14:paraId="4C4C8AF0">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联 系 人：</w:t>
      </w:r>
      <w:r>
        <w:rPr>
          <w:rFonts w:hint="eastAsia" w:asciiTheme="minorEastAsia" w:hAnsiTheme="minorEastAsia" w:cstheme="minorEastAsia"/>
          <w:sz w:val="28"/>
          <w:szCs w:val="28"/>
          <w:highlight w:val="none"/>
          <w:lang w:val="en-US" w:eastAsia="zh-CN"/>
        </w:rPr>
        <w:t>李</w:t>
      </w:r>
      <w:r>
        <w:rPr>
          <w:rFonts w:hint="eastAsia" w:asciiTheme="minorEastAsia" w:hAnsiTheme="minorEastAsia" w:eastAsiaTheme="minorEastAsia" w:cstheme="minorEastAsia"/>
          <w:sz w:val="28"/>
          <w:szCs w:val="28"/>
          <w:highlight w:val="none"/>
          <w:lang w:val="en-US" w:eastAsia="zh-CN"/>
        </w:rPr>
        <w:t>工</w:t>
      </w:r>
    </w:p>
    <w:p w14:paraId="7D53F81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eastAsia" w:asciiTheme="minorEastAsia" w:hAnsiTheme="minorEastAsia" w:cstheme="minorEastAsia"/>
          <w:sz w:val="28"/>
          <w:szCs w:val="28"/>
          <w:highlight w:val="none"/>
          <w:lang w:val="en-US" w:eastAsia="zh-CN"/>
        </w:rPr>
        <w:t>18906343943（工作日8:00-12:00，14:30-17:30）</w:t>
      </w:r>
    </w:p>
    <w:p w14:paraId="76B64DB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p>
    <w:p w14:paraId="4C40A2CF">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sz w:val="28"/>
          <w:szCs w:val="28"/>
          <w:highlight w:val="none"/>
          <w:lang w:val="en-US" w:eastAsia="zh-CN"/>
        </w:rPr>
      </w:pPr>
    </w:p>
    <w:p w14:paraId="0418CF0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eastAsia"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eastAsiaTheme="minorEastAsia" w:cstheme="minorEastAsia"/>
          <w:color w:val="FF0000"/>
          <w:sz w:val="28"/>
          <w:szCs w:val="28"/>
          <w:highlight w:val="none"/>
          <w:lang w:val="en-US" w:eastAsia="zh-CN"/>
        </w:rPr>
        <w:t xml:space="preserve"> </w:t>
      </w:r>
      <w:permStart w:id="22" w:edGrp="everyone"/>
      <w:r>
        <w:rPr>
          <w:rFonts w:hint="eastAsia" w:asciiTheme="minorEastAsia" w:hAnsiTheme="minorEastAsia" w:eastAsiaTheme="minorEastAsia" w:cstheme="minorEastAsia"/>
          <w:color w:val="FF0000"/>
          <w:sz w:val="28"/>
          <w:szCs w:val="28"/>
          <w:highlight w:val="none"/>
          <w:lang w:val="en-US" w:eastAsia="zh-CN"/>
        </w:rPr>
        <w:t>安徽通康建设工程有限公司</w:t>
      </w:r>
    </w:p>
    <w:p w14:paraId="007AF3BE">
      <w:pPr>
        <w:keepNext w:val="0"/>
        <w:keepLines w:val="0"/>
        <w:pageBreakBefore w:val="0"/>
        <w:widowControl w:val="0"/>
        <w:kinsoku/>
        <w:wordWrap/>
        <w:overflowPunct/>
        <w:topLinePunct w:val="0"/>
        <w:autoSpaceDE/>
        <w:autoSpaceDN/>
        <w:bidi w:val="0"/>
        <w:adjustRightInd/>
        <w:snapToGrid/>
        <w:spacing w:line="480" w:lineRule="exact"/>
        <w:jc w:val="right"/>
        <w:textAlignment w:val="auto"/>
        <w:rPr>
          <w:rFonts w:hint="eastAsia"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cstheme="minorEastAsia"/>
          <w:color w:val="FF0000"/>
          <w:sz w:val="28"/>
          <w:szCs w:val="28"/>
          <w:highlight w:val="none"/>
          <w:lang w:val="en-US" w:eastAsia="zh-CN"/>
        </w:rPr>
        <w:t>2025</w:t>
      </w:r>
      <w:r>
        <w:rPr>
          <w:rFonts w:hint="eastAsia" w:asciiTheme="minorEastAsia" w:hAnsiTheme="minorEastAsia" w:eastAsiaTheme="minorEastAsia" w:cstheme="minorEastAsia"/>
          <w:color w:val="FF0000"/>
          <w:sz w:val="28"/>
          <w:szCs w:val="28"/>
          <w:highlight w:val="none"/>
          <w:lang w:val="en-US" w:eastAsia="zh-CN"/>
        </w:rPr>
        <w:t>年</w:t>
      </w:r>
      <w:r>
        <w:rPr>
          <w:rFonts w:hint="eastAsia" w:asciiTheme="minorEastAsia" w:hAnsiTheme="minorEastAsia" w:cstheme="minorEastAsia"/>
          <w:color w:val="FF0000"/>
          <w:sz w:val="28"/>
          <w:szCs w:val="28"/>
          <w:highlight w:val="none"/>
          <w:lang w:val="en-US" w:eastAsia="zh-CN"/>
        </w:rPr>
        <w:t>12</w:t>
      </w:r>
      <w:r>
        <w:rPr>
          <w:rFonts w:hint="eastAsia" w:asciiTheme="minorEastAsia" w:hAnsiTheme="minorEastAsia" w:eastAsiaTheme="minorEastAsia" w:cstheme="minorEastAsia"/>
          <w:color w:val="FF0000"/>
          <w:sz w:val="28"/>
          <w:szCs w:val="28"/>
          <w:highlight w:val="none"/>
          <w:lang w:val="en-US" w:eastAsia="zh-CN"/>
        </w:rPr>
        <w:t>月</w:t>
      </w:r>
      <w:r>
        <w:rPr>
          <w:rFonts w:hint="eastAsia" w:asciiTheme="minorEastAsia" w:hAnsiTheme="minorEastAsia" w:cstheme="minorEastAsia"/>
          <w:color w:val="FF0000"/>
          <w:sz w:val="28"/>
          <w:szCs w:val="28"/>
          <w:highlight w:val="none"/>
          <w:lang w:val="en-US" w:eastAsia="zh-CN"/>
        </w:rPr>
        <w:t>11</w:t>
      </w:r>
      <w:r>
        <w:rPr>
          <w:rFonts w:hint="eastAsia" w:asciiTheme="minorEastAsia" w:hAnsiTheme="minorEastAsia" w:eastAsiaTheme="minorEastAsia" w:cstheme="minorEastAsia"/>
          <w:color w:val="FF0000"/>
          <w:sz w:val="28"/>
          <w:szCs w:val="28"/>
          <w:highlight w:val="none"/>
          <w:lang w:val="en-US" w:eastAsia="zh-CN"/>
        </w:rPr>
        <w:t>日</w:t>
      </w:r>
    </w:p>
    <w:permEnd w:id="22"/>
    <w:p w14:paraId="066A0CD6">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14:paraId="57348D7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 xml:space="preserve">第二章 </w:t>
      </w:r>
      <w:r>
        <w:rPr>
          <w:rFonts w:hint="eastAsia" w:asciiTheme="majorEastAsia" w:hAnsiTheme="majorEastAsia" w:eastAsiaTheme="majorEastAsia" w:cstheme="majorEastAsia"/>
          <w:b/>
          <w:bCs/>
          <w:sz w:val="32"/>
          <w:szCs w:val="32"/>
          <w:highlight w:val="none"/>
          <w:lang w:val="en-US" w:eastAsia="zh-CN"/>
        </w:rPr>
        <w:t>供应商</w:t>
      </w:r>
      <w:r>
        <w:rPr>
          <w:rFonts w:hint="default" w:asciiTheme="majorEastAsia" w:hAnsiTheme="majorEastAsia" w:eastAsiaTheme="majorEastAsia" w:cstheme="majorEastAsia"/>
          <w:b/>
          <w:bCs/>
          <w:sz w:val="32"/>
          <w:szCs w:val="32"/>
          <w:highlight w:val="none"/>
          <w:lang w:val="en-US" w:eastAsia="zh-CN"/>
        </w:rPr>
        <w:t>须知</w:t>
      </w:r>
    </w:p>
    <w:p w14:paraId="181A2991">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p w14:paraId="3CF53DED">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供应商须知前附表</w:t>
      </w:r>
    </w:p>
    <w:p w14:paraId="1DB2622F">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6"/>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2753"/>
        <w:gridCol w:w="4761"/>
      </w:tblGrid>
      <w:tr w14:paraId="2EC8A1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DF4385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条款号</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55E79E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名  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73CC8B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14:paraId="1A6B87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BB5326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CCAF21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采购方式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ED5D5D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询比采购</w:t>
            </w:r>
          </w:p>
        </w:tc>
      </w:tr>
      <w:tr w14:paraId="705FB7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C22A39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C0F98B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供应商资格要求</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B84D67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6F3C57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02218B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710C1E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eastAsia="zh-CN"/>
              </w:rPr>
            </w:pPr>
            <w:r>
              <w:rPr>
                <w:rFonts w:hint="eastAsia" w:ascii="Times New Roman" w:hAnsi="Times New Roman" w:cs="Times New Roman"/>
                <w:szCs w:val="21"/>
                <w:highlight w:val="none"/>
                <w:lang w:eastAsia="zh-CN"/>
              </w:rPr>
              <w:t>采购人</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CA862EC">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229523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11A420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5992CFF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项目名称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2BE8A50">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2E3C67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EFB00F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7DEC8C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供应商资格要求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A248B0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0F025E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709E1A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permStart w:id="23" w:edGrp="everyone" w:colFirst="2" w:colLast="2"/>
            <w:r>
              <w:rPr>
                <w:rFonts w:hint="eastAsia" w:ascii="Times New Roman" w:hAnsi="Times New Roman" w:cs="Times New Roman"/>
                <w:szCs w:val="21"/>
                <w:highlight w:val="none"/>
                <w:lang w:val="en-US" w:eastAsia="zh-CN"/>
              </w:rPr>
              <w:t>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F8BEED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踏勘</w:t>
            </w:r>
            <w:r>
              <w:rPr>
                <w:rFonts w:hint="eastAsia" w:ascii="Times New Roman" w:hAnsi="Times New Roman" w:cs="Times New Roman"/>
                <w:szCs w:val="21"/>
                <w:highlight w:val="none"/>
                <w:lang w:val="en-US" w:eastAsia="zh-CN"/>
              </w:rPr>
              <w:t>现场</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D07C851">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FF0000"/>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不组织</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自行踏勘现场</w:t>
            </w:r>
          </w:p>
          <w:p w14:paraId="7C6C018A">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default" w:ascii="Times New Roman" w:hAnsi="Times New Roman" w:cs="Times New Roman"/>
                <w:color w:val="FF0000"/>
                <w:sz w:val="21"/>
                <w:szCs w:val="21"/>
                <w:highlight w:val="none"/>
              </w:rPr>
              <w:t>组织</w:t>
            </w:r>
            <w:r>
              <w:rPr>
                <w:rFonts w:hint="eastAsia" w:ascii="Times New Roman" w:hAnsi="Times New Roman" w:cs="Times New Roman"/>
                <w:color w:val="FF0000"/>
                <w:sz w:val="21"/>
                <w:szCs w:val="21"/>
                <w:highlight w:val="none"/>
                <w:lang w:val="en-US" w:eastAsia="zh-CN"/>
              </w:rPr>
              <w:t xml:space="preserve">   </w:t>
            </w:r>
          </w:p>
        </w:tc>
      </w:tr>
      <w:permEnd w:id="23"/>
      <w:tr w14:paraId="057FF4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DAE172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7</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55ED9F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分包</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9A5D5C1">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color w:val="FF0000"/>
                <w:sz w:val="21"/>
                <w:szCs w:val="21"/>
                <w:highlight w:val="none"/>
                <w:lang w:val="en-US" w:eastAsia="zh-CN"/>
              </w:rPr>
            </w:pPr>
            <w:permStart w:id="24" w:edGrp="everyone"/>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w:t>
            </w:r>
            <w:r>
              <w:rPr>
                <w:rFonts w:hint="eastAsia" w:ascii="Times New Roman" w:hAnsi="Times New Roman" w:cs="Times New Roman"/>
                <w:color w:val="FF0000"/>
                <w:sz w:val="21"/>
                <w:szCs w:val="21"/>
                <w:highlight w:val="none"/>
                <w:lang w:val="en-US" w:eastAsia="zh-CN"/>
              </w:rPr>
              <w:t>允许</w:t>
            </w:r>
          </w:p>
          <w:p w14:paraId="6890B3FA">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cs="Times New Roman"/>
                <w:color w:val="FF0000"/>
                <w:sz w:val="21"/>
                <w:szCs w:val="21"/>
                <w:highlight w:val="none"/>
                <w:lang w:val="en-US" w:eastAsia="zh-CN"/>
              </w:rPr>
              <w:t>允许</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分包要求：</w:t>
            </w:r>
            <w:permEnd w:id="24"/>
          </w:p>
        </w:tc>
      </w:tr>
      <w:tr w14:paraId="4D40BE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375245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r>
              <w:rPr>
                <w:rFonts w:hint="eastAsia" w:ascii="Times New Roman" w:hAnsi="Times New Roman" w:cs="Times New Roman"/>
                <w:szCs w:val="21"/>
                <w:highlight w:val="none"/>
                <w:lang w:val="en-US" w:eastAsia="zh-CN"/>
              </w:rPr>
              <w:t>8</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6AD7E3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5E76C8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采购人</w:t>
            </w:r>
            <w:r>
              <w:rPr>
                <w:rFonts w:hint="default" w:ascii="Times New Roman" w:hAnsi="Times New Roman" w:cs="Times New Roman"/>
                <w:szCs w:val="21"/>
                <w:highlight w:val="none"/>
              </w:rPr>
              <w:t>发出的澄清、修改及补充文件等。</w:t>
            </w:r>
          </w:p>
        </w:tc>
      </w:tr>
      <w:tr w14:paraId="71CAC2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10" w:hRule="atLeast"/>
        </w:trPr>
        <w:tc>
          <w:tcPr>
            <w:tcW w:w="1008" w:type="dxa"/>
            <w:tcBorders>
              <w:top w:val="single" w:color="auto" w:sz="4" w:space="0"/>
              <w:left w:val="single" w:color="auto" w:sz="4" w:space="0"/>
              <w:right w:val="single" w:color="auto" w:sz="4" w:space="0"/>
            </w:tcBorders>
            <w:noWrap w:val="0"/>
            <w:vAlign w:val="center"/>
          </w:tcPr>
          <w:p w14:paraId="7C76931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9</w:t>
            </w:r>
          </w:p>
        </w:tc>
        <w:tc>
          <w:tcPr>
            <w:tcW w:w="2753" w:type="dxa"/>
            <w:tcBorders>
              <w:top w:val="single" w:color="auto" w:sz="4" w:space="0"/>
              <w:left w:val="single" w:color="auto" w:sz="4" w:space="0"/>
              <w:right w:val="single" w:color="auto" w:sz="4" w:space="0"/>
            </w:tcBorders>
            <w:noWrap w:val="0"/>
            <w:vAlign w:val="center"/>
          </w:tcPr>
          <w:p w14:paraId="3DD47E0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eastAsia="zh-CN"/>
              </w:rPr>
              <w:t>供应商提出问题的截止时间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184D797">
            <w:pPr>
              <w:keepNext w:val="0"/>
              <w:keepLines w:val="0"/>
              <w:pageBreakBefore w:val="0"/>
              <w:widowControl w:val="0"/>
              <w:tabs>
                <w:tab w:val="left" w:pos="1445"/>
              </w:tabs>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permStart w:id="25" w:edGrp="everyone"/>
            <w:r>
              <w:rPr>
                <w:rFonts w:hint="eastAsia" w:ascii="Times New Roman" w:hAnsi="Times New Roman" w:cs="Times New Roman"/>
                <w:b/>
                <w:bCs/>
                <w:color w:val="FF0000"/>
                <w:szCs w:val="21"/>
                <w:highlight w:val="none"/>
                <w:u w:val="single"/>
                <w:lang w:val="en-US" w:eastAsia="zh-CN"/>
              </w:rPr>
              <w:t>2025</w:t>
            </w:r>
            <w:r>
              <w:rPr>
                <w:rFonts w:hint="eastAsia" w:ascii="Times New Roman" w:hAnsi="Times New Roman" w:cs="Times New Roman"/>
                <w:b/>
                <w:bCs/>
                <w:color w:val="FF0000"/>
                <w:szCs w:val="21"/>
                <w:highlight w:val="none"/>
                <w:u w:val="none"/>
                <w:lang w:val="en-US" w:eastAsia="zh-CN"/>
              </w:rPr>
              <w:t>年</w:t>
            </w:r>
            <w:r>
              <w:rPr>
                <w:rFonts w:hint="eastAsia" w:ascii="Times New Roman" w:hAnsi="Times New Roman" w:cs="Times New Roman"/>
                <w:b/>
                <w:bCs/>
                <w:color w:val="FF0000"/>
                <w:szCs w:val="21"/>
                <w:highlight w:val="none"/>
                <w:u w:val="single"/>
                <w:lang w:val="en-US" w:eastAsia="zh-CN"/>
              </w:rPr>
              <w:t>12</w:t>
            </w:r>
            <w:r>
              <w:rPr>
                <w:rFonts w:hint="eastAsia" w:ascii="Times New Roman" w:hAnsi="Times New Roman" w:cs="Times New Roman"/>
                <w:b/>
                <w:bCs/>
                <w:color w:val="FF0000"/>
                <w:szCs w:val="21"/>
                <w:highlight w:val="none"/>
                <w:u w:val="none"/>
                <w:lang w:val="en-US" w:eastAsia="zh-CN"/>
              </w:rPr>
              <w:t>月</w:t>
            </w:r>
            <w:r>
              <w:rPr>
                <w:rFonts w:hint="eastAsia" w:ascii="Times New Roman" w:hAnsi="Times New Roman" w:cs="Times New Roman"/>
                <w:b/>
                <w:bCs/>
                <w:color w:val="FF0000"/>
                <w:szCs w:val="21"/>
                <w:highlight w:val="none"/>
                <w:u w:val="single"/>
                <w:lang w:val="en-US" w:eastAsia="zh-CN"/>
              </w:rPr>
              <w:t>17</w:t>
            </w:r>
            <w:r>
              <w:rPr>
                <w:rFonts w:hint="eastAsia" w:ascii="Times New Roman" w:hAnsi="Times New Roman" w:cs="Times New Roman"/>
                <w:b/>
                <w:bCs/>
                <w:color w:val="FF0000"/>
                <w:szCs w:val="21"/>
                <w:highlight w:val="none"/>
                <w:u w:val="none"/>
                <w:lang w:val="en-US" w:eastAsia="zh-CN"/>
              </w:rPr>
              <w:t>日前</w:t>
            </w:r>
            <w:permEnd w:id="25"/>
            <w:r>
              <w:rPr>
                <w:rFonts w:hint="eastAsia" w:ascii="Times New Roman" w:hAnsi="Times New Roman" w:cs="Times New Roman"/>
                <w:szCs w:val="21"/>
                <w:highlight w:val="none"/>
                <w:u w:val="none"/>
                <w:lang w:val="en-US" w:eastAsia="zh-CN"/>
              </w:rPr>
              <w:t>，供应商应仔细阅读和检查询比文件的全部内容。如发现缺页或附件不全，应及时向采购人提出，以便补齐。供应商如对询比文件有任何疑问，应及时与采购人联系，递交纸质材料，要求采购人对询比文件予以澄清。否则，供应商无权再因询比文件等与本次询比活动有关的资料而提出质疑、投诉。</w:t>
            </w:r>
          </w:p>
        </w:tc>
      </w:tr>
      <w:tr w14:paraId="081CCD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E7726B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10</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86036C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采购人澄清的时间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E080FC6">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permStart w:id="26" w:edGrp="everyone"/>
            <w:r>
              <w:rPr>
                <w:rFonts w:hint="eastAsia" w:ascii="Times New Roman" w:hAnsi="Times New Roman" w:cs="Times New Roman"/>
                <w:color w:val="FF0000"/>
                <w:szCs w:val="21"/>
                <w:highlight w:val="none"/>
                <w:u w:val="none"/>
                <w:lang w:val="en-US" w:eastAsia="zh-CN"/>
              </w:rPr>
              <w:t>响应文件开启</w:t>
            </w:r>
            <w:r>
              <w:rPr>
                <w:rFonts w:hint="default" w:ascii="Times New Roman" w:hAnsi="Times New Roman" w:cs="Times New Roman"/>
                <w:color w:val="FF0000"/>
                <w:szCs w:val="21"/>
                <w:highlight w:val="none"/>
                <w:u w:val="none"/>
                <w:lang w:val="en-US" w:eastAsia="zh-CN"/>
              </w:rPr>
              <w:t>截止时间前，</w:t>
            </w:r>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文件的澄清、修改、补充等将</w:t>
            </w:r>
            <w:r>
              <w:rPr>
                <w:rFonts w:hint="eastAsia" w:ascii="Times New Roman" w:hAnsi="Times New Roman" w:cs="Times New Roman"/>
                <w:color w:val="FF0000"/>
                <w:szCs w:val="21"/>
                <w:highlight w:val="none"/>
                <w:u w:val="none"/>
                <w:lang w:val="en-US" w:eastAsia="zh-CN"/>
              </w:rPr>
              <w:t>由采购人或采购代理平台按照采购文件发布途径统一发出</w:t>
            </w:r>
            <w:r>
              <w:rPr>
                <w:rFonts w:hint="default" w:ascii="Times New Roman" w:hAnsi="Times New Roman" w:cs="Times New Roman"/>
                <w:color w:val="FF0000"/>
                <w:szCs w:val="21"/>
                <w:highlight w:val="none"/>
                <w:u w:val="none"/>
                <w:lang w:val="en-US" w:eastAsia="zh-CN"/>
              </w:rPr>
              <w:t>。</w:t>
            </w:r>
            <w:permEnd w:id="26"/>
          </w:p>
        </w:tc>
      </w:tr>
      <w:tr w14:paraId="15A3D4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tcBorders>
              <w:top w:val="single" w:color="auto" w:sz="4" w:space="0"/>
              <w:left w:val="single" w:color="auto" w:sz="4" w:space="0"/>
              <w:right w:val="single" w:color="auto" w:sz="4" w:space="0"/>
            </w:tcBorders>
            <w:noWrap w:val="0"/>
            <w:vAlign w:val="center"/>
          </w:tcPr>
          <w:p w14:paraId="757CEA6E">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11</w:t>
            </w:r>
          </w:p>
        </w:tc>
        <w:tc>
          <w:tcPr>
            <w:tcW w:w="2753" w:type="dxa"/>
            <w:tcBorders>
              <w:top w:val="single" w:color="auto" w:sz="4" w:space="0"/>
              <w:left w:val="single" w:color="auto" w:sz="4" w:space="0"/>
              <w:right w:val="single" w:color="auto" w:sz="4" w:space="0"/>
            </w:tcBorders>
            <w:noWrap w:val="0"/>
            <w:vAlign w:val="center"/>
          </w:tcPr>
          <w:p w14:paraId="7F06E3C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供应商确认收到询比文件澄清时间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9E04383">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permStart w:id="27" w:edGrp="everyone"/>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文件的澄清、修改、补充等</w:t>
            </w:r>
            <w:r>
              <w:rPr>
                <w:rFonts w:hint="eastAsia" w:ascii="Times New Roman" w:hAnsi="Times New Roman" w:cs="Times New Roman"/>
                <w:color w:val="FF0000"/>
                <w:szCs w:val="21"/>
                <w:highlight w:val="none"/>
                <w:u w:val="none"/>
                <w:lang w:val="en-US" w:eastAsia="zh-CN"/>
              </w:rPr>
              <w:t>在采购人或采购代理平台发出的时间</w:t>
            </w:r>
            <w:r>
              <w:rPr>
                <w:rFonts w:hint="default" w:ascii="Times New Roman" w:hAnsi="Times New Roman" w:cs="Times New Roman"/>
                <w:color w:val="FF0000"/>
                <w:szCs w:val="21"/>
                <w:highlight w:val="none"/>
                <w:u w:val="none"/>
                <w:lang w:val="en-US" w:eastAsia="zh-CN"/>
              </w:rPr>
              <w:t>，视为</w:t>
            </w:r>
            <w:r>
              <w:rPr>
                <w:rFonts w:hint="eastAsia" w:ascii="Times New Roman" w:hAnsi="Times New Roman" w:cs="Times New Roman"/>
                <w:color w:val="FF0000"/>
                <w:szCs w:val="21"/>
                <w:highlight w:val="none"/>
                <w:u w:val="none"/>
                <w:lang w:val="en-US" w:eastAsia="zh-CN"/>
              </w:rPr>
              <w:t>供应商</w:t>
            </w:r>
            <w:r>
              <w:rPr>
                <w:rFonts w:hint="default" w:ascii="Times New Roman" w:hAnsi="Times New Roman" w:cs="Times New Roman"/>
                <w:color w:val="FF0000"/>
                <w:szCs w:val="21"/>
                <w:highlight w:val="none"/>
                <w:u w:val="none"/>
                <w:lang w:val="en-US" w:eastAsia="zh-CN"/>
              </w:rPr>
              <w:t>确认收到</w:t>
            </w:r>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文件澄清的时间。</w:t>
            </w:r>
            <w:permEnd w:id="27"/>
          </w:p>
        </w:tc>
      </w:tr>
      <w:tr w14:paraId="562B8A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43BF5C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82B9A9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4B81A1E2">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的书面澄清、说明和补正（但不得改变</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的实质性内容）。</w:t>
            </w:r>
          </w:p>
        </w:tc>
      </w:tr>
      <w:tr w14:paraId="2238F6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6E6FEF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13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25ED91D">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增值税税金的计算方法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1D8EE92">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响应报价应包括国家规定的增值税税金，增值税税金按一般计税方法计算。</w:t>
            </w:r>
          </w:p>
        </w:tc>
      </w:tr>
      <w:tr w14:paraId="4FEB7F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7BFF90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4A3CFF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最高限价或其计算方法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10D8B7C4">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w:t>
            </w:r>
            <w:r>
              <w:rPr>
                <w:rFonts w:hint="eastAsia" w:ascii="Times New Roman" w:hAnsi="Times New Roman" w:cs="Times New Roman"/>
                <w:szCs w:val="21"/>
                <w:highlight w:val="none"/>
                <w:lang w:eastAsia="zh-CN"/>
              </w:rPr>
              <w:t>询比公告</w:t>
            </w:r>
            <w:r>
              <w:rPr>
                <w:rFonts w:hint="eastAsia" w:ascii="Times New Roman" w:hAnsi="Times New Roman" w:cs="Times New Roman"/>
                <w:szCs w:val="21"/>
                <w:highlight w:val="none"/>
                <w:lang w:val="en-US" w:eastAsia="zh-CN"/>
              </w:rPr>
              <w:t>/邀请书</w:t>
            </w:r>
            <w:r>
              <w:rPr>
                <w:rFonts w:hint="default" w:ascii="Times New Roman" w:hAnsi="Times New Roman" w:cs="Times New Roman"/>
                <w:szCs w:val="21"/>
                <w:highlight w:val="none"/>
              </w:rPr>
              <w:t>。</w:t>
            </w:r>
          </w:p>
        </w:tc>
      </w:tr>
      <w:tr w14:paraId="108743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CF0D1D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7EC1FF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响应文件有效期</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CAA566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截止之日起</w:t>
            </w:r>
            <w:r>
              <w:rPr>
                <w:rFonts w:hint="eastAsia" w:ascii="Times New Roman" w:hAnsi="Times New Roman" w:cs="Times New Roman"/>
                <w:szCs w:val="21"/>
                <w:highlight w:val="none"/>
                <w:u w:val="single"/>
                <w:lang w:val="en-US" w:eastAsia="zh-CN"/>
              </w:rPr>
              <w:t>90</w:t>
            </w:r>
            <w:r>
              <w:rPr>
                <w:rFonts w:hint="default" w:ascii="Times New Roman" w:hAnsi="Times New Roman" w:cs="Times New Roman"/>
                <w:szCs w:val="21"/>
                <w:highlight w:val="none"/>
              </w:rPr>
              <w:t>天</w:t>
            </w:r>
          </w:p>
        </w:tc>
      </w:tr>
      <w:tr w14:paraId="1A7C77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34E9B2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192871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响应保证金</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08055F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是否要求</w:t>
            </w:r>
            <w:r>
              <w:rPr>
                <w:rFonts w:hint="default" w:ascii="Times New Roman" w:hAnsi="Times New Roman" w:cs="Times New Roman"/>
                <w:szCs w:val="21"/>
                <w:highlight w:val="none"/>
              </w:rPr>
              <w:t>递交</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保证金</w:t>
            </w:r>
          </w:p>
          <w:p w14:paraId="391850CF">
            <w:pPr>
              <w:autoSpaceDE w:val="0"/>
              <w:autoSpaceDN w:val="0"/>
              <w:adjustRightInd w:val="0"/>
              <w:snapToGrid w:val="0"/>
              <w:spacing w:line="440" w:lineRule="exact"/>
              <w:ind w:firstLine="310" w:firstLineChars="147"/>
              <w:jc w:val="left"/>
              <w:rPr>
                <w:rFonts w:hint="eastAsia" w:ascii="Times New Roman" w:hAnsi="Times New Roman" w:cs="Times New Roman" w:eastAsiaTheme="minorEastAsia"/>
                <w:color w:val="FF0000"/>
                <w:szCs w:val="21"/>
                <w:highlight w:val="none"/>
                <w:lang w:eastAsia="zh-CN"/>
              </w:rPr>
            </w:pPr>
            <w:permStart w:id="28" w:edGrp="everyone"/>
            <w:r>
              <w:rPr>
                <w:rFonts w:hint="eastAsia" w:hAnsi="宋体"/>
                <w:b/>
                <w:bCs/>
                <w:color w:val="FF0000"/>
                <w:szCs w:val="21"/>
              </w:rPr>
              <w:t>不需要</w:t>
            </w:r>
            <w:r>
              <w:rPr>
                <w:rFonts w:hint="eastAsia" w:hAnsi="宋体"/>
                <w:b/>
                <w:bCs/>
                <w:color w:val="FF0000"/>
                <w:szCs w:val="21"/>
                <w:lang w:eastAsia="zh-CN"/>
              </w:rPr>
              <w:t>☑</w:t>
            </w:r>
            <w:r>
              <w:rPr>
                <w:rFonts w:hint="eastAsia" w:hAnsi="宋体"/>
                <w:b/>
                <w:bCs/>
                <w:color w:val="FF0000"/>
                <w:szCs w:val="21"/>
                <w:lang w:val="en-US" w:eastAsia="zh-CN"/>
              </w:rPr>
              <w:t xml:space="preserve">       </w:t>
            </w:r>
            <w:r>
              <w:rPr>
                <w:rFonts w:hint="eastAsia" w:hAnsi="宋体"/>
                <w:b/>
                <w:bCs/>
                <w:color w:val="FF0000"/>
                <w:szCs w:val="21"/>
              </w:rPr>
              <w:t>需 要</w:t>
            </w:r>
            <w:r>
              <w:rPr>
                <w:rFonts w:hint="eastAsia" w:hAnsi="宋体"/>
                <w:b/>
                <w:bCs/>
                <w:color w:val="FF0000"/>
                <w:szCs w:val="21"/>
                <w:lang w:eastAsia="zh-CN"/>
              </w:rPr>
              <w:t>□</w:t>
            </w:r>
          </w:p>
          <w:p w14:paraId="031A49C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permEnd w:id="28"/>
            <w:r>
              <w:rPr>
                <w:rFonts w:hint="default" w:ascii="Times New Roman" w:hAnsi="Times New Roman" w:cs="Times New Roman"/>
                <w:szCs w:val="21"/>
                <w:highlight w:val="none"/>
              </w:rPr>
              <w:t>的形式：</w:t>
            </w:r>
            <w:permStart w:id="29" w:edGrp="everyone"/>
            <w:r>
              <w:rPr>
                <w:rFonts w:hint="default" w:ascii="Times New Roman" w:hAnsi="Times New Roman" w:cs="Times New Roman"/>
                <w:b/>
                <w:bCs/>
                <w:color w:val="FF0000"/>
                <w:szCs w:val="21"/>
                <w:highlight w:val="none"/>
              </w:rPr>
              <w:t>银行汇款或转账</w:t>
            </w:r>
            <w:permEnd w:id="29"/>
          </w:p>
          <w:p w14:paraId="29B3A7C5">
            <w:pPr>
              <w:keepNext w:val="0"/>
              <w:keepLines w:val="0"/>
              <w:pageBreakBefore w:val="0"/>
              <w:widowControl w:val="0"/>
              <w:kinsoku/>
              <w:wordWrap w:val="0"/>
              <w:overflowPunct/>
              <w:topLinePunct w:val="0"/>
              <w:autoSpaceDE/>
              <w:autoSpaceDN/>
              <w:bidi w:val="0"/>
              <w:adjustRightInd/>
              <w:snapToGrid/>
              <w:spacing w:line="430" w:lineRule="exact"/>
              <w:ind w:left="210" w:hanging="211" w:hangingChars="100"/>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b/>
                <w:bCs/>
                <w:color w:val="FF0000"/>
                <w:szCs w:val="21"/>
                <w:highlight w:val="none"/>
                <w:lang w:eastAsia="zh-CN"/>
              </w:rPr>
              <w:t>响应保证金</w:t>
            </w:r>
            <w:r>
              <w:rPr>
                <w:rFonts w:hint="default" w:ascii="Times New Roman" w:hAnsi="Times New Roman" w:cs="Times New Roman"/>
                <w:b/>
                <w:bCs/>
                <w:color w:val="FF0000"/>
                <w:szCs w:val="21"/>
                <w:highlight w:val="none"/>
              </w:rPr>
              <w:t>的金额：</w:t>
            </w:r>
            <w:permStart w:id="30" w:edGrp="everyone"/>
            <w:r>
              <w:rPr>
                <w:rFonts w:hint="eastAsia" w:ascii="Times New Roman" w:hAnsi="Times New Roman" w:cs="Times New Roman"/>
                <w:b/>
                <w:bCs/>
                <w:color w:val="FF0000"/>
                <w:szCs w:val="21"/>
                <w:highlight w:val="none"/>
                <w:u w:val="single"/>
                <w:lang w:val="en-US" w:eastAsia="zh-CN"/>
              </w:rPr>
              <w:t xml:space="preserve">    /    </w:t>
            </w:r>
            <w:permEnd w:id="30"/>
          </w:p>
        </w:tc>
      </w:tr>
      <w:tr w14:paraId="3BAC7D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B82C45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17</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A02439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签字或盖章要求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CFAF8F9">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封面、封套封口处及文件中规定盖章处均须加盖</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公章（鲜章），不得使用</w:t>
            </w:r>
            <w:r>
              <w:rPr>
                <w:rFonts w:hint="eastAsia" w:ascii="Times New Roman" w:hAnsi="Times New Roman" w:cs="Times New Roman"/>
                <w:szCs w:val="21"/>
                <w:highlight w:val="none"/>
                <w:lang w:eastAsia="zh-CN"/>
              </w:rPr>
              <w:t>其他如</w:t>
            </w:r>
            <w:r>
              <w:rPr>
                <w:rFonts w:hint="default" w:ascii="Times New Roman" w:hAnsi="Times New Roman" w:cs="Times New Roman"/>
                <w:szCs w:val="21"/>
                <w:highlight w:val="none"/>
              </w:rPr>
              <w:t>带有“专用章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合同章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财务章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业务章”、下属单位或分支机构印章代替，否则其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p w14:paraId="15DD240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（2）签字：除文件另有规定外，均应为手写签字，否则其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tc>
      </w:tr>
      <w:tr w14:paraId="7153DD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FBFE65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18</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DD45F1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响应文件副本份数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3792ED0">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响应文件份数：</w:t>
            </w:r>
            <w:permStart w:id="31" w:edGrp="everyone"/>
            <w:r>
              <w:rPr>
                <w:rFonts w:hint="eastAsia" w:ascii="Times New Roman" w:hAnsi="Times New Roman" w:cs="Times New Roman"/>
                <w:b/>
                <w:bCs/>
                <w:color w:val="FF0000"/>
                <w:szCs w:val="21"/>
                <w:highlight w:val="none"/>
                <w:u w:val="none"/>
                <w:lang w:val="en-US" w:eastAsia="zh-CN"/>
              </w:rPr>
              <w:t>正本1份、副本2份</w:t>
            </w:r>
          </w:p>
          <w:p w14:paraId="1912793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u w:val="none"/>
                <w:lang w:val="en-US" w:eastAsia="zh-CN"/>
              </w:rPr>
            </w:pPr>
            <w:r>
              <w:rPr>
                <w:rFonts w:hint="eastAsia" w:ascii="Times New Roman" w:hAnsi="Times New Roman" w:cs="Times New Roman"/>
                <w:color w:val="FF0000"/>
                <w:szCs w:val="21"/>
                <w:highlight w:val="none"/>
                <w:u w:val="none"/>
                <w:lang w:val="en-US" w:eastAsia="zh-CN"/>
              </w:rPr>
              <w:t xml:space="preserve">是否要求述标：          </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要求</w:t>
            </w:r>
          </w:p>
          <w:p w14:paraId="2B19AC3A">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color w:val="FF0000"/>
                <w:szCs w:val="21"/>
                <w:highlight w:val="none"/>
                <w:u w:val="none"/>
                <w:lang w:val="en-US" w:eastAsia="zh-CN"/>
              </w:rPr>
              <w:t>是否要求提交电子版文件：</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 xml:space="preserve">要求 </w:t>
            </w:r>
            <w:permEnd w:id="31"/>
          </w:p>
          <w:p w14:paraId="29ECA97D">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其他要求：</w:t>
            </w:r>
          </w:p>
          <w:p w14:paraId="49EBE5FD">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（1）所有正本与副本封装在一个密封袋中，且在响应文件封面标明“正本”或“副本”的字样；</w:t>
            </w:r>
          </w:p>
          <w:p w14:paraId="5DAEA1A2">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（2）响应文件应按要求密封，密封袋封口加盖供应商单位印章；</w:t>
            </w:r>
          </w:p>
          <w:p w14:paraId="66A03CF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u w:val="none"/>
                <w:lang w:val="en-US" w:eastAsia="zh-CN"/>
              </w:rPr>
              <w:t>（3）响应文件须采用胶粘方式装订，装订应牢固、不易拆散和换页，不得采用活页装订。</w:t>
            </w:r>
          </w:p>
        </w:tc>
      </w:tr>
      <w:tr w14:paraId="0ED4A6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3C06B7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19</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24EBFD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封套上应载明的信息</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20FF93B">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permStart w:id="32" w:edGrp="everyone"/>
            <w:r>
              <w:rPr>
                <w:rFonts w:hint="eastAsia" w:ascii="Times New Roman" w:hAnsi="Times New Roman" w:cs="Times New Roman"/>
                <w:color w:val="FF0000"/>
                <w:szCs w:val="21"/>
                <w:highlight w:val="none"/>
                <w:lang w:val="en-US" w:eastAsia="zh-CN"/>
              </w:rPr>
              <w:t>开启地址：</w:t>
            </w:r>
            <w:r>
              <w:rPr>
                <w:rFonts w:hint="eastAsia" w:ascii="Times New Roman" w:hAnsi="Times New Roman" w:cs="Times New Roman"/>
                <w:color w:val="FF0000"/>
                <w:szCs w:val="21"/>
                <w:highlight w:val="none"/>
                <w:u w:val="single"/>
                <w:lang w:val="en-US" w:eastAsia="zh-CN"/>
              </w:rPr>
              <w:t>安徽省亳州市高新技术产业开发区神农大道与百合路交叉口亳州汽车南站广场西侧（安徽通康建设工程有限公司2楼开标室）</w:t>
            </w:r>
          </w:p>
          <w:p w14:paraId="78DB5630">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采购人：安徽通康建设工程有限公司</w:t>
            </w:r>
          </w:p>
          <w:p w14:paraId="5121562A">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u w:val="single"/>
                <w:lang w:val="en-US" w:eastAsia="zh-CN"/>
              </w:rPr>
              <w:t>安徽通康建设工程有限公司劳务派遣人员意外险采购项目</w:t>
            </w:r>
            <w:r>
              <w:rPr>
                <w:rFonts w:hint="eastAsia" w:ascii="Times New Roman" w:hAnsi="Times New Roman" w:cs="Times New Roman"/>
                <w:color w:val="FF0000"/>
                <w:szCs w:val="21"/>
                <w:highlight w:val="none"/>
                <w:lang w:val="en-US" w:eastAsia="zh-CN"/>
              </w:rPr>
              <w:t>响应文件</w:t>
            </w:r>
          </w:p>
          <w:p w14:paraId="7E019D4B">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项目编号：AHTKJS-2025-</w:t>
            </w:r>
            <w:r>
              <w:rPr>
                <w:rFonts w:hint="eastAsia" w:ascii="Times New Roman" w:hAnsi="Times New Roman" w:cs="Times New Roman"/>
                <w:color w:val="FF0000"/>
                <w:szCs w:val="21"/>
                <w:highlight w:val="none"/>
                <w:u w:val="single"/>
                <w:lang w:val="en-US" w:eastAsia="zh-CN"/>
              </w:rPr>
              <w:t>104号</w:t>
            </w:r>
          </w:p>
          <w:p w14:paraId="3C47C9D1">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color w:val="FF0000"/>
                <w:szCs w:val="21"/>
                <w:highlight w:val="none"/>
                <w:lang w:val="en-US" w:eastAsia="zh-CN"/>
              </w:rPr>
              <w:t>在</w:t>
            </w:r>
            <w:r>
              <w:rPr>
                <w:rFonts w:hint="eastAsia" w:ascii="Times New Roman" w:hAnsi="Times New Roman" w:cs="Times New Roman"/>
                <w:color w:val="FF0000"/>
                <w:szCs w:val="21"/>
                <w:highlight w:val="none"/>
                <w:u w:val="single"/>
                <w:lang w:val="en-US" w:eastAsia="zh-CN"/>
              </w:rPr>
              <w:t>2025</w:t>
            </w:r>
            <w:r>
              <w:rPr>
                <w:rFonts w:hint="eastAsia" w:ascii="Times New Roman" w:hAnsi="Times New Roman" w:cs="Times New Roman"/>
                <w:color w:val="FF0000"/>
                <w:szCs w:val="21"/>
                <w:highlight w:val="none"/>
                <w:u w:val="none"/>
                <w:lang w:val="en-US" w:eastAsia="zh-CN"/>
              </w:rPr>
              <w:t>年</w:t>
            </w:r>
            <w:r>
              <w:rPr>
                <w:rFonts w:hint="eastAsia" w:ascii="Times New Roman" w:hAnsi="Times New Roman" w:cs="Times New Roman"/>
                <w:color w:val="FF0000"/>
                <w:szCs w:val="21"/>
                <w:highlight w:val="none"/>
                <w:u w:val="single"/>
                <w:lang w:val="en-US" w:eastAsia="zh-CN"/>
              </w:rPr>
              <w:t>12</w:t>
            </w:r>
            <w:r>
              <w:rPr>
                <w:rFonts w:hint="eastAsia" w:ascii="Times New Roman" w:hAnsi="Times New Roman" w:cs="Times New Roman"/>
                <w:color w:val="FF0000"/>
                <w:szCs w:val="21"/>
                <w:highlight w:val="none"/>
                <w:u w:val="none"/>
                <w:lang w:val="en-US" w:eastAsia="zh-CN"/>
              </w:rPr>
              <w:t>月</w:t>
            </w:r>
            <w:r>
              <w:rPr>
                <w:rFonts w:hint="eastAsia" w:ascii="Times New Roman" w:hAnsi="Times New Roman" w:cs="Times New Roman"/>
                <w:color w:val="FF0000"/>
                <w:szCs w:val="21"/>
                <w:highlight w:val="none"/>
                <w:u w:val="single"/>
                <w:lang w:val="en-US" w:eastAsia="zh-CN"/>
              </w:rPr>
              <w:t>18</w:t>
            </w:r>
            <w:r>
              <w:rPr>
                <w:rFonts w:hint="eastAsia" w:ascii="Times New Roman" w:hAnsi="Times New Roman" w:cs="Times New Roman"/>
                <w:color w:val="FF0000"/>
                <w:szCs w:val="21"/>
                <w:highlight w:val="none"/>
                <w:u w:val="none"/>
                <w:lang w:val="en-US" w:eastAsia="zh-CN"/>
              </w:rPr>
              <w:t>日</w:t>
            </w:r>
            <w:r>
              <w:rPr>
                <w:rFonts w:hint="eastAsia" w:ascii="Times New Roman" w:hAnsi="Times New Roman" w:cs="Times New Roman"/>
                <w:color w:val="FF0000"/>
                <w:szCs w:val="21"/>
                <w:highlight w:val="none"/>
                <w:u w:val="single"/>
                <w:lang w:val="en-US" w:eastAsia="zh-CN"/>
              </w:rPr>
              <w:t>15</w:t>
            </w:r>
            <w:r>
              <w:rPr>
                <w:rFonts w:hint="eastAsia" w:ascii="Times New Roman" w:hAnsi="Times New Roman" w:cs="Times New Roman"/>
                <w:color w:val="FF0000"/>
                <w:szCs w:val="21"/>
                <w:highlight w:val="none"/>
                <w:u w:val="none"/>
                <w:lang w:val="en-US" w:eastAsia="zh-CN"/>
              </w:rPr>
              <w:t>时</w:t>
            </w:r>
            <w:r>
              <w:rPr>
                <w:rFonts w:hint="eastAsia" w:ascii="Times New Roman" w:hAnsi="Times New Roman" w:cs="Times New Roman"/>
                <w:color w:val="FF0000"/>
                <w:szCs w:val="21"/>
                <w:highlight w:val="none"/>
                <w:u w:val="single"/>
                <w:lang w:val="en-US" w:eastAsia="zh-CN"/>
              </w:rPr>
              <w:t>00</w:t>
            </w:r>
            <w:r>
              <w:rPr>
                <w:rFonts w:hint="eastAsia" w:ascii="Times New Roman" w:hAnsi="Times New Roman" w:cs="Times New Roman"/>
                <w:color w:val="FF0000"/>
                <w:szCs w:val="21"/>
                <w:highlight w:val="none"/>
                <w:u w:val="none"/>
                <w:lang w:val="en-US" w:eastAsia="zh-CN"/>
              </w:rPr>
              <w:t>分</w:t>
            </w:r>
            <w:r>
              <w:rPr>
                <w:rFonts w:hint="eastAsia" w:ascii="Times New Roman" w:hAnsi="Times New Roman" w:cs="Times New Roman"/>
                <w:color w:val="FF0000"/>
                <w:szCs w:val="21"/>
                <w:highlight w:val="none"/>
                <w:lang w:val="en-US" w:eastAsia="zh-CN"/>
              </w:rPr>
              <w:t>前不得开启</w:t>
            </w:r>
            <w:permEnd w:id="32"/>
          </w:p>
        </w:tc>
      </w:tr>
      <w:tr w14:paraId="26750D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AC73BF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20</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06755CA">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是否退还响应文件</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0159EA4">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b/>
                <w:bCs/>
                <w:color w:val="FF0000"/>
                <w:szCs w:val="21"/>
                <w:highlight w:val="none"/>
                <w:lang w:val="en-US" w:eastAsia="zh-CN"/>
              </w:rPr>
              <w:t>不退还</w:t>
            </w:r>
          </w:p>
        </w:tc>
      </w:tr>
      <w:tr w14:paraId="1233C3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A7BC4D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ED3E28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响应文件开启时间和地点</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C678F8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时间：同</w:t>
            </w: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截止时间</w:t>
            </w:r>
          </w:p>
          <w:p w14:paraId="1B708FF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地点：</w:t>
            </w:r>
            <w:r>
              <w:rPr>
                <w:rFonts w:hint="eastAsia" w:ascii="Times New Roman" w:hAnsi="Times New Roman" w:cs="Times New Roman"/>
                <w:szCs w:val="21"/>
                <w:highlight w:val="none"/>
                <w:lang w:val="en-US" w:eastAsia="zh-CN"/>
              </w:rPr>
              <w:t>同递交响应文件地点</w:t>
            </w:r>
          </w:p>
        </w:tc>
      </w:tr>
      <w:tr w14:paraId="2D79D1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2E911F9">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374DA9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开启程序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842F1C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密封情况检查：</w:t>
            </w:r>
            <w:r>
              <w:rPr>
                <w:rFonts w:hint="eastAsia" w:ascii="Times New Roman" w:hAnsi="Times New Roman" w:cs="Times New Roman"/>
                <w:szCs w:val="21"/>
                <w:highlight w:val="none"/>
                <w:lang w:val="en-US" w:eastAsia="zh-CN"/>
              </w:rPr>
              <w:t>由供应商代表或采购平台工作人员检查确认。</w:t>
            </w:r>
          </w:p>
          <w:p w14:paraId="50E2CC6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顺序：按签到正顺序</w:t>
            </w: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w:t>
            </w:r>
          </w:p>
        </w:tc>
      </w:tr>
      <w:tr w14:paraId="517BCC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F7A1184">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yellow"/>
                <w:lang w:val="en-US" w:eastAsia="zh-CN"/>
              </w:rPr>
            </w:pPr>
            <w:r>
              <w:rPr>
                <w:rFonts w:hint="eastAsia" w:ascii="Times New Roman" w:hAnsi="Times New Roman" w:cs="Times New Roman"/>
                <w:szCs w:val="21"/>
                <w:highlight w:val="yellow"/>
                <w:lang w:val="en-US" w:eastAsia="zh-CN"/>
              </w:rPr>
              <w:t>23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9A51B0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yellow"/>
                <w:lang w:val="en-US" w:eastAsia="zh-CN"/>
              </w:rPr>
            </w:pPr>
            <w:r>
              <w:rPr>
                <w:rFonts w:hint="eastAsia" w:ascii="Times New Roman" w:hAnsi="Times New Roman" w:cs="Times New Roman"/>
                <w:szCs w:val="21"/>
                <w:highlight w:val="yellow"/>
                <w:lang w:val="en-US" w:eastAsia="zh-CN"/>
              </w:rPr>
              <w:t>供应商不足3家时，是否转换采购方式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52D794F">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r>
              <w:rPr>
                <w:rFonts w:hint="eastAsia" w:ascii="Times New Roman" w:hAnsi="Times New Roman" w:cs="Times New Roman"/>
                <w:color w:val="FF0000"/>
                <w:szCs w:val="21"/>
                <w:highlight w:val="yellow"/>
                <w:u w:val="none"/>
                <w:lang w:val="en-US" w:eastAsia="zh-CN"/>
              </w:rPr>
              <w:t xml:space="preserve">  </w:t>
            </w:r>
            <w:r>
              <w:rPr>
                <w:rFonts w:hint="default" w:ascii="Times New Roman" w:hAnsi="Times New Roman" w:eastAsia="仿宋_GB2312" w:cs="Times New Roman"/>
                <w:b/>
                <w:bCs/>
                <w:color w:val="FF0000"/>
                <w:sz w:val="24"/>
                <w:szCs w:val="24"/>
                <w:highlight w:val="yellow"/>
                <w:lang w:val="en-US" w:eastAsia="zh-CN"/>
              </w:rPr>
              <w:sym w:font="Wingdings" w:char="00FE"/>
            </w:r>
            <w:r>
              <w:rPr>
                <w:rFonts w:hint="eastAsia" w:ascii="Times New Roman" w:hAnsi="Times New Roman" w:eastAsia="仿宋_GB2312" w:cs="Times New Roman"/>
                <w:b/>
                <w:bCs/>
                <w:color w:val="FF0000"/>
                <w:sz w:val="24"/>
                <w:szCs w:val="24"/>
                <w:highlight w:val="yellow"/>
                <w:lang w:val="en-US" w:eastAsia="zh-CN"/>
              </w:rPr>
              <w:t>不转换</w:t>
            </w:r>
            <w:r>
              <w:rPr>
                <w:rFonts w:hint="eastAsia" w:asciiTheme="minorEastAsia" w:hAnsiTheme="minorEastAsia" w:cstheme="minorEastAsia"/>
                <w:b/>
                <w:bCs/>
                <w:color w:val="FF0000"/>
                <w:szCs w:val="21"/>
                <w:highlight w:val="yellow"/>
                <w:lang w:val="en-US" w:eastAsia="zh-CN"/>
              </w:rPr>
              <w:t xml:space="preserve">   </w:t>
            </w:r>
            <w:r>
              <w:rPr>
                <w:rFonts w:hint="default" w:ascii="Times New Roman" w:hAnsi="Times New Roman" w:eastAsia="仿宋_GB2312" w:cs="Times New Roman"/>
                <w:b/>
                <w:bCs/>
                <w:color w:val="FF0000"/>
                <w:sz w:val="24"/>
                <w:szCs w:val="24"/>
                <w:highlight w:val="yellow"/>
                <w:lang w:val="en-US" w:eastAsia="zh-CN"/>
              </w:rPr>
              <w:sym w:font="Wingdings" w:char="00A8"/>
            </w:r>
            <w:r>
              <w:rPr>
                <w:rFonts w:hint="eastAsia" w:ascii="Times New Roman" w:hAnsi="Times New Roman" w:eastAsia="仿宋_GB2312" w:cs="Times New Roman"/>
                <w:b/>
                <w:bCs/>
                <w:color w:val="FF0000"/>
                <w:sz w:val="24"/>
                <w:szCs w:val="24"/>
                <w:highlight w:val="yellow"/>
                <w:lang w:val="en-US" w:eastAsia="zh-CN"/>
              </w:rPr>
              <w:t>转换</w:t>
            </w:r>
          </w:p>
        </w:tc>
      </w:tr>
      <w:tr w14:paraId="4B66E8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DD8E861">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59712A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评审委员会</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612E250">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rPr>
            </w:pPr>
            <w:r>
              <w:rPr>
                <w:rFonts w:hint="eastAsia" w:ascii="Times New Roman" w:hAnsi="Times New Roman" w:cs="Times New Roman"/>
                <w:szCs w:val="21"/>
                <w:highlight w:val="none"/>
              </w:rPr>
              <w:t>构成：3人以上单数（含3人）。</w:t>
            </w:r>
          </w:p>
          <w:p w14:paraId="61720888">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rPr>
              <w:t>组建：按有关规定组建。</w:t>
            </w:r>
          </w:p>
        </w:tc>
      </w:tr>
      <w:tr w14:paraId="6768CE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F571F8B">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25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3ED089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是否授权询价小组确定成交供应商</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49A7EF7">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否，推荐的成交候选人数：1-3名。</w:t>
            </w:r>
          </w:p>
        </w:tc>
      </w:tr>
      <w:tr w14:paraId="2BB2B9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212665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D6229D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成交候选人公示媒介及期限</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CE13E54">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公示媒介：</w:t>
            </w:r>
            <w:r>
              <w:rPr>
                <w:rFonts w:hint="eastAsia" w:ascii="Times New Roman" w:hAnsi="Times New Roman" w:cs="Times New Roman"/>
                <w:color w:val="auto"/>
                <w:szCs w:val="21"/>
                <w:highlight w:val="none"/>
                <w:lang w:eastAsia="zh-CN"/>
              </w:rPr>
              <w:t>亳州交通投资控股集团有限公司官网（www.bzjkjt.com）</w:t>
            </w:r>
            <w:r>
              <w:rPr>
                <w:rFonts w:hint="eastAsia" w:ascii="Times New Roman" w:hAnsi="Times New Roman" w:cs="Times New Roman"/>
                <w:color w:val="auto"/>
                <w:szCs w:val="21"/>
                <w:highlight w:val="none"/>
                <w:lang w:val="en-US" w:eastAsia="zh-CN"/>
              </w:rPr>
              <w:t>网站上发布。</w:t>
            </w:r>
          </w:p>
          <w:p w14:paraId="7513ADEE">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color w:val="auto"/>
                <w:szCs w:val="21"/>
                <w:highlight w:val="none"/>
              </w:rPr>
              <w:t>公示期限：</w:t>
            </w:r>
            <w:r>
              <w:rPr>
                <w:rFonts w:hint="eastAsia" w:ascii="Times New Roman" w:hAnsi="Times New Roman" w:cs="Times New Roman"/>
                <w:color w:val="auto"/>
                <w:szCs w:val="21"/>
                <w:highlight w:val="none"/>
                <w:lang w:val="en-US" w:eastAsia="zh-CN"/>
              </w:rPr>
              <w:t>不少于</w:t>
            </w:r>
            <w:r>
              <w:rPr>
                <w:rFonts w:hint="default" w:ascii="Times New Roman" w:hAnsi="Times New Roman" w:cs="Times New Roman"/>
                <w:color w:val="auto"/>
                <w:szCs w:val="21"/>
                <w:highlight w:val="none"/>
              </w:rPr>
              <w:t>3日</w:t>
            </w:r>
          </w:p>
        </w:tc>
      </w:tr>
      <w:tr w14:paraId="300996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97E695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27</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7C4EFC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成交结果异议提出时间</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D10F1E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成交结果公示期内提出</w:t>
            </w:r>
          </w:p>
        </w:tc>
      </w:tr>
      <w:tr w14:paraId="28ABAA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7039BC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28</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82CBA8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异议渠道</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740D6A0">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u w:val="single"/>
                <w:lang w:val="en-US" w:eastAsia="zh-CN"/>
              </w:rPr>
            </w:pPr>
            <w:permStart w:id="33" w:edGrp="everyone"/>
            <w:r>
              <w:rPr>
                <w:rFonts w:hint="eastAsia" w:ascii="Times New Roman" w:hAnsi="Times New Roman" w:cs="Times New Roman"/>
                <w:color w:val="auto"/>
                <w:szCs w:val="21"/>
                <w:highlight w:val="none"/>
                <w:lang w:val="en-US" w:eastAsia="zh-CN"/>
              </w:rPr>
              <w:t>联系人：</w:t>
            </w:r>
            <w:r>
              <w:rPr>
                <w:rFonts w:hint="eastAsia" w:ascii="Times New Roman" w:hAnsi="Times New Roman" w:cs="Times New Roman"/>
                <w:color w:val="auto"/>
                <w:szCs w:val="21"/>
                <w:highlight w:val="none"/>
                <w:u w:val="single"/>
                <w:lang w:val="en-US" w:eastAsia="zh-CN"/>
              </w:rPr>
              <w:t xml:space="preserve"> 安徽通康建设工程有限公司法务部 李工</w:t>
            </w:r>
          </w:p>
          <w:p w14:paraId="0087197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联系方式：</w:t>
            </w:r>
            <w:r>
              <w:rPr>
                <w:rFonts w:hint="eastAsia" w:ascii="Times New Roman" w:hAnsi="Times New Roman" w:cs="Times New Roman"/>
                <w:color w:val="auto"/>
                <w:szCs w:val="21"/>
                <w:highlight w:val="none"/>
                <w:u w:val="single"/>
                <w:lang w:val="en-US" w:eastAsia="zh-CN"/>
              </w:rPr>
              <w:t xml:space="preserve">  18906343943   </w:t>
            </w:r>
          </w:p>
          <w:p w14:paraId="332B3FC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地址：</w:t>
            </w:r>
            <w:r>
              <w:rPr>
                <w:rFonts w:hint="eastAsia" w:ascii="Times New Roman" w:hAnsi="Times New Roman" w:cs="Times New Roman"/>
                <w:color w:val="auto"/>
                <w:szCs w:val="21"/>
                <w:highlight w:val="none"/>
                <w:u w:val="single"/>
                <w:lang w:val="en-US" w:eastAsia="zh-CN"/>
              </w:rPr>
              <w:t xml:space="preserve"> 亳州市谯城区汽车南站西侧三楼法务部  </w:t>
            </w:r>
          </w:p>
          <w:p w14:paraId="4893C1F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heme="minorHAnsi" w:hAnsiTheme="minorHAnsi" w:eastAsiaTheme="minorEastAsia" w:cstheme="minorBidi"/>
                <w:kern w:val="2"/>
                <w:sz w:val="21"/>
                <w:szCs w:val="24"/>
                <w:lang w:val="en-US" w:eastAsia="zh-CN" w:bidi="ar-SA"/>
              </w:rPr>
            </w:pPr>
            <w:r>
              <w:rPr>
                <w:rFonts w:hint="eastAsia" w:ascii="Times New Roman" w:hAnsi="Times New Roman" w:cs="Times New Roman"/>
                <w:color w:val="auto"/>
                <w:szCs w:val="21"/>
                <w:highlight w:val="none"/>
                <w:lang w:val="en-US" w:eastAsia="zh-CN"/>
              </w:rPr>
              <w:t>其他：</w:t>
            </w:r>
            <w:r>
              <w:rPr>
                <w:rFonts w:hint="eastAsia" w:ascii="Times New Roman" w:hAnsi="Times New Roman" w:cs="Times New Roman"/>
                <w:color w:val="FF0000"/>
                <w:szCs w:val="21"/>
                <w:highlight w:val="none"/>
                <w:u w:val="single"/>
                <w:lang w:val="en-US" w:eastAsia="zh-CN"/>
              </w:rPr>
              <w:t xml:space="preserve"> 供应商或其他利害关系人应按照询比文件规定的程序提出异议，否则视为无效异议，不予受理。</w:t>
            </w:r>
            <w:permEnd w:id="33"/>
          </w:p>
        </w:tc>
      </w:tr>
      <w:tr w14:paraId="366F08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869B46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29</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34CF35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履约担保</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D7DB9DE">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是否要求成交人提交履约保证金：</w:t>
            </w:r>
          </w:p>
          <w:p w14:paraId="7D0EDCD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permStart w:id="34" w:edGrp="everyone"/>
            <w:r>
              <w:rPr>
                <w:rFonts w:hint="default" w:ascii="Times New Roman" w:hAnsi="Times New Roman" w:eastAsia="仿宋_GB2312" w:cs="Times New Roman"/>
                <w:color w:val="FF0000"/>
                <w:sz w:val="24"/>
                <w:szCs w:val="24"/>
                <w:lang w:val="en-US" w:eastAsia="zh-CN"/>
              </w:rPr>
              <w:sym w:font="Wingdings" w:char="00FE"/>
            </w:r>
            <w:r>
              <w:rPr>
                <w:rFonts w:hint="eastAsia" w:ascii="Times New Roman" w:hAnsi="Times New Roman" w:eastAsia="仿宋_GB2312" w:cs="Times New Roman"/>
                <w:color w:val="FF0000"/>
                <w:sz w:val="24"/>
                <w:szCs w:val="24"/>
                <w:lang w:val="en-US" w:eastAsia="zh-CN"/>
              </w:rPr>
              <w:t>不</w:t>
            </w:r>
            <w:r>
              <w:rPr>
                <w:rFonts w:hint="eastAsia" w:ascii="Times New Roman" w:hAnsi="Times New Roman" w:cs="Times New Roman"/>
                <w:color w:val="FF0000"/>
                <w:szCs w:val="21"/>
                <w:highlight w:val="none"/>
                <w:lang w:val="en-US" w:eastAsia="zh-CN"/>
              </w:rPr>
              <w:t>要求</w:t>
            </w:r>
          </w:p>
          <w:p w14:paraId="1A3CF113">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 w:val="32"/>
                <w:szCs w:val="32"/>
                <w:highlight w:val="none"/>
              </w:rPr>
            </w:pPr>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cs="Times New Roman"/>
                <w:color w:val="FF0000"/>
                <w:szCs w:val="21"/>
                <w:highlight w:val="none"/>
                <w:lang w:val="en-US" w:eastAsia="zh-CN"/>
              </w:rPr>
              <w:t xml:space="preserve">要求  </w:t>
            </w:r>
            <w:permEnd w:id="34"/>
          </w:p>
        </w:tc>
      </w:tr>
      <w:tr w14:paraId="2D32D0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4E8D7E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30</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14:paraId="5F0A5F6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bCs/>
                <w:szCs w:val="21"/>
                <w:highlight w:val="none"/>
                <w:lang w:val="en-US" w:eastAsia="zh-CN"/>
              </w:rPr>
              <w:t>需要补充的其他内容</w:t>
            </w:r>
          </w:p>
        </w:tc>
      </w:tr>
      <w:tr w14:paraId="32E469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E29C1C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F77B2C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电子询比采购</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78CEFCF">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p>
        </w:tc>
      </w:tr>
      <w:tr w14:paraId="6A48E8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D4BD6E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AB173D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解释权</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54D6BB7">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构成本</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文件的各个组成文件应互为解释，互为说明；如有不明确或不一致，构成合同文件组成内容的，以合同文件约定内容为准，且以专用合同条款约定的合同文件优先顺序解释；除</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文件中有特别规定外，仅适用于</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阶段的规定，按</w:t>
            </w:r>
            <w:r>
              <w:rPr>
                <w:rFonts w:hint="eastAsia" w:ascii="Times New Roman" w:hAnsi="Times New Roman" w:cs="Times New Roman"/>
                <w:szCs w:val="21"/>
                <w:highlight w:val="none"/>
                <w:lang w:eastAsia="zh-CN"/>
              </w:rPr>
              <w:t>询比公告</w:t>
            </w:r>
            <w:r>
              <w:rPr>
                <w:rFonts w:hint="eastAsia" w:ascii="Times New Roman" w:hAnsi="Times New Roman" w:cs="Times New Roman"/>
                <w:szCs w:val="21"/>
                <w:highlight w:val="none"/>
                <w:lang w:val="en-US" w:eastAsia="zh-CN"/>
              </w:rPr>
              <w:t>/邀请书</w:t>
            </w:r>
            <w:r>
              <w:rPr>
                <w:rFonts w:hint="default" w:ascii="Times New Roman" w:hAnsi="Times New Roman" w:cs="Times New Roman"/>
                <w:szCs w:val="21"/>
                <w:highlight w:val="none"/>
              </w:rPr>
              <w:t>、</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须知、</w:t>
            </w:r>
            <w:r>
              <w:rPr>
                <w:rFonts w:hint="eastAsia" w:ascii="Times New Roman" w:hAnsi="Times New Roman" w:cs="Times New Roman"/>
                <w:szCs w:val="21"/>
                <w:highlight w:val="none"/>
                <w:lang w:eastAsia="zh-CN"/>
              </w:rPr>
              <w:t>评审</w:t>
            </w:r>
            <w:r>
              <w:rPr>
                <w:rFonts w:hint="default" w:ascii="Times New Roman" w:hAnsi="Times New Roman" w:cs="Times New Roman"/>
                <w:szCs w:val="21"/>
                <w:highlight w:val="none"/>
              </w:rPr>
              <w:t>办法、</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格式的先后顺序解释；同一组成文件中就同一事项的规定或约定不一致的，以编排顺序在后者为准；同一组成文件不同版本之间有不一致的，以形成时间在后者为准。按本款前述规定仍不能形成结论的，由</w:t>
            </w:r>
            <w:r>
              <w:rPr>
                <w:rFonts w:hint="eastAsia" w:ascii="Times New Roman" w:hAnsi="Times New Roman" w:cs="Times New Roman"/>
                <w:szCs w:val="21"/>
                <w:highlight w:val="none"/>
                <w:lang w:eastAsia="zh-CN"/>
              </w:rPr>
              <w:t>采购人</w:t>
            </w:r>
            <w:r>
              <w:rPr>
                <w:rFonts w:hint="default" w:ascii="Times New Roman" w:hAnsi="Times New Roman" w:cs="Times New Roman"/>
                <w:szCs w:val="21"/>
                <w:highlight w:val="none"/>
              </w:rPr>
              <w:t>负责解释。</w:t>
            </w:r>
          </w:p>
        </w:tc>
      </w:tr>
    </w:tbl>
    <w:p w14:paraId="3AFFD7D5">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ind w:firstLine="420" w:firstLineChars="200"/>
        <w:jc w:val="both"/>
        <w:textAlignment w:val="auto"/>
        <w:rPr>
          <w:rFonts w:hint="eastAsia" w:ascii="黑体" w:hAnsi="黑体" w:eastAsia="黑体" w:cs="黑体"/>
          <w:color w:val="000000"/>
          <w:highlight w:val="none"/>
        </w:rPr>
      </w:pPr>
      <w:r>
        <w:rPr>
          <w:rFonts w:hint="eastAsia" w:ascii="黑体" w:hAnsi="黑体" w:eastAsia="黑体" w:cs="黑体"/>
          <w:color w:val="000000"/>
          <w:highlight w:val="none"/>
        </w:rPr>
        <w:t>说明：</w:t>
      </w:r>
    </w:p>
    <w:p w14:paraId="798B841F">
      <w:pPr>
        <w:pStyle w:val="3"/>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r>
        <w:rPr>
          <w:rFonts w:hint="eastAsia"/>
          <w:lang w:val="en-US" w:eastAsia="zh-CN"/>
        </w:rPr>
        <w:t>一、说明</w:t>
      </w:r>
    </w:p>
    <w:p w14:paraId="2A1C0743">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0" w:name="_Toc152042308"/>
      <w:bookmarkStart w:id="1" w:name="_Toc296602423"/>
      <w:bookmarkStart w:id="2" w:name="_Toc246996178"/>
      <w:bookmarkStart w:id="3" w:name="_Toc152045532"/>
      <w:bookmarkStart w:id="4" w:name="_Toc179632549"/>
      <w:bookmarkStart w:id="5" w:name="_Toc247085692"/>
      <w:bookmarkStart w:id="6" w:name="_Toc144974500"/>
      <w:bookmarkStart w:id="7" w:name="_Toc246996921"/>
      <w:r>
        <w:rPr>
          <w:rFonts w:hint="eastAsia"/>
          <w:lang w:val="en-US" w:eastAsia="zh-CN"/>
        </w:rPr>
        <w:t>1.</w:t>
      </w:r>
      <w:bookmarkEnd w:id="0"/>
      <w:bookmarkEnd w:id="1"/>
      <w:bookmarkEnd w:id="2"/>
      <w:bookmarkEnd w:id="3"/>
      <w:bookmarkEnd w:id="4"/>
      <w:bookmarkEnd w:id="5"/>
      <w:bookmarkEnd w:id="6"/>
      <w:bookmarkEnd w:id="7"/>
      <w:r>
        <w:rPr>
          <w:rFonts w:hint="eastAsia"/>
        </w:rPr>
        <w:t>合格</w:t>
      </w:r>
      <w:r>
        <w:rPr>
          <w:rFonts w:hint="eastAsia"/>
          <w:lang w:eastAsia="zh-CN"/>
        </w:rPr>
        <w:t>供应商</w:t>
      </w:r>
    </w:p>
    <w:p w14:paraId="6D8A132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1.1</w:t>
      </w:r>
      <w:r>
        <w:rPr>
          <w:rFonts w:hint="eastAsia"/>
        </w:rPr>
        <w:t>凡来自中华人民共和国或是与中华人民共和国有正常贸易往来的国家</w:t>
      </w:r>
      <w:r>
        <w:rPr>
          <w:rFonts w:hint="eastAsia"/>
          <w:lang w:val="en-US" w:eastAsia="zh-CN"/>
        </w:rPr>
        <w:t>或地</w:t>
      </w:r>
      <w:r>
        <w:rPr>
          <w:rFonts w:hint="eastAsia"/>
        </w:rPr>
        <w:t>区的获得一般纳税人的法人均为合格</w:t>
      </w:r>
      <w:r>
        <w:rPr>
          <w:rFonts w:hint="eastAsia"/>
          <w:lang w:eastAsia="zh-CN"/>
        </w:rPr>
        <w:t>供应商。</w:t>
      </w:r>
    </w:p>
    <w:p w14:paraId="6642791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w:t>
      </w:r>
      <w:r>
        <w:rPr>
          <w:rFonts w:hint="eastAsia"/>
        </w:rPr>
        <w:t>.</w:t>
      </w:r>
      <w:r>
        <w:rPr>
          <w:rFonts w:hint="eastAsia"/>
          <w:lang w:val="en-US" w:eastAsia="zh-CN"/>
        </w:rPr>
        <w:t>2</w:t>
      </w:r>
      <w:r>
        <w:rPr>
          <w:rFonts w:hint="eastAsia"/>
        </w:rPr>
        <w:t xml:space="preserve"> </w:t>
      </w:r>
      <w:r>
        <w:rPr>
          <w:rFonts w:hint="eastAsia"/>
          <w:lang w:eastAsia="zh-CN"/>
        </w:rPr>
        <w:t>供应商</w:t>
      </w:r>
      <w:r>
        <w:rPr>
          <w:rFonts w:hint="eastAsia"/>
        </w:rPr>
        <w:t>之间如果存在下列情形之一的</w:t>
      </w:r>
      <w:r>
        <w:rPr>
          <w:rFonts w:hint="eastAsia"/>
          <w:lang w:eastAsia="zh-CN"/>
        </w:rPr>
        <w:t>，</w:t>
      </w:r>
      <w:r>
        <w:rPr>
          <w:rFonts w:hint="eastAsia"/>
        </w:rPr>
        <w:t>不得同时参加本</w:t>
      </w:r>
      <w:r>
        <w:rPr>
          <w:rFonts w:hint="eastAsia"/>
          <w:lang w:val="en-US" w:eastAsia="zh-CN"/>
        </w:rPr>
        <w:t>次询比活动</w:t>
      </w:r>
      <w:r>
        <w:rPr>
          <w:rFonts w:hint="eastAsia"/>
          <w:lang w:eastAsia="zh-CN"/>
        </w:rPr>
        <w:t>：</w:t>
      </w:r>
    </w:p>
    <w:p w14:paraId="72C147C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（1）与</w:t>
      </w:r>
      <w:r>
        <w:rPr>
          <w:rFonts w:hint="eastAsia"/>
          <w:lang w:eastAsia="zh-CN"/>
        </w:rPr>
        <w:t>采购人</w:t>
      </w:r>
      <w:r>
        <w:rPr>
          <w:rFonts w:hint="eastAsia"/>
        </w:rPr>
        <w:t>存在利害关系且可能影响</w:t>
      </w:r>
      <w:r>
        <w:rPr>
          <w:rFonts w:hint="eastAsia"/>
          <w:lang w:eastAsia="zh-CN"/>
        </w:rPr>
        <w:t>询比</w:t>
      </w:r>
      <w:r>
        <w:rPr>
          <w:rFonts w:hint="eastAsia"/>
        </w:rPr>
        <w:t>公正性</w:t>
      </w:r>
      <w:r>
        <w:rPr>
          <w:rFonts w:hint="eastAsia"/>
          <w:lang w:eastAsia="zh-CN"/>
        </w:rPr>
        <w:t>；</w:t>
      </w:r>
    </w:p>
    <w:p w14:paraId="0017B49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2</w:t>
      </w:r>
      <w:r>
        <w:rPr>
          <w:rFonts w:hint="eastAsia"/>
        </w:rPr>
        <w:t>）与本</w:t>
      </w:r>
      <w:r>
        <w:rPr>
          <w:rFonts w:hint="eastAsia"/>
          <w:lang w:eastAsia="zh-CN"/>
        </w:rPr>
        <w:t>询比</w:t>
      </w:r>
      <w:r>
        <w:rPr>
          <w:rFonts w:hint="eastAsia"/>
        </w:rPr>
        <w:t>项目的其他</w:t>
      </w:r>
      <w:r>
        <w:rPr>
          <w:rFonts w:hint="eastAsia"/>
          <w:lang w:eastAsia="zh-CN"/>
        </w:rPr>
        <w:t>供应商</w:t>
      </w:r>
      <w:r>
        <w:rPr>
          <w:rFonts w:hint="eastAsia"/>
        </w:rPr>
        <w:t>为同一个法定代表人</w:t>
      </w:r>
      <w:r>
        <w:rPr>
          <w:rFonts w:hint="eastAsia"/>
          <w:lang w:eastAsia="zh-CN"/>
        </w:rPr>
        <w:t>（</w:t>
      </w:r>
      <w:r>
        <w:rPr>
          <w:rFonts w:hint="eastAsia"/>
        </w:rPr>
        <w:t>单位负责人</w:t>
      </w:r>
      <w:r>
        <w:rPr>
          <w:rFonts w:hint="eastAsia"/>
          <w:lang w:eastAsia="zh-CN"/>
        </w:rPr>
        <w:t>）；</w:t>
      </w:r>
    </w:p>
    <w:p w14:paraId="5EA7A27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3</w:t>
      </w:r>
      <w:r>
        <w:rPr>
          <w:rFonts w:hint="eastAsia"/>
        </w:rPr>
        <w:t>）与本</w:t>
      </w:r>
      <w:r>
        <w:rPr>
          <w:rFonts w:hint="eastAsia"/>
          <w:lang w:eastAsia="zh-CN"/>
        </w:rPr>
        <w:t>询比</w:t>
      </w:r>
      <w:r>
        <w:rPr>
          <w:rFonts w:hint="eastAsia"/>
        </w:rPr>
        <w:t>项目的其他</w:t>
      </w:r>
      <w:r>
        <w:rPr>
          <w:rFonts w:hint="eastAsia"/>
          <w:lang w:eastAsia="zh-CN"/>
        </w:rPr>
        <w:t>供应商</w:t>
      </w:r>
      <w:r>
        <w:rPr>
          <w:rFonts w:hint="eastAsia"/>
        </w:rPr>
        <w:t>存在控股、管理关系</w:t>
      </w:r>
      <w:r>
        <w:rPr>
          <w:rFonts w:hint="eastAsia"/>
          <w:lang w:eastAsia="zh-CN"/>
        </w:rPr>
        <w:t>；</w:t>
      </w:r>
    </w:p>
    <w:p w14:paraId="0C7F29B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4</w:t>
      </w:r>
      <w:r>
        <w:rPr>
          <w:rFonts w:hint="eastAsia"/>
        </w:rPr>
        <w:t>）为本</w:t>
      </w:r>
      <w:r>
        <w:rPr>
          <w:rFonts w:hint="eastAsia"/>
          <w:lang w:eastAsia="zh-CN"/>
        </w:rPr>
        <w:t>询比</w:t>
      </w:r>
      <w:r>
        <w:rPr>
          <w:rFonts w:hint="eastAsia"/>
        </w:rPr>
        <w:t>项目的</w:t>
      </w:r>
      <w:r>
        <w:rPr>
          <w:rFonts w:hint="eastAsia"/>
          <w:lang w:eastAsia="zh-CN"/>
        </w:rPr>
        <w:t>采购平台；</w:t>
      </w:r>
    </w:p>
    <w:p w14:paraId="3A8A87B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5</w:t>
      </w:r>
      <w:r>
        <w:rPr>
          <w:rFonts w:hint="eastAsia"/>
        </w:rPr>
        <w:t>）被责令停产停业、暂扣或者吊销许可证、暂扣或者吊销执照</w:t>
      </w:r>
      <w:r>
        <w:rPr>
          <w:rFonts w:hint="eastAsia"/>
          <w:lang w:eastAsia="zh-CN"/>
        </w:rPr>
        <w:t>；</w:t>
      </w:r>
    </w:p>
    <w:p w14:paraId="567FC69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6</w:t>
      </w:r>
      <w:r>
        <w:rPr>
          <w:rFonts w:hint="eastAsia"/>
        </w:rPr>
        <w:t>）进入清算程序</w:t>
      </w:r>
      <w:r>
        <w:rPr>
          <w:rFonts w:hint="eastAsia"/>
          <w:lang w:eastAsia="zh-CN"/>
        </w:rPr>
        <w:t>，</w:t>
      </w:r>
      <w:r>
        <w:rPr>
          <w:rFonts w:hint="eastAsia"/>
        </w:rPr>
        <w:t>或被</w:t>
      </w:r>
      <w:r>
        <w:rPr>
          <w:rFonts w:hint="eastAsia"/>
          <w:lang w:val="en-US" w:eastAsia="zh-CN"/>
        </w:rPr>
        <w:t>宣</w:t>
      </w:r>
      <w:r>
        <w:rPr>
          <w:rFonts w:hint="eastAsia"/>
        </w:rPr>
        <w:t>告破产</w:t>
      </w:r>
      <w:r>
        <w:rPr>
          <w:rFonts w:hint="eastAsia"/>
          <w:lang w:eastAsia="zh-CN"/>
        </w:rPr>
        <w:t>，</w:t>
      </w:r>
      <w:r>
        <w:rPr>
          <w:rFonts w:hint="eastAsia"/>
        </w:rPr>
        <w:t>或其他丧失履约能力的情形</w:t>
      </w:r>
      <w:r>
        <w:rPr>
          <w:rFonts w:hint="eastAsia"/>
          <w:lang w:eastAsia="zh-CN"/>
        </w:rPr>
        <w:t>；</w:t>
      </w:r>
    </w:p>
    <w:p w14:paraId="7E86715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7</w:t>
      </w:r>
      <w:r>
        <w:rPr>
          <w:rFonts w:hint="eastAsia"/>
        </w:rPr>
        <w:t>）法律法规或</w:t>
      </w:r>
      <w:r>
        <w:rPr>
          <w:rFonts w:hint="eastAsia"/>
          <w:lang w:eastAsia="zh-CN"/>
        </w:rPr>
        <w:t>供应商</w:t>
      </w:r>
      <w:r>
        <w:rPr>
          <w:rFonts w:hint="eastAsia"/>
        </w:rPr>
        <w:t>须知前附表及</w:t>
      </w:r>
      <w:r>
        <w:rPr>
          <w:rFonts w:hint="eastAsia"/>
          <w:lang w:eastAsia="zh-CN"/>
        </w:rPr>
        <w:t>询比公告</w:t>
      </w:r>
      <w:r>
        <w:rPr>
          <w:rFonts w:hint="eastAsia"/>
          <w:lang w:val="en-US" w:eastAsia="zh-CN"/>
        </w:rPr>
        <w:t>/邀请书</w:t>
      </w:r>
      <w:r>
        <w:rPr>
          <w:rFonts w:hint="eastAsia"/>
        </w:rPr>
        <w:t>规定的其他情形</w:t>
      </w:r>
      <w:r>
        <w:rPr>
          <w:rFonts w:hint="eastAsia"/>
          <w:lang w:eastAsia="zh-CN"/>
        </w:rPr>
        <w:t>。</w:t>
      </w:r>
    </w:p>
    <w:p w14:paraId="06B581F3">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val="en-US" w:eastAsia="zh-CN"/>
        </w:rPr>
      </w:pPr>
      <w:r>
        <w:rPr>
          <w:rFonts w:hint="eastAsia"/>
          <w:lang w:val="en-US" w:eastAsia="zh-CN"/>
        </w:rPr>
        <w:t>2.</w:t>
      </w:r>
      <w:r>
        <w:rPr>
          <w:rFonts w:hint="eastAsia"/>
        </w:rPr>
        <w:t>费用</w:t>
      </w:r>
      <w:r>
        <w:rPr>
          <w:rFonts w:hint="eastAsia"/>
          <w:lang w:val="en-US" w:eastAsia="zh-CN"/>
        </w:rPr>
        <w:t>承担</w:t>
      </w:r>
    </w:p>
    <w:p w14:paraId="30BA3D7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供应商</w:t>
      </w:r>
      <w:r>
        <w:rPr>
          <w:rFonts w:hint="eastAsia"/>
        </w:rPr>
        <w:t>应承担所有与准备和参加</w:t>
      </w:r>
      <w:r>
        <w:rPr>
          <w:rFonts w:hint="eastAsia"/>
          <w:lang w:val="en-US" w:eastAsia="zh-CN"/>
        </w:rPr>
        <w:t>本次询比采购活动</w:t>
      </w:r>
      <w:r>
        <w:rPr>
          <w:rFonts w:hint="eastAsia"/>
        </w:rPr>
        <w:t>有关的费用</w:t>
      </w:r>
      <w:r>
        <w:rPr>
          <w:rFonts w:hint="eastAsia"/>
          <w:lang w:eastAsia="zh-CN"/>
        </w:rPr>
        <w:t>。</w:t>
      </w:r>
      <w:r>
        <w:rPr>
          <w:rFonts w:hint="eastAsia"/>
        </w:rPr>
        <w:t>无论结果如何</w:t>
      </w:r>
      <w:r>
        <w:rPr>
          <w:rFonts w:hint="eastAsia"/>
          <w:lang w:eastAsia="zh-CN"/>
        </w:rPr>
        <w:t>，</w:t>
      </w:r>
      <w:r>
        <w:rPr>
          <w:rFonts w:hint="eastAsia"/>
        </w:rPr>
        <w:t>或项目因故取消</w:t>
      </w:r>
      <w:r>
        <w:rPr>
          <w:rFonts w:hint="eastAsia"/>
          <w:lang w:eastAsia="zh-CN"/>
        </w:rPr>
        <w:t>，采购人</w:t>
      </w:r>
      <w:r>
        <w:rPr>
          <w:rFonts w:hint="eastAsia"/>
        </w:rPr>
        <w:t>和</w:t>
      </w:r>
      <w:r>
        <w:rPr>
          <w:rFonts w:hint="eastAsia"/>
          <w:lang w:val="en-US" w:eastAsia="zh-CN"/>
        </w:rPr>
        <w:t>采购平台</w:t>
      </w:r>
      <w:r>
        <w:rPr>
          <w:rFonts w:hint="eastAsia"/>
        </w:rPr>
        <w:t>对上述费用不承担任何责任和义务</w:t>
      </w:r>
      <w:r>
        <w:rPr>
          <w:rFonts w:hint="eastAsia"/>
          <w:lang w:eastAsia="zh-CN"/>
        </w:rPr>
        <w:t>。</w:t>
      </w:r>
    </w:p>
    <w:p w14:paraId="627CA80E">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8" w:name="_Toc246996181"/>
      <w:bookmarkStart w:id="9" w:name="_Toc247085695"/>
      <w:bookmarkStart w:id="10" w:name="_Toc152045536"/>
      <w:bookmarkStart w:id="11" w:name="_Toc296602426"/>
      <w:bookmarkStart w:id="12" w:name="_Toc144974504"/>
      <w:bookmarkStart w:id="13" w:name="_Toc246996924"/>
      <w:bookmarkStart w:id="14" w:name="_Toc152042312"/>
      <w:bookmarkStart w:id="15" w:name="_Toc179632553"/>
      <w:r>
        <w:rPr>
          <w:rFonts w:hint="eastAsia"/>
          <w:lang w:val="en-US" w:eastAsia="zh-CN"/>
        </w:rPr>
        <w:t>3</w:t>
      </w:r>
      <w:r>
        <w:rPr>
          <w:rFonts w:hint="eastAsia"/>
        </w:rPr>
        <w:t>.保密</w:t>
      </w:r>
      <w:bookmarkEnd w:id="8"/>
      <w:bookmarkEnd w:id="9"/>
      <w:bookmarkEnd w:id="10"/>
      <w:bookmarkEnd w:id="11"/>
      <w:bookmarkEnd w:id="12"/>
      <w:bookmarkEnd w:id="13"/>
      <w:bookmarkEnd w:id="14"/>
      <w:bookmarkEnd w:id="15"/>
    </w:p>
    <w:p w14:paraId="242A3C9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参与</w:t>
      </w:r>
      <w:r>
        <w:rPr>
          <w:rFonts w:hint="eastAsia"/>
          <w:lang w:eastAsia="zh-CN"/>
        </w:rPr>
        <w:t>询比</w:t>
      </w:r>
      <w:r>
        <w:rPr>
          <w:rFonts w:hint="eastAsia"/>
        </w:rPr>
        <w:t>活动的各方应对</w:t>
      </w:r>
      <w:r>
        <w:rPr>
          <w:rFonts w:hint="eastAsia"/>
          <w:lang w:eastAsia="zh-CN"/>
        </w:rPr>
        <w:t>询比</w:t>
      </w:r>
      <w:r>
        <w:rPr>
          <w:rFonts w:hint="eastAsia"/>
        </w:rPr>
        <w:t>文件和</w:t>
      </w:r>
      <w:r>
        <w:rPr>
          <w:rFonts w:hint="eastAsia"/>
          <w:lang w:eastAsia="zh-CN"/>
        </w:rPr>
        <w:t>响应文件</w:t>
      </w:r>
      <w:r>
        <w:rPr>
          <w:rFonts w:hint="eastAsia"/>
        </w:rPr>
        <w:t>中的商业和技术等秘密保密，违者应对由此造成的后果承担法律责任</w:t>
      </w:r>
      <w:r>
        <w:rPr>
          <w:rFonts w:hint="eastAsia"/>
          <w:lang w:eastAsia="zh-CN"/>
        </w:rPr>
        <w:t>。</w:t>
      </w:r>
      <w:r>
        <w:rPr>
          <w:rFonts w:hint="eastAsia"/>
        </w:rPr>
        <w:t xml:space="preserve"> </w:t>
      </w:r>
    </w:p>
    <w:p w14:paraId="6750558D">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6" w:name="_Toc144974505"/>
      <w:bookmarkStart w:id="17" w:name="_Toc152042313"/>
      <w:bookmarkStart w:id="18" w:name="_Toc246996182"/>
      <w:bookmarkStart w:id="19" w:name="_Toc152045537"/>
      <w:bookmarkStart w:id="20" w:name="_Toc179632554"/>
      <w:bookmarkStart w:id="21" w:name="_Toc247085696"/>
      <w:bookmarkStart w:id="22" w:name="_Toc296602427"/>
      <w:bookmarkStart w:id="23" w:name="_Toc246996925"/>
      <w:r>
        <w:rPr>
          <w:rFonts w:hint="eastAsia"/>
          <w:lang w:val="en-US" w:eastAsia="zh-CN"/>
        </w:rPr>
        <w:t>4</w:t>
      </w:r>
      <w:r>
        <w:rPr>
          <w:rFonts w:hint="eastAsia"/>
        </w:rPr>
        <w:t>.语言</w:t>
      </w:r>
      <w:bookmarkEnd w:id="16"/>
      <w:r>
        <w:rPr>
          <w:rFonts w:hint="eastAsia"/>
        </w:rPr>
        <w:t>文字</w:t>
      </w:r>
      <w:bookmarkEnd w:id="17"/>
      <w:bookmarkEnd w:id="18"/>
      <w:bookmarkEnd w:id="19"/>
      <w:bookmarkEnd w:id="20"/>
      <w:bookmarkEnd w:id="21"/>
      <w:bookmarkEnd w:id="22"/>
      <w:bookmarkEnd w:id="23"/>
    </w:p>
    <w:p w14:paraId="1E849E8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24" w:name="_Toc179632555"/>
      <w:bookmarkStart w:id="25" w:name="_Toc152045538"/>
      <w:bookmarkStart w:id="26" w:name="_Toc246996183"/>
      <w:bookmarkStart w:id="27" w:name="_Toc144974506"/>
      <w:bookmarkStart w:id="28" w:name="_Toc152042314"/>
      <w:bookmarkStart w:id="29" w:name="_Toc246996926"/>
      <w:bookmarkStart w:id="30" w:name="_Toc247085697"/>
      <w:r>
        <w:rPr>
          <w:rFonts w:hint="eastAsia"/>
          <w:lang w:eastAsia="zh-CN"/>
        </w:rPr>
        <w:t>询比响应文件</w:t>
      </w:r>
      <w:r>
        <w:rPr>
          <w:rFonts w:hint="eastAsia"/>
        </w:rPr>
        <w:t>使用的语言文字为中文</w:t>
      </w:r>
      <w:r>
        <w:rPr>
          <w:rFonts w:hint="eastAsia"/>
          <w:lang w:eastAsia="zh-CN"/>
        </w:rPr>
        <w:t>。</w:t>
      </w:r>
      <w:r>
        <w:rPr>
          <w:rFonts w:hint="eastAsia"/>
        </w:rPr>
        <w:t>专用术语使用外文的，应附有中文注释</w:t>
      </w:r>
      <w:r>
        <w:rPr>
          <w:rFonts w:hint="eastAsia"/>
          <w:lang w:eastAsia="zh-CN"/>
        </w:rPr>
        <w:t>。</w:t>
      </w:r>
    </w:p>
    <w:bookmarkEnd w:id="24"/>
    <w:bookmarkEnd w:id="25"/>
    <w:bookmarkEnd w:id="26"/>
    <w:bookmarkEnd w:id="27"/>
    <w:bookmarkEnd w:id="28"/>
    <w:bookmarkEnd w:id="29"/>
    <w:bookmarkEnd w:id="30"/>
    <w:p w14:paraId="0E216643">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31" w:name="_Toc144974510"/>
      <w:bookmarkStart w:id="32" w:name="_Toc152045542"/>
      <w:bookmarkStart w:id="33" w:name="_Toc246996187"/>
      <w:bookmarkStart w:id="34" w:name="_Toc179632560"/>
      <w:bookmarkStart w:id="35" w:name="_Toc152042318"/>
      <w:bookmarkStart w:id="36" w:name="_Toc247085701"/>
      <w:bookmarkStart w:id="37" w:name="_Toc296602432"/>
      <w:bookmarkStart w:id="38" w:name="_Toc246996930"/>
      <w:r>
        <w:rPr>
          <w:rFonts w:hint="eastAsia"/>
          <w:lang w:val="en-US" w:eastAsia="zh-CN"/>
        </w:rPr>
        <w:t>二</w:t>
      </w:r>
      <w:r>
        <w:rPr>
          <w:rFonts w:hint="eastAsia"/>
          <w:lang w:eastAsia="zh-CN"/>
        </w:rPr>
        <w:t>、询比</w:t>
      </w:r>
      <w:r>
        <w:rPr>
          <w:rFonts w:hint="eastAsia"/>
        </w:rPr>
        <w:t>文件</w:t>
      </w:r>
      <w:bookmarkEnd w:id="31"/>
      <w:bookmarkEnd w:id="32"/>
      <w:bookmarkEnd w:id="33"/>
      <w:bookmarkEnd w:id="34"/>
      <w:bookmarkEnd w:id="35"/>
      <w:bookmarkEnd w:id="36"/>
      <w:bookmarkEnd w:id="37"/>
      <w:bookmarkEnd w:id="38"/>
    </w:p>
    <w:p w14:paraId="5C8FCF89">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39" w:name="_Toc152045543"/>
      <w:bookmarkStart w:id="40" w:name="_Toc246996188"/>
      <w:bookmarkStart w:id="41" w:name="_Toc246996931"/>
      <w:bookmarkStart w:id="42" w:name="_Toc247085702"/>
      <w:bookmarkStart w:id="43" w:name="_Toc144974511"/>
      <w:bookmarkStart w:id="44" w:name="_Toc296602433"/>
      <w:bookmarkStart w:id="45" w:name="_Toc179632561"/>
      <w:bookmarkStart w:id="46" w:name="_Toc152042319"/>
      <w:r>
        <w:rPr>
          <w:rFonts w:hint="eastAsia"/>
          <w:lang w:val="en-US" w:eastAsia="zh-CN"/>
        </w:rPr>
        <w:t>5.</w:t>
      </w:r>
      <w:r>
        <w:rPr>
          <w:rFonts w:hint="eastAsia"/>
          <w:lang w:eastAsia="zh-CN"/>
        </w:rPr>
        <w:t>询比</w:t>
      </w:r>
      <w:r>
        <w:rPr>
          <w:rFonts w:hint="eastAsia"/>
        </w:rPr>
        <w:t>文件的组成</w:t>
      </w:r>
      <w:bookmarkEnd w:id="39"/>
      <w:bookmarkEnd w:id="40"/>
      <w:bookmarkEnd w:id="41"/>
      <w:bookmarkEnd w:id="42"/>
      <w:bookmarkEnd w:id="43"/>
      <w:bookmarkEnd w:id="44"/>
      <w:bookmarkEnd w:id="45"/>
      <w:bookmarkEnd w:id="46"/>
    </w:p>
    <w:p w14:paraId="0D59A86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供应商</w:t>
      </w:r>
      <w:r>
        <w:rPr>
          <w:rFonts w:hint="eastAsia"/>
        </w:rPr>
        <w:t>应检查</w:t>
      </w:r>
      <w:r>
        <w:rPr>
          <w:rFonts w:hint="eastAsia"/>
          <w:lang w:eastAsia="zh-CN"/>
        </w:rPr>
        <w:t>询比</w:t>
      </w:r>
      <w:r>
        <w:rPr>
          <w:rFonts w:hint="eastAsia"/>
        </w:rPr>
        <w:t>文件中所有的须知、格式、条款、技术规格和其他资料</w:t>
      </w:r>
      <w:r>
        <w:rPr>
          <w:rFonts w:hint="eastAsia"/>
          <w:lang w:eastAsia="zh-CN"/>
        </w:rPr>
        <w:t>。</w:t>
      </w:r>
      <w:r>
        <w:rPr>
          <w:rFonts w:hint="eastAsia"/>
        </w:rPr>
        <w:t>如果</w:t>
      </w:r>
      <w:r>
        <w:rPr>
          <w:rFonts w:hint="eastAsia"/>
          <w:lang w:eastAsia="zh-CN"/>
        </w:rPr>
        <w:t>供应商</w:t>
      </w:r>
      <w:r>
        <w:rPr>
          <w:rFonts w:hint="eastAsia"/>
        </w:rPr>
        <w:t>没有按照</w:t>
      </w:r>
      <w:r>
        <w:rPr>
          <w:rFonts w:hint="eastAsia"/>
          <w:lang w:eastAsia="zh-CN"/>
        </w:rPr>
        <w:t>询比</w:t>
      </w:r>
      <w:r>
        <w:rPr>
          <w:rFonts w:hint="eastAsia"/>
        </w:rPr>
        <w:t>文件的要求提交全部资料，或者提交的资料没有对</w:t>
      </w:r>
      <w:r>
        <w:rPr>
          <w:rFonts w:hint="eastAsia"/>
          <w:lang w:eastAsia="zh-CN"/>
        </w:rPr>
        <w:t>询比</w:t>
      </w:r>
      <w:r>
        <w:rPr>
          <w:rFonts w:hint="eastAsia"/>
        </w:rPr>
        <w:t>文件在各方面作出实质性响应</w:t>
      </w:r>
      <w:r>
        <w:rPr>
          <w:rFonts w:hint="eastAsia"/>
          <w:lang w:eastAsia="zh-CN"/>
        </w:rPr>
        <w:t>，</w:t>
      </w:r>
      <w:r>
        <w:rPr>
          <w:rFonts w:hint="eastAsia"/>
        </w:rPr>
        <w:t>可能导致其</w:t>
      </w:r>
      <w:r>
        <w:rPr>
          <w:rFonts w:hint="eastAsia"/>
          <w:lang w:val="en-US" w:eastAsia="zh-CN"/>
        </w:rPr>
        <w:t>响应</w:t>
      </w:r>
      <w:r>
        <w:rPr>
          <w:rFonts w:hint="eastAsia"/>
        </w:rPr>
        <w:t>被拒绝</w:t>
      </w:r>
      <w:r>
        <w:rPr>
          <w:rFonts w:hint="eastAsia"/>
          <w:lang w:eastAsia="zh-CN"/>
        </w:rPr>
        <w:t>，</w:t>
      </w:r>
      <w:r>
        <w:rPr>
          <w:rFonts w:hint="eastAsia"/>
        </w:rPr>
        <w:t>该风险由</w:t>
      </w:r>
      <w:r>
        <w:rPr>
          <w:rFonts w:hint="eastAsia"/>
          <w:lang w:eastAsia="zh-CN"/>
        </w:rPr>
        <w:t>供应商</w:t>
      </w:r>
      <w:r>
        <w:rPr>
          <w:rFonts w:hint="eastAsia"/>
        </w:rPr>
        <w:t>承担</w:t>
      </w:r>
      <w:r>
        <w:rPr>
          <w:rFonts w:hint="eastAsia"/>
          <w:lang w:eastAsia="zh-CN"/>
        </w:rPr>
        <w:t>。</w:t>
      </w:r>
    </w:p>
    <w:p w14:paraId="605AB092">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47" w:name="_Toc246996189"/>
      <w:bookmarkStart w:id="48" w:name="_Toc152042320"/>
      <w:bookmarkStart w:id="49" w:name="_Toc152045544"/>
      <w:bookmarkStart w:id="50" w:name="_Toc246996932"/>
      <w:bookmarkStart w:id="51" w:name="_Toc247085703"/>
      <w:bookmarkStart w:id="52" w:name="_Toc296602434"/>
      <w:bookmarkStart w:id="53" w:name="_Toc179632562"/>
      <w:bookmarkStart w:id="54" w:name="_Toc144974512"/>
      <w:r>
        <w:rPr>
          <w:rFonts w:hint="eastAsia"/>
          <w:lang w:val="en-US" w:eastAsia="zh-CN"/>
        </w:rPr>
        <w:t>6.</w:t>
      </w:r>
      <w:r>
        <w:rPr>
          <w:rFonts w:hint="eastAsia"/>
          <w:lang w:eastAsia="zh-CN"/>
        </w:rPr>
        <w:t>询比</w:t>
      </w:r>
      <w:r>
        <w:rPr>
          <w:rFonts w:hint="eastAsia"/>
        </w:rPr>
        <w:t>文件的澄清</w:t>
      </w:r>
      <w:bookmarkEnd w:id="47"/>
      <w:bookmarkEnd w:id="48"/>
      <w:bookmarkEnd w:id="49"/>
      <w:bookmarkEnd w:id="50"/>
      <w:bookmarkEnd w:id="51"/>
      <w:bookmarkEnd w:id="52"/>
      <w:bookmarkEnd w:id="53"/>
      <w:bookmarkEnd w:id="54"/>
      <w:r>
        <w:rPr>
          <w:rFonts w:hint="eastAsia"/>
        </w:rPr>
        <w:t xml:space="preserve"> </w:t>
      </w:r>
    </w:p>
    <w:p w14:paraId="291954C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6.1</w:t>
      </w:r>
      <w:r>
        <w:rPr>
          <w:rFonts w:hint="eastAsia"/>
          <w:lang w:eastAsia="zh-CN"/>
        </w:rPr>
        <w:t>供应商</w:t>
      </w:r>
      <w:r>
        <w:rPr>
          <w:rFonts w:hint="eastAsia"/>
        </w:rPr>
        <w:t>要求对</w:t>
      </w:r>
      <w:r>
        <w:rPr>
          <w:rFonts w:hint="eastAsia"/>
          <w:lang w:eastAsia="zh-CN"/>
        </w:rPr>
        <w:t>询比</w:t>
      </w:r>
      <w:r>
        <w:rPr>
          <w:rFonts w:hint="eastAsia"/>
        </w:rPr>
        <w:t>文件进行澄清的</w:t>
      </w:r>
      <w:r>
        <w:rPr>
          <w:rFonts w:hint="eastAsia"/>
          <w:lang w:eastAsia="zh-CN"/>
        </w:rPr>
        <w:t>，</w:t>
      </w:r>
      <w:r>
        <w:rPr>
          <w:rFonts w:hint="eastAsia"/>
        </w:rPr>
        <w:t>应以书面或扫描电邮方式通知</w:t>
      </w:r>
      <w:r>
        <w:rPr>
          <w:rFonts w:hint="eastAsia"/>
          <w:lang w:eastAsia="zh-CN"/>
        </w:rPr>
        <w:t>采购人</w:t>
      </w:r>
      <w:r>
        <w:rPr>
          <w:rFonts w:hint="eastAsia"/>
        </w:rPr>
        <w:t>/</w:t>
      </w:r>
      <w:r>
        <w:rPr>
          <w:rFonts w:hint="eastAsia"/>
          <w:lang w:val="en-US" w:eastAsia="zh-CN"/>
        </w:rPr>
        <w:t>采购平台</w:t>
      </w:r>
      <w:r>
        <w:rPr>
          <w:rFonts w:hint="eastAsia"/>
          <w:lang w:eastAsia="zh-CN"/>
        </w:rPr>
        <w:t>。</w:t>
      </w:r>
      <w:r>
        <w:rPr>
          <w:rFonts w:hint="eastAsia"/>
        </w:rPr>
        <w:t>对前附表规定的时间以前收到的对</w:t>
      </w:r>
      <w:r>
        <w:rPr>
          <w:rFonts w:hint="eastAsia"/>
          <w:lang w:eastAsia="zh-CN"/>
        </w:rPr>
        <w:t>询比</w:t>
      </w:r>
      <w:r>
        <w:rPr>
          <w:rFonts w:hint="eastAsia"/>
        </w:rPr>
        <w:t>文件的澄清要求</w:t>
      </w:r>
      <w:r>
        <w:rPr>
          <w:rFonts w:hint="eastAsia"/>
          <w:lang w:eastAsia="zh-CN"/>
        </w:rPr>
        <w:t>，采购人</w:t>
      </w:r>
      <w:r>
        <w:rPr>
          <w:rFonts w:hint="eastAsia"/>
        </w:rPr>
        <w:t>/</w:t>
      </w:r>
      <w:r>
        <w:rPr>
          <w:rFonts w:hint="eastAsia"/>
          <w:lang w:val="en-US" w:eastAsia="zh-CN"/>
        </w:rPr>
        <w:t>采购平台</w:t>
      </w:r>
      <w:r>
        <w:rPr>
          <w:rFonts w:hint="eastAsia"/>
        </w:rPr>
        <w:t>予以答复</w:t>
      </w:r>
      <w:r>
        <w:rPr>
          <w:rFonts w:hint="eastAsia"/>
          <w:lang w:eastAsia="zh-CN"/>
        </w:rPr>
        <w:t>。供应商</w:t>
      </w:r>
      <w:r>
        <w:rPr>
          <w:rFonts w:hint="eastAsia"/>
        </w:rPr>
        <w:t>应当在</w:t>
      </w:r>
      <w:r>
        <w:rPr>
          <w:rFonts w:hint="eastAsia"/>
          <w:lang w:eastAsia="zh-CN"/>
        </w:rPr>
        <w:t>响应</w:t>
      </w:r>
      <w:r>
        <w:rPr>
          <w:rFonts w:hint="eastAsia"/>
        </w:rPr>
        <w:t>截止时间之前自行查看</w:t>
      </w:r>
      <w:r>
        <w:rPr>
          <w:rFonts w:hint="eastAsia"/>
          <w:lang w:eastAsia="zh-CN"/>
        </w:rPr>
        <w:t>，</w:t>
      </w:r>
      <w:r>
        <w:rPr>
          <w:rFonts w:hint="eastAsia"/>
        </w:rPr>
        <w:t>如有遗漏</w:t>
      </w:r>
      <w:r>
        <w:rPr>
          <w:rFonts w:hint="eastAsia"/>
          <w:lang w:eastAsia="zh-CN"/>
        </w:rPr>
        <w:t>，供应商</w:t>
      </w:r>
      <w:r>
        <w:rPr>
          <w:rFonts w:hint="eastAsia"/>
        </w:rPr>
        <w:t>自行承担责任</w:t>
      </w:r>
      <w:r>
        <w:rPr>
          <w:rFonts w:hint="eastAsia"/>
          <w:lang w:eastAsia="zh-CN"/>
        </w:rPr>
        <w:t>。</w:t>
      </w:r>
    </w:p>
    <w:p w14:paraId="281F5F1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方正仿宋_GB2312" w:hAnsi="方正仿宋_GB2312" w:eastAsia="方正仿宋_GB2312"/>
          <w:sz w:val="32"/>
          <w:szCs w:val="32"/>
        </w:rPr>
      </w:pPr>
      <w:r>
        <w:rPr>
          <w:rFonts w:hint="eastAsia"/>
          <w:lang w:val="en-US" w:eastAsia="zh-CN"/>
        </w:rPr>
        <w:t>6</w:t>
      </w:r>
      <w:r>
        <w:rPr>
          <w:rFonts w:hint="eastAsia"/>
        </w:rPr>
        <w:t>.2</w:t>
      </w:r>
      <w:r>
        <w:rPr>
          <w:rFonts w:hint="eastAsia"/>
          <w:lang w:eastAsia="zh-CN"/>
        </w:rPr>
        <w:t>供应商</w:t>
      </w:r>
      <w:r>
        <w:rPr>
          <w:rFonts w:hint="eastAsia"/>
        </w:rPr>
        <w:t>要求对</w:t>
      </w:r>
      <w:r>
        <w:rPr>
          <w:rFonts w:hint="eastAsia"/>
          <w:lang w:eastAsia="zh-CN"/>
        </w:rPr>
        <w:t>询比</w:t>
      </w:r>
      <w:r>
        <w:rPr>
          <w:rFonts w:hint="eastAsia"/>
        </w:rPr>
        <w:t>文件的澄清必须在</w:t>
      </w:r>
      <w:r>
        <w:rPr>
          <w:rFonts w:hint="eastAsia"/>
          <w:lang w:eastAsia="zh-CN"/>
        </w:rPr>
        <w:t>供应商</w:t>
      </w:r>
      <w:r>
        <w:rPr>
          <w:rFonts w:hint="eastAsia"/>
        </w:rPr>
        <w:t>须知前附表规定的时间内提出</w:t>
      </w:r>
      <w:r>
        <w:rPr>
          <w:rFonts w:hint="eastAsia"/>
          <w:lang w:eastAsia="zh-CN"/>
        </w:rPr>
        <w:t>。采购人</w:t>
      </w:r>
      <w:r>
        <w:rPr>
          <w:rFonts w:hint="eastAsia"/>
        </w:rPr>
        <w:t>/</w:t>
      </w:r>
      <w:r>
        <w:rPr>
          <w:rFonts w:hint="eastAsia"/>
          <w:lang w:val="en-US" w:eastAsia="zh-CN"/>
        </w:rPr>
        <w:t>采购平台</w:t>
      </w:r>
      <w:r>
        <w:rPr>
          <w:rFonts w:hint="eastAsia"/>
        </w:rPr>
        <w:t>有权不接收逾期提出的异议</w:t>
      </w:r>
      <w:r>
        <w:rPr>
          <w:rFonts w:hint="eastAsia"/>
          <w:lang w:eastAsia="zh-CN"/>
        </w:rPr>
        <w:t>。</w:t>
      </w:r>
      <w:r>
        <w:rPr>
          <w:rFonts w:hint="eastAsia" w:ascii="方正仿宋_GB2312" w:hAnsi="方正仿宋_GB2312" w:eastAsia="方正仿宋_GB2312"/>
          <w:sz w:val="32"/>
          <w:szCs w:val="32"/>
        </w:rPr>
        <w:t xml:space="preserve"> </w:t>
      </w:r>
    </w:p>
    <w:p w14:paraId="60493018">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55" w:name="_Toc246996933"/>
      <w:bookmarkStart w:id="56" w:name="_Toc246996190"/>
      <w:bookmarkStart w:id="57" w:name="_Toc152042321"/>
      <w:bookmarkStart w:id="58" w:name="_Toc179632563"/>
      <w:bookmarkStart w:id="59" w:name="_Toc247085704"/>
      <w:bookmarkStart w:id="60" w:name="_Toc152045545"/>
      <w:bookmarkStart w:id="61" w:name="_Toc296602435"/>
      <w:bookmarkStart w:id="62" w:name="_Toc144974513"/>
      <w:r>
        <w:rPr>
          <w:rFonts w:hint="eastAsia"/>
          <w:lang w:val="en-US" w:eastAsia="zh-CN"/>
        </w:rPr>
        <w:t>7.</w:t>
      </w:r>
      <w:r>
        <w:rPr>
          <w:rFonts w:hint="eastAsia"/>
          <w:lang w:eastAsia="zh-CN"/>
        </w:rPr>
        <w:t>询比</w:t>
      </w:r>
      <w:r>
        <w:rPr>
          <w:rFonts w:hint="eastAsia"/>
        </w:rPr>
        <w:t>文件的修改</w:t>
      </w:r>
      <w:bookmarkEnd w:id="55"/>
      <w:bookmarkEnd w:id="56"/>
      <w:bookmarkEnd w:id="57"/>
      <w:bookmarkEnd w:id="58"/>
      <w:bookmarkEnd w:id="59"/>
      <w:bookmarkEnd w:id="60"/>
      <w:bookmarkEnd w:id="61"/>
      <w:bookmarkEnd w:id="62"/>
    </w:p>
    <w:p w14:paraId="59BB718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.1</w:t>
      </w:r>
      <w:r>
        <w:rPr>
          <w:rFonts w:hint="eastAsia"/>
          <w:color w:val="000000" w:themeColor="text1"/>
          <w:lang w:eastAsia="zh-CN"/>
          <w14:textFill>
            <w14:solidFill>
              <w14:schemeClr w14:val="tx1"/>
            </w14:solidFill>
          </w14:textFill>
        </w:rPr>
        <w:t>采购人</w:t>
      </w:r>
      <w:r>
        <w:rPr>
          <w:rFonts w:hint="eastAsia"/>
          <w:color w:val="000000" w:themeColor="text1"/>
          <w14:textFill>
            <w14:solidFill>
              <w14:schemeClr w14:val="tx1"/>
            </w14:solidFill>
          </w14:textFill>
        </w:rPr>
        <w:t>或</w:t>
      </w:r>
      <w:r>
        <w:rPr>
          <w:rFonts w:hint="eastAsia"/>
          <w:color w:val="000000" w:themeColor="text1"/>
          <w:lang w:eastAsia="zh-CN"/>
          <w14:textFill>
            <w14:solidFill>
              <w14:schemeClr w14:val="tx1"/>
            </w14:solidFill>
          </w14:textFill>
        </w:rPr>
        <w:t>采购平台</w:t>
      </w:r>
      <w:r>
        <w:rPr>
          <w:rFonts w:hint="eastAsia"/>
          <w:color w:val="000000" w:themeColor="text1"/>
          <w14:textFill>
            <w14:solidFill>
              <w14:schemeClr w14:val="tx1"/>
            </w14:solidFill>
          </w14:textFill>
        </w:rPr>
        <w:t>可以因任何原因</w:t>
      </w:r>
      <w:r>
        <w:rPr>
          <w:rFonts w:hint="eastAsia"/>
          <w:color w:val="000000" w:themeColor="text1"/>
          <w:lang w:eastAsia="zh-CN"/>
          <w14:textFill>
            <w14:solidFill>
              <w14:schemeClr w14:val="tx1"/>
            </w14:solidFill>
          </w14:textFill>
        </w:rPr>
        <w:t>，</w:t>
      </w:r>
      <w:r>
        <w:rPr>
          <w:rFonts w:hint="eastAsia"/>
          <w:color w:val="000000" w:themeColor="text1"/>
          <w14:textFill>
            <w14:solidFill>
              <w14:schemeClr w14:val="tx1"/>
            </w14:solidFill>
          </w14:textFill>
        </w:rPr>
        <w:t>在</w:t>
      </w:r>
      <w:r>
        <w:rPr>
          <w:rFonts w:hint="eastAsia"/>
          <w:color w:val="000000" w:themeColor="text1"/>
          <w:lang w:val="en-US" w:eastAsia="zh-CN"/>
          <w14:textFill>
            <w14:solidFill>
              <w14:schemeClr w14:val="tx1"/>
            </w14:solidFill>
          </w14:textFill>
        </w:rPr>
        <w:t>响应文件递交</w:t>
      </w:r>
      <w:r>
        <w:rPr>
          <w:rFonts w:hint="eastAsia"/>
          <w:color w:val="000000" w:themeColor="text1"/>
          <w14:textFill>
            <w14:solidFill>
              <w14:schemeClr w14:val="tx1"/>
            </w14:solidFill>
          </w14:textFill>
        </w:rPr>
        <w:t>截止期前对</w:t>
      </w:r>
      <w:r>
        <w:rPr>
          <w:rFonts w:hint="eastAsia"/>
          <w:color w:val="000000" w:themeColor="text1"/>
          <w:lang w:eastAsia="zh-CN"/>
          <w14:textFill>
            <w14:solidFill>
              <w14:schemeClr w14:val="tx1"/>
            </w14:solidFill>
          </w14:textFill>
        </w:rPr>
        <w:t>询比</w:t>
      </w:r>
      <w:r>
        <w:rPr>
          <w:rFonts w:hint="eastAsia"/>
          <w:color w:val="000000" w:themeColor="text1"/>
          <w14:textFill>
            <w14:solidFill>
              <w14:schemeClr w14:val="tx1"/>
            </w14:solidFill>
          </w14:textFill>
        </w:rPr>
        <w:t>文件进行修改</w:t>
      </w:r>
      <w:r>
        <w:rPr>
          <w:rFonts w:hint="eastAsia"/>
          <w:color w:val="000000" w:themeColor="text1"/>
          <w:lang w:eastAsia="zh-CN"/>
          <w14:textFill>
            <w14:solidFill>
              <w14:schemeClr w14:val="tx1"/>
            </w14:solidFill>
          </w14:textFill>
        </w:rPr>
        <w:t>，</w:t>
      </w:r>
      <w:r>
        <w:rPr>
          <w:rFonts w:hint="eastAsia"/>
          <w:b/>
          <w:bCs/>
          <w:color w:val="FF0000"/>
        </w:rPr>
        <w:t>并</w:t>
      </w:r>
      <w:r>
        <w:rPr>
          <w:rFonts w:hint="eastAsia"/>
          <w:b/>
          <w:bCs/>
          <w:color w:val="FF0000"/>
          <w:lang w:val="en-US" w:eastAsia="zh-CN"/>
        </w:rPr>
        <w:t>于平台发布澄清答疑公告，供应商应主动查询。采购人/采购平台不承担供应商未及时关注相关信息引发的相关责任</w:t>
      </w:r>
      <w:r>
        <w:rPr>
          <w:rFonts w:hint="eastAsia"/>
          <w:lang w:eastAsia="zh-CN"/>
        </w:rPr>
        <w:t>。</w:t>
      </w:r>
    </w:p>
    <w:p w14:paraId="0A93560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.2</w:t>
      </w:r>
      <w:r>
        <w:rPr>
          <w:rFonts w:hint="eastAsia"/>
          <w:lang w:eastAsia="zh-CN"/>
        </w:rPr>
        <w:t>询比</w:t>
      </w:r>
      <w:r>
        <w:rPr>
          <w:rFonts w:hint="eastAsia"/>
        </w:rPr>
        <w:t>文件的修改内容将作为</w:t>
      </w:r>
      <w:r>
        <w:rPr>
          <w:rFonts w:hint="eastAsia"/>
          <w:lang w:eastAsia="zh-CN"/>
        </w:rPr>
        <w:t>询比</w:t>
      </w:r>
      <w:r>
        <w:rPr>
          <w:rFonts w:hint="eastAsia"/>
        </w:rPr>
        <w:t>文件的组成部分</w:t>
      </w:r>
      <w:r>
        <w:rPr>
          <w:rFonts w:hint="eastAsia"/>
          <w:lang w:eastAsia="zh-CN"/>
        </w:rPr>
        <w:t>，</w:t>
      </w:r>
      <w:r>
        <w:rPr>
          <w:rFonts w:hint="eastAsia"/>
        </w:rPr>
        <w:t>对</w:t>
      </w:r>
      <w:r>
        <w:rPr>
          <w:rFonts w:hint="eastAsia"/>
          <w:lang w:eastAsia="zh-CN"/>
        </w:rPr>
        <w:t>供应商</w:t>
      </w:r>
      <w:r>
        <w:rPr>
          <w:rFonts w:hint="eastAsia"/>
        </w:rPr>
        <w:t>具有同样约束力</w:t>
      </w:r>
      <w:r>
        <w:rPr>
          <w:rFonts w:hint="eastAsia"/>
          <w:lang w:eastAsia="zh-CN"/>
        </w:rPr>
        <w:t>。</w:t>
      </w:r>
      <w:r>
        <w:rPr>
          <w:rFonts w:hint="eastAsia"/>
        </w:rPr>
        <w:t>当</w:t>
      </w:r>
      <w:r>
        <w:rPr>
          <w:rFonts w:hint="eastAsia"/>
          <w:lang w:eastAsia="zh-CN"/>
        </w:rPr>
        <w:t>询比</w:t>
      </w:r>
      <w:r>
        <w:rPr>
          <w:rFonts w:hint="eastAsia"/>
        </w:rPr>
        <w:t>文件的答疑、澄清、变更、通知或补充等在同一内容的表述上不一致时以最后发出的书面文件为准</w:t>
      </w:r>
      <w:r>
        <w:rPr>
          <w:rFonts w:hint="eastAsia"/>
          <w:lang w:eastAsia="zh-CN"/>
        </w:rPr>
        <w:t>。供应商</w:t>
      </w:r>
      <w:r>
        <w:rPr>
          <w:rFonts w:hint="eastAsia"/>
        </w:rPr>
        <w:t>应主动查询</w:t>
      </w:r>
      <w:r>
        <w:rPr>
          <w:rFonts w:hint="eastAsia"/>
          <w:lang w:eastAsia="zh-CN"/>
        </w:rPr>
        <w:t>。采购人</w:t>
      </w:r>
      <w:r>
        <w:rPr>
          <w:rFonts w:hint="eastAsia"/>
        </w:rPr>
        <w:t>/</w:t>
      </w:r>
      <w:r>
        <w:rPr>
          <w:rFonts w:hint="eastAsia"/>
          <w:lang w:eastAsia="zh-CN"/>
        </w:rPr>
        <w:t>采购平台</w:t>
      </w:r>
      <w:r>
        <w:rPr>
          <w:rFonts w:hint="eastAsia"/>
        </w:rPr>
        <w:t>不承担</w:t>
      </w:r>
      <w:r>
        <w:rPr>
          <w:rFonts w:hint="eastAsia"/>
          <w:lang w:eastAsia="zh-CN"/>
        </w:rPr>
        <w:t>供应商</w:t>
      </w:r>
      <w:r>
        <w:rPr>
          <w:rFonts w:hint="eastAsia"/>
        </w:rPr>
        <w:t>未及时关注相关信息引发的相关责任</w:t>
      </w:r>
      <w:r>
        <w:rPr>
          <w:rFonts w:hint="eastAsia"/>
          <w:lang w:eastAsia="zh-CN"/>
        </w:rPr>
        <w:t>。</w:t>
      </w:r>
    </w:p>
    <w:p w14:paraId="54B7BF96">
      <w:pPr>
        <w:keepNext w:val="0"/>
        <w:keepLines/>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.3</w:t>
      </w:r>
      <w:r>
        <w:rPr>
          <w:rFonts w:hint="eastAsia"/>
          <w:lang w:eastAsia="zh-CN"/>
        </w:rPr>
        <w:t>询比</w:t>
      </w:r>
      <w:r>
        <w:rPr>
          <w:rFonts w:hint="eastAsia"/>
        </w:rPr>
        <w:t>文件的修改应考虑给予</w:t>
      </w:r>
      <w:r>
        <w:rPr>
          <w:rFonts w:hint="eastAsia"/>
          <w:lang w:eastAsia="zh-CN"/>
        </w:rPr>
        <w:t>供应商</w:t>
      </w:r>
      <w:r>
        <w:rPr>
          <w:rFonts w:hint="eastAsia"/>
        </w:rPr>
        <w:t>合理的时间制作相应的</w:t>
      </w:r>
      <w:r>
        <w:rPr>
          <w:rFonts w:hint="eastAsia"/>
          <w:lang w:eastAsia="zh-CN"/>
        </w:rPr>
        <w:t>响应文件。采购人</w:t>
      </w:r>
      <w:r>
        <w:rPr>
          <w:rFonts w:hint="eastAsia"/>
        </w:rPr>
        <w:t>/</w:t>
      </w:r>
      <w:r>
        <w:rPr>
          <w:rFonts w:hint="eastAsia"/>
          <w:lang w:val="en-US" w:eastAsia="zh-CN"/>
        </w:rPr>
        <w:t>采购平台</w:t>
      </w:r>
      <w:r>
        <w:rPr>
          <w:rFonts w:hint="eastAsia"/>
        </w:rPr>
        <w:t>可酌情延长</w:t>
      </w:r>
      <w:r>
        <w:rPr>
          <w:rFonts w:hint="eastAsia"/>
          <w:lang w:val="en-US" w:eastAsia="zh-CN"/>
        </w:rPr>
        <w:t>响应文件递交</w:t>
      </w:r>
      <w:r>
        <w:rPr>
          <w:rFonts w:hint="eastAsia"/>
        </w:rPr>
        <w:t>截止日期</w:t>
      </w:r>
      <w:r>
        <w:rPr>
          <w:rFonts w:hint="eastAsia"/>
          <w:lang w:eastAsia="zh-CN"/>
        </w:rPr>
        <w:t>，</w:t>
      </w:r>
      <w:bookmarkStart w:id="63" w:name="_Toc246996191"/>
      <w:bookmarkStart w:id="64" w:name="_Toc296602436"/>
      <w:bookmarkStart w:id="65" w:name="_Toc152045546"/>
      <w:bookmarkStart w:id="66" w:name="_Toc144974514"/>
      <w:bookmarkStart w:id="67" w:name="_Toc179632564"/>
      <w:bookmarkStart w:id="68" w:name="_Toc152042322"/>
      <w:bookmarkStart w:id="69" w:name="_Toc246996934"/>
      <w:bookmarkStart w:id="70" w:name="_Toc247085705"/>
      <w:r>
        <w:rPr>
          <w:rFonts w:hint="eastAsia"/>
          <w:b/>
          <w:bCs/>
          <w:color w:val="FF0000"/>
          <w:lang w:val="en-US" w:eastAsia="zh-CN"/>
        </w:rPr>
        <w:t>平台如发布延期公告，供应商应主动查询。采购人/采购平台不承担供应商未及时关注相关信息引发的相关责任</w:t>
      </w:r>
      <w:r>
        <w:rPr>
          <w:rFonts w:hint="eastAsia"/>
          <w:lang w:eastAsia="zh-CN"/>
        </w:rPr>
        <w:t>。</w:t>
      </w:r>
    </w:p>
    <w:p w14:paraId="49D07759">
      <w:pPr>
        <w:pStyle w:val="3"/>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r>
        <w:rPr>
          <w:rFonts w:hint="eastAsia"/>
          <w:lang w:val="en-US" w:eastAsia="zh-CN"/>
        </w:rPr>
        <w:t>三、</w:t>
      </w:r>
      <w:bookmarkEnd w:id="63"/>
      <w:bookmarkEnd w:id="64"/>
      <w:bookmarkEnd w:id="65"/>
      <w:bookmarkEnd w:id="66"/>
      <w:bookmarkEnd w:id="67"/>
      <w:bookmarkEnd w:id="68"/>
      <w:bookmarkEnd w:id="69"/>
      <w:bookmarkEnd w:id="70"/>
      <w:r>
        <w:rPr>
          <w:rFonts w:hint="eastAsia"/>
          <w:lang w:eastAsia="zh-CN"/>
        </w:rPr>
        <w:t>响应文件</w:t>
      </w:r>
    </w:p>
    <w:p w14:paraId="63973300">
      <w:pPr>
        <w:pStyle w:val="4"/>
        <w:pageBreakBefore w:val="0"/>
        <w:widowControl w:val="0"/>
        <w:kinsoku/>
        <w:wordWrap/>
        <w:overflowPunct/>
        <w:topLinePunct w:val="0"/>
        <w:autoSpaceDE/>
        <w:autoSpaceDN/>
        <w:bidi w:val="0"/>
        <w:adjustRightInd/>
        <w:snapToGrid/>
        <w:spacing w:before="0" w:beforeAutospacing="0" w:line="240" w:lineRule="auto"/>
        <w:textAlignment w:val="auto"/>
        <w:rPr>
          <w:rFonts w:hint="eastAsia"/>
        </w:rPr>
      </w:pPr>
      <w:bookmarkStart w:id="71" w:name="_Toc144974515"/>
      <w:bookmarkStart w:id="72" w:name="_Toc152042323"/>
      <w:bookmarkStart w:id="73" w:name="_Toc179632565"/>
      <w:bookmarkStart w:id="74" w:name="_Toc152045547"/>
      <w:bookmarkStart w:id="75" w:name="_Toc296602437"/>
      <w:bookmarkStart w:id="76" w:name="_Toc246996935"/>
      <w:bookmarkStart w:id="77" w:name="_Toc246996192"/>
      <w:bookmarkStart w:id="78" w:name="_Toc247085706"/>
      <w:r>
        <w:rPr>
          <w:rFonts w:hint="eastAsia"/>
          <w:lang w:val="en-US" w:eastAsia="zh-CN"/>
        </w:rPr>
        <w:t>8.</w:t>
      </w:r>
      <w:r>
        <w:rPr>
          <w:rFonts w:hint="eastAsia"/>
          <w:lang w:eastAsia="zh-CN"/>
        </w:rPr>
        <w:t>响应文件</w:t>
      </w:r>
      <w:r>
        <w:rPr>
          <w:rFonts w:hint="eastAsia"/>
        </w:rPr>
        <w:t>的</w:t>
      </w:r>
      <w:r>
        <w:rPr>
          <w:rFonts w:hint="eastAsia"/>
          <w:lang w:val="en-US" w:eastAsia="zh-CN"/>
        </w:rPr>
        <w:t>构</w:t>
      </w:r>
      <w:r>
        <w:rPr>
          <w:rFonts w:hint="eastAsia"/>
        </w:rPr>
        <w:t>成</w:t>
      </w:r>
      <w:bookmarkEnd w:id="71"/>
      <w:bookmarkEnd w:id="72"/>
      <w:bookmarkEnd w:id="73"/>
      <w:bookmarkEnd w:id="74"/>
      <w:bookmarkEnd w:id="75"/>
      <w:bookmarkEnd w:id="76"/>
      <w:bookmarkEnd w:id="77"/>
      <w:bookmarkEnd w:id="78"/>
    </w:p>
    <w:p w14:paraId="06DF462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w:t>
      </w:r>
      <w:r>
        <w:rPr>
          <w:rFonts w:hint="eastAsia"/>
          <w:lang w:val="en-US" w:eastAsia="zh-CN"/>
        </w:rPr>
        <w:t>1</w:t>
      </w:r>
      <w:r>
        <w:rPr>
          <w:rFonts w:hint="eastAsia"/>
          <w:lang w:eastAsia="zh-CN"/>
        </w:rPr>
        <w:t>响应文件</w:t>
      </w:r>
      <w:r>
        <w:rPr>
          <w:rFonts w:hint="eastAsia"/>
        </w:rPr>
        <w:t>的构成</w:t>
      </w:r>
      <w:r>
        <w:rPr>
          <w:rFonts w:hint="eastAsia"/>
          <w:lang w:eastAsia="zh-CN"/>
        </w:rPr>
        <w:t>：</w:t>
      </w:r>
      <w:r>
        <w:rPr>
          <w:rFonts w:hint="eastAsia"/>
          <w:lang w:val="en-US" w:eastAsia="zh-CN"/>
        </w:rPr>
        <w:t>供应商</w:t>
      </w:r>
      <w:r>
        <w:rPr>
          <w:rFonts w:hint="eastAsia"/>
        </w:rPr>
        <w:t>应按照</w:t>
      </w:r>
      <w:r>
        <w:rPr>
          <w:rFonts w:hint="eastAsia"/>
          <w:lang w:eastAsia="zh-CN"/>
        </w:rPr>
        <w:t>响应文件</w:t>
      </w:r>
      <w:r>
        <w:rPr>
          <w:rFonts w:hint="eastAsia"/>
        </w:rPr>
        <w:t>格式的要求装订并连续编写页码</w:t>
      </w:r>
      <w:r>
        <w:rPr>
          <w:rFonts w:hint="eastAsia"/>
          <w:lang w:eastAsia="zh-CN"/>
        </w:rPr>
        <w:t>，</w:t>
      </w:r>
      <w:r>
        <w:rPr>
          <w:rFonts w:hint="eastAsia"/>
        </w:rPr>
        <w:t>认真按照格式填写全部内容</w:t>
      </w:r>
      <w:r>
        <w:rPr>
          <w:rFonts w:hint="eastAsia"/>
          <w:lang w:eastAsia="zh-CN"/>
        </w:rPr>
        <w:t>。</w:t>
      </w:r>
    </w:p>
    <w:p w14:paraId="507A3A1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注</w:t>
      </w:r>
      <w:r>
        <w:rPr>
          <w:rFonts w:hint="eastAsia"/>
          <w:lang w:eastAsia="zh-CN"/>
        </w:rPr>
        <w:t>：响应文件</w:t>
      </w:r>
      <w:r>
        <w:rPr>
          <w:rFonts w:hint="eastAsia"/>
        </w:rPr>
        <w:t>如未按照本条要求提供相应材料可能导致其</w:t>
      </w:r>
      <w:r>
        <w:rPr>
          <w:rFonts w:hint="eastAsia"/>
          <w:lang w:val="en-US" w:eastAsia="zh-CN"/>
        </w:rPr>
        <w:t>响应</w:t>
      </w:r>
      <w:r>
        <w:rPr>
          <w:rFonts w:hint="eastAsia"/>
        </w:rPr>
        <w:t>被否决</w:t>
      </w:r>
      <w:r>
        <w:rPr>
          <w:rFonts w:hint="eastAsia"/>
          <w:lang w:eastAsia="zh-CN"/>
        </w:rPr>
        <w:t>。</w:t>
      </w:r>
    </w:p>
    <w:p w14:paraId="1C7B4F4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2如</w:t>
      </w:r>
      <w:r>
        <w:rPr>
          <w:rFonts w:hint="eastAsia"/>
          <w:lang w:eastAsia="zh-CN"/>
        </w:rPr>
        <w:t>供应商</w:t>
      </w:r>
      <w:r>
        <w:rPr>
          <w:rFonts w:hint="eastAsia"/>
        </w:rPr>
        <w:t>无详细说明对</w:t>
      </w:r>
      <w:r>
        <w:rPr>
          <w:rFonts w:hint="eastAsia"/>
          <w:lang w:eastAsia="zh-CN"/>
        </w:rPr>
        <w:t>询比</w:t>
      </w:r>
      <w:r>
        <w:rPr>
          <w:rFonts w:hint="eastAsia"/>
        </w:rPr>
        <w:t>文件的商务和技术不响应或者没有填写商务技术偏离表</w:t>
      </w:r>
      <w:r>
        <w:rPr>
          <w:rFonts w:hint="eastAsia"/>
          <w:lang w:eastAsia="zh-CN"/>
        </w:rPr>
        <w:t>，</w:t>
      </w:r>
      <w:r>
        <w:rPr>
          <w:rFonts w:hint="eastAsia"/>
        </w:rPr>
        <w:t>则视为</w:t>
      </w:r>
      <w:r>
        <w:rPr>
          <w:rFonts w:hint="eastAsia"/>
          <w:lang w:eastAsia="zh-CN"/>
        </w:rPr>
        <w:t>供应商</w:t>
      </w:r>
      <w:r>
        <w:rPr>
          <w:rFonts w:hint="eastAsia"/>
        </w:rPr>
        <w:t>默认响应</w:t>
      </w:r>
      <w:r>
        <w:rPr>
          <w:rFonts w:hint="eastAsia"/>
          <w:lang w:eastAsia="zh-CN"/>
        </w:rPr>
        <w:t>询比</w:t>
      </w:r>
      <w:r>
        <w:rPr>
          <w:rFonts w:hint="eastAsia"/>
        </w:rPr>
        <w:t>文件的商务和技术全部要求</w:t>
      </w:r>
      <w:r>
        <w:rPr>
          <w:rFonts w:hint="eastAsia"/>
          <w:lang w:eastAsia="zh-CN"/>
        </w:rPr>
        <w:t>。</w:t>
      </w:r>
    </w:p>
    <w:p w14:paraId="0805A91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lang w:eastAsia="zh-CN"/>
        </w:rPr>
        <w:t>.</w:t>
      </w:r>
      <w:r>
        <w:rPr>
          <w:rFonts w:hint="eastAsia"/>
        </w:rPr>
        <w:t>3所提供的全部文件应是真实的、可靠的、在有效期内的</w:t>
      </w:r>
      <w:r>
        <w:rPr>
          <w:rFonts w:hint="eastAsia"/>
          <w:lang w:eastAsia="zh-CN"/>
        </w:rPr>
        <w:t>。</w:t>
      </w:r>
      <w:r>
        <w:rPr>
          <w:rFonts w:hint="eastAsia"/>
        </w:rPr>
        <w:t>如经审查</w:t>
      </w:r>
      <w:r>
        <w:rPr>
          <w:rFonts w:hint="eastAsia"/>
          <w:lang w:val="en-US" w:eastAsia="zh-CN"/>
        </w:rPr>
        <w:t>供应商</w:t>
      </w:r>
      <w:r>
        <w:rPr>
          <w:rFonts w:hint="eastAsia"/>
        </w:rPr>
        <w:t>有</w:t>
      </w:r>
      <w:r>
        <w:rPr>
          <w:rFonts w:hint="eastAsia"/>
          <w:b/>
          <w:bCs/>
          <w:i w:val="0"/>
          <w:iCs w:val="0"/>
          <w:color w:val="FF0000"/>
          <w:lang w:val="en-US" w:eastAsia="zh-CN"/>
        </w:rPr>
        <w:t>虚报瞒报</w:t>
      </w:r>
      <w:r>
        <w:rPr>
          <w:rFonts w:hint="eastAsia"/>
        </w:rPr>
        <w:t>行为的</w:t>
      </w:r>
      <w:r>
        <w:rPr>
          <w:rFonts w:hint="eastAsia"/>
          <w:lang w:eastAsia="zh-CN"/>
        </w:rPr>
        <w:t>，</w:t>
      </w:r>
      <w:r>
        <w:rPr>
          <w:rFonts w:hint="eastAsia"/>
        </w:rPr>
        <w:t>视其</w:t>
      </w:r>
      <w:r>
        <w:rPr>
          <w:rFonts w:hint="eastAsia"/>
          <w:lang w:eastAsia="zh-CN"/>
        </w:rPr>
        <w:t>响应</w:t>
      </w:r>
      <w:r>
        <w:rPr>
          <w:rFonts w:hint="eastAsia"/>
        </w:rPr>
        <w:t>无效并不予退还</w:t>
      </w:r>
      <w:r>
        <w:rPr>
          <w:rFonts w:hint="eastAsia"/>
          <w:lang w:eastAsia="zh-CN"/>
        </w:rPr>
        <w:t>响应担保。</w:t>
      </w:r>
    </w:p>
    <w:p w14:paraId="6F7FE7B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.4不接受电话、传真等形式的</w:t>
      </w:r>
      <w:r>
        <w:rPr>
          <w:rFonts w:hint="eastAsia"/>
          <w:lang w:eastAsia="zh-CN"/>
        </w:rPr>
        <w:t>响应，响应文件</w:t>
      </w:r>
      <w:r>
        <w:rPr>
          <w:rFonts w:hint="eastAsia"/>
        </w:rPr>
        <w:t>不退回</w:t>
      </w:r>
      <w:r>
        <w:rPr>
          <w:rFonts w:hint="eastAsia"/>
          <w:lang w:eastAsia="zh-CN"/>
        </w:rPr>
        <w:t>。</w:t>
      </w:r>
    </w:p>
    <w:p w14:paraId="147A0FDC">
      <w:pPr>
        <w:pStyle w:val="4"/>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Theme="minorEastAsia"/>
          <w:sz w:val="21"/>
          <w:szCs w:val="21"/>
          <w:lang w:eastAsia="zh-CN"/>
        </w:rPr>
      </w:pPr>
      <w:bookmarkStart w:id="79" w:name="_Toc246996193"/>
      <w:bookmarkStart w:id="80" w:name="_Toc144974516"/>
      <w:bookmarkStart w:id="81" w:name="_Toc296602438"/>
      <w:bookmarkStart w:id="82" w:name="_Toc246996936"/>
      <w:bookmarkStart w:id="83" w:name="_Toc179632566"/>
      <w:bookmarkStart w:id="84" w:name="_Toc152045548"/>
      <w:bookmarkStart w:id="85" w:name="_Toc247085707"/>
      <w:bookmarkStart w:id="86" w:name="_Toc152042324"/>
      <w:r>
        <w:rPr>
          <w:rFonts w:hint="eastAsia"/>
          <w:lang w:val="en-US" w:eastAsia="zh-CN"/>
        </w:rPr>
        <w:t>9.</w:t>
      </w:r>
      <w:bookmarkEnd w:id="79"/>
      <w:bookmarkEnd w:id="80"/>
      <w:bookmarkEnd w:id="81"/>
      <w:bookmarkEnd w:id="82"/>
      <w:bookmarkEnd w:id="83"/>
      <w:bookmarkEnd w:id="84"/>
      <w:bookmarkEnd w:id="85"/>
      <w:bookmarkEnd w:id="86"/>
      <w:r>
        <w:rPr>
          <w:rFonts w:hint="eastAsia"/>
          <w:lang w:val="en-US" w:eastAsia="zh-CN"/>
        </w:rPr>
        <w:t>响应价格</w:t>
      </w:r>
    </w:p>
    <w:p w14:paraId="01FE2A9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87" w:name="_Toc144974517"/>
      <w:bookmarkStart w:id="88" w:name="_Toc152042325"/>
      <w:bookmarkStart w:id="89" w:name="_Toc152045549"/>
      <w:bookmarkStart w:id="90" w:name="_Toc179632567"/>
      <w:r>
        <w:rPr>
          <w:rFonts w:hint="eastAsia"/>
          <w:lang w:val="en-US" w:eastAsia="zh-CN"/>
        </w:rPr>
        <w:t>9</w:t>
      </w:r>
      <w:r>
        <w:rPr>
          <w:rFonts w:hint="eastAsia"/>
        </w:rPr>
        <w:t>.1</w:t>
      </w:r>
      <w:r>
        <w:rPr>
          <w:rFonts w:hint="eastAsia"/>
          <w:lang w:val="en-US" w:eastAsia="zh-CN"/>
        </w:rPr>
        <w:t>响应</w:t>
      </w:r>
      <w:r>
        <w:rPr>
          <w:rFonts w:hint="eastAsia"/>
        </w:rPr>
        <w:t>报价为签订合同总价</w:t>
      </w:r>
      <w:r>
        <w:rPr>
          <w:rFonts w:hint="eastAsia"/>
          <w:lang w:eastAsia="zh-CN"/>
        </w:rPr>
        <w:t>，</w:t>
      </w:r>
      <w:r>
        <w:rPr>
          <w:rFonts w:hint="eastAsia"/>
        </w:rPr>
        <w:t>如分项报价中存在缺漏项</w:t>
      </w:r>
      <w:r>
        <w:rPr>
          <w:rFonts w:hint="eastAsia"/>
          <w:lang w:eastAsia="zh-CN"/>
        </w:rPr>
        <w:t>，</w:t>
      </w:r>
      <w:r>
        <w:rPr>
          <w:rFonts w:hint="eastAsia"/>
        </w:rPr>
        <w:t>则视为缺漏项价格已包含在其他分项报价之中</w:t>
      </w:r>
      <w:r>
        <w:rPr>
          <w:rFonts w:hint="eastAsia"/>
          <w:lang w:eastAsia="zh-CN"/>
        </w:rPr>
        <w:t>。供应商</w:t>
      </w:r>
      <w:r>
        <w:rPr>
          <w:rFonts w:hint="eastAsia"/>
        </w:rPr>
        <w:t>不接受此种修正</w:t>
      </w:r>
      <w:r>
        <w:rPr>
          <w:rFonts w:hint="eastAsia"/>
          <w:lang w:eastAsia="zh-CN"/>
        </w:rPr>
        <w:t>，评审委员会</w:t>
      </w:r>
      <w:r>
        <w:rPr>
          <w:rFonts w:hint="eastAsia"/>
        </w:rPr>
        <w:t>有权否决其</w:t>
      </w:r>
      <w:r>
        <w:rPr>
          <w:rFonts w:hint="eastAsia"/>
          <w:lang w:eastAsia="zh-CN"/>
        </w:rPr>
        <w:t>响应（</w:t>
      </w:r>
      <w:r>
        <w:rPr>
          <w:rFonts w:hint="eastAsia"/>
        </w:rPr>
        <w:t>免费赠送部分除外</w:t>
      </w:r>
      <w:r>
        <w:rPr>
          <w:rFonts w:hint="eastAsia"/>
          <w:lang w:eastAsia="zh-CN"/>
        </w:rPr>
        <w:t>）。</w:t>
      </w:r>
    </w:p>
    <w:p w14:paraId="1A14D23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.2</w:t>
      </w:r>
      <w:r>
        <w:rPr>
          <w:rFonts w:hint="eastAsia"/>
          <w:lang w:eastAsia="zh-CN"/>
        </w:rPr>
        <w:t>供应商</w:t>
      </w:r>
      <w:r>
        <w:rPr>
          <w:rFonts w:hint="eastAsia"/>
        </w:rPr>
        <w:t>应按照</w:t>
      </w:r>
      <w:r>
        <w:rPr>
          <w:rFonts w:hint="eastAsia"/>
          <w:lang w:eastAsia="zh-CN"/>
        </w:rPr>
        <w:t>询比</w:t>
      </w:r>
      <w:r>
        <w:rPr>
          <w:rFonts w:hint="eastAsia"/>
        </w:rPr>
        <w:t>文件规定的商务、合同和技术责任进行报价</w:t>
      </w:r>
      <w:r>
        <w:rPr>
          <w:rFonts w:hint="eastAsia"/>
          <w:lang w:eastAsia="zh-CN"/>
        </w:rPr>
        <w:t>。</w:t>
      </w:r>
      <w:r>
        <w:rPr>
          <w:rFonts w:hint="eastAsia"/>
        </w:rPr>
        <w:t>如</w:t>
      </w:r>
      <w:r>
        <w:rPr>
          <w:rFonts w:hint="eastAsia"/>
          <w:lang w:eastAsia="zh-CN"/>
        </w:rPr>
        <w:t>响应</w:t>
      </w:r>
      <w:r>
        <w:rPr>
          <w:rFonts w:hint="eastAsia"/>
        </w:rPr>
        <w:t>作出商务和技术的偏离</w:t>
      </w:r>
      <w:r>
        <w:rPr>
          <w:rFonts w:hint="eastAsia"/>
          <w:lang w:eastAsia="zh-CN"/>
        </w:rPr>
        <w:t>，</w:t>
      </w:r>
      <w:r>
        <w:rPr>
          <w:rFonts w:hint="eastAsia"/>
        </w:rPr>
        <w:t>应在相应偏离表中列出</w:t>
      </w:r>
      <w:r>
        <w:rPr>
          <w:rFonts w:hint="eastAsia"/>
          <w:lang w:eastAsia="zh-CN"/>
        </w:rPr>
        <w:t>，</w:t>
      </w:r>
      <w:r>
        <w:rPr>
          <w:rFonts w:hint="eastAsia"/>
        </w:rPr>
        <w:t>并提供由于偏离所引起的价格差异</w:t>
      </w:r>
      <w:r>
        <w:rPr>
          <w:rFonts w:hint="eastAsia"/>
          <w:lang w:eastAsia="zh-CN"/>
        </w:rPr>
        <w:t>。</w:t>
      </w:r>
      <w:r>
        <w:rPr>
          <w:rFonts w:hint="eastAsia"/>
        </w:rPr>
        <w:t>不提供商务和技术偏离表的</w:t>
      </w:r>
      <w:r>
        <w:rPr>
          <w:rFonts w:hint="eastAsia"/>
          <w:lang w:eastAsia="zh-CN"/>
        </w:rPr>
        <w:t>，</w:t>
      </w:r>
      <w:r>
        <w:rPr>
          <w:rFonts w:hint="eastAsia"/>
        </w:rPr>
        <w:t>视为全部满足本</w:t>
      </w:r>
      <w:r>
        <w:rPr>
          <w:rFonts w:hint="eastAsia"/>
          <w:lang w:eastAsia="zh-CN"/>
        </w:rPr>
        <w:t>询比</w:t>
      </w:r>
      <w:r>
        <w:rPr>
          <w:rFonts w:hint="eastAsia"/>
        </w:rPr>
        <w:t>文件的要求</w:t>
      </w:r>
      <w:r>
        <w:rPr>
          <w:rFonts w:hint="eastAsia"/>
          <w:lang w:eastAsia="zh-CN"/>
        </w:rPr>
        <w:t>。</w:t>
      </w:r>
    </w:p>
    <w:p w14:paraId="4ED812D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.3</w:t>
      </w:r>
      <w:r>
        <w:rPr>
          <w:rFonts w:hint="eastAsia"/>
          <w:lang w:eastAsia="zh-CN"/>
        </w:rPr>
        <w:t>供应商</w:t>
      </w:r>
      <w:r>
        <w:rPr>
          <w:rFonts w:hint="eastAsia"/>
        </w:rPr>
        <w:t>所报的价格在合同执行过程中是固定的</w:t>
      </w:r>
      <w:r>
        <w:rPr>
          <w:rFonts w:hint="eastAsia"/>
          <w:lang w:eastAsia="zh-CN"/>
        </w:rPr>
        <w:t>，</w:t>
      </w:r>
      <w:r>
        <w:rPr>
          <w:rFonts w:hint="eastAsia"/>
        </w:rPr>
        <w:t>不得以任何理由予以变更</w:t>
      </w:r>
      <w:r>
        <w:rPr>
          <w:rFonts w:hint="eastAsia"/>
          <w:lang w:eastAsia="zh-CN"/>
        </w:rPr>
        <w:t>。</w:t>
      </w:r>
    </w:p>
    <w:p w14:paraId="2B21E11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w:t>
      </w:r>
      <w:r>
        <w:rPr>
          <w:rFonts w:hint="eastAsia"/>
          <w:lang w:val="en-US" w:eastAsia="zh-CN"/>
        </w:rPr>
        <w:t>4</w:t>
      </w:r>
      <w:r>
        <w:rPr>
          <w:rFonts w:hint="eastAsia"/>
        </w:rPr>
        <w:t>最低报价不能作为</w:t>
      </w:r>
      <w:r>
        <w:rPr>
          <w:rFonts w:hint="eastAsia"/>
          <w:lang w:val="en-US" w:eastAsia="zh-CN"/>
        </w:rPr>
        <w:t>成交</w:t>
      </w:r>
      <w:r>
        <w:rPr>
          <w:rFonts w:hint="eastAsia"/>
        </w:rPr>
        <w:t>的保证</w:t>
      </w:r>
      <w:r>
        <w:rPr>
          <w:rFonts w:hint="eastAsia"/>
          <w:lang w:eastAsia="zh-CN"/>
        </w:rPr>
        <w:t>。</w:t>
      </w:r>
    </w:p>
    <w:p w14:paraId="3F3FA8F5">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91" w:name="_Toc247085708"/>
      <w:bookmarkStart w:id="92" w:name="_Toc296602439"/>
      <w:bookmarkStart w:id="93" w:name="_Toc246996937"/>
      <w:bookmarkStart w:id="94" w:name="_Toc246996194"/>
      <w:r>
        <w:rPr>
          <w:rFonts w:hint="eastAsia"/>
          <w:lang w:val="en-US" w:eastAsia="zh-CN"/>
        </w:rPr>
        <w:t>10.</w:t>
      </w:r>
      <w:bookmarkEnd w:id="87"/>
      <w:bookmarkEnd w:id="88"/>
      <w:bookmarkEnd w:id="89"/>
      <w:bookmarkEnd w:id="90"/>
      <w:bookmarkEnd w:id="91"/>
      <w:bookmarkEnd w:id="92"/>
      <w:bookmarkEnd w:id="93"/>
      <w:bookmarkEnd w:id="94"/>
      <w:r>
        <w:rPr>
          <w:rFonts w:hint="eastAsia"/>
          <w:lang w:val="en-US" w:eastAsia="zh-CN"/>
        </w:rPr>
        <w:t>响应担保</w:t>
      </w:r>
    </w:p>
    <w:p w14:paraId="6DA76AA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 xml:space="preserve">.1 </w:t>
      </w:r>
      <w:r>
        <w:rPr>
          <w:rFonts w:hint="eastAsia"/>
          <w:lang w:eastAsia="zh-CN"/>
        </w:rPr>
        <w:t>供应商</w:t>
      </w:r>
      <w:r>
        <w:rPr>
          <w:rFonts w:hint="eastAsia"/>
        </w:rPr>
        <w:t>应按照</w:t>
      </w:r>
      <w:r>
        <w:rPr>
          <w:rFonts w:hint="eastAsia"/>
          <w:lang w:eastAsia="zh-CN"/>
        </w:rPr>
        <w:t>询比</w:t>
      </w:r>
      <w:r>
        <w:rPr>
          <w:rFonts w:hint="eastAsia"/>
        </w:rPr>
        <w:t>文件的相关规定提交</w:t>
      </w:r>
      <w:r>
        <w:rPr>
          <w:rFonts w:hint="eastAsia"/>
          <w:lang w:eastAsia="zh-CN"/>
        </w:rPr>
        <w:t>响应担保，</w:t>
      </w:r>
      <w:r>
        <w:rPr>
          <w:rFonts w:hint="eastAsia"/>
        </w:rPr>
        <w:t>并作为其</w:t>
      </w:r>
      <w:r>
        <w:rPr>
          <w:rFonts w:hint="eastAsia"/>
          <w:lang w:eastAsia="zh-CN"/>
        </w:rPr>
        <w:t>响应文件</w:t>
      </w:r>
      <w:r>
        <w:rPr>
          <w:rFonts w:hint="eastAsia"/>
        </w:rPr>
        <w:t>的组成部分</w:t>
      </w:r>
      <w:r>
        <w:rPr>
          <w:rFonts w:hint="eastAsia"/>
          <w:lang w:eastAsia="zh-CN"/>
        </w:rPr>
        <w:t>。</w:t>
      </w:r>
    </w:p>
    <w:p w14:paraId="5765B5B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 xml:space="preserve">.2 </w:t>
      </w:r>
      <w:r>
        <w:rPr>
          <w:rFonts w:hint="eastAsia"/>
          <w:lang w:eastAsia="zh-CN"/>
        </w:rPr>
        <w:t>供应商</w:t>
      </w:r>
      <w:r>
        <w:rPr>
          <w:rFonts w:hint="eastAsia"/>
        </w:rPr>
        <w:t>以现金方式提交</w:t>
      </w:r>
      <w:r>
        <w:rPr>
          <w:rFonts w:hint="eastAsia"/>
          <w:lang w:eastAsia="zh-CN"/>
        </w:rPr>
        <w:t>响应担保</w:t>
      </w:r>
      <w:r>
        <w:rPr>
          <w:rFonts w:hint="eastAsia"/>
        </w:rPr>
        <w:t>的</w:t>
      </w:r>
      <w:r>
        <w:rPr>
          <w:rFonts w:hint="eastAsia"/>
          <w:lang w:eastAsia="zh-CN"/>
        </w:rPr>
        <w:t>，</w:t>
      </w:r>
      <w:r>
        <w:rPr>
          <w:rFonts w:hint="eastAsia"/>
        </w:rPr>
        <w:t>须从</w:t>
      </w:r>
      <w:r>
        <w:rPr>
          <w:rFonts w:hint="eastAsia"/>
          <w:lang w:eastAsia="zh-CN"/>
        </w:rPr>
        <w:t>供应商</w:t>
      </w:r>
      <w:r>
        <w:rPr>
          <w:rFonts w:hint="eastAsia"/>
        </w:rPr>
        <w:t>本单位账户汇出，不接受其他单位或个人代缴的</w:t>
      </w:r>
      <w:r>
        <w:rPr>
          <w:rFonts w:hint="eastAsia"/>
          <w:lang w:eastAsia="zh-CN"/>
        </w:rPr>
        <w:t>响应担保。</w:t>
      </w:r>
    </w:p>
    <w:p w14:paraId="7445CF3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.3 未按照</w:t>
      </w:r>
      <w:r>
        <w:rPr>
          <w:rFonts w:hint="eastAsia"/>
          <w:lang w:eastAsia="zh-CN"/>
        </w:rPr>
        <w:t>询比</w:t>
      </w:r>
      <w:r>
        <w:rPr>
          <w:rFonts w:hint="eastAsia"/>
        </w:rPr>
        <w:t>文件的规定提交</w:t>
      </w:r>
      <w:r>
        <w:rPr>
          <w:rFonts w:hint="eastAsia"/>
          <w:lang w:eastAsia="zh-CN"/>
        </w:rPr>
        <w:t>响应担保</w:t>
      </w:r>
      <w:r>
        <w:rPr>
          <w:rFonts w:hint="eastAsia"/>
        </w:rPr>
        <w:t>的</w:t>
      </w:r>
      <w:r>
        <w:rPr>
          <w:rFonts w:hint="eastAsia"/>
          <w:lang w:eastAsia="zh-CN"/>
        </w:rPr>
        <w:t>，</w:t>
      </w:r>
      <w:r>
        <w:rPr>
          <w:rFonts w:hint="eastAsia"/>
        </w:rPr>
        <w:t>其</w:t>
      </w:r>
      <w:r>
        <w:rPr>
          <w:rFonts w:hint="eastAsia"/>
          <w:lang w:eastAsia="zh-CN"/>
        </w:rPr>
        <w:t>响应</w:t>
      </w:r>
      <w:r>
        <w:rPr>
          <w:rFonts w:hint="eastAsia"/>
        </w:rPr>
        <w:t>将被否决</w:t>
      </w:r>
      <w:r>
        <w:rPr>
          <w:rFonts w:hint="eastAsia"/>
          <w:lang w:eastAsia="zh-CN"/>
        </w:rPr>
        <w:t>。</w:t>
      </w:r>
    </w:p>
    <w:p w14:paraId="0936F11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.4</w:t>
      </w:r>
      <w:r>
        <w:rPr>
          <w:rFonts w:hint="eastAsia"/>
          <w:lang w:eastAsia="zh-CN"/>
        </w:rPr>
        <w:t>供应商</w:t>
      </w:r>
      <w:r>
        <w:rPr>
          <w:rFonts w:hint="eastAsia"/>
        </w:rPr>
        <w:t>以现金方式提交的</w:t>
      </w:r>
      <w:r>
        <w:rPr>
          <w:rFonts w:hint="eastAsia"/>
          <w:lang w:eastAsia="zh-CN"/>
        </w:rPr>
        <w:t>响应担保</w:t>
      </w:r>
      <w:r>
        <w:rPr>
          <w:rFonts w:hint="eastAsia"/>
        </w:rPr>
        <w:t>将一律按电汇或转账方式退还至</w:t>
      </w:r>
      <w:r>
        <w:rPr>
          <w:rFonts w:hint="eastAsia"/>
          <w:lang w:eastAsia="zh-CN"/>
        </w:rPr>
        <w:t>供应商</w:t>
      </w:r>
      <w:r>
        <w:rPr>
          <w:rFonts w:hint="eastAsia"/>
        </w:rPr>
        <w:t>单位账户，不退至个人，不退纸币</w:t>
      </w:r>
      <w:r>
        <w:rPr>
          <w:rFonts w:hint="eastAsia"/>
          <w:lang w:eastAsia="zh-CN"/>
        </w:rPr>
        <w:t>。</w:t>
      </w:r>
    </w:p>
    <w:p w14:paraId="155D7C5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.5下列任何情况发生时</w:t>
      </w:r>
      <w:r>
        <w:rPr>
          <w:rFonts w:hint="eastAsia"/>
          <w:lang w:eastAsia="zh-CN"/>
        </w:rPr>
        <w:t>，响应</w:t>
      </w:r>
      <w:r>
        <w:rPr>
          <w:rFonts w:hint="eastAsia"/>
          <w:lang w:val="en-US" w:eastAsia="zh-CN"/>
        </w:rPr>
        <w:t>保证金</w:t>
      </w:r>
      <w:r>
        <w:rPr>
          <w:rFonts w:hint="eastAsia"/>
        </w:rPr>
        <w:t>将不予退还</w:t>
      </w:r>
      <w:r>
        <w:rPr>
          <w:rFonts w:hint="eastAsia"/>
          <w:lang w:eastAsia="zh-CN"/>
        </w:rPr>
        <w:t>：</w:t>
      </w:r>
    </w:p>
    <w:p w14:paraId="554D529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1</w:t>
      </w:r>
      <w:r>
        <w:rPr>
          <w:rFonts w:hint="eastAsia"/>
          <w:lang w:eastAsia="zh-CN"/>
        </w:rPr>
        <w:t>）供应商</w:t>
      </w:r>
      <w:r>
        <w:rPr>
          <w:rFonts w:hint="eastAsia"/>
        </w:rPr>
        <w:t>在</w:t>
      </w:r>
      <w:r>
        <w:rPr>
          <w:rFonts w:hint="eastAsia"/>
          <w:lang w:val="en-US" w:eastAsia="zh-CN"/>
        </w:rPr>
        <w:t>响应</w:t>
      </w:r>
      <w:r>
        <w:rPr>
          <w:rFonts w:hint="eastAsia"/>
        </w:rPr>
        <w:t>有效期内撤销其</w:t>
      </w:r>
      <w:r>
        <w:rPr>
          <w:rFonts w:hint="eastAsia"/>
          <w:lang w:eastAsia="zh-CN"/>
        </w:rPr>
        <w:t>响应；</w:t>
      </w:r>
    </w:p>
    <w:p w14:paraId="6E83422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2</w:t>
      </w:r>
      <w:r>
        <w:rPr>
          <w:rFonts w:hint="eastAsia"/>
          <w:lang w:eastAsia="zh-CN"/>
        </w:rPr>
        <w:t>）成交人</w:t>
      </w:r>
      <w:r>
        <w:rPr>
          <w:rFonts w:hint="eastAsia"/>
        </w:rPr>
        <w:t>未能在规定的时间内签署合同</w:t>
      </w:r>
      <w:r>
        <w:rPr>
          <w:rFonts w:hint="eastAsia"/>
          <w:lang w:eastAsia="zh-CN"/>
        </w:rPr>
        <w:t>；</w:t>
      </w:r>
    </w:p>
    <w:p w14:paraId="55EE870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3</w:t>
      </w:r>
      <w:r>
        <w:rPr>
          <w:rFonts w:hint="eastAsia"/>
          <w:lang w:eastAsia="zh-CN"/>
        </w:rPr>
        <w:t>）</w:t>
      </w:r>
      <w:r>
        <w:rPr>
          <w:rFonts w:hint="eastAsia"/>
        </w:rPr>
        <w:t>未能在规定的时间内提供履约担保</w:t>
      </w:r>
      <w:r>
        <w:rPr>
          <w:rFonts w:hint="eastAsia"/>
          <w:lang w:eastAsia="zh-CN"/>
        </w:rPr>
        <w:t>；</w:t>
      </w:r>
    </w:p>
    <w:p w14:paraId="3F53A4D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lang w:val="en-US" w:eastAsia="zh-CN"/>
        </w:rPr>
        <w:t>4</w:t>
      </w:r>
      <w:r>
        <w:rPr>
          <w:rFonts w:hint="eastAsia"/>
          <w:lang w:eastAsia="zh-CN"/>
        </w:rPr>
        <w:t>）供应商</w:t>
      </w:r>
      <w:r>
        <w:rPr>
          <w:rFonts w:hint="eastAsia"/>
        </w:rPr>
        <w:t>在</w:t>
      </w:r>
      <w:r>
        <w:rPr>
          <w:rFonts w:hint="eastAsia"/>
          <w:lang w:eastAsia="zh-CN"/>
        </w:rPr>
        <w:t>响应文件</w:t>
      </w:r>
      <w:r>
        <w:rPr>
          <w:rFonts w:hint="eastAsia"/>
        </w:rPr>
        <w:t>中提供虚假材料或有串标、围标等恶意行为的</w:t>
      </w:r>
      <w:r>
        <w:rPr>
          <w:rFonts w:hint="eastAsia"/>
          <w:lang w:eastAsia="zh-CN"/>
        </w:rPr>
        <w:t>；</w:t>
      </w:r>
    </w:p>
    <w:p w14:paraId="2C41ABB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lang w:val="en-US" w:eastAsia="zh-CN"/>
        </w:rPr>
        <w:t>5</w:t>
      </w:r>
      <w:r>
        <w:rPr>
          <w:rFonts w:hint="eastAsia"/>
          <w:lang w:eastAsia="zh-CN"/>
        </w:rPr>
        <w:t>）</w:t>
      </w:r>
      <w:r>
        <w:rPr>
          <w:rFonts w:hint="eastAsia"/>
        </w:rPr>
        <w:t>法律法规规定的其他不予退还的情形</w:t>
      </w:r>
      <w:r>
        <w:rPr>
          <w:rFonts w:hint="eastAsia"/>
          <w:lang w:eastAsia="zh-CN"/>
        </w:rPr>
        <w:t>。</w:t>
      </w:r>
    </w:p>
    <w:p w14:paraId="087BEADD">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95" w:name="_Toc246996942"/>
      <w:bookmarkStart w:id="96" w:name="_Toc152042331"/>
      <w:bookmarkStart w:id="97" w:name="_Toc144974523"/>
      <w:bookmarkStart w:id="98" w:name="_Toc179632573"/>
      <w:bookmarkStart w:id="99" w:name="_Toc296602443"/>
      <w:bookmarkStart w:id="100" w:name="_Toc246996199"/>
      <w:bookmarkStart w:id="101" w:name="_Toc247085713"/>
      <w:bookmarkStart w:id="102" w:name="_Toc152045555"/>
      <w:r>
        <w:rPr>
          <w:rFonts w:hint="eastAsia"/>
          <w:lang w:val="en-US" w:eastAsia="zh-CN"/>
        </w:rPr>
        <w:t>四</w:t>
      </w:r>
      <w:bookmarkEnd w:id="95"/>
      <w:bookmarkEnd w:id="96"/>
      <w:bookmarkEnd w:id="97"/>
      <w:bookmarkEnd w:id="98"/>
      <w:bookmarkEnd w:id="99"/>
      <w:bookmarkEnd w:id="100"/>
      <w:bookmarkEnd w:id="101"/>
      <w:bookmarkEnd w:id="102"/>
      <w:r>
        <w:rPr>
          <w:rFonts w:hint="eastAsia"/>
          <w:lang w:eastAsia="zh-CN"/>
        </w:rPr>
        <w:t>、响应文件</w:t>
      </w:r>
      <w:r>
        <w:rPr>
          <w:rFonts w:hint="eastAsia"/>
        </w:rPr>
        <w:t>的提交</w:t>
      </w:r>
    </w:p>
    <w:p w14:paraId="073A5E15">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03" w:name="_Toc246996200"/>
      <w:bookmarkStart w:id="104" w:name="_Toc247085714"/>
      <w:bookmarkStart w:id="105" w:name="_Toc296602444"/>
      <w:bookmarkStart w:id="106" w:name="_Toc152042332"/>
      <w:bookmarkStart w:id="107" w:name="_Toc246996943"/>
      <w:bookmarkStart w:id="108" w:name="_Toc179632574"/>
      <w:bookmarkStart w:id="109" w:name="_Toc152045556"/>
      <w:bookmarkStart w:id="110" w:name="_Toc144974524"/>
      <w:r>
        <w:rPr>
          <w:rFonts w:hint="eastAsia"/>
          <w:lang w:val="en-US" w:eastAsia="zh-CN"/>
        </w:rPr>
        <w:t>11.</w:t>
      </w:r>
      <w:bookmarkEnd w:id="103"/>
      <w:bookmarkEnd w:id="104"/>
      <w:bookmarkEnd w:id="105"/>
      <w:bookmarkEnd w:id="106"/>
      <w:bookmarkEnd w:id="107"/>
      <w:bookmarkEnd w:id="108"/>
      <w:bookmarkEnd w:id="109"/>
      <w:bookmarkEnd w:id="110"/>
      <w:r>
        <w:rPr>
          <w:rFonts w:hint="eastAsia"/>
          <w:lang w:eastAsia="zh-CN"/>
        </w:rPr>
        <w:t>响应文件</w:t>
      </w:r>
      <w:r>
        <w:rPr>
          <w:rFonts w:hint="eastAsia"/>
        </w:rPr>
        <w:t>的密封和标识</w:t>
      </w:r>
    </w:p>
    <w:p w14:paraId="23F903B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111" w:name="_Toc247085715"/>
      <w:bookmarkStart w:id="112" w:name="_Toc152045557"/>
      <w:bookmarkStart w:id="113" w:name="_Toc144974525"/>
      <w:bookmarkStart w:id="114" w:name="_Toc152042333"/>
      <w:bookmarkStart w:id="115" w:name="_Toc246996201"/>
      <w:bookmarkStart w:id="116" w:name="_Toc246996944"/>
      <w:bookmarkStart w:id="117" w:name="_Toc179632575"/>
      <w:r>
        <w:rPr>
          <w:rFonts w:hint="eastAsia"/>
        </w:rPr>
        <w:t>1</w:t>
      </w:r>
      <w:r>
        <w:rPr>
          <w:rFonts w:hint="eastAsia"/>
          <w:lang w:val="en-US" w:eastAsia="zh-CN"/>
        </w:rPr>
        <w:t>1</w:t>
      </w:r>
      <w:r>
        <w:rPr>
          <w:rFonts w:hint="eastAsia"/>
        </w:rPr>
        <w:t>.1</w:t>
      </w:r>
      <w:r>
        <w:rPr>
          <w:rFonts w:hint="eastAsia"/>
          <w:lang w:eastAsia="zh-CN"/>
        </w:rPr>
        <w:t>响应文件</w:t>
      </w:r>
      <w:r>
        <w:rPr>
          <w:rFonts w:hint="eastAsia"/>
        </w:rPr>
        <w:t>正本和所有的副本须密封装在包装中</w:t>
      </w:r>
      <w:r>
        <w:rPr>
          <w:rFonts w:hint="eastAsia"/>
          <w:lang w:eastAsia="zh-CN"/>
        </w:rPr>
        <w:t>。</w:t>
      </w:r>
      <w:r>
        <w:rPr>
          <w:rFonts w:hint="eastAsia"/>
        </w:rPr>
        <w:t>若项目分包</w:t>
      </w:r>
      <w:r>
        <w:rPr>
          <w:rFonts w:hint="eastAsia"/>
          <w:lang w:eastAsia="zh-CN"/>
        </w:rPr>
        <w:t>，供应商</w:t>
      </w:r>
      <w:r>
        <w:rPr>
          <w:rFonts w:hint="eastAsia"/>
        </w:rPr>
        <w:t>参加多个包号</w:t>
      </w:r>
      <w:r>
        <w:rPr>
          <w:rFonts w:hint="eastAsia"/>
          <w:lang w:eastAsia="zh-CN"/>
        </w:rPr>
        <w:t>响应</w:t>
      </w:r>
      <w:r>
        <w:rPr>
          <w:rFonts w:hint="eastAsia"/>
        </w:rPr>
        <w:t>的</w:t>
      </w:r>
      <w:r>
        <w:rPr>
          <w:rFonts w:hint="eastAsia"/>
          <w:lang w:eastAsia="zh-CN"/>
        </w:rPr>
        <w:t>，响应文件</w:t>
      </w:r>
      <w:r>
        <w:rPr>
          <w:rFonts w:hint="eastAsia"/>
        </w:rPr>
        <w:t>按包号分别密封和标示</w:t>
      </w:r>
      <w:r>
        <w:rPr>
          <w:rFonts w:hint="eastAsia"/>
          <w:lang w:eastAsia="zh-CN"/>
        </w:rPr>
        <w:t>。</w:t>
      </w:r>
    </w:p>
    <w:p w14:paraId="593002C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lang w:val="en-US" w:eastAsia="zh-CN"/>
        </w:rPr>
        <w:t>11.2</w:t>
      </w:r>
      <w:r>
        <w:rPr>
          <w:rFonts w:hint="eastAsia"/>
        </w:rPr>
        <w:t>如果包装未按规定标记并密封</w:t>
      </w:r>
      <w:r>
        <w:rPr>
          <w:rFonts w:hint="eastAsia"/>
          <w:lang w:eastAsia="zh-CN"/>
        </w:rPr>
        <w:t>，采购人</w:t>
      </w:r>
      <w:r>
        <w:rPr>
          <w:rFonts w:hint="eastAsia"/>
        </w:rPr>
        <w:t>或</w:t>
      </w:r>
      <w:r>
        <w:rPr>
          <w:rFonts w:hint="eastAsia"/>
          <w:lang w:val="en-US" w:eastAsia="zh-CN"/>
        </w:rPr>
        <w:t>采购平台</w:t>
      </w:r>
      <w:r>
        <w:rPr>
          <w:rFonts w:hint="eastAsia"/>
        </w:rPr>
        <w:t>将不承担错放或</w:t>
      </w:r>
      <w:r>
        <w:rPr>
          <w:rFonts w:hint="eastAsia"/>
          <w:lang w:val="en-US" w:eastAsia="zh-CN"/>
        </w:rPr>
        <w:t>提前启封的责任。</w:t>
      </w:r>
    </w:p>
    <w:bookmarkEnd w:id="111"/>
    <w:bookmarkEnd w:id="112"/>
    <w:bookmarkEnd w:id="113"/>
    <w:bookmarkEnd w:id="114"/>
    <w:bookmarkEnd w:id="115"/>
    <w:bookmarkEnd w:id="116"/>
    <w:bookmarkEnd w:id="117"/>
    <w:p w14:paraId="6A95039E">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12.</w:t>
      </w:r>
      <w:r>
        <w:rPr>
          <w:rFonts w:hint="eastAsia"/>
        </w:rPr>
        <w:t>提交</w:t>
      </w:r>
      <w:r>
        <w:rPr>
          <w:rFonts w:hint="eastAsia"/>
          <w:lang w:eastAsia="zh-CN"/>
        </w:rPr>
        <w:t>响应文件</w:t>
      </w:r>
      <w:r>
        <w:rPr>
          <w:rFonts w:hint="eastAsia"/>
        </w:rPr>
        <w:t>的截止日期</w:t>
      </w:r>
    </w:p>
    <w:p w14:paraId="5AC7FA3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2</w:t>
      </w:r>
      <w:r>
        <w:rPr>
          <w:rFonts w:hint="eastAsia"/>
        </w:rPr>
        <w:t>.1</w:t>
      </w:r>
      <w:r>
        <w:rPr>
          <w:rFonts w:hint="eastAsia"/>
          <w:lang w:eastAsia="zh-CN"/>
        </w:rPr>
        <w:t>响应文件</w:t>
      </w:r>
      <w:r>
        <w:rPr>
          <w:rFonts w:hint="eastAsia"/>
        </w:rPr>
        <w:t>应于规定的</w:t>
      </w:r>
      <w:r>
        <w:rPr>
          <w:rFonts w:hint="eastAsia"/>
          <w:lang w:eastAsia="zh-CN"/>
        </w:rPr>
        <w:t>响应</w:t>
      </w:r>
      <w:r>
        <w:rPr>
          <w:rFonts w:hint="eastAsia"/>
          <w:lang w:val="en-US" w:eastAsia="zh-CN"/>
        </w:rPr>
        <w:t>文件递交</w:t>
      </w:r>
      <w:r>
        <w:rPr>
          <w:rFonts w:hint="eastAsia"/>
        </w:rPr>
        <w:t>截止日期之前送达规定的地点</w:t>
      </w:r>
      <w:r>
        <w:rPr>
          <w:rFonts w:hint="eastAsia"/>
          <w:lang w:eastAsia="zh-CN"/>
        </w:rPr>
        <w:t>。</w:t>
      </w:r>
    </w:p>
    <w:p w14:paraId="7B7C18E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2</w:t>
      </w:r>
      <w:r>
        <w:rPr>
          <w:rFonts w:hint="eastAsia"/>
        </w:rPr>
        <w:t>.2</w:t>
      </w:r>
      <w:r>
        <w:rPr>
          <w:rFonts w:hint="eastAsia"/>
          <w:lang w:eastAsia="zh-CN"/>
        </w:rPr>
        <w:t>采购人</w:t>
      </w:r>
      <w:r>
        <w:rPr>
          <w:rFonts w:hint="eastAsia"/>
        </w:rPr>
        <w:t>和</w:t>
      </w:r>
      <w:r>
        <w:rPr>
          <w:rFonts w:hint="eastAsia"/>
          <w:lang w:eastAsia="zh-CN"/>
        </w:rPr>
        <w:t>采购平台</w:t>
      </w:r>
      <w:r>
        <w:rPr>
          <w:rFonts w:hint="eastAsia"/>
        </w:rPr>
        <w:t>可以依照法律规定延长</w:t>
      </w:r>
      <w:r>
        <w:rPr>
          <w:rFonts w:hint="eastAsia"/>
          <w:lang w:eastAsia="zh-CN"/>
        </w:rPr>
        <w:t>响应</w:t>
      </w:r>
      <w:r>
        <w:rPr>
          <w:rFonts w:hint="eastAsia"/>
          <w:lang w:val="en-US" w:eastAsia="zh-CN"/>
        </w:rPr>
        <w:t>文件递交</w:t>
      </w:r>
      <w:r>
        <w:rPr>
          <w:rFonts w:hint="eastAsia"/>
        </w:rPr>
        <w:t>截止期</w:t>
      </w:r>
      <w:r>
        <w:rPr>
          <w:rFonts w:hint="eastAsia"/>
          <w:lang w:eastAsia="zh-CN"/>
        </w:rPr>
        <w:t>。</w:t>
      </w:r>
      <w:r>
        <w:rPr>
          <w:rFonts w:hint="eastAsia"/>
        </w:rPr>
        <w:t>在此情况下</w:t>
      </w:r>
      <w:r>
        <w:rPr>
          <w:rFonts w:hint="eastAsia"/>
          <w:lang w:eastAsia="zh-CN"/>
        </w:rPr>
        <w:t>采购平台</w:t>
      </w:r>
      <w:r>
        <w:rPr>
          <w:rFonts w:hint="eastAsia"/>
        </w:rPr>
        <w:t>和</w:t>
      </w:r>
      <w:r>
        <w:rPr>
          <w:rFonts w:hint="eastAsia"/>
          <w:lang w:eastAsia="zh-CN"/>
        </w:rPr>
        <w:t>供应商</w:t>
      </w:r>
      <w:r>
        <w:rPr>
          <w:rFonts w:hint="eastAsia"/>
        </w:rPr>
        <w:t>受</w:t>
      </w:r>
      <w:r>
        <w:rPr>
          <w:rFonts w:hint="eastAsia"/>
          <w:lang w:eastAsia="zh-CN"/>
        </w:rPr>
        <w:t>响应</w:t>
      </w:r>
      <w:r>
        <w:rPr>
          <w:rFonts w:hint="eastAsia"/>
        </w:rPr>
        <w:t>截止期制约的所有权利和义务均应延长至新的截止日期</w:t>
      </w:r>
      <w:r>
        <w:rPr>
          <w:rFonts w:hint="eastAsia"/>
          <w:lang w:eastAsia="zh-CN"/>
        </w:rPr>
        <w:t>。</w:t>
      </w:r>
    </w:p>
    <w:p w14:paraId="6B5AD322">
      <w:pPr>
        <w:pStyle w:val="13"/>
        <w:ind w:firstLine="420" w:firstLineChars="200"/>
        <w:rPr>
          <w:rFonts w:hint="eastAsia"/>
        </w:rPr>
      </w:pPr>
      <w:r>
        <w:rPr>
          <w:rFonts w:hint="eastAsia" w:asciiTheme="minorHAnsi" w:hAnsiTheme="minorHAnsi" w:eastAsiaTheme="minorEastAsia" w:cstheme="minorBidi"/>
          <w:kern w:val="2"/>
          <w:sz w:val="21"/>
          <w:szCs w:val="24"/>
          <w:lang w:val="en-US" w:eastAsia="zh-CN" w:bidi="ar-SA"/>
        </w:rPr>
        <w:t>1</w:t>
      </w:r>
      <w:r>
        <w:rPr>
          <w:rFonts w:hint="eastAsia" w:asciiTheme="minorHAnsi" w:hAnsiTheme="minorHAnsi" w:cstheme="minorBidi"/>
          <w:kern w:val="2"/>
          <w:sz w:val="21"/>
          <w:szCs w:val="24"/>
          <w:lang w:val="en-US" w:eastAsia="zh-CN" w:bidi="ar-SA"/>
        </w:rPr>
        <w:t>2</w:t>
      </w:r>
      <w:r>
        <w:rPr>
          <w:rFonts w:hint="eastAsia" w:asciiTheme="minorHAnsi" w:hAnsiTheme="minorHAnsi" w:eastAsiaTheme="minorEastAsia" w:cstheme="minorBidi"/>
          <w:kern w:val="2"/>
          <w:sz w:val="21"/>
          <w:szCs w:val="24"/>
          <w:lang w:val="en-US" w:eastAsia="zh-CN" w:bidi="ar-SA"/>
        </w:rPr>
        <w:t>.3</w:t>
      </w:r>
      <w:r>
        <w:rPr>
          <w:rFonts w:hint="eastAsia" w:asciiTheme="minorHAnsi" w:hAnsiTheme="minorHAnsi" w:cstheme="minorBidi"/>
          <w:kern w:val="2"/>
          <w:sz w:val="21"/>
          <w:szCs w:val="24"/>
          <w:lang w:val="en-US" w:eastAsia="zh-CN" w:bidi="ar-SA"/>
        </w:rPr>
        <w:t>采购人</w:t>
      </w:r>
      <w:r>
        <w:rPr>
          <w:rFonts w:hint="eastAsia" w:asciiTheme="minorHAnsi" w:hAnsiTheme="minorHAnsi" w:eastAsiaTheme="minorEastAsia" w:cstheme="minorBidi"/>
          <w:kern w:val="2"/>
          <w:sz w:val="21"/>
          <w:szCs w:val="24"/>
          <w:lang w:val="en-US" w:eastAsia="zh-CN" w:bidi="ar-SA"/>
        </w:rPr>
        <w:t>和</w:t>
      </w:r>
      <w:r>
        <w:rPr>
          <w:rFonts w:hint="eastAsia" w:asciiTheme="minorHAnsi" w:hAnsiTheme="minorHAnsi" w:cstheme="minorBidi"/>
          <w:kern w:val="2"/>
          <w:sz w:val="21"/>
          <w:szCs w:val="24"/>
          <w:lang w:val="en-US" w:eastAsia="zh-CN" w:bidi="ar-SA"/>
        </w:rPr>
        <w:t>采购平台</w:t>
      </w:r>
      <w:r>
        <w:rPr>
          <w:rFonts w:hint="eastAsia" w:asciiTheme="minorHAnsi" w:hAnsiTheme="minorHAnsi" w:eastAsiaTheme="minorEastAsia" w:cstheme="minorBidi"/>
          <w:kern w:val="2"/>
          <w:sz w:val="21"/>
          <w:szCs w:val="24"/>
          <w:lang w:val="en-US" w:eastAsia="zh-CN" w:bidi="ar-SA"/>
        </w:rPr>
        <w:t>将拒绝并退回在响应文件递交截止期后收到的任何</w:t>
      </w:r>
      <w:r>
        <w:rPr>
          <w:rFonts w:hint="eastAsia" w:asciiTheme="minorHAnsi" w:hAnsiTheme="minorHAnsi" w:cstheme="minorBidi"/>
          <w:kern w:val="2"/>
          <w:sz w:val="21"/>
          <w:szCs w:val="24"/>
          <w:lang w:val="en-US" w:eastAsia="zh-CN" w:bidi="ar-SA"/>
        </w:rPr>
        <w:t>响应文件。</w:t>
      </w:r>
    </w:p>
    <w:p w14:paraId="54F713E5">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18" w:name="_Toc152045558"/>
      <w:bookmarkStart w:id="119" w:name="_Toc246996945"/>
      <w:bookmarkStart w:id="120" w:name="_Toc296602446"/>
      <w:bookmarkStart w:id="121" w:name="_Toc179632576"/>
      <w:bookmarkStart w:id="122" w:name="_Toc246996202"/>
      <w:bookmarkStart w:id="123" w:name="_Toc247085716"/>
      <w:bookmarkStart w:id="124" w:name="_Toc152042334"/>
      <w:bookmarkStart w:id="125" w:name="_Toc144974526"/>
      <w:r>
        <w:rPr>
          <w:rFonts w:hint="eastAsia"/>
          <w:lang w:val="en-US" w:eastAsia="zh-CN"/>
        </w:rPr>
        <w:t>13.</w:t>
      </w:r>
      <w:r>
        <w:rPr>
          <w:rFonts w:hint="eastAsia"/>
          <w:lang w:eastAsia="zh-CN"/>
        </w:rPr>
        <w:t>响应文件</w:t>
      </w:r>
      <w:r>
        <w:rPr>
          <w:rFonts w:hint="eastAsia"/>
        </w:rPr>
        <w:t>的修改与撤回</w:t>
      </w:r>
      <w:bookmarkEnd w:id="118"/>
      <w:bookmarkEnd w:id="119"/>
      <w:bookmarkEnd w:id="120"/>
      <w:bookmarkEnd w:id="121"/>
      <w:bookmarkEnd w:id="122"/>
      <w:bookmarkEnd w:id="123"/>
      <w:bookmarkEnd w:id="124"/>
      <w:bookmarkEnd w:id="125"/>
    </w:p>
    <w:p w14:paraId="060142B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3</w:t>
      </w:r>
      <w:r>
        <w:rPr>
          <w:rFonts w:hint="eastAsia"/>
        </w:rPr>
        <w:t>.1</w:t>
      </w:r>
      <w:r>
        <w:rPr>
          <w:rFonts w:hint="eastAsia"/>
          <w:lang w:eastAsia="zh-CN"/>
        </w:rPr>
        <w:t>供应商</w:t>
      </w:r>
      <w:r>
        <w:rPr>
          <w:rFonts w:hint="eastAsia"/>
        </w:rPr>
        <w:t>在提交</w:t>
      </w:r>
      <w:r>
        <w:rPr>
          <w:rFonts w:hint="eastAsia"/>
          <w:lang w:eastAsia="zh-CN"/>
        </w:rPr>
        <w:t>响应文件</w:t>
      </w:r>
      <w:r>
        <w:rPr>
          <w:rFonts w:hint="eastAsia"/>
        </w:rPr>
        <w:t>后</w:t>
      </w:r>
      <w:r>
        <w:rPr>
          <w:rFonts w:hint="eastAsia"/>
          <w:lang w:eastAsia="zh-CN"/>
        </w:rPr>
        <w:t>，</w:t>
      </w:r>
      <w:r>
        <w:rPr>
          <w:rFonts w:hint="eastAsia"/>
        </w:rPr>
        <w:t>可以修改或撤回其</w:t>
      </w:r>
      <w:r>
        <w:rPr>
          <w:rFonts w:hint="eastAsia"/>
          <w:lang w:eastAsia="zh-CN"/>
        </w:rPr>
        <w:t>响应</w:t>
      </w:r>
      <w:r>
        <w:rPr>
          <w:rFonts w:hint="eastAsia"/>
          <w:lang w:val="en-US" w:eastAsia="zh-CN"/>
        </w:rPr>
        <w:t>文件</w:t>
      </w:r>
      <w:r>
        <w:rPr>
          <w:rFonts w:hint="eastAsia"/>
          <w:lang w:eastAsia="zh-CN"/>
        </w:rPr>
        <w:t>，</w:t>
      </w:r>
      <w:r>
        <w:rPr>
          <w:rFonts w:hint="eastAsia"/>
        </w:rPr>
        <w:t>但这种修改和撤回，必须在规定的</w:t>
      </w:r>
      <w:r>
        <w:rPr>
          <w:rFonts w:hint="eastAsia"/>
          <w:lang w:eastAsia="zh-CN"/>
        </w:rPr>
        <w:t>响应</w:t>
      </w:r>
      <w:r>
        <w:rPr>
          <w:rFonts w:hint="eastAsia"/>
          <w:lang w:val="en-US" w:eastAsia="zh-CN"/>
        </w:rPr>
        <w:t>文件递交</w:t>
      </w:r>
      <w:r>
        <w:rPr>
          <w:rFonts w:hint="eastAsia"/>
        </w:rPr>
        <w:t>截止时间前</w:t>
      </w:r>
      <w:r>
        <w:rPr>
          <w:rFonts w:hint="eastAsia"/>
          <w:lang w:eastAsia="zh-CN"/>
        </w:rPr>
        <w:t>，</w:t>
      </w:r>
      <w:r>
        <w:rPr>
          <w:rFonts w:hint="eastAsia"/>
        </w:rPr>
        <w:t>并以书面形式通知</w:t>
      </w:r>
      <w:r>
        <w:rPr>
          <w:rFonts w:hint="eastAsia"/>
          <w:lang w:val="en-US" w:eastAsia="zh-CN"/>
        </w:rPr>
        <w:t>采购平台</w:t>
      </w:r>
      <w:r>
        <w:rPr>
          <w:rFonts w:hint="eastAsia"/>
          <w:lang w:eastAsia="zh-CN"/>
        </w:rPr>
        <w:t>。</w:t>
      </w:r>
      <w:r>
        <w:rPr>
          <w:rFonts w:hint="eastAsia"/>
        </w:rPr>
        <w:t>在</w:t>
      </w:r>
      <w:r>
        <w:rPr>
          <w:rFonts w:hint="eastAsia"/>
          <w:lang w:eastAsia="zh-CN"/>
        </w:rPr>
        <w:t>响应</w:t>
      </w:r>
      <w:r>
        <w:rPr>
          <w:rFonts w:hint="eastAsia"/>
          <w:lang w:val="en-US" w:eastAsia="zh-CN"/>
        </w:rPr>
        <w:t>文件递交</w:t>
      </w:r>
      <w:r>
        <w:rPr>
          <w:rFonts w:hint="eastAsia"/>
        </w:rPr>
        <w:t>截止时间后</w:t>
      </w:r>
      <w:r>
        <w:rPr>
          <w:rFonts w:hint="eastAsia"/>
          <w:lang w:eastAsia="zh-CN"/>
        </w:rPr>
        <w:t>，供应商</w:t>
      </w:r>
      <w:r>
        <w:rPr>
          <w:rFonts w:hint="eastAsia"/>
        </w:rPr>
        <w:t>不得再要求修改或撤销其</w:t>
      </w:r>
      <w:r>
        <w:rPr>
          <w:rFonts w:hint="eastAsia"/>
          <w:lang w:eastAsia="zh-CN"/>
        </w:rPr>
        <w:t>响应文件。</w:t>
      </w:r>
    </w:p>
    <w:p w14:paraId="3A343843">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3</w:t>
      </w:r>
      <w:r>
        <w:rPr>
          <w:rFonts w:hint="eastAsia"/>
        </w:rPr>
        <w:t>.</w:t>
      </w:r>
      <w:r>
        <w:rPr>
          <w:rFonts w:hint="eastAsia"/>
          <w:lang w:val="en-US" w:eastAsia="zh-CN"/>
        </w:rPr>
        <w:t>2</w:t>
      </w:r>
      <w:r>
        <w:rPr>
          <w:rFonts w:hint="eastAsia"/>
        </w:rPr>
        <w:t>从</w:t>
      </w:r>
      <w:r>
        <w:rPr>
          <w:rFonts w:hint="eastAsia"/>
          <w:lang w:eastAsia="zh-CN"/>
        </w:rPr>
        <w:t>响应</w:t>
      </w:r>
      <w:r>
        <w:rPr>
          <w:rFonts w:hint="eastAsia"/>
          <w:lang w:val="en-US" w:eastAsia="zh-CN"/>
        </w:rPr>
        <w:t>文件递交</w:t>
      </w:r>
      <w:r>
        <w:rPr>
          <w:rFonts w:hint="eastAsia"/>
        </w:rPr>
        <w:t>截止期至</w:t>
      </w:r>
      <w:r>
        <w:rPr>
          <w:rFonts w:hint="eastAsia"/>
          <w:lang w:eastAsia="zh-CN"/>
        </w:rPr>
        <w:t>响应文件</w:t>
      </w:r>
      <w:r>
        <w:rPr>
          <w:rFonts w:hint="eastAsia"/>
        </w:rPr>
        <w:t>有效期结束为止</w:t>
      </w:r>
      <w:r>
        <w:rPr>
          <w:rFonts w:hint="eastAsia"/>
          <w:lang w:eastAsia="zh-CN"/>
        </w:rPr>
        <w:t>，供应商</w:t>
      </w:r>
      <w:r>
        <w:rPr>
          <w:rFonts w:hint="eastAsia"/>
        </w:rPr>
        <w:t>不得撤销其</w:t>
      </w:r>
      <w:r>
        <w:rPr>
          <w:rFonts w:hint="eastAsia"/>
          <w:lang w:eastAsia="zh-CN"/>
        </w:rPr>
        <w:t>响应</w:t>
      </w:r>
      <w:r>
        <w:rPr>
          <w:rFonts w:hint="eastAsia"/>
          <w:lang w:val="en-US" w:eastAsia="zh-CN"/>
        </w:rPr>
        <w:t>文件</w:t>
      </w:r>
      <w:r>
        <w:rPr>
          <w:rFonts w:hint="eastAsia"/>
        </w:rPr>
        <w:t>，否则将不予退还其</w:t>
      </w:r>
      <w:r>
        <w:rPr>
          <w:rFonts w:hint="eastAsia"/>
          <w:lang w:eastAsia="zh-CN"/>
        </w:rPr>
        <w:t>响应担保。</w:t>
      </w:r>
    </w:p>
    <w:p w14:paraId="28E5DE5C">
      <w:pPr>
        <w:pStyle w:val="3"/>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bookmarkStart w:id="126" w:name="_Toc247085717"/>
      <w:bookmarkStart w:id="127" w:name="_Toc152045559"/>
      <w:bookmarkStart w:id="128" w:name="_Toc296602447"/>
      <w:bookmarkStart w:id="129" w:name="_Toc246996203"/>
      <w:bookmarkStart w:id="130" w:name="_Toc144974527"/>
      <w:bookmarkStart w:id="131" w:name="_Toc246996946"/>
      <w:bookmarkStart w:id="132" w:name="_Toc179632577"/>
      <w:bookmarkStart w:id="133" w:name="_Toc152042335"/>
      <w:r>
        <w:rPr>
          <w:rFonts w:hint="eastAsia"/>
          <w:lang w:val="en-US" w:eastAsia="zh-CN"/>
        </w:rPr>
        <w:t>五</w:t>
      </w:r>
      <w:r>
        <w:rPr>
          <w:rFonts w:hint="eastAsia"/>
          <w:lang w:eastAsia="zh-CN"/>
        </w:rPr>
        <w:t>、</w:t>
      </w:r>
      <w:bookmarkEnd w:id="126"/>
      <w:bookmarkEnd w:id="127"/>
      <w:bookmarkEnd w:id="128"/>
      <w:bookmarkEnd w:id="129"/>
      <w:bookmarkEnd w:id="130"/>
      <w:bookmarkEnd w:id="131"/>
      <w:bookmarkEnd w:id="132"/>
      <w:bookmarkEnd w:id="133"/>
      <w:r>
        <w:rPr>
          <w:rFonts w:hint="eastAsia"/>
          <w:lang w:eastAsia="zh-CN"/>
        </w:rPr>
        <w:t>开启</w:t>
      </w:r>
    </w:p>
    <w:p w14:paraId="1B8FBC78">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34" w:name="_Toc247085718"/>
      <w:bookmarkStart w:id="135" w:name="_Toc179632578"/>
      <w:bookmarkStart w:id="136" w:name="_Toc144974528"/>
      <w:bookmarkStart w:id="137" w:name="_Toc152045560"/>
      <w:bookmarkStart w:id="138" w:name="_Toc296602448"/>
      <w:bookmarkStart w:id="139" w:name="_Toc246996947"/>
      <w:bookmarkStart w:id="140" w:name="_Toc152042336"/>
      <w:bookmarkStart w:id="141" w:name="_Toc246996204"/>
      <w:r>
        <w:rPr>
          <w:rFonts w:hint="eastAsia"/>
          <w:lang w:val="en-US" w:eastAsia="zh-CN"/>
        </w:rPr>
        <w:t>14.</w:t>
      </w:r>
      <w:r>
        <w:rPr>
          <w:rFonts w:hint="eastAsia"/>
          <w:lang w:eastAsia="zh-CN"/>
        </w:rPr>
        <w:t>开启（</w:t>
      </w:r>
      <w:r>
        <w:rPr>
          <w:rFonts w:hint="eastAsia"/>
          <w:lang w:val="en-US" w:eastAsia="zh-CN"/>
        </w:rPr>
        <w:t>或开启响应文件）</w:t>
      </w:r>
      <w:r>
        <w:rPr>
          <w:rFonts w:hint="eastAsia"/>
        </w:rPr>
        <w:t>时间和地点</w:t>
      </w:r>
      <w:bookmarkEnd w:id="134"/>
      <w:bookmarkEnd w:id="135"/>
      <w:bookmarkEnd w:id="136"/>
      <w:bookmarkEnd w:id="137"/>
      <w:bookmarkEnd w:id="138"/>
      <w:bookmarkEnd w:id="139"/>
      <w:bookmarkEnd w:id="140"/>
      <w:bookmarkEnd w:id="141"/>
    </w:p>
    <w:p w14:paraId="4F0457E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4</w:t>
      </w:r>
      <w:r>
        <w:rPr>
          <w:rFonts w:hint="eastAsia"/>
        </w:rPr>
        <w:t>.1</w:t>
      </w:r>
      <w:r>
        <w:rPr>
          <w:rFonts w:hint="eastAsia"/>
          <w:lang w:eastAsia="zh-CN"/>
        </w:rPr>
        <w:t>采购平台</w:t>
      </w:r>
      <w:r>
        <w:rPr>
          <w:rFonts w:hint="eastAsia"/>
        </w:rPr>
        <w:t>在</w:t>
      </w:r>
      <w:r>
        <w:rPr>
          <w:rFonts w:hint="eastAsia"/>
          <w:lang w:eastAsia="zh-CN"/>
        </w:rPr>
        <w:t>供应商</w:t>
      </w:r>
      <w:r>
        <w:rPr>
          <w:rFonts w:hint="eastAsia"/>
        </w:rPr>
        <w:t>须知前附表规定的时间和地点公开</w:t>
      </w:r>
      <w:r>
        <w:rPr>
          <w:rFonts w:hint="eastAsia"/>
          <w:lang w:eastAsia="zh-CN"/>
        </w:rPr>
        <w:t>开启。</w:t>
      </w:r>
      <w:r>
        <w:rPr>
          <w:rFonts w:hint="eastAsia"/>
        </w:rPr>
        <w:t>出席</w:t>
      </w:r>
      <w:r>
        <w:rPr>
          <w:rFonts w:hint="eastAsia"/>
          <w:lang w:eastAsia="zh-CN"/>
        </w:rPr>
        <w:t>开启</w:t>
      </w:r>
      <w:r>
        <w:rPr>
          <w:rFonts w:hint="eastAsia"/>
        </w:rPr>
        <w:t>仪式的</w:t>
      </w:r>
      <w:r>
        <w:rPr>
          <w:rFonts w:hint="eastAsia"/>
          <w:lang w:eastAsia="zh-CN"/>
        </w:rPr>
        <w:t>供应商</w:t>
      </w:r>
      <w:r>
        <w:rPr>
          <w:rFonts w:hint="eastAsia"/>
        </w:rPr>
        <w:t>的授权代表携带身份证明</w:t>
      </w:r>
      <w:r>
        <w:rPr>
          <w:rFonts w:hint="eastAsia"/>
          <w:lang w:eastAsia="zh-CN"/>
        </w:rPr>
        <w:t>，</w:t>
      </w:r>
      <w:r>
        <w:rPr>
          <w:rFonts w:hint="eastAsia"/>
        </w:rPr>
        <w:t>签名报到以证明其出席</w:t>
      </w:r>
      <w:r>
        <w:rPr>
          <w:rFonts w:hint="eastAsia"/>
          <w:lang w:eastAsia="zh-CN"/>
        </w:rPr>
        <w:t>。</w:t>
      </w:r>
      <w:r>
        <w:rPr>
          <w:rFonts w:hint="eastAsia"/>
        </w:rPr>
        <w:t>在评审结束前，未得到</w:t>
      </w:r>
      <w:r>
        <w:rPr>
          <w:rFonts w:hint="eastAsia"/>
          <w:lang w:eastAsia="zh-CN"/>
        </w:rPr>
        <w:t>采购人</w:t>
      </w:r>
      <w:r>
        <w:rPr>
          <w:rFonts w:hint="eastAsia"/>
        </w:rPr>
        <w:t>或</w:t>
      </w:r>
      <w:r>
        <w:rPr>
          <w:rFonts w:hint="eastAsia"/>
          <w:lang w:eastAsia="zh-CN"/>
        </w:rPr>
        <w:t>采购平台</w:t>
      </w:r>
      <w:r>
        <w:rPr>
          <w:rFonts w:hint="eastAsia"/>
        </w:rPr>
        <w:t>的允许</w:t>
      </w:r>
      <w:r>
        <w:rPr>
          <w:rFonts w:hint="eastAsia"/>
          <w:lang w:eastAsia="zh-CN"/>
        </w:rPr>
        <w:t>，供应商</w:t>
      </w:r>
      <w:r>
        <w:rPr>
          <w:rFonts w:hint="eastAsia"/>
        </w:rPr>
        <w:t>授权代表</w:t>
      </w:r>
      <w:r>
        <w:rPr>
          <w:rFonts w:hint="eastAsia"/>
          <w:lang w:val="en-US" w:eastAsia="zh-CN"/>
        </w:rPr>
        <w:t>原则上</w:t>
      </w:r>
      <w:r>
        <w:rPr>
          <w:rFonts w:hint="eastAsia"/>
        </w:rPr>
        <w:t>不得离开</w:t>
      </w:r>
      <w:r>
        <w:rPr>
          <w:rFonts w:hint="eastAsia"/>
          <w:lang w:eastAsia="zh-CN"/>
        </w:rPr>
        <w:t>开启</w:t>
      </w:r>
      <w:r>
        <w:rPr>
          <w:rFonts w:hint="eastAsia"/>
        </w:rPr>
        <w:t>现场</w:t>
      </w:r>
      <w:r>
        <w:rPr>
          <w:rFonts w:hint="eastAsia"/>
          <w:lang w:eastAsia="zh-CN"/>
        </w:rPr>
        <w:t>。</w:t>
      </w:r>
    </w:p>
    <w:p w14:paraId="15D2CC2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4</w:t>
      </w:r>
      <w:r>
        <w:rPr>
          <w:rFonts w:hint="eastAsia"/>
        </w:rPr>
        <w:t>.2在</w:t>
      </w:r>
      <w:r>
        <w:rPr>
          <w:rFonts w:hint="eastAsia"/>
          <w:lang w:eastAsia="zh-CN"/>
        </w:rPr>
        <w:t>开启</w:t>
      </w:r>
      <w:r>
        <w:rPr>
          <w:rFonts w:hint="eastAsia"/>
        </w:rPr>
        <w:t>时</w:t>
      </w:r>
      <w:r>
        <w:rPr>
          <w:rFonts w:hint="eastAsia"/>
          <w:lang w:eastAsia="zh-CN"/>
        </w:rPr>
        <w:t>，采购平台</w:t>
      </w:r>
      <w:r>
        <w:rPr>
          <w:rFonts w:hint="eastAsia"/>
        </w:rPr>
        <w:t>宣读</w:t>
      </w:r>
      <w:r>
        <w:rPr>
          <w:rFonts w:hint="eastAsia"/>
          <w:lang w:eastAsia="zh-CN"/>
        </w:rPr>
        <w:t>供应商</w:t>
      </w:r>
      <w:r>
        <w:rPr>
          <w:rFonts w:hint="eastAsia"/>
        </w:rPr>
        <w:t>名称、</w:t>
      </w:r>
      <w:r>
        <w:rPr>
          <w:rFonts w:hint="eastAsia"/>
          <w:lang w:eastAsia="zh-CN"/>
        </w:rPr>
        <w:t>响应</w:t>
      </w:r>
      <w:r>
        <w:rPr>
          <w:rFonts w:hint="eastAsia"/>
        </w:rPr>
        <w:t>价格</w:t>
      </w:r>
      <w:r>
        <w:rPr>
          <w:rFonts w:hint="eastAsia"/>
          <w:lang w:eastAsia="zh-CN"/>
        </w:rPr>
        <w:t>，</w:t>
      </w:r>
      <w:r>
        <w:rPr>
          <w:rFonts w:hint="eastAsia"/>
        </w:rPr>
        <w:t>以及</w:t>
      </w:r>
      <w:r>
        <w:rPr>
          <w:rFonts w:hint="eastAsia"/>
          <w:lang w:eastAsia="zh-CN"/>
        </w:rPr>
        <w:t>采购平台</w:t>
      </w:r>
      <w:r>
        <w:rPr>
          <w:rFonts w:hint="eastAsia"/>
        </w:rPr>
        <w:t>认为合适的其他内容</w:t>
      </w:r>
      <w:r>
        <w:rPr>
          <w:rFonts w:hint="eastAsia"/>
          <w:lang w:eastAsia="zh-CN"/>
        </w:rPr>
        <w:t>。开启</w:t>
      </w:r>
      <w:r>
        <w:rPr>
          <w:rFonts w:hint="eastAsia"/>
        </w:rPr>
        <w:t>结束后</w:t>
      </w:r>
      <w:r>
        <w:rPr>
          <w:rFonts w:hint="eastAsia"/>
          <w:lang w:eastAsia="zh-CN"/>
        </w:rPr>
        <w:t>，</w:t>
      </w:r>
      <w:r>
        <w:rPr>
          <w:rFonts w:hint="eastAsia"/>
        </w:rPr>
        <w:t>所有被开封唱标的</w:t>
      </w:r>
      <w:r>
        <w:rPr>
          <w:rFonts w:hint="eastAsia"/>
          <w:lang w:eastAsia="zh-CN"/>
        </w:rPr>
        <w:t>响应文件，</w:t>
      </w:r>
      <w:r>
        <w:rPr>
          <w:rFonts w:hint="eastAsia"/>
        </w:rPr>
        <w:t>均提交</w:t>
      </w:r>
      <w:r>
        <w:rPr>
          <w:rFonts w:hint="eastAsia"/>
          <w:lang w:eastAsia="zh-CN"/>
        </w:rPr>
        <w:t>评审委员会</w:t>
      </w:r>
      <w:r>
        <w:rPr>
          <w:rFonts w:hint="eastAsia"/>
        </w:rPr>
        <w:t>评审</w:t>
      </w:r>
      <w:r>
        <w:rPr>
          <w:rFonts w:hint="eastAsia"/>
          <w:lang w:eastAsia="zh-CN"/>
        </w:rPr>
        <w:t>。</w:t>
      </w:r>
    </w:p>
    <w:p w14:paraId="34DDC8D9">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42" w:name="_Toc152042337"/>
      <w:bookmarkStart w:id="143" w:name="_Toc246996205"/>
      <w:bookmarkStart w:id="144" w:name="_Toc144974529"/>
      <w:bookmarkStart w:id="145" w:name="_Toc179632579"/>
      <w:bookmarkStart w:id="146" w:name="_Toc152045561"/>
      <w:bookmarkStart w:id="147" w:name="_Toc296602449"/>
      <w:bookmarkStart w:id="148" w:name="_Toc246996948"/>
      <w:bookmarkStart w:id="149" w:name="_Toc247085719"/>
      <w:r>
        <w:rPr>
          <w:rFonts w:hint="eastAsia"/>
          <w:lang w:val="en-US" w:eastAsia="zh-CN"/>
        </w:rPr>
        <w:t>15.</w:t>
      </w:r>
      <w:r>
        <w:rPr>
          <w:rFonts w:hint="eastAsia"/>
          <w:lang w:eastAsia="zh-CN"/>
        </w:rPr>
        <w:t>开启</w:t>
      </w:r>
      <w:r>
        <w:rPr>
          <w:rFonts w:hint="eastAsia"/>
        </w:rPr>
        <w:t>程序</w:t>
      </w:r>
      <w:bookmarkEnd w:id="142"/>
      <w:bookmarkEnd w:id="143"/>
      <w:bookmarkEnd w:id="144"/>
      <w:bookmarkEnd w:id="145"/>
      <w:bookmarkEnd w:id="146"/>
      <w:bookmarkEnd w:id="147"/>
      <w:bookmarkEnd w:id="148"/>
      <w:bookmarkEnd w:id="149"/>
    </w:p>
    <w:p w14:paraId="252FC12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15.1评审由依照有关规定组建的评审委员会负责。评审委员会将按照询比文件确定的方法进行评审。在详细评审之前，评审委员会将判定每个响应文件是否完整以及是否实质性响应了询比文件的要求。</w:t>
      </w:r>
    </w:p>
    <w:p w14:paraId="1F9B238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.2</w:t>
      </w:r>
      <w:r>
        <w:rPr>
          <w:rFonts w:hint="eastAsia"/>
          <w:lang w:val="en-US" w:eastAsia="zh-CN"/>
        </w:rPr>
        <w:t>评审委员会</w:t>
      </w:r>
      <w:r>
        <w:rPr>
          <w:rFonts w:hint="default" w:eastAsiaTheme="minorEastAsia"/>
          <w:lang w:val="en-US" w:eastAsia="zh-CN"/>
        </w:rPr>
        <w:t>成员有下列情形之一的，应当回避</w:t>
      </w:r>
      <w:r>
        <w:rPr>
          <w:rFonts w:hint="eastAsia"/>
          <w:lang w:val="en-US" w:eastAsia="zh-CN"/>
        </w:rPr>
        <w:t>：</w:t>
      </w:r>
    </w:p>
    <w:p w14:paraId="38D3225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1</w:t>
      </w:r>
      <w:r>
        <w:rPr>
          <w:rFonts w:hint="eastAsia"/>
          <w:lang w:val="en-US" w:eastAsia="zh-CN"/>
        </w:rPr>
        <w:t>）供应商</w:t>
      </w:r>
      <w:r>
        <w:rPr>
          <w:rFonts w:hint="default" w:eastAsiaTheme="minorEastAsia"/>
          <w:lang w:val="en-US" w:eastAsia="zh-CN"/>
        </w:rPr>
        <w:t>或</w:t>
      </w:r>
      <w:r>
        <w:rPr>
          <w:rFonts w:hint="eastAsia"/>
          <w:lang w:val="en-US" w:eastAsia="zh-CN"/>
        </w:rPr>
        <w:t>供应商</w:t>
      </w:r>
      <w:r>
        <w:rPr>
          <w:rFonts w:hint="default" w:eastAsiaTheme="minorEastAsia"/>
          <w:lang w:val="en-US" w:eastAsia="zh-CN"/>
        </w:rPr>
        <w:t>主要负责人的近亲属</w:t>
      </w:r>
      <w:r>
        <w:rPr>
          <w:rFonts w:hint="eastAsia"/>
          <w:lang w:val="en-US" w:eastAsia="zh-CN"/>
        </w:rPr>
        <w:t>；</w:t>
      </w:r>
    </w:p>
    <w:p w14:paraId="1B63B02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2</w:t>
      </w:r>
      <w:r>
        <w:rPr>
          <w:rFonts w:hint="eastAsia"/>
          <w:lang w:val="en-US" w:eastAsia="zh-CN"/>
        </w:rPr>
        <w:t>）</w:t>
      </w:r>
      <w:r>
        <w:rPr>
          <w:rFonts w:hint="default" w:eastAsiaTheme="minorEastAsia"/>
          <w:lang w:val="en-US" w:eastAsia="zh-CN"/>
        </w:rPr>
        <w:t>与</w:t>
      </w:r>
      <w:r>
        <w:rPr>
          <w:rFonts w:hint="eastAsia"/>
          <w:lang w:val="en-US" w:eastAsia="zh-CN"/>
        </w:rPr>
        <w:t>供应商</w:t>
      </w:r>
      <w:r>
        <w:rPr>
          <w:rFonts w:hint="default" w:eastAsiaTheme="minorEastAsia"/>
          <w:lang w:val="en-US" w:eastAsia="zh-CN"/>
        </w:rPr>
        <w:t>有经济利益关系</w:t>
      </w:r>
      <w:r>
        <w:rPr>
          <w:rFonts w:hint="eastAsia"/>
          <w:lang w:val="en-US" w:eastAsia="zh-CN"/>
        </w:rPr>
        <w:t>，</w:t>
      </w:r>
      <w:r>
        <w:rPr>
          <w:rFonts w:hint="default" w:eastAsiaTheme="minorEastAsia"/>
          <w:lang w:val="en-US" w:eastAsia="zh-CN"/>
        </w:rPr>
        <w:t>可能影响对</w:t>
      </w:r>
      <w:r>
        <w:rPr>
          <w:rFonts w:hint="eastAsia"/>
          <w:lang w:val="en-US" w:eastAsia="zh-CN"/>
        </w:rPr>
        <w:t>响应</w:t>
      </w:r>
      <w:r>
        <w:rPr>
          <w:rFonts w:hint="default" w:eastAsiaTheme="minorEastAsia"/>
          <w:lang w:val="en-US" w:eastAsia="zh-CN"/>
        </w:rPr>
        <w:t>公正评审的</w:t>
      </w:r>
      <w:r>
        <w:rPr>
          <w:rFonts w:hint="eastAsia"/>
          <w:lang w:val="en-US" w:eastAsia="zh-CN"/>
        </w:rPr>
        <w:t>；</w:t>
      </w:r>
    </w:p>
    <w:p w14:paraId="659A449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3</w:t>
      </w:r>
      <w:r>
        <w:rPr>
          <w:rFonts w:hint="eastAsia"/>
          <w:lang w:val="en-US" w:eastAsia="zh-CN"/>
        </w:rPr>
        <w:t>）</w:t>
      </w:r>
      <w:r>
        <w:rPr>
          <w:rFonts w:hint="default" w:eastAsiaTheme="minorEastAsia"/>
          <w:lang w:val="en-US" w:eastAsia="zh-CN"/>
        </w:rPr>
        <w:t>曾因在</w:t>
      </w:r>
      <w:r>
        <w:rPr>
          <w:rFonts w:hint="eastAsia"/>
          <w:lang w:val="en-US" w:eastAsia="zh-CN"/>
        </w:rPr>
        <w:t>询比</w:t>
      </w:r>
      <w:r>
        <w:rPr>
          <w:rFonts w:hint="default" w:eastAsiaTheme="minorEastAsia"/>
          <w:lang w:val="en-US" w:eastAsia="zh-CN"/>
        </w:rPr>
        <w:t>、</w:t>
      </w:r>
      <w:r>
        <w:rPr>
          <w:rFonts w:hint="eastAsia"/>
          <w:lang w:val="en-US" w:eastAsia="zh-CN"/>
        </w:rPr>
        <w:t>评审</w:t>
      </w:r>
      <w:r>
        <w:rPr>
          <w:rFonts w:hint="default" w:eastAsiaTheme="minorEastAsia"/>
          <w:lang w:val="en-US" w:eastAsia="zh-CN"/>
        </w:rPr>
        <w:t>以及其他与</w:t>
      </w:r>
      <w:r>
        <w:rPr>
          <w:rFonts w:hint="eastAsia"/>
          <w:lang w:val="en-US" w:eastAsia="zh-CN"/>
        </w:rPr>
        <w:t>招标响应</w:t>
      </w:r>
      <w:r>
        <w:rPr>
          <w:rFonts w:hint="default" w:eastAsiaTheme="minorEastAsia"/>
          <w:lang w:val="en-US" w:eastAsia="zh-CN"/>
        </w:rPr>
        <w:t>有关活动中从事违法行为而受过</w:t>
      </w:r>
      <w:r>
        <w:rPr>
          <w:rFonts w:hint="eastAsia"/>
          <w:lang w:val="en-US" w:eastAsia="zh-CN"/>
        </w:rPr>
        <w:t>行政</w:t>
      </w:r>
      <w:r>
        <w:rPr>
          <w:rFonts w:hint="default" w:eastAsiaTheme="minorEastAsia"/>
          <w:lang w:val="en-US" w:eastAsia="zh-CN"/>
        </w:rPr>
        <w:t>处罚或刑事处罚的</w:t>
      </w:r>
      <w:r>
        <w:rPr>
          <w:rFonts w:hint="eastAsia"/>
          <w:lang w:val="en-US" w:eastAsia="zh-CN"/>
        </w:rPr>
        <w:t>；</w:t>
      </w:r>
    </w:p>
    <w:p w14:paraId="091F078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4</w:t>
      </w:r>
      <w:r>
        <w:rPr>
          <w:rFonts w:hint="eastAsia"/>
          <w:lang w:val="en-US" w:eastAsia="zh-CN"/>
        </w:rPr>
        <w:t>）</w:t>
      </w:r>
      <w:r>
        <w:rPr>
          <w:rFonts w:hint="default" w:eastAsiaTheme="minorEastAsia"/>
          <w:lang w:val="en-US" w:eastAsia="zh-CN"/>
        </w:rPr>
        <w:t>与</w:t>
      </w:r>
      <w:r>
        <w:rPr>
          <w:rFonts w:hint="eastAsia"/>
          <w:lang w:val="en-US" w:eastAsia="zh-CN"/>
        </w:rPr>
        <w:t>供应商</w:t>
      </w:r>
      <w:r>
        <w:rPr>
          <w:rFonts w:hint="default" w:eastAsiaTheme="minorEastAsia"/>
          <w:lang w:val="en-US" w:eastAsia="zh-CN"/>
        </w:rPr>
        <w:t>有其他利害关系</w:t>
      </w:r>
      <w:r>
        <w:rPr>
          <w:rFonts w:hint="eastAsia"/>
          <w:lang w:val="en-US" w:eastAsia="zh-CN"/>
        </w:rPr>
        <w:t>。</w:t>
      </w:r>
    </w:p>
    <w:p w14:paraId="7A908A6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.3</w:t>
      </w:r>
      <w:r>
        <w:rPr>
          <w:rFonts w:hint="eastAsia"/>
          <w:lang w:val="en-US" w:eastAsia="zh-CN"/>
        </w:rPr>
        <w:t>评审</w:t>
      </w:r>
      <w:r>
        <w:rPr>
          <w:rFonts w:hint="default" w:eastAsiaTheme="minorEastAsia"/>
          <w:lang w:val="en-US" w:eastAsia="zh-CN"/>
        </w:rPr>
        <w:t>过程中</w:t>
      </w:r>
      <w:r>
        <w:rPr>
          <w:rFonts w:hint="eastAsia"/>
          <w:lang w:val="en-US" w:eastAsia="zh-CN"/>
        </w:rPr>
        <w:t>，评审委员会</w:t>
      </w:r>
      <w:r>
        <w:rPr>
          <w:rFonts w:hint="default" w:eastAsiaTheme="minorEastAsia"/>
          <w:lang w:val="en-US" w:eastAsia="zh-CN"/>
        </w:rPr>
        <w:t>成员有回避事由、擅离职守或者因健康等原因不能继续</w:t>
      </w:r>
      <w:r>
        <w:rPr>
          <w:rFonts w:hint="eastAsia"/>
          <w:lang w:val="en-US" w:eastAsia="zh-CN"/>
        </w:rPr>
        <w:t>评审</w:t>
      </w:r>
      <w:r>
        <w:rPr>
          <w:rFonts w:hint="default" w:eastAsiaTheme="minorEastAsia"/>
          <w:lang w:val="en-US" w:eastAsia="zh-CN"/>
        </w:rPr>
        <w:t>的</w:t>
      </w:r>
      <w:r>
        <w:rPr>
          <w:rFonts w:hint="eastAsia"/>
          <w:lang w:val="en-US" w:eastAsia="zh-CN"/>
        </w:rPr>
        <w:t>，采购人</w:t>
      </w:r>
      <w:r>
        <w:rPr>
          <w:rFonts w:hint="default" w:eastAsiaTheme="minorEastAsia"/>
          <w:lang w:val="en-US" w:eastAsia="zh-CN"/>
        </w:rPr>
        <w:t>有权更换</w:t>
      </w:r>
      <w:r>
        <w:rPr>
          <w:rFonts w:hint="eastAsia"/>
          <w:lang w:val="en-US" w:eastAsia="zh-CN"/>
        </w:rPr>
        <w:t>。</w:t>
      </w:r>
      <w:r>
        <w:rPr>
          <w:rFonts w:hint="default" w:eastAsiaTheme="minorEastAsia"/>
          <w:lang w:val="en-US" w:eastAsia="zh-CN"/>
        </w:rPr>
        <w:t>被更换的</w:t>
      </w:r>
      <w:r>
        <w:rPr>
          <w:rFonts w:hint="eastAsia"/>
          <w:lang w:val="en-US" w:eastAsia="zh-CN"/>
        </w:rPr>
        <w:t>评审委员会</w:t>
      </w:r>
      <w:r>
        <w:rPr>
          <w:rFonts w:hint="default" w:eastAsiaTheme="minorEastAsia"/>
          <w:lang w:val="en-US" w:eastAsia="zh-CN"/>
        </w:rPr>
        <w:t>成员作出的评审结论无效</w:t>
      </w:r>
      <w:r>
        <w:rPr>
          <w:rFonts w:hint="eastAsia"/>
          <w:lang w:val="en-US" w:eastAsia="zh-CN"/>
        </w:rPr>
        <w:t>，</w:t>
      </w:r>
      <w:r>
        <w:rPr>
          <w:rFonts w:hint="default" w:eastAsiaTheme="minorEastAsia"/>
          <w:lang w:val="en-US" w:eastAsia="zh-CN"/>
        </w:rPr>
        <w:t>更换后的</w:t>
      </w:r>
      <w:r>
        <w:rPr>
          <w:rFonts w:hint="eastAsia"/>
          <w:lang w:val="en-US" w:eastAsia="zh-CN"/>
        </w:rPr>
        <w:t>评审委员会</w:t>
      </w:r>
      <w:r>
        <w:rPr>
          <w:rFonts w:hint="default" w:eastAsiaTheme="minorEastAsia"/>
          <w:lang w:val="en-US" w:eastAsia="zh-CN"/>
        </w:rPr>
        <w:t>成员重新进行评审</w:t>
      </w:r>
      <w:r>
        <w:rPr>
          <w:rFonts w:hint="eastAsia"/>
          <w:lang w:val="en-US" w:eastAsia="zh-CN"/>
        </w:rPr>
        <w:t>。</w:t>
      </w:r>
    </w:p>
    <w:p w14:paraId="3260140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.4</w:t>
      </w:r>
      <w:r>
        <w:rPr>
          <w:rFonts w:hint="eastAsia"/>
          <w:lang w:val="en-US" w:eastAsia="zh-CN"/>
        </w:rPr>
        <w:t>评审委员会</w:t>
      </w:r>
      <w:r>
        <w:rPr>
          <w:rFonts w:hint="default" w:eastAsiaTheme="minorEastAsia"/>
          <w:lang w:val="en-US" w:eastAsia="zh-CN"/>
        </w:rPr>
        <w:t>对</w:t>
      </w:r>
      <w:r>
        <w:rPr>
          <w:rFonts w:hint="eastAsia"/>
          <w:lang w:val="en-US" w:eastAsia="zh-CN"/>
        </w:rPr>
        <w:t>响应文件</w:t>
      </w:r>
      <w:r>
        <w:rPr>
          <w:rFonts w:hint="default" w:eastAsiaTheme="minorEastAsia"/>
          <w:lang w:val="en-US" w:eastAsia="zh-CN"/>
        </w:rPr>
        <w:t>响应性的判定基于</w:t>
      </w:r>
      <w:r>
        <w:rPr>
          <w:rFonts w:hint="eastAsia"/>
          <w:lang w:val="en-US" w:eastAsia="zh-CN"/>
        </w:rPr>
        <w:t>响应文件</w:t>
      </w:r>
      <w:r>
        <w:rPr>
          <w:rFonts w:hint="default" w:eastAsiaTheme="minorEastAsia"/>
          <w:lang w:val="en-US" w:eastAsia="zh-CN"/>
        </w:rPr>
        <w:t>本身的内容</w:t>
      </w:r>
      <w:r>
        <w:rPr>
          <w:rFonts w:hint="eastAsia"/>
          <w:lang w:val="en-US" w:eastAsia="zh-CN"/>
        </w:rPr>
        <w:t>，</w:t>
      </w:r>
      <w:r>
        <w:rPr>
          <w:rFonts w:hint="default" w:eastAsiaTheme="minorEastAsia"/>
          <w:lang w:val="en-US" w:eastAsia="zh-CN"/>
        </w:rPr>
        <w:t>而不寻</w:t>
      </w:r>
      <w:r>
        <w:rPr>
          <w:rFonts w:hint="eastAsia"/>
          <w:lang w:val="en-US" w:eastAsia="zh-CN"/>
        </w:rPr>
        <w:t>求</w:t>
      </w:r>
      <w:r>
        <w:rPr>
          <w:rFonts w:hint="default" w:eastAsiaTheme="minorEastAsia"/>
          <w:lang w:val="en-US" w:eastAsia="zh-CN"/>
        </w:rPr>
        <w:t>外部的证据</w:t>
      </w:r>
      <w:r>
        <w:rPr>
          <w:rFonts w:hint="eastAsia"/>
          <w:lang w:val="en-US" w:eastAsia="zh-CN"/>
        </w:rPr>
        <w:t>，</w:t>
      </w:r>
      <w:r>
        <w:rPr>
          <w:rFonts w:hint="default" w:eastAsiaTheme="minorEastAsia"/>
          <w:lang w:val="en-US" w:eastAsia="zh-CN"/>
        </w:rPr>
        <w:t>无论何种原因</w:t>
      </w:r>
      <w:r>
        <w:rPr>
          <w:rFonts w:hint="eastAsia"/>
          <w:lang w:val="en-US" w:eastAsia="zh-CN"/>
        </w:rPr>
        <w:t>，</w:t>
      </w:r>
      <w:r>
        <w:rPr>
          <w:rFonts w:hint="default" w:eastAsiaTheme="minorEastAsia"/>
          <w:lang w:val="en-US" w:eastAsia="zh-CN"/>
        </w:rPr>
        <w:t>即使</w:t>
      </w:r>
      <w:r>
        <w:rPr>
          <w:rFonts w:hint="eastAsia"/>
          <w:lang w:val="en-US" w:eastAsia="zh-CN"/>
        </w:rPr>
        <w:t>供应商开启</w:t>
      </w:r>
      <w:r>
        <w:rPr>
          <w:rFonts w:hint="default" w:eastAsiaTheme="minorEastAsia"/>
          <w:lang w:val="en-US" w:eastAsia="zh-CN"/>
        </w:rPr>
        <w:t>时携带了材料的原件</w:t>
      </w:r>
      <w:r>
        <w:rPr>
          <w:rFonts w:hint="eastAsia"/>
          <w:lang w:val="en-US" w:eastAsia="zh-CN"/>
        </w:rPr>
        <w:t>，</w:t>
      </w:r>
      <w:r>
        <w:rPr>
          <w:rFonts w:hint="default" w:eastAsiaTheme="minorEastAsia"/>
          <w:lang w:val="en-US" w:eastAsia="zh-CN"/>
        </w:rPr>
        <w:t>但在</w:t>
      </w:r>
      <w:r>
        <w:rPr>
          <w:rFonts w:hint="eastAsia"/>
          <w:lang w:val="en-US" w:eastAsia="zh-CN"/>
        </w:rPr>
        <w:t>响应文件中</w:t>
      </w:r>
      <w:r>
        <w:rPr>
          <w:rFonts w:hint="default" w:eastAsiaTheme="minorEastAsia"/>
          <w:lang w:val="en-US" w:eastAsia="zh-CN"/>
        </w:rPr>
        <w:t>未提供与之内容完全一致的复制件的</w:t>
      </w:r>
      <w:r>
        <w:rPr>
          <w:rFonts w:hint="eastAsia"/>
          <w:lang w:val="en-US" w:eastAsia="zh-CN"/>
        </w:rPr>
        <w:t>，评审委员会</w:t>
      </w:r>
      <w:r>
        <w:rPr>
          <w:rFonts w:hint="default" w:eastAsiaTheme="minorEastAsia"/>
          <w:lang w:val="en-US" w:eastAsia="zh-CN"/>
        </w:rPr>
        <w:t>可视</w:t>
      </w:r>
      <w:r>
        <w:rPr>
          <w:rFonts w:hint="eastAsia"/>
          <w:lang w:val="en-US" w:eastAsia="zh-CN"/>
        </w:rPr>
        <w:t>为</w:t>
      </w:r>
      <w:r>
        <w:rPr>
          <w:rFonts w:hint="default" w:eastAsiaTheme="minorEastAsia"/>
          <w:lang w:val="en-US" w:eastAsia="zh-CN"/>
        </w:rPr>
        <w:t>其未提供</w:t>
      </w:r>
      <w:r>
        <w:rPr>
          <w:rFonts w:hint="eastAsia"/>
          <w:lang w:val="en-US" w:eastAsia="zh-CN"/>
        </w:rPr>
        <w:t>。</w:t>
      </w:r>
    </w:p>
    <w:p w14:paraId="43BEDD2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.5如果</w:t>
      </w:r>
      <w:r>
        <w:rPr>
          <w:rFonts w:hint="eastAsia"/>
          <w:lang w:val="en-US" w:eastAsia="zh-CN"/>
        </w:rPr>
        <w:t>响应</w:t>
      </w:r>
      <w:r>
        <w:rPr>
          <w:rFonts w:hint="default" w:eastAsiaTheme="minorEastAsia"/>
          <w:lang w:val="en-US" w:eastAsia="zh-CN"/>
        </w:rPr>
        <w:t>没有实质性响应</w:t>
      </w:r>
      <w:r>
        <w:rPr>
          <w:rFonts w:hint="eastAsia"/>
          <w:lang w:val="en-US" w:eastAsia="zh-CN"/>
        </w:rPr>
        <w:t>询比</w:t>
      </w:r>
      <w:r>
        <w:rPr>
          <w:rFonts w:hint="default" w:eastAsiaTheme="minorEastAsia"/>
          <w:lang w:val="en-US" w:eastAsia="zh-CN"/>
        </w:rPr>
        <w:t>文件的要求</w:t>
      </w:r>
      <w:r>
        <w:rPr>
          <w:rFonts w:hint="eastAsia"/>
          <w:lang w:val="en-US" w:eastAsia="zh-CN"/>
        </w:rPr>
        <w:t>，</w:t>
      </w:r>
      <w:r>
        <w:rPr>
          <w:rFonts w:hint="default" w:eastAsiaTheme="minorEastAsia"/>
          <w:lang w:val="en-US" w:eastAsia="zh-CN"/>
        </w:rPr>
        <w:t>其</w:t>
      </w:r>
      <w:r>
        <w:rPr>
          <w:rFonts w:hint="eastAsia"/>
          <w:lang w:val="en-US" w:eastAsia="zh-CN"/>
        </w:rPr>
        <w:t>响应</w:t>
      </w:r>
      <w:r>
        <w:rPr>
          <w:rFonts w:hint="default" w:eastAsiaTheme="minorEastAsia"/>
          <w:lang w:val="en-US" w:eastAsia="zh-CN"/>
        </w:rPr>
        <w:t>将被否决</w:t>
      </w:r>
      <w:r>
        <w:rPr>
          <w:rFonts w:hint="eastAsia"/>
          <w:lang w:val="en-US" w:eastAsia="zh-CN"/>
        </w:rPr>
        <w:t>。供应商</w:t>
      </w:r>
      <w:r>
        <w:rPr>
          <w:rFonts w:hint="default" w:eastAsiaTheme="minorEastAsia"/>
          <w:lang w:val="en-US" w:eastAsia="zh-CN"/>
        </w:rPr>
        <w:t>不</w:t>
      </w:r>
      <w:r>
        <w:rPr>
          <w:rFonts w:hint="eastAsia"/>
          <w:lang w:val="en-US" w:eastAsia="zh-CN"/>
        </w:rPr>
        <w:t>得</w:t>
      </w:r>
      <w:r>
        <w:rPr>
          <w:rFonts w:hint="default" w:eastAsiaTheme="minorEastAsia"/>
          <w:lang w:val="en-US" w:eastAsia="zh-CN"/>
        </w:rPr>
        <w:t>通过修正或撤销</w:t>
      </w:r>
      <w:r>
        <w:rPr>
          <w:rFonts w:hint="eastAsia"/>
          <w:lang w:val="en-US" w:eastAsia="zh-CN"/>
        </w:rPr>
        <w:t>不符</w:t>
      </w:r>
      <w:r>
        <w:rPr>
          <w:rFonts w:hint="default" w:eastAsiaTheme="minorEastAsia"/>
          <w:lang w:val="en-US" w:eastAsia="zh-CN"/>
        </w:rPr>
        <w:t>合要求的偏离或保留从而使其</w:t>
      </w:r>
      <w:r>
        <w:rPr>
          <w:rFonts w:hint="eastAsia"/>
          <w:lang w:val="en-US" w:eastAsia="zh-CN"/>
        </w:rPr>
        <w:t>响应</w:t>
      </w:r>
      <w:r>
        <w:rPr>
          <w:rFonts w:hint="default" w:eastAsiaTheme="minorEastAsia"/>
          <w:lang w:val="en-US" w:eastAsia="zh-CN"/>
        </w:rPr>
        <w:t>成为实质性响应的</w:t>
      </w:r>
      <w:r>
        <w:rPr>
          <w:rFonts w:hint="eastAsia"/>
          <w:lang w:val="en-US" w:eastAsia="zh-CN"/>
        </w:rPr>
        <w:t>响应。</w:t>
      </w:r>
      <w:r>
        <w:rPr>
          <w:rFonts w:hint="default" w:eastAsiaTheme="minorEastAsia"/>
          <w:lang w:val="en-US" w:eastAsia="zh-CN"/>
        </w:rPr>
        <w:t>如现有下列情形之一的，其</w:t>
      </w:r>
      <w:r>
        <w:rPr>
          <w:rFonts w:hint="eastAsia"/>
          <w:lang w:val="en-US" w:eastAsia="zh-CN"/>
        </w:rPr>
        <w:t>响应</w:t>
      </w:r>
      <w:r>
        <w:rPr>
          <w:rFonts w:hint="default" w:eastAsiaTheme="minorEastAsia"/>
          <w:lang w:val="en-US" w:eastAsia="zh-CN"/>
        </w:rPr>
        <w:t>将被否决</w:t>
      </w:r>
      <w:r>
        <w:rPr>
          <w:rFonts w:hint="eastAsia"/>
          <w:lang w:val="en-US" w:eastAsia="zh-CN"/>
        </w:rPr>
        <w:t>：</w:t>
      </w:r>
    </w:p>
    <w:p w14:paraId="546321AF">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（1）供应商未提交响应担保或提交的担保不符合询比文件要求的：</w:t>
      </w:r>
    </w:p>
    <w:p w14:paraId="7D4C8860">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（2）资格和资质证明文件不全的或不满足询比文件的资格要求的：</w:t>
      </w:r>
    </w:p>
    <w:p w14:paraId="79218B9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（3）响应有效期不足的；</w:t>
      </w:r>
    </w:p>
    <w:p w14:paraId="7AB2FA3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（4）响应文件商务和技术条款有重大偏离的；</w:t>
      </w:r>
    </w:p>
    <w:p w14:paraId="1DE7489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（5）未提供询比文件要求的相关评审材料或格式文件造成重大影响无法审查的；</w:t>
      </w:r>
    </w:p>
    <w:p w14:paraId="7D82825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（6）响应文件提供虚假材料的；</w:t>
      </w:r>
    </w:p>
    <w:p w14:paraId="05CF40D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（7）响应文件附有采购人不能接受的条件的；</w:t>
      </w:r>
    </w:p>
    <w:p w14:paraId="4C1E5A9D">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（8）评审委员会发现供应商的报价明显低于其他报价，而供应商不能合理说明或者不能提供相关证明材料，由评审委员会认定该供应商以影响履约的异常价格进行报价竞标的；</w:t>
      </w:r>
    </w:p>
    <w:p w14:paraId="682073E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（9）不符合询比文件中规定的其他实质性要求的；</w:t>
      </w:r>
    </w:p>
    <w:p w14:paraId="5CD14F3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（10）在评审过程中，评审委员会发现供应商以他人的名义响应、串通响应、以行贿手段谋取中标或者以其他弄虚作假方式响应的；</w:t>
      </w:r>
    </w:p>
    <w:p w14:paraId="5B47554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（11）法律法规规定的其他否决响应的情形。</w:t>
      </w:r>
    </w:p>
    <w:p w14:paraId="01DF88E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15.6评审委员会只对在初审中确定为实质性响应的响应文件进行进一步的详细评审。</w:t>
      </w:r>
    </w:p>
    <w:p w14:paraId="77A252C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15.7出现下列情况之一时，评审委员会有权宣布废标：</w:t>
      </w:r>
    </w:p>
    <w:p w14:paraId="0FE0D03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（1）有效供应商数量不足，导致本次询比缺乏竞争的；</w:t>
      </w:r>
    </w:p>
    <w:p w14:paraId="5993368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（2）出现影响采购公正的违法、违规行为的；</w:t>
      </w:r>
    </w:p>
    <w:p w14:paraId="3F6156A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（3）供应商的报价均超过了采购预算，采购人不能支付的；</w:t>
      </w:r>
    </w:p>
    <w:p w14:paraId="6E04F60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（4）因重大变故，采购任务取消的；</w:t>
      </w:r>
    </w:p>
    <w:p w14:paraId="5ECAEC3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（5）评委评审后一致认定应予废标的。</w:t>
      </w:r>
    </w:p>
    <w:p w14:paraId="2A76950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lang w:val="en-US" w:eastAsia="zh-CN"/>
        </w:rPr>
      </w:pPr>
      <w:r>
        <w:rPr>
          <w:rFonts w:hint="eastAsia"/>
          <w:lang w:val="en-US" w:eastAsia="zh-CN"/>
        </w:rPr>
        <w:t>15.8询比文件中如明确标明需要携带各项资质证书、获奖证书、证明文件、合同成交通知书等材料原件以备评审委员会查验的，供应商须将相关原件单独用一个密封袋封装，注明“原件”和“供应商全称”字样并列明清单备查。相关原件返还时，供应商应当场清点，事后提出相关异议的，概不受理。</w:t>
      </w:r>
    </w:p>
    <w:p w14:paraId="457827BE">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16.</w:t>
      </w:r>
      <w:r>
        <w:rPr>
          <w:rFonts w:hint="eastAsia"/>
          <w:lang w:eastAsia="zh-CN"/>
        </w:rPr>
        <w:t>响应文件</w:t>
      </w:r>
      <w:r>
        <w:rPr>
          <w:rFonts w:hint="eastAsia"/>
        </w:rPr>
        <w:t>的澄清</w:t>
      </w:r>
    </w:p>
    <w:p w14:paraId="2D3E418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16</w:t>
      </w:r>
      <w:r>
        <w:rPr>
          <w:rFonts w:hint="eastAsia"/>
        </w:rPr>
        <w:t>.1对于</w:t>
      </w:r>
      <w:r>
        <w:rPr>
          <w:rFonts w:hint="eastAsia"/>
          <w:lang w:eastAsia="zh-CN"/>
        </w:rPr>
        <w:t>响应文件</w:t>
      </w:r>
      <w:r>
        <w:rPr>
          <w:rFonts w:hint="eastAsia"/>
        </w:rPr>
        <w:t>中含义不明确、同类问题表述不一致或者有明显文字和计算错误的内容</w:t>
      </w:r>
      <w:r>
        <w:rPr>
          <w:rFonts w:hint="eastAsia"/>
          <w:lang w:eastAsia="zh-CN"/>
        </w:rPr>
        <w:t>，评审委员会</w:t>
      </w:r>
      <w:r>
        <w:rPr>
          <w:rFonts w:hint="eastAsia"/>
        </w:rPr>
        <w:t>应当以书面形式要求</w:t>
      </w:r>
      <w:r>
        <w:rPr>
          <w:rFonts w:hint="eastAsia"/>
          <w:lang w:eastAsia="zh-CN"/>
        </w:rPr>
        <w:t>供应商</w:t>
      </w:r>
      <w:r>
        <w:rPr>
          <w:rFonts w:hint="eastAsia"/>
        </w:rPr>
        <w:t>作出必要的澄清、说明或者补正</w:t>
      </w:r>
      <w:r>
        <w:rPr>
          <w:rFonts w:hint="eastAsia"/>
          <w:lang w:eastAsia="zh-CN"/>
        </w:rPr>
        <w:t>。</w:t>
      </w:r>
    </w:p>
    <w:p w14:paraId="46808B9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16</w:t>
      </w:r>
      <w:r>
        <w:rPr>
          <w:rFonts w:hint="eastAsia"/>
        </w:rPr>
        <w:t>.2</w:t>
      </w:r>
      <w:r>
        <w:rPr>
          <w:rFonts w:hint="eastAsia"/>
          <w:lang w:eastAsia="zh-CN"/>
        </w:rPr>
        <w:t>供应商</w:t>
      </w:r>
      <w:r>
        <w:rPr>
          <w:rFonts w:hint="eastAsia"/>
        </w:rPr>
        <w:t>的澄清、说明或者补正应当采用书面形式</w:t>
      </w:r>
      <w:r>
        <w:rPr>
          <w:rFonts w:hint="eastAsia"/>
          <w:lang w:eastAsia="zh-CN"/>
        </w:rPr>
        <w:t>，</w:t>
      </w:r>
      <w:r>
        <w:rPr>
          <w:rFonts w:hint="eastAsia"/>
        </w:rPr>
        <w:t>并加盖公章或者由法定代表人</w:t>
      </w:r>
      <w:r>
        <w:rPr>
          <w:rFonts w:hint="eastAsia"/>
          <w:lang w:eastAsia="zh-CN"/>
        </w:rPr>
        <w:t>（</w:t>
      </w:r>
      <w:r>
        <w:rPr>
          <w:rFonts w:hint="eastAsia"/>
        </w:rPr>
        <w:t>单位负责人</w:t>
      </w:r>
      <w:r>
        <w:rPr>
          <w:rFonts w:hint="eastAsia"/>
          <w:lang w:eastAsia="zh-CN"/>
        </w:rPr>
        <w:t>）</w:t>
      </w:r>
      <w:r>
        <w:rPr>
          <w:rFonts w:hint="eastAsia"/>
        </w:rPr>
        <w:t>或其授权的代表签字</w:t>
      </w:r>
      <w:r>
        <w:rPr>
          <w:rFonts w:hint="eastAsia"/>
          <w:lang w:eastAsia="zh-CN"/>
        </w:rPr>
        <w:t>。供应商</w:t>
      </w:r>
      <w:r>
        <w:rPr>
          <w:rFonts w:hint="eastAsia"/>
        </w:rPr>
        <w:t>的澄清、说明或者补正不得超出</w:t>
      </w:r>
      <w:r>
        <w:rPr>
          <w:rFonts w:hint="eastAsia"/>
          <w:lang w:eastAsia="zh-CN"/>
        </w:rPr>
        <w:t>响应文件</w:t>
      </w:r>
      <w:r>
        <w:rPr>
          <w:rFonts w:hint="eastAsia"/>
        </w:rPr>
        <w:t>的范围或者改变</w:t>
      </w:r>
      <w:r>
        <w:rPr>
          <w:rFonts w:hint="eastAsia"/>
          <w:lang w:eastAsia="zh-CN"/>
        </w:rPr>
        <w:t>响应文件</w:t>
      </w:r>
      <w:r>
        <w:rPr>
          <w:rFonts w:hint="eastAsia"/>
        </w:rPr>
        <w:t>的实质性内容</w:t>
      </w:r>
    </w:p>
    <w:p w14:paraId="4733C9B2">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50" w:name="_Toc179632581"/>
      <w:bookmarkStart w:id="151" w:name="_Toc246996207"/>
      <w:bookmarkStart w:id="152" w:name="_Toc152042339"/>
      <w:bookmarkStart w:id="153" w:name="_Toc246996950"/>
      <w:bookmarkStart w:id="154" w:name="_Toc296602452"/>
      <w:bookmarkStart w:id="155" w:name="_Toc144974531"/>
      <w:bookmarkStart w:id="156" w:name="_Toc152045563"/>
      <w:bookmarkStart w:id="157" w:name="_Toc247085721"/>
      <w:r>
        <w:rPr>
          <w:rFonts w:hint="eastAsia"/>
          <w:lang w:val="en-US" w:eastAsia="zh-CN"/>
        </w:rPr>
        <w:t>17.</w:t>
      </w:r>
      <w:bookmarkEnd w:id="150"/>
      <w:bookmarkEnd w:id="151"/>
      <w:bookmarkEnd w:id="152"/>
      <w:bookmarkEnd w:id="153"/>
      <w:bookmarkEnd w:id="154"/>
      <w:bookmarkEnd w:id="155"/>
      <w:bookmarkEnd w:id="156"/>
      <w:bookmarkEnd w:id="157"/>
      <w:r>
        <w:rPr>
          <w:rFonts w:hint="eastAsia"/>
          <w:lang w:eastAsia="zh-CN"/>
        </w:rPr>
        <w:t>响应文件</w:t>
      </w:r>
      <w:r>
        <w:rPr>
          <w:rFonts w:hint="eastAsia"/>
        </w:rPr>
        <w:t>的详细评审</w:t>
      </w:r>
    </w:p>
    <w:p w14:paraId="0295E65A">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17</w:t>
      </w:r>
      <w:r>
        <w:rPr>
          <w:rFonts w:hint="eastAsia"/>
        </w:rPr>
        <w:t>.1在初步评审中</w:t>
      </w:r>
      <w:r>
        <w:rPr>
          <w:rFonts w:hint="eastAsia"/>
          <w:lang w:eastAsia="zh-CN"/>
        </w:rPr>
        <w:t>，</w:t>
      </w:r>
      <w:r>
        <w:rPr>
          <w:rFonts w:hint="eastAsia"/>
        </w:rPr>
        <w:t>若</w:t>
      </w:r>
      <w:r>
        <w:rPr>
          <w:rFonts w:hint="eastAsia"/>
          <w:lang w:eastAsia="zh-CN"/>
        </w:rPr>
        <w:t>评审委员会</w:t>
      </w:r>
      <w:r>
        <w:rPr>
          <w:rFonts w:hint="eastAsia"/>
        </w:rPr>
        <w:t>成员对同一</w:t>
      </w:r>
      <w:r>
        <w:rPr>
          <w:rFonts w:hint="eastAsia"/>
          <w:lang w:eastAsia="zh-CN"/>
        </w:rPr>
        <w:t>供应商</w:t>
      </w:r>
      <w:r>
        <w:rPr>
          <w:rFonts w:hint="eastAsia"/>
        </w:rPr>
        <w:t>的评审结论不一致的</w:t>
      </w:r>
      <w:r>
        <w:rPr>
          <w:rFonts w:hint="eastAsia"/>
          <w:lang w:eastAsia="zh-CN"/>
        </w:rPr>
        <w:t>，</w:t>
      </w:r>
      <w:r>
        <w:rPr>
          <w:rFonts w:hint="eastAsia"/>
        </w:rPr>
        <w:t>按照少数服从多数原则确定最终初步评审结论</w:t>
      </w:r>
      <w:r>
        <w:rPr>
          <w:rFonts w:hint="eastAsia"/>
          <w:lang w:eastAsia="zh-CN"/>
        </w:rPr>
        <w:t>。评审委员会</w:t>
      </w:r>
      <w:r>
        <w:rPr>
          <w:rFonts w:hint="eastAsia"/>
        </w:rPr>
        <w:t>只对通过初步评审的</w:t>
      </w:r>
      <w:r>
        <w:rPr>
          <w:rFonts w:hint="eastAsia"/>
          <w:lang w:eastAsia="zh-CN"/>
        </w:rPr>
        <w:t>响应文件</w:t>
      </w:r>
      <w:r>
        <w:rPr>
          <w:rFonts w:hint="eastAsia"/>
        </w:rPr>
        <w:t>进行详细评审</w:t>
      </w:r>
      <w:r>
        <w:rPr>
          <w:rFonts w:hint="eastAsia"/>
          <w:lang w:eastAsia="zh-CN"/>
        </w:rPr>
        <w:t>。</w:t>
      </w:r>
    </w:p>
    <w:p w14:paraId="12A21C3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17</w:t>
      </w:r>
      <w:r>
        <w:rPr>
          <w:rFonts w:hint="eastAsia"/>
        </w:rPr>
        <w:t>.2</w:t>
      </w:r>
      <w:r>
        <w:rPr>
          <w:rFonts w:hint="eastAsia"/>
          <w:lang w:eastAsia="zh-CN"/>
        </w:rPr>
        <w:t>供应商</w:t>
      </w:r>
      <w:r>
        <w:rPr>
          <w:rFonts w:hint="eastAsia"/>
          <w:lang w:val="en-US" w:eastAsia="zh-CN"/>
        </w:rPr>
        <w:t>响应</w:t>
      </w:r>
      <w:r>
        <w:rPr>
          <w:rFonts w:hint="eastAsia"/>
        </w:rPr>
        <w:t>报价修正</w:t>
      </w:r>
      <w:r>
        <w:rPr>
          <w:rFonts w:hint="eastAsia"/>
          <w:lang w:eastAsia="zh-CN"/>
        </w:rPr>
        <w:t>。</w:t>
      </w:r>
      <w:r>
        <w:rPr>
          <w:rFonts w:hint="eastAsia"/>
        </w:rPr>
        <w:t>由</w:t>
      </w:r>
      <w:r>
        <w:rPr>
          <w:rFonts w:hint="eastAsia"/>
          <w:lang w:eastAsia="zh-CN"/>
        </w:rPr>
        <w:t>评审委员会</w:t>
      </w:r>
      <w:r>
        <w:rPr>
          <w:rFonts w:hint="eastAsia"/>
        </w:rPr>
        <w:t>根据</w:t>
      </w:r>
      <w:r>
        <w:rPr>
          <w:rFonts w:hint="eastAsia"/>
          <w:lang w:eastAsia="zh-CN"/>
        </w:rPr>
        <w:t>询比</w:t>
      </w:r>
      <w:r>
        <w:rPr>
          <w:rFonts w:hint="eastAsia"/>
        </w:rPr>
        <w:t>文件的要求，以</w:t>
      </w:r>
      <w:r>
        <w:rPr>
          <w:rFonts w:hint="eastAsia"/>
          <w:lang w:eastAsia="zh-CN"/>
        </w:rPr>
        <w:t>询比</w:t>
      </w:r>
      <w:r>
        <w:rPr>
          <w:rFonts w:hint="eastAsia"/>
        </w:rPr>
        <w:t>文件规定的</w:t>
      </w:r>
      <w:r>
        <w:rPr>
          <w:rFonts w:hint="eastAsia"/>
          <w:lang w:val="en-US" w:eastAsia="zh-CN"/>
        </w:rPr>
        <w:t>询比</w:t>
      </w:r>
      <w:r>
        <w:rPr>
          <w:rFonts w:hint="eastAsia"/>
        </w:rPr>
        <w:t>范围为基准</w:t>
      </w:r>
      <w:r>
        <w:rPr>
          <w:rFonts w:hint="eastAsia"/>
          <w:lang w:eastAsia="zh-CN"/>
        </w:rPr>
        <w:t>，</w:t>
      </w:r>
      <w:r>
        <w:rPr>
          <w:rFonts w:hint="eastAsia"/>
        </w:rPr>
        <w:t>对各</w:t>
      </w:r>
      <w:r>
        <w:rPr>
          <w:rFonts w:hint="eastAsia"/>
          <w:lang w:eastAsia="zh-CN"/>
        </w:rPr>
        <w:t>供应商</w:t>
      </w:r>
      <w:r>
        <w:rPr>
          <w:rFonts w:hint="eastAsia"/>
        </w:rPr>
        <w:t>的报价内容和范围进行核定</w:t>
      </w:r>
      <w:r>
        <w:rPr>
          <w:rFonts w:hint="eastAsia"/>
          <w:lang w:eastAsia="zh-CN"/>
        </w:rPr>
        <w:t>，</w:t>
      </w:r>
      <w:r>
        <w:rPr>
          <w:rFonts w:hint="eastAsia"/>
        </w:rPr>
        <w:t>以确定其</w:t>
      </w:r>
      <w:r>
        <w:rPr>
          <w:rFonts w:hint="eastAsia"/>
          <w:lang w:eastAsia="zh-CN"/>
        </w:rPr>
        <w:t>报价</w:t>
      </w:r>
      <w:r>
        <w:rPr>
          <w:rFonts w:hint="eastAsia"/>
        </w:rPr>
        <w:t>总价的合理性和有效性</w:t>
      </w:r>
      <w:r>
        <w:rPr>
          <w:rFonts w:hint="eastAsia"/>
          <w:lang w:eastAsia="zh-CN"/>
        </w:rPr>
        <w:t>，</w:t>
      </w:r>
      <w:r>
        <w:rPr>
          <w:rFonts w:hint="eastAsia"/>
        </w:rPr>
        <w:t>并调整到同一可比基准</w:t>
      </w:r>
      <w:r>
        <w:rPr>
          <w:rFonts w:hint="eastAsia"/>
          <w:lang w:eastAsia="zh-CN"/>
        </w:rPr>
        <w:t>。</w:t>
      </w:r>
      <w:r>
        <w:rPr>
          <w:rFonts w:hint="eastAsia"/>
          <w:lang w:val="en-US" w:eastAsia="zh-CN"/>
        </w:rPr>
        <w:t>检查和评审承诺服务范围完整性</w:t>
      </w:r>
      <w:r>
        <w:rPr>
          <w:rFonts w:hint="eastAsia"/>
          <w:lang w:eastAsia="zh-CN"/>
        </w:rPr>
        <w:t>，</w:t>
      </w:r>
      <w:r>
        <w:rPr>
          <w:rFonts w:hint="eastAsia"/>
          <w:lang w:val="en-US" w:eastAsia="zh-CN"/>
        </w:rPr>
        <w:t>供应商缺报、漏报项的，</w:t>
      </w:r>
      <w:r>
        <w:rPr>
          <w:rFonts w:hint="eastAsia"/>
        </w:rPr>
        <w:t>将以其他</w:t>
      </w:r>
      <w:r>
        <w:rPr>
          <w:rFonts w:hint="eastAsia"/>
          <w:lang w:eastAsia="zh-CN"/>
        </w:rPr>
        <w:t>供应商</w:t>
      </w:r>
      <w:r>
        <w:rPr>
          <w:rFonts w:hint="eastAsia"/>
        </w:rPr>
        <w:t>所报该项目的最高价增加该</w:t>
      </w:r>
      <w:r>
        <w:rPr>
          <w:rFonts w:hint="eastAsia"/>
          <w:lang w:eastAsia="zh-CN"/>
        </w:rPr>
        <w:t>供应商</w:t>
      </w:r>
      <w:r>
        <w:rPr>
          <w:rFonts w:hint="eastAsia"/>
        </w:rPr>
        <w:t>的</w:t>
      </w:r>
      <w:r>
        <w:rPr>
          <w:rFonts w:hint="eastAsia"/>
          <w:lang w:val="en-US" w:eastAsia="zh-CN"/>
        </w:rPr>
        <w:t>评审价。该评审</w:t>
      </w:r>
      <w:r>
        <w:rPr>
          <w:rFonts w:hint="eastAsia"/>
        </w:rPr>
        <w:t>价</w:t>
      </w:r>
      <w:r>
        <w:rPr>
          <w:rFonts w:hint="eastAsia"/>
          <w:lang w:val="en-US" w:eastAsia="zh-CN"/>
        </w:rPr>
        <w:t>仅</w:t>
      </w:r>
      <w:r>
        <w:rPr>
          <w:rFonts w:hint="eastAsia"/>
        </w:rPr>
        <w:t>为</w:t>
      </w:r>
      <w:r>
        <w:rPr>
          <w:rFonts w:hint="eastAsia"/>
          <w:lang w:val="en-US" w:eastAsia="zh-CN"/>
        </w:rPr>
        <w:t>评审</w:t>
      </w:r>
      <w:r>
        <w:rPr>
          <w:rFonts w:hint="eastAsia"/>
        </w:rPr>
        <w:t>比较之用，</w:t>
      </w:r>
      <w:r>
        <w:rPr>
          <w:rFonts w:hint="eastAsia"/>
          <w:lang w:eastAsia="zh-CN"/>
        </w:rPr>
        <w:t>供应商</w:t>
      </w:r>
      <w:r>
        <w:rPr>
          <w:rFonts w:hint="eastAsia"/>
        </w:rPr>
        <w:t>的</w:t>
      </w:r>
      <w:r>
        <w:rPr>
          <w:rFonts w:hint="eastAsia"/>
          <w:lang w:eastAsia="zh-CN"/>
        </w:rPr>
        <w:t>响应</w:t>
      </w:r>
      <w:r>
        <w:rPr>
          <w:rFonts w:hint="eastAsia"/>
        </w:rPr>
        <w:t>价仍然不变</w:t>
      </w:r>
      <w:r>
        <w:rPr>
          <w:rFonts w:hint="eastAsia"/>
          <w:lang w:eastAsia="zh-CN"/>
        </w:rPr>
        <w:t>。</w:t>
      </w:r>
      <w:r>
        <w:rPr>
          <w:rFonts w:hint="eastAsia"/>
        </w:rPr>
        <w:t>若</w:t>
      </w:r>
      <w:r>
        <w:rPr>
          <w:rFonts w:hint="eastAsia"/>
          <w:lang w:eastAsia="zh-CN"/>
        </w:rPr>
        <w:t>供应商</w:t>
      </w:r>
      <w:r>
        <w:rPr>
          <w:rFonts w:hint="eastAsia"/>
        </w:rPr>
        <w:t>提供了</w:t>
      </w:r>
      <w:r>
        <w:rPr>
          <w:rFonts w:hint="eastAsia"/>
          <w:lang w:val="en-US" w:eastAsia="zh-CN"/>
        </w:rPr>
        <w:t>超过询比文件要求</w:t>
      </w:r>
      <w:r>
        <w:rPr>
          <w:rFonts w:hint="eastAsia"/>
        </w:rPr>
        <w:t>的</w:t>
      </w:r>
      <w:r>
        <w:rPr>
          <w:rFonts w:hint="eastAsia"/>
          <w:lang w:val="en-US" w:eastAsia="zh-CN"/>
        </w:rPr>
        <w:t>功</w:t>
      </w:r>
      <w:r>
        <w:rPr>
          <w:rFonts w:hint="eastAsia"/>
        </w:rPr>
        <w:t>能、部件或服务</w:t>
      </w:r>
      <w:r>
        <w:rPr>
          <w:rFonts w:hint="eastAsia"/>
          <w:lang w:eastAsia="zh-CN"/>
        </w:rPr>
        <w:t>，</w:t>
      </w:r>
      <w:r>
        <w:rPr>
          <w:rFonts w:hint="eastAsia"/>
        </w:rPr>
        <w:t>不</w:t>
      </w:r>
      <w:r>
        <w:rPr>
          <w:rFonts w:hint="eastAsia"/>
          <w:lang w:val="en-US" w:eastAsia="zh-CN"/>
        </w:rPr>
        <w:t>予</w:t>
      </w:r>
      <w:r>
        <w:rPr>
          <w:rFonts w:hint="eastAsia"/>
        </w:rPr>
        <w:t>核减</w:t>
      </w:r>
      <w:r>
        <w:rPr>
          <w:rFonts w:hint="eastAsia"/>
          <w:lang w:eastAsia="zh-CN"/>
        </w:rPr>
        <w:t>。</w:t>
      </w:r>
      <w:r>
        <w:rPr>
          <w:rFonts w:hint="eastAsia"/>
        </w:rPr>
        <w:t>评审后的</w:t>
      </w:r>
      <w:r>
        <w:rPr>
          <w:rFonts w:hint="eastAsia"/>
          <w:lang w:eastAsia="zh-CN"/>
        </w:rPr>
        <w:t>报价</w:t>
      </w:r>
      <w:r>
        <w:rPr>
          <w:rFonts w:hint="eastAsia"/>
        </w:rPr>
        <w:t>总价作为价格评</w:t>
      </w:r>
      <w:r>
        <w:rPr>
          <w:rFonts w:hint="eastAsia"/>
          <w:lang w:val="en-US" w:eastAsia="zh-CN"/>
        </w:rPr>
        <w:t>审的依据。</w:t>
      </w:r>
    </w:p>
    <w:p w14:paraId="1D4A1EE1">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17</w:t>
      </w:r>
      <w:r>
        <w:rPr>
          <w:rFonts w:hint="eastAsia"/>
          <w:lang w:eastAsia="zh-CN"/>
        </w:rPr>
        <w:t>.</w:t>
      </w:r>
      <w:r>
        <w:rPr>
          <w:rFonts w:hint="eastAsia"/>
        </w:rPr>
        <w:t>3</w:t>
      </w:r>
      <w:r>
        <w:rPr>
          <w:rFonts w:hint="eastAsia"/>
          <w:lang w:eastAsia="zh-CN"/>
        </w:rPr>
        <w:t>响应文件</w:t>
      </w:r>
      <w:r>
        <w:rPr>
          <w:rFonts w:hint="eastAsia"/>
        </w:rPr>
        <w:t>报价出现前后不一致的</w:t>
      </w:r>
      <w:r>
        <w:rPr>
          <w:rFonts w:hint="eastAsia"/>
          <w:lang w:eastAsia="zh-CN"/>
        </w:rPr>
        <w:t>，</w:t>
      </w:r>
      <w:r>
        <w:rPr>
          <w:rFonts w:hint="eastAsia"/>
        </w:rPr>
        <w:t>除</w:t>
      </w:r>
      <w:r>
        <w:rPr>
          <w:rFonts w:hint="eastAsia"/>
          <w:lang w:eastAsia="zh-CN"/>
        </w:rPr>
        <w:t>供应商</w:t>
      </w:r>
      <w:r>
        <w:rPr>
          <w:rFonts w:hint="eastAsia"/>
        </w:rPr>
        <w:t>须知前附表另有规定外</w:t>
      </w:r>
      <w:r>
        <w:rPr>
          <w:rFonts w:hint="eastAsia"/>
          <w:lang w:eastAsia="zh-CN"/>
        </w:rPr>
        <w:t>，</w:t>
      </w:r>
      <w:r>
        <w:rPr>
          <w:rFonts w:hint="eastAsia"/>
          <w:lang w:val="en-US" w:eastAsia="zh-CN"/>
        </w:rPr>
        <w:t>按照下列规定修正：</w:t>
      </w:r>
    </w:p>
    <w:p w14:paraId="48A2990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1</w:t>
      </w:r>
      <w:r>
        <w:rPr>
          <w:rFonts w:hint="eastAsia"/>
          <w:lang w:eastAsia="zh-CN"/>
        </w:rPr>
        <w:t>）响应文件</w:t>
      </w:r>
      <w:r>
        <w:rPr>
          <w:rFonts w:hint="eastAsia"/>
        </w:rPr>
        <w:t>中报价表内容与</w:t>
      </w:r>
      <w:r>
        <w:rPr>
          <w:rFonts w:hint="eastAsia"/>
          <w:lang w:eastAsia="zh-CN"/>
        </w:rPr>
        <w:t>响应文件</w:t>
      </w:r>
      <w:r>
        <w:rPr>
          <w:rFonts w:hint="eastAsia"/>
        </w:rPr>
        <w:t>中相应内容不一致的</w:t>
      </w:r>
      <w:r>
        <w:rPr>
          <w:rFonts w:hint="eastAsia"/>
          <w:lang w:eastAsia="zh-CN"/>
        </w:rPr>
        <w:t>，</w:t>
      </w:r>
      <w:r>
        <w:rPr>
          <w:rFonts w:hint="eastAsia"/>
          <w:lang w:val="en-US" w:eastAsia="zh-CN"/>
        </w:rPr>
        <w:t>以</w:t>
      </w:r>
      <w:r>
        <w:rPr>
          <w:rFonts w:hint="eastAsia"/>
        </w:rPr>
        <w:t>报价表为准</w:t>
      </w:r>
      <w:r>
        <w:rPr>
          <w:rFonts w:hint="eastAsia"/>
          <w:lang w:eastAsia="zh-CN"/>
        </w:rPr>
        <w:t>；</w:t>
      </w:r>
    </w:p>
    <w:p w14:paraId="0271BD9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2</w:t>
      </w:r>
      <w:r>
        <w:rPr>
          <w:rFonts w:hint="eastAsia"/>
          <w:lang w:eastAsia="zh-CN"/>
        </w:rPr>
        <w:t>）</w:t>
      </w:r>
      <w:r>
        <w:rPr>
          <w:rFonts w:hint="eastAsia"/>
        </w:rPr>
        <w:t>大写金额和小写金额不一致的</w:t>
      </w:r>
      <w:r>
        <w:rPr>
          <w:rFonts w:hint="eastAsia"/>
          <w:lang w:eastAsia="zh-CN"/>
        </w:rPr>
        <w:t>，</w:t>
      </w:r>
      <w:r>
        <w:rPr>
          <w:rFonts w:hint="eastAsia"/>
        </w:rPr>
        <w:t>以大写金额为准</w:t>
      </w:r>
      <w:r>
        <w:rPr>
          <w:rFonts w:hint="eastAsia"/>
          <w:lang w:eastAsia="zh-CN"/>
        </w:rPr>
        <w:t>；</w:t>
      </w:r>
    </w:p>
    <w:p w14:paraId="2EC97CD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3</w:t>
      </w:r>
      <w:r>
        <w:rPr>
          <w:rFonts w:hint="eastAsia"/>
          <w:lang w:eastAsia="zh-CN"/>
        </w:rPr>
        <w:t>）</w:t>
      </w:r>
      <w:r>
        <w:rPr>
          <w:rFonts w:hint="eastAsia"/>
        </w:rPr>
        <w:t>单价金额小数点或者百分比有明显错位的</w:t>
      </w:r>
      <w:r>
        <w:rPr>
          <w:rFonts w:hint="eastAsia"/>
          <w:lang w:eastAsia="zh-CN"/>
        </w:rPr>
        <w:t>，</w:t>
      </w:r>
      <w:r>
        <w:rPr>
          <w:rFonts w:hint="eastAsia"/>
        </w:rPr>
        <w:t>以报价表的总价为准</w:t>
      </w:r>
      <w:r>
        <w:rPr>
          <w:rFonts w:hint="eastAsia"/>
          <w:lang w:eastAsia="zh-CN"/>
        </w:rPr>
        <w:t>，</w:t>
      </w:r>
      <w:r>
        <w:rPr>
          <w:rFonts w:hint="eastAsia"/>
          <w:lang w:val="en-US" w:eastAsia="zh-CN"/>
        </w:rPr>
        <w:t>并</w:t>
      </w:r>
      <w:r>
        <w:rPr>
          <w:rFonts w:hint="eastAsia"/>
        </w:rPr>
        <w:t>修改单价</w:t>
      </w:r>
      <w:r>
        <w:rPr>
          <w:rFonts w:hint="eastAsia"/>
          <w:lang w:eastAsia="zh-CN"/>
        </w:rPr>
        <w:t>；</w:t>
      </w:r>
    </w:p>
    <w:p w14:paraId="5691EFD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4</w:t>
      </w:r>
      <w:r>
        <w:rPr>
          <w:rFonts w:hint="eastAsia"/>
          <w:lang w:eastAsia="zh-CN"/>
        </w:rPr>
        <w:t>）</w:t>
      </w:r>
      <w:r>
        <w:rPr>
          <w:rFonts w:hint="eastAsia"/>
        </w:rPr>
        <w:t>总价金额与按单价汇总金额不一致的</w:t>
      </w:r>
      <w:r>
        <w:rPr>
          <w:rFonts w:hint="eastAsia"/>
          <w:lang w:eastAsia="zh-CN"/>
        </w:rPr>
        <w:t>，</w:t>
      </w:r>
      <w:r>
        <w:rPr>
          <w:rFonts w:hint="eastAsia"/>
        </w:rPr>
        <w:t>以单价金额计算结果为准</w:t>
      </w:r>
      <w:r>
        <w:rPr>
          <w:rFonts w:hint="eastAsia"/>
          <w:lang w:eastAsia="zh-CN"/>
        </w:rPr>
        <w:t>。</w:t>
      </w:r>
    </w:p>
    <w:p w14:paraId="49AE74C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同时出现两种以上不一致的</w:t>
      </w:r>
      <w:r>
        <w:rPr>
          <w:rFonts w:hint="eastAsia"/>
          <w:lang w:eastAsia="zh-CN"/>
        </w:rPr>
        <w:t>，</w:t>
      </w:r>
      <w:r>
        <w:rPr>
          <w:rFonts w:hint="eastAsia"/>
        </w:rPr>
        <w:t>按照有利于非过错方的公平公正原则进行</w:t>
      </w:r>
      <w:r>
        <w:rPr>
          <w:rFonts w:hint="eastAsia"/>
          <w:lang w:val="en-US" w:eastAsia="zh-CN"/>
        </w:rPr>
        <w:t>修正，</w:t>
      </w:r>
      <w:r>
        <w:rPr>
          <w:rFonts w:hint="eastAsia"/>
        </w:rPr>
        <w:t>修正后的报价经</w:t>
      </w:r>
      <w:r>
        <w:rPr>
          <w:rFonts w:hint="eastAsia"/>
          <w:lang w:eastAsia="zh-CN"/>
        </w:rPr>
        <w:t>供应商</w:t>
      </w:r>
      <w:r>
        <w:rPr>
          <w:rFonts w:hint="eastAsia"/>
        </w:rPr>
        <w:t>确认后产生约束力</w:t>
      </w:r>
      <w:r>
        <w:rPr>
          <w:rFonts w:hint="eastAsia"/>
          <w:lang w:eastAsia="zh-CN"/>
        </w:rPr>
        <w:t>，供应商</w:t>
      </w:r>
      <w:r>
        <w:rPr>
          <w:rFonts w:hint="eastAsia"/>
        </w:rPr>
        <w:t>不确认的</w:t>
      </w:r>
      <w:r>
        <w:rPr>
          <w:rFonts w:hint="eastAsia"/>
          <w:lang w:eastAsia="zh-CN"/>
        </w:rPr>
        <w:t>，</w:t>
      </w:r>
      <w:r>
        <w:rPr>
          <w:rFonts w:hint="eastAsia"/>
        </w:rPr>
        <w:t>其</w:t>
      </w:r>
      <w:r>
        <w:rPr>
          <w:rFonts w:hint="eastAsia"/>
          <w:lang w:eastAsia="zh-CN"/>
        </w:rPr>
        <w:t>响应</w:t>
      </w:r>
      <w:r>
        <w:rPr>
          <w:rFonts w:hint="eastAsia"/>
        </w:rPr>
        <w:t>将被否决</w:t>
      </w:r>
      <w:r>
        <w:rPr>
          <w:rFonts w:hint="eastAsia"/>
          <w:lang w:eastAsia="zh-CN"/>
        </w:rPr>
        <w:t>。</w:t>
      </w:r>
    </w:p>
    <w:p w14:paraId="4D6A0D1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17</w:t>
      </w:r>
      <w:r>
        <w:rPr>
          <w:rFonts w:hint="eastAsia"/>
        </w:rPr>
        <w:t>.4</w:t>
      </w:r>
      <w:r>
        <w:rPr>
          <w:rFonts w:hint="eastAsia"/>
          <w:lang w:eastAsia="zh-CN"/>
        </w:rPr>
        <w:t>供应商</w:t>
      </w:r>
      <w:r>
        <w:rPr>
          <w:rFonts w:hint="eastAsia"/>
        </w:rPr>
        <w:t>不足3家处理预案</w:t>
      </w:r>
      <w:r>
        <w:rPr>
          <w:rFonts w:hint="eastAsia"/>
          <w:lang w:eastAsia="zh-CN"/>
        </w:rPr>
        <w:t>。</w:t>
      </w:r>
    </w:p>
    <w:p w14:paraId="300A601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响应文件</w:t>
      </w:r>
      <w:r>
        <w:rPr>
          <w:rFonts w:hint="eastAsia"/>
        </w:rPr>
        <w:t>提交截止时间后</w:t>
      </w:r>
      <w:r>
        <w:rPr>
          <w:rFonts w:hint="eastAsia"/>
          <w:lang w:eastAsia="zh-CN"/>
        </w:rPr>
        <w:t>供应商</w:t>
      </w:r>
      <w:r>
        <w:rPr>
          <w:rFonts w:hint="eastAsia"/>
        </w:rPr>
        <w:t>不足3家的</w:t>
      </w:r>
      <w:r>
        <w:rPr>
          <w:rFonts w:hint="eastAsia"/>
          <w:lang w:eastAsia="zh-CN"/>
        </w:rPr>
        <w:t>，采购人</w:t>
      </w:r>
      <w:r>
        <w:rPr>
          <w:rFonts w:hint="eastAsia"/>
        </w:rPr>
        <w:t>可以因</w:t>
      </w:r>
      <w:r>
        <w:rPr>
          <w:rFonts w:hint="eastAsia"/>
          <w:lang w:val="en-US" w:eastAsia="zh-CN"/>
        </w:rPr>
        <w:t>竞</w:t>
      </w:r>
      <w:r>
        <w:rPr>
          <w:rFonts w:hint="eastAsia"/>
        </w:rPr>
        <w:t>争性不足宣布流标</w:t>
      </w:r>
      <w:r>
        <w:rPr>
          <w:rFonts w:hint="eastAsia"/>
          <w:lang w:eastAsia="zh-CN"/>
        </w:rPr>
        <w:t>，</w:t>
      </w:r>
      <w:r>
        <w:rPr>
          <w:rFonts w:hint="eastAsia"/>
        </w:rPr>
        <w:t>或在征得现场</w:t>
      </w:r>
      <w:r>
        <w:rPr>
          <w:rFonts w:hint="eastAsia"/>
          <w:lang w:eastAsia="zh-CN"/>
        </w:rPr>
        <w:t>供应商</w:t>
      </w:r>
      <w:r>
        <w:rPr>
          <w:rFonts w:hint="eastAsia"/>
        </w:rPr>
        <w:t>同意下转为其他采购方式</w:t>
      </w:r>
      <w:r>
        <w:rPr>
          <w:rFonts w:hint="eastAsia"/>
          <w:lang w:eastAsia="zh-CN"/>
        </w:rPr>
        <w:t>。</w:t>
      </w:r>
    </w:p>
    <w:p w14:paraId="07F8DE2F">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18.</w:t>
      </w:r>
      <w:r>
        <w:rPr>
          <w:rFonts w:hint="eastAsia"/>
        </w:rPr>
        <w:t>与</w:t>
      </w:r>
      <w:r>
        <w:rPr>
          <w:rFonts w:hint="eastAsia"/>
          <w:lang w:eastAsia="zh-CN"/>
        </w:rPr>
        <w:t>采购人</w:t>
      </w:r>
      <w:r>
        <w:rPr>
          <w:rFonts w:hint="eastAsia"/>
        </w:rPr>
        <w:t>和</w:t>
      </w:r>
      <w:r>
        <w:rPr>
          <w:rFonts w:hint="eastAsia"/>
          <w:lang w:eastAsia="zh-CN"/>
        </w:rPr>
        <w:t>采购平台</w:t>
      </w:r>
      <w:r>
        <w:rPr>
          <w:rFonts w:hint="eastAsia"/>
        </w:rPr>
        <w:t>的接触</w:t>
      </w:r>
    </w:p>
    <w:p w14:paraId="7F7E645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.1除按</w:t>
      </w:r>
      <w:r>
        <w:rPr>
          <w:rFonts w:hint="eastAsia"/>
          <w:lang w:eastAsia="zh-CN"/>
        </w:rPr>
        <w:t>评审委员会</w:t>
      </w:r>
      <w:r>
        <w:rPr>
          <w:rFonts w:hint="eastAsia"/>
        </w:rPr>
        <w:t>要求的澄清外</w:t>
      </w:r>
      <w:r>
        <w:rPr>
          <w:rFonts w:hint="eastAsia"/>
          <w:lang w:eastAsia="zh-CN"/>
        </w:rPr>
        <w:t>，</w:t>
      </w:r>
      <w:r>
        <w:rPr>
          <w:rFonts w:hint="eastAsia"/>
        </w:rPr>
        <w:t>从</w:t>
      </w:r>
      <w:r>
        <w:rPr>
          <w:rFonts w:hint="eastAsia"/>
          <w:lang w:eastAsia="zh-CN"/>
        </w:rPr>
        <w:t>开启</w:t>
      </w:r>
      <w:r>
        <w:rPr>
          <w:rFonts w:hint="eastAsia"/>
        </w:rPr>
        <w:t>到签署合同期间</w:t>
      </w:r>
      <w:r>
        <w:rPr>
          <w:rFonts w:hint="eastAsia"/>
          <w:lang w:eastAsia="zh-CN"/>
        </w:rPr>
        <w:t>，供应商</w:t>
      </w:r>
      <w:r>
        <w:rPr>
          <w:rFonts w:hint="eastAsia"/>
        </w:rPr>
        <w:t>不得就与其</w:t>
      </w:r>
      <w:r>
        <w:rPr>
          <w:rFonts w:hint="eastAsia"/>
          <w:lang w:eastAsia="zh-CN"/>
        </w:rPr>
        <w:t>响应</w:t>
      </w:r>
      <w:r>
        <w:rPr>
          <w:rFonts w:hint="eastAsia"/>
        </w:rPr>
        <w:t>有关的任何事项与</w:t>
      </w:r>
      <w:r>
        <w:rPr>
          <w:rFonts w:hint="eastAsia"/>
          <w:lang w:eastAsia="zh-CN"/>
        </w:rPr>
        <w:t>采购平台</w:t>
      </w:r>
      <w:r>
        <w:rPr>
          <w:rFonts w:hint="eastAsia"/>
        </w:rPr>
        <w:t>、</w:t>
      </w:r>
      <w:r>
        <w:rPr>
          <w:rFonts w:hint="eastAsia"/>
          <w:lang w:eastAsia="zh-CN"/>
        </w:rPr>
        <w:t>采购人</w:t>
      </w:r>
      <w:r>
        <w:rPr>
          <w:rFonts w:hint="eastAsia"/>
        </w:rPr>
        <w:t>和</w:t>
      </w:r>
      <w:r>
        <w:rPr>
          <w:rFonts w:hint="eastAsia"/>
          <w:lang w:eastAsia="zh-CN"/>
        </w:rPr>
        <w:t>评审委员会</w:t>
      </w:r>
      <w:r>
        <w:rPr>
          <w:rFonts w:hint="eastAsia"/>
        </w:rPr>
        <w:t>联系</w:t>
      </w:r>
      <w:r>
        <w:rPr>
          <w:rFonts w:hint="eastAsia"/>
          <w:lang w:eastAsia="zh-CN"/>
        </w:rPr>
        <w:t>。</w:t>
      </w:r>
    </w:p>
    <w:p w14:paraId="155D650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.2</w:t>
      </w:r>
      <w:r>
        <w:rPr>
          <w:rFonts w:hint="eastAsia"/>
          <w:lang w:eastAsia="zh-CN"/>
        </w:rPr>
        <w:t>供应商</w:t>
      </w:r>
      <w:r>
        <w:rPr>
          <w:rFonts w:hint="eastAsia"/>
        </w:rPr>
        <w:t>试图对</w:t>
      </w:r>
      <w:r>
        <w:rPr>
          <w:rFonts w:hint="eastAsia"/>
          <w:lang w:eastAsia="zh-CN"/>
        </w:rPr>
        <w:t>采购平台</w:t>
      </w:r>
      <w:r>
        <w:rPr>
          <w:rFonts w:hint="eastAsia"/>
        </w:rPr>
        <w:t>、</w:t>
      </w:r>
      <w:r>
        <w:rPr>
          <w:rFonts w:hint="eastAsia"/>
          <w:lang w:eastAsia="zh-CN"/>
        </w:rPr>
        <w:t>采购人</w:t>
      </w:r>
      <w:r>
        <w:rPr>
          <w:rFonts w:hint="eastAsia"/>
        </w:rPr>
        <w:t>和</w:t>
      </w:r>
      <w:r>
        <w:rPr>
          <w:rFonts w:hint="eastAsia"/>
          <w:lang w:eastAsia="zh-CN"/>
        </w:rPr>
        <w:t>评审委员会</w:t>
      </w:r>
      <w:r>
        <w:rPr>
          <w:rFonts w:hint="eastAsia"/>
        </w:rPr>
        <w:t>的</w:t>
      </w:r>
      <w:r>
        <w:rPr>
          <w:rFonts w:hint="eastAsia"/>
          <w:lang w:eastAsia="zh-CN"/>
        </w:rPr>
        <w:t>评审</w:t>
      </w:r>
      <w:r>
        <w:rPr>
          <w:rFonts w:hint="eastAsia"/>
        </w:rPr>
        <w:t>、确定</w:t>
      </w:r>
      <w:r>
        <w:rPr>
          <w:rFonts w:hint="eastAsia"/>
          <w:lang w:eastAsia="zh-CN"/>
        </w:rPr>
        <w:t>成交人</w:t>
      </w:r>
      <w:r>
        <w:rPr>
          <w:rFonts w:hint="eastAsia"/>
        </w:rPr>
        <w:t>或签署合同的决定进行影响</w:t>
      </w:r>
      <w:r>
        <w:rPr>
          <w:rFonts w:hint="eastAsia"/>
          <w:lang w:eastAsia="zh-CN"/>
        </w:rPr>
        <w:t>，</w:t>
      </w:r>
      <w:r>
        <w:rPr>
          <w:rFonts w:hint="eastAsia"/>
        </w:rPr>
        <w:t>都可能导致废标</w:t>
      </w:r>
      <w:r>
        <w:rPr>
          <w:rFonts w:hint="eastAsia"/>
          <w:lang w:eastAsia="zh-CN"/>
        </w:rPr>
        <w:t>。</w:t>
      </w:r>
    </w:p>
    <w:p w14:paraId="0C86CE4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lang w:val="en-US" w:eastAsia="zh-CN"/>
        </w:rPr>
        <w:t>18</w:t>
      </w:r>
      <w:r>
        <w:rPr>
          <w:rFonts w:hint="eastAsia"/>
        </w:rPr>
        <w:t>.3 异议</w:t>
      </w:r>
    </w:p>
    <w:p w14:paraId="2654803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.3.1如对</w:t>
      </w:r>
      <w:r>
        <w:rPr>
          <w:rFonts w:hint="eastAsia"/>
          <w:lang w:eastAsia="zh-CN"/>
        </w:rPr>
        <w:t>询比</w:t>
      </w:r>
      <w:r>
        <w:rPr>
          <w:rFonts w:hint="eastAsia"/>
        </w:rPr>
        <w:t>文件内容有异议</w:t>
      </w:r>
      <w:r>
        <w:rPr>
          <w:rFonts w:hint="eastAsia"/>
          <w:lang w:eastAsia="zh-CN"/>
        </w:rPr>
        <w:t>，</w:t>
      </w:r>
      <w:r>
        <w:rPr>
          <w:rFonts w:hint="eastAsia"/>
        </w:rPr>
        <w:t>请在《</w:t>
      </w:r>
      <w:r>
        <w:rPr>
          <w:rFonts w:hint="eastAsia"/>
          <w:lang w:eastAsia="zh-CN"/>
        </w:rPr>
        <w:t>供应商</w:t>
      </w:r>
      <w:r>
        <w:rPr>
          <w:rFonts w:hint="eastAsia"/>
        </w:rPr>
        <w:t>须知》前附表规定的时间前提出</w:t>
      </w:r>
      <w:r>
        <w:rPr>
          <w:rFonts w:hint="eastAsia"/>
          <w:lang w:eastAsia="zh-CN"/>
        </w:rPr>
        <w:t>。采购人</w:t>
      </w:r>
      <w:r>
        <w:rPr>
          <w:rFonts w:hint="eastAsia"/>
        </w:rPr>
        <w:t>及代理机构有权不接受逾期提出的异议</w:t>
      </w:r>
      <w:r>
        <w:rPr>
          <w:rFonts w:hint="eastAsia"/>
          <w:lang w:eastAsia="zh-CN"/>
        </w:rPr>
        <w:t>。</w:t>
      </w:r>
    </w:p>
    <w:p w14:paraId="4C7D5E6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w:t>
      </w:r>
      <w:r>
        <w:rPr>
          <w:rFonts w:hint="eastAsia"/>
        </w:rPr>
        <w:t>.3.2对</w:t>
      </w:r>
      <w:r>
        <w:rPr>
          <w:rFonts w:hint="eastAsia"/>
          <w:lang w:eastAsia="zh-CN"/>
        </w:rPr>
        <w:t>开启</w:t>
      </w:r>
      <w:r>
        <w:rPr>
          <w:rFonts w:hint="eastAsia"/>
        </w:rPr>
        <w:t>环节有异议的</w:t>
      </w:r>
      <w:r>
        <w:rPr>
          <w:rFonts w:hint="eastAsia"/>
          <w:lang w:eastAsia="zh-CN"/>
        </w:rPr>
        <w:t>，供应商</w:t>
      </w:r>
      <w:r>
        <w:rPr>
          <w:rFonts w:hint="eastAsia"/>
        </w:rPr>
        <w:t>须在开</w:t>
      </w:r>
      <w:r>
        <w:rPr>
          <w:rFonts w:hint="eastAsia"/>
          <w:lang w:eastAsia="zh-CN"/>
        </w:rPr>
        <w:t>评审</w:t>
      </w:r>
      <w:r>
        <w:rPr>
          <w:rFonts w:hint="eastAsia"/>
        </w:rPr>
        <w:t>现场提出</w:t>
      </w:r>
      <w:r>
        <w:rPr>
          <w:rFonts w:hint="eastAsia"/>
          <w:lang w:eastAsia="zh-CN"/>
        </w:rPr>
        <w:t>。</w:t>
      </w:r>
      <w:r>
        <w:rPr>
          <w:rFonts w:hint="eastAsia"/>
        </w:rPr>
        <w:t>相关环节结束后</w:t>
      </w:r>
      <w:r>
        <w:rPr>
          <w:rFonts w:hint="eastAsia"/>
          <w:lang w:eastAsia="zh-CN"/>
        </w:rPr>
        <w:t>，</w:t>
      </w:r>
      <w:r>
        <w:rPr>
          <w:rFonts w:hint="eastAsia"/>
          <w:lang w:val="en-US" w:eastAsia="zh-CN"/>
        </w:rPr>
        <w:t>采购人及采购平台将不接收对该环节提出的异议。</w:t>
      </w:r>
    </w:p>
    <w:p w14:paraId="368E7EC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18.3.3各供应商的各项评审内容、分项得分和总分均属于需保密的评审过程内容，采购人和采购平台无义务向各供应商公布。</w:t>
      </w:r>
    </w:p>
    <w:p w14:paraId="79643E8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18.3.4供应商认为成交结果使自己的合法权益受到损害的，可以在公示期内，由供应商授权代表或法定代表人（单位负责人）附身份证明材料，以书面形式向采购人或采购平台在规定的异议期内提出异议，逾期不予受理。</w:t>
      </w:r>
    </w:p>
    <w:p w14:paraId="0E740C8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18.3.5 异议函内容应包括异议的详细理由和依据，并提供有关证明资料。</w:t>
      </w:r>
    </w:p>
    <w:p w14:paraId="21D407A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18.3.6有以下情形之一的，视为无效异议：</w:t>
      </w:r>
    </w:p>
    <w:p w14:paraId="75CF241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（1）未按规定时间或规定方式提交异议的；</w:t>
      </w:r>
    </w:p>
    <w:p w14:paraId="738A49E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（2）异议内容含糊不清、没有提供详细理由和依据，无法进行核查的；</w:t>
      </w:r>
    </w:p>
    <w:p w14:paraId="0848A1A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（3）其他不符合异议程序和有关规定的。</w:t>
      </w:r>
    </w:p>
    <w:p w14:paraId="71237A7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18.3.7异议人有下列情形之一的，属于虚假、恶意异议，采购人和采购平台将驳回异议，将其列入不良行为记录名单，限制或拒绝其参加采购人和采购平台组织的采购活动，并视情况上报采购人采购主管部门或单位（包括采购人内部主管采购的部门、采购人的上级单位或主管采购的其他机构）：</w:t>
      </w:r>
    </w:p>
    <w:p w14:paraId="44F283A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（1）一年内三次及以上异议均查无实据的；</w:t>
      </w:r>
    </w:p>
    <w:p w14:paraId="2951209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（2）捏造事实、提供虚假投诉材料或提供以非法手段取得的证明材料异议的；</w:t>
      </w:r>
    </w:p>
    <w:p w14:paraId="52BD0AA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lang w:val="en-US" w:eastAsia="zh-CN"/>
        </w:rPr>
        <w:t>（3）其他经认定属于虚假、恶意投诉的行为。</w:t>
      </w:r>
    </w:p>
    <w:p w14:paraId="4541FE25">
      <w:pPr>
        <w:pStyle w:val="3"/>
        <w:pageBreakBefore w:val="0"/>
        <w:widowControl w:val="0"/>
        <w:kinsoku/>
        <w:wordWrap/>
        <w:overflowPunct/>
        <w:topLinePunct w:val="0"/>
        <w:autoSpaceDE/>
        <w:autoSpaceDN/>
        <w:bidi w:val="0"/>
        <w:adjustRightInd/>
        <w:snapToGrid/>
        <w:spacing w:line="240" w:lineRule="auto"/>
        <w:textAlignment w:val="auto"/>
        <w:rPr>
          <w:rFonts w:hint="default" w:eastAsia="黑体"/>
          <w:lang w:val="en-US" w:eastAsia="zh-CN"/>
        </w:rPr>
      </w:pPr>
      <w:bookmarkStart w:id="158" w:name="_Toc246996210"/>
      <w:bookmarkStart w:id="159" w:name="_Toc152042342"/>
      <w:bookmarkStart w:id="160" w:name="_Toc296602455"/>
      <w:bookmarkStart w:id="161" w:name="_Toc179632584"/>
      <w:bookmarkStart w:id="162" w:name="_Toc246996953"/>
      <w:bookmarkStart w:id="163" w:name="_Toc152045566"/>
      <w:bookmarkStart w:id="164" w:name="_Toc247085724"/>
      <w:bookmarkStart w:id="165" w:name="_Toc144974534"/>
      <w:r>
        <w:rPr>
          <w:rFonts w:hint="eastAsia"/>
          <w:lang w:val="en-US" w:eastAsia="zh-CN"/>
        </w:rPr>
        <w:t>六</w:t>
      </w:r>
      <w:r>
        <w:rPr>
          <w:rFonts w:hint="eastAsia"/>
          <w:lang w:eastAsia="zh-CN"/>
        </w:rPr>
        <w:t>、</w:t>
      </w:r>
      <w:bookmarkEnd w:id="158"/>
      <w:bookmarkEnd w:id="159"/>
      <w:bookmarkEnd w:id="160"/>
      <w:bookmarkEnd w:id="161"/>
      <w:bookmarkEnd w:id="162"/>
      <w:bookmarkEnd w:id="163"/>
      <w:bookmarkEnd w:id="164"/>
      <w:bookmarkEnd w:id="165"/>
      <w:r>
        <w:rPr>
          <w:rFonts w:hint="eastAsia"/>
          <w:lang w:val="en-US" w:eastAsia="zh-CN"/>
        </w:rPr>
        <w:t>成交人确定</w:t>
      </w:r>
    </w:p>
    <w:p w14:paraId="539C7B70">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66" w:name="_Toc246996954"/>
      <w:bookmarkStart w:id="167" w:name="_Toc247085725"/>
      <w:bookmarkStart w:id="168" w:name="_Toc246996211"/>
      <w:bookmarkStart w:id="169" w:name="_Toc144974535"/>
      <w:bookmarkStart w:id="170" w:name="_Toc296602456"/>
      <w:bookmarkStart w:id="171" w:name="_Toc152042343"/>
      <w:bookmarkStart w:id="172" w:name="_Toc152045567"/>
      <w:bookmarkStart w:id="173" w:name="_Toc179632585"/>
      <w:r>
        <w:rPr>
          <w:rFonts w:hint="eastAsia"/>
          <w:lang w:val="en-US" w:eastAsia="zh-CN"/>
        </w:rPr>
        <w:t>19.</w:t>
      </w:r>
      <w:bookmarkEnd w:id="166"/>
      <w:bookmarkEnd w:id="167"/>
      <w:bookmarkEnd w:id="168"/>
      <w:bookmarkEnd w:id="169"/>
      <w:bookmarkEnd w:id="170"/>
      <w:bookmarkEnd w:id="171"/>
      <w:bookmarkEnd w:id="172"/>
      <w:bookmarkEnd w:id="173"/>
      <w:r>
        <w:rPr>
          <w:rFonts w:hint="eastAsia"/>
        </w:rPr>
        <w:t>审查确认</w:t>
      </w:r>
    </w:p>
    <w:p w14:paraId="66511B1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19</w:t>
      </w:r>
      <w:r>
        <w:rPr>
          <w:rFonts w:hint="eastAsia"/>
        </w:rPr>
        <w:t>.1</w:t>
      </w:r>
      <w:r>
        <w:rPr>
          <w:rFonts w:hint="eastAsia"/>
          <w:lang w:eastAsia="zh-CN"/>
        </w:rPr>
        <w:t>成交候选人</w:t>
      </w:r>
      <w:r>
        <w:rPr>
          <w:rFonts w:hint="eastAsia"/>
        </w:rPr>
        <w:t>的经营、财务状况发生较大变化或者存在违法行为</w:t>
      </w:r>
      <w:r>
        <w:rPr>
          <w:rFonts w:hint="eastAsia"/>
          <w:lang w:eastAsia="zh-CN"/>
        </w:rPr>
        <w:t>，采购人</w:t>
      </w:r>
      <w:r>
        <w:rPr>
          <w:rFonts w:hint="eastAsia"/>
        </w:rPr>
        <w:t>认为可能影响其履约能力的</w:t>
      </w:r>
      <w:r>
        <w:rPr>
          <w:rFonts w:hint="eastAsia"/>
          <w:lang w:eastAsia="zh-CN"/>
        </w:rPr>
        <w:t>，</w:t>
      </w:r>
      <w:r>
        <w:rPr>
          <w:rFonts w:hint="eastAsia"/>
        </w:rPr>
        <w:t>应当在发出</w:t>
      </w:r>
      <w:r>
        <w:rPr>
          <w:rFonts w:hint="eastAsia"/>
          <w:lang w:eastAsia="zh-CN"/>
        </w:rPr>
        <w:t>成交通知书</w:t>
      </w:r>
      <w:r>
        <w:rPr>
          <w:rFonts w:hint="eastAsia"/>
        </w:rPr>
        <w:t>前由原</w:t>
      </w:r>
      <w:r>
        <w:rPr>
          <w:rFonts w:hint="eastAsia"/>
          <w:lang w:eastAsia="zh-CN"/>
        </w:rPr>
        <w:t>评审委员会</w:t>
      </w:r>
      <w:r>
        <w:rPr>
          <w:rFonts w:hint="eastAsia"/>
        </w:rPr>
        <w:t>按照</w:t>
      </w:r>
      <w:r>
        <w:rPr>
          <w:rFonts w:hint="eastAsia"/>
          <w:lang w:eastAsia="zh-CN"/>
        </w:rPr>
        <w:t>询比</w:t>
      </w:r>
      <w:r>
        <w:rPr>
          <w:rFonts w:hint="eastAsia"/>
        </w:rPr>
        <w:t>文件规定的标准和方法审查确认</w:t>
      </w:r>
      <w:r>
        <w:rPr>
          <w:rFonts w:hint="eastAsia"/>
          <w:lang w:eastAsia="zh-CN"/>
        </w:rPr>
        <w:t>。</w:t>
      </w:r>
    </w:p>
    <w:p w14:paraId="368D25E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19</w:t>
      </w:r>
      <w:r>
        <w:rPr>
          <w:rFonts w:hint="eastAsia"/>
        </w:rPr>
        <w:t>.2如审查第一</w:t>
      </w:r>
      <w:r>
        <w:rPr>
          <w:rFonts w:hint="eastAsia"/>
          <w:lang w:eastAsia="zh-CN"/>
        </w:rPr>
        <w:t>成交候选人</w:t>
      </w:r>
      <w:r>
        <w:rPr>
          <w:rFonts w:hint="eastAsia"/>
        </w:rPr>
        <w:t>不符合</w:t>
      </w:r>
      <w:r>
        <w:rPr>
          <w:rFonts w:hint="eastAsia"/>
          <w:lang w:val="en-US" w:eastAsia="zh-CN"/>
        </w:rPr>
        <w:t>成交</w:t>
      </w:r>
      <w:r>
        <w:rPr>
          <w:rFonts w:hint="eastAsia"/>
        </w:rPr>
        <w:t>条件</w:t>
      </w:r>
      <w:r>
        <w:rPr>
          <w:rFonts w:hint="eastAsia"/>
          <w:lang w:eastAsia="zh-CN"/>
        </w:rPr>
        <w:t>，采购人</w:t>
      </w:r>
      <w:r>
        <w:rPr>
          <w:rFonts w:hint="eastAsia"/>
        </w:rPr>
        <w:t>有权取消其</w:t>
      </w:r>
      <w:r>
        <w:rPr>
          <w:rFonts w:hint="eastAsia"/>
          <w:lang w:val="en-US" w:eastAsia="zh-CN"/>
        </w:rPr>
        <w:t>成交</w:t>
      </w:r>
      <w:r>
        <w:rPr>
          <w:rFonts w:hint="eastAsia"/>
        </w:rPr>
        <w:t>资格</w:t>
      </w:r>
      <w:r>
        <w:rPr>
          <w:rFonts w:hint="eastAsia"/>
          <w:lang w:eastAsia="zh-CN"/>
        </w:rPr>
        <w:t>，</w:t>
      </w:r>
      <w:r>
        <w:rPr>
          <w:rFonts w:hint="eastAsia"/>
        </w:rPr>
        <w:t>重新组织</w:t>
      </w:r>
      <w:r>
        <w:rPr>
          <w:rFonts w:hint="eastAsia"/>
          <w:lang w:eastAsia="zh-CN"/>
        </w:rPr>
        <w:t>询比</w:t>
      </w:r>
      <w:r>
        <w:rPr>
          <w:rFonts w:hint="eastAsia"/>
          <w:lang w:val="en-US" w:eastAsia="zh-CN"/>
        </w:rPr>
        <w:t>活动</w:t>
      </w:r>
      <w:r>
        <w:rPr>
          <w:rFonts w:hint="eastAsia"/>
        </w:rPr>
        <w:t>或者委托</w:t>
      </w:r>
      <w:r>
        <w:rPr>
          <w:rFonts w:hint="eastAsia"/>
          <w:lang w:eastAsia="zh-CN"/>
        </w:rPr>
        <w:t>评审委员会</w:t>
      </w:r>
      <w:r>
        <w:rPr>
          <w:rFonts w:hint="eastAsia"/>
        </w:rPr>
        <w:t>按照排名依次审查确认其他</w:t>
      </w:r>
      <w:r>
        <w:rPr>
          <w:rFonts w:hint="eastAsia"/>
          <w:lang w:eastAsia="zh-CN"/>
        </w:rPr>
        <w:t>成交候选人。</w:t>
      </w:r>
    </w:p>
    <w:p w14:paraId="2E0E4A8F">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74" w:name="_Toc296602457"/>
      <w:r>
        <w:rPr>
          <w:rFonts w:hint="eastAsia"/>
          <w:lang w:val="en-US" w:eastAsia="zh-CN"/>
        </w:rPr>
        <w:t>20.</w:t>
      </w:r>
      <w:bookmarkEnd w:id="174"/>
      <w:r>
        <w:rPr>
          <w:rFonts w:hint="eastAsia"/>
        </w:rPr>
        <w:t>确定</w:t>
      </w:r>
      <w:r>
        <w:rPr>
          <w:rFonts w:hint="eastAsia"/>
          <w:lang w:eastAsia="zh-CN"/>
        </w:rPr>
        <w:t>成交人</w:t>
      </w:r>
      <w:r>
        <w:rPr>
          <w:rFonts w:hint="eastAsia"/>
        </w:rPr>
        <w:t>的标准</w:t>
      </w:r>
    </w:p>
    <w:p w14:paraId="1847BED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评审委员会</w:t>
      </w:r>
      <w:r>
        <w:rPr>
          <w:rFonts w:hint="eastAsia"/>
        </w:rPr>
        <w:t>将根据</w:t>
      </w:r>
      <w:r>
        <w:rPr>
          <w:rFonts w:hint="eastAsia"/>
          <w:lang w:eastAsia="zh-CN"/>
        </w:rPr>
        <w:t>询比</w:t>
      </w:r>
      <w:r>
        <w:rPr>
          <w:rFonts w:hint="eastAsia"/>
        </w:rPr>
        <w:t>文件确定的评分办法及评审标准对所有</w:t>
      </w:r>
      <w:r>
        <w:rPr>
          <w:rFonts w:hint="eastAsia"/>
          <w:lang w:eastAsia="zh-CN"/>
        </w:rPr>
        <w:t>响应文件</w:t>
      </w:r>
      <w:r>
        <w:rPr>
          <w:rFonts w:hint="eastAsia"/>
        </w:rPr>
        <w:t>进行相同程序的评审和比较</w:t>
      </w:r>
      <w:r>
        <w:rPr>
          <w:rFonts w:hint="eastAsia"/>
          <w:lang w:eastAsia="zh-CN"/>
        </w:rPr>
        <w:t>，</w:t>
      </w:r>
      <w:r>
        <w:rPr>
          <w:rFonts w:hint="eastAsia"/>
        </w:rPr>
        <w:t>并根据评审结果推荐1~3名</w:t>
      </w:r>
      <w:r>
        <w:rPr>
          <w:rFonts w:hint="eastAsia"/>
          <w:lang w:eastAsia="zh-CN"/>
        </w:rPr>
        <w:t>成交候选人，</w:t>
      </w:r>
      <w:r>
        <w:rPr>
          <w:rFonts w:hint="eastAsia"/>
        </w:rPr>
        <w:t>且标明排序</w:t>
      </w:r>
      <w:r>
        <w:rPr>
          <w:rFonts w:hint="eastAsia"/>
          <w:lang w:eastAsia="zh-CN"/>
        </w:rPr>
        <w:t>。</w:t>
      </w:r>
    </w:p>
    <w:p w14:paraId="55F77537">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75" w:name="_Toc246996212"/>
      <w:bookmarkStart w:id="176" w:name="_Toc144974536"/>
      <w:bookmarkStart w:id="177" w:name="_Toc179632586"/>
      <w:bookmarkStart w:id="178" w:name="_Toc296602458"/>
      <w:bookmarkStart w:id="179" w:name="_Toc246996955"/>
      <w:bookmarkStart w:id="180" w:name="_Toc152045568"/>
      <w:bookmarkStart w:id="181" w:name="_Toc247085726"/>
      <w:bookmarkStart w:id="182" w:name="_Toc152042344"/>
      <w:r>
        <w:rPr>
          <w:rFonts w:hint="eastAsia"/>
          <w:lang w:val="en-US" w:eastAsia="zh-CN"/>
        </w:rPr>
        <w:t>21.</w:t>
      </w:r>
      <w:bookmarkEnd w:id="175"/>
      <w:bookmarkEnd w:id="176"/>
      <w:bookmarkEnd w:id="177"/>
      <w:bookmarkEnd w:id="178"/>
      <w:bookmarkEnd w:id="179"/>
      <w:bookmarkEnd w:id="180"/>
      <w:bookmarkEnd w:id="181"/>
      <w:bookmarkEnd w:id="182"/>
      <w:r>
        <w:rPr>
          <w:rFonts w:hint="eastAsia"/>
          <w:lang w:val="en-US" w:eastAsia="zh-CN"/>
        </w:rPr>
        <w:t>采购人的权利</w:t>
      </w:r>
    </w:p>
    <w:p w14:paraId="632143F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采购人</w:t>
      </w:r>
      <w:r>
        <w:rPr>
          <w:rFonts w:hint="eastAsia"/>
        </w:rPr>
        <w:t>在中标通知发出之前的任何时候</w:t>
      </w:r>
      <w:r>
        <w:rPr>
          <w:rFonts w:hint="eastAsia"/>
          <w:lang w:eastAsia="zh-CN"/>
        </w:rPr>
        <w:t>，</w:t>
      </w:r>
      <w:r>
        <w:rPr>
          <w:rFonts w:hint="eastAsia"/>
        </w:rPr>
        <w:t>有取消本次</w:t>
      </w:r>
      <w:r>
        <w:rPr>
          <w:rFonts w:hint="eastAsia"/>
          <w:lang w:eastAsia="zh-CN"/>
        </w:rPr>
        <w:t>询比</w:t>
      </w:r>
      <w:r>
        <w:rPr>
          <w:rFonts w:hint="eastAsia"/>
        </w:rPr>
        <w:t>或宣布</w:t>
      </w:r>
      <w:r>
        <w:rPr>
          <w:rFonts w:hint="eastAsia"/>
          <w:lang w:eastAsia="zh-CN"/>
        </w:rPr>
        <w:t>响应</w:t>
      </w:r>
      <w:r>
        <w:rPr>
          <w:rFonts w:hint="eastAsia"/>
        </w:rPr>
        <w:t>无效或</w:t>
      </w:r>
      <w:r>
        <w:rPr>
          <w:rFonts w:hint="eastAsia"/>
          <w:lang w:val="en-US" w:eastAsia="zh-CN"/>
        </w:rPr>
        <w:t>拒</w:t>
      </w:r>
      <w:r>
        <w:rPr>
          <w:rFonts w:hint="eastAsia"/>
        </w:rPr>
        <w:t>绝所有</w:t>
      </w:r>
      <w:r>
        <w:rPr>
          <w:rFonts w:hint="eastAsia"/>
          <w:lang w:eastAsia="zh-CN"/>
        </w:rPr>
        <w:t>响应</w:t>
      </w:r>
      <w:r>
        <w:rPr>
          <w:rFonts w:hint="eastAsia"/>
        </w:rPr>
        <w:t>的权利</w:t>
      </w:r>
      <w:r>
        <w:rPr>
          <w:rFonts w:hint="eastAsia"/>
          <w:lang w:eastAsia="zh-CN"/>
        </w:rPr>
        <w:t>，</w:t>
      </w:r>
      <w:r>
        <w:rPr>
          <w:rFonts w:hint="eastAsia"/>
        </w:rPr>
        <w:t>对因此而受影响的</w:t>
      </w:r>
      <w:r>
        <w:rPr>
          <w:rFonts w:hint="eastAsia"/>
          <w:lang w:eastAsia="zh-CN"/>
        </w:rPr>
        <w:t>供应商</w:t>
      </w:r>
      <w:r>
        <w:rPr>
          <w:rFonts w:hint="eastAsia"/>
        </w:rPr>
        <w:t>不承担任何责任，也没有义务向受</w:t>
      </w:r>
      <w:r>
        <w:rPr>
          <w:rFonts w:hint="eastAsia"/>
          <w:lang w:val="en-US" w:eastAsia="zh-CN"/>
        </w:rPr>
        <w:t>影</w:t>
      </w:r>
      <w:r>
        <w:rPr>
          <w:rFonts w:hint="eastAsia"/>
        </w:rPr>
        <w:t>响的</w:t>
      </w:r>
      <w:r>
        <w:rPr>
          <w:rFonts w:hint="eastAsia"/>
          <w:lang w:eastAsia="zh-CN"/>
        </w:rPr>
        <w:t>供应商</w:t>
      </w:r>
      <w:r>
        <w:rPr>
          <w:rFonts w:hint="eastAsia"/>
        </w:rPr>
        <w:t>解释采取这一行动的理由并不承担任何赔偿费用</w:t>
      </w:r>
      <w:r>
        <w:rPr>
          <w:rFonts w:hint="eastAsia"/>
          <w:lang w:eastAsia="zh-CN"/>
        </w:rPr>
        <w:t>。</w:t>
      </w:r>
    </w:p>
    <w:p w14:paraId="2DCA9604">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83" w:name="_Toc144974537"/>
      <w:bookmarkStart w:id="184" w:name="_Toc179632587"/>
      <w:bookmarkStart w:id="185" w:name="_Toc246996213"/>
      <w:bookmarkStart w:id="186" w:name="_Toc296602459"/>
      <w:bookmarkStart w:id="187" w:name="_Toc152042345"/>
      <w:bookmarkStart w:id="188" w:name="_Toc247085727"/>
      <w:bookmarkStart w:id="189" w:name="_Toc246996956"/>
      <w:bookmarkStart w:id="190" w:name="_Toc152045569"/>
      <w:r>
        <w:rPr>
          <w:rFonts w:hint="eastAsia"/>
          <w:lang w:val="en-US" w:eastAsia="zh-CN"/>
        </w:rPr>
        <w:t>22.</w:t>
      </w:r>
      <w:bookmarkEnd w:id="183"/>
      <w:bookmarkEnd w:id="184"/>
      <w:bookmarkEnd w:id="185"/>
      <w:bookmarkEnd w:id="186"/>
      <w:bookmarkEnd w:id="187"/>
      <w:bookmarkEnd w:id="188"/>
      <w:bookmarkEnd w:id="189"/>
      <w:bookmarkEnd w:id="190"/>
      <w:r>
        <w:rPr>
          <w:rFonts w:hint="eastAsia"/>
          <w:lang w:val="en-US" w:eastAsia="zh-CN"/>
        </w:rPr>
        <w:t>成交通知书</w:t>
      </w:r>
    </w:p>
    <w:p w14:paraId="47C371C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在</w:t>
      </w:r>
      <w:r>
        <w:rPr>
          <w:rFonts w:hint="eastAsia"/>
          <w:lang w:eastAsia="zh-CN"/>
        </w:rPr>
        <w:t>响应</w:t>
      </w:r>
      <w:r>
        <w:rPr>
          <w:rFonts w:hint="eastAsia"/>
        </w:rPr>
        <w:t>有效期满之前</w:t>
      </w:r>
      <w:r>
        <w:rPr>
          <w:rFonts w:hint="eastAsia"/>
          <w:lang w:eastAsia="zh-CN"/>
        </w:rPr>
        <w:t>，采购人</w:t>
      </w:r>
      <w:r>
        <w:rPr>
          <w:rFonts w:hint="eastAsia"/>
        </w:rPr>
        <w:t>向</w:t>
      </w:r>
      <w:r>
        <w:rPr>
          <w:rFonts w:hint="eastAsia"/>
          <w:lang w:eastAsia="zh-CN"/>
        </w:rPr>
        <w:t>成交人</w:t>
      </w:r>
      <w:r>
        <w:rPr>
          <w:rFonts w:hint="eastAsia"/>
        </w:rPr>
        <w:t>发出</w:t>
      </w:r>
      <w:r>
        <w:rPr>
          <w:rFonts w:hint="eastAsia"/>
          <w:lang w:eastAsia="zh-CN"/>
        </w:rPr>
        <w:t>成交通知书。成交通知书</w:t>
      </w:r>
      <w:r>
        <w:rPr>
          <w:rFonts w:hint="eastAsia"/>
        </w:rPr>
        <w:t>将构成合同的一部分</w:t>
      </w:r>
      <w:r>
        <w:rPr>
          <w:rFonts w:hint="eastAsia"/>
          <w:lang w:eastAsia="zh-CN"/>
        </w:rPr>
        <w:t>。</w:t>
      </w:r>
    </w:p>
    <w:p w14:paraId="0811FB9E">
      <w:pPr>
        <w:pStyle w:val="3"/>
        <w:pageBreakBefore w:val="0"/>
        <w:widowControl w:val="0"/>
        <w:kinsoku/>
        <w:wordWrap/>
        <w:overflowPunct/>
        <w:topLinePunct w:val="0"/>
        <w:autoSpaceDE/>
        <w:autoSpaceDN/>
        <w:bidi w:val="0"/>
        <w:adjustRightInd/>
        <w:snapToGrid/>
        <w:spacing w:line="240" w:lineRule="auto"/>
        <w:textAlignment w:val="auto"/>
        <w:rPr>
          <w:rFonts w:hint="default" w:eastAsia="黑体"/>
          <w:lang w:val="en-US" w:eastAsia="zh-CN"/>
        </w:rPr>
      </w:pPr>
      <w:bookmarkStart w:id="191" w:name="_Toc296602461"/>
      <w:r>
        <w:rPr>
          <w:rFonts w:hint="eastAsia"/>
          <w:lang w:val="en-US" w:eastAsia="zh-CN"/>
        </w:rPr>
        <w:t>七、</w:t>
      </w:r>
      <w:bookmarkEnd w:id="191"/>
      <w:r>
        <w:rPr>
          <w:rFonts w:hint="eastAsia"/>
          <w:lang w:val="en-US" w:eastAsia="zh-CN"/>
        </w:rPr>
        <w:t>合同的签署</w:t>
      </w:r>
    </w:p>
    <w:p w14:paraId="0EEEBE75">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92" w:name="_Toc246996962"/>
      <w:bookmarkStart w:id="193" w:name="_Toc179632593"/>
      <w:bookmarkStart w:id="194" w:name="_Toc247085733"/>
      <w:bookmarkStart w:id="195" w:name="_Toc296590983"/>
      <w:bookmarkStart w:id="196" w:name="_Toc144974543"/>
      <w:bookmarkStart w:id="197" w:name="_Toc152042351"/>
      <w:bookmarkStart w:id="198" w:name="_Toc246996219"/>
      <w:bookmarkStart w:id="199" w:name="_Toc152045575"/>
      <w:bookmarkStart w:id="200" w:name="_Toc296602462"/>
      <w:r>
        <w:rPr>
          <w:rFonts w:hint="eastAsia"/>
          <w:lang w:val="en-US" w:eastAsia="zh-CN"/>
        </w:rPr>
        <w:t>23.</w:t>
      </w:r>
      <w:bookmarkEnd w:id="192"/>
      <w:bookmarkEnd w:id="193"/>
      <w:bookmarkEnd w:id="194"/>
      <w:bookmarkEnd w:id="195"/>
      <w:bookmarkEnd w:id="196"/>
      <w:bookmarkEnd w:id="197"/>
      <w:bookmarkEnd w:id="198"/>
      <w:bookmarkEnd w:id="199"/>
      <w:bookmarkEnd w:id="200"/>
      <w:r>
        <w:rPr>
          <w:rFonts w:hint="eastAsia"/>
          <w:lang w:val="en-US" w:eastAsia="zh-CN"/>
        </w:rPr>
        <w:t>合同的签署</w:t>
      </w:r>
    </w:p>
    <w:p w14:paraId="3399383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3</w:t>
      </w:r>
      <w:r>
        <w:rPr>
          <w:rFonts w:hint="eastAsia"/>
        </w:rPr>
        <w:t>.1</w:t>
      </w:r>
      <w:r>
        <w:rPr>
          <w:rFonts w:hint="eastAsia"/>
          <w:lang w:eastAsia="zh-CN"/>
        </w:rPr>
        <w:t>成交人</w:t>
      </w:r>
      <w:r>
        <w:rPr>
          <w:rFonts w:hint="eastAsia"/>
        </w:rPr>
        <w:t>应按法律法规及</w:t>
      </w:r>
      <w:r>
        <w:rPr>
          <w:rFonts w:hint="eastAsia"/>
          <w:lang w:eastAsia="zh-CN"/>
        </w:rPr>
        <w:t>询比</w:t>
      </w:r>
      <w:r>
        <w:rPr>
          <w:rFonts w:hint="eastAsia"/>
        </w:rPr>
        <w:t>文件规定的时间与</w:t>
      </w:r>
      <w:r>
        <w:rPr>
          <w:rFonts w:hint="eastAsia"/>
          <w:lang w:eastAsia="zh-CN"/>
        </w:rPr>
        <w:t>采购人</w:t>
      </w:r>
      <w:r>
        <w:rPr>
          <w:rFonts w:hint="eastAsia"/>
        </w:rPr>
        <w:t>签订合同</w:t>
      </w:r>
      <w:r>
        <w:rPr>
          <w:rFonts w:hint="eastAsia"/>
          <w:lang w:eastAsia="zh-CN"/>
        </w:rPr>
        <w:t>。</w:t>
      </w:r>
    </w:p>
    <w:p w14:paraId="0F0D065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3</w:t>
      </w:r>
      <w:r>
        <w:rPr>
          <w:rFonts w:hint="eastAsia"/>
        </w:rPr>
        <w:t>.2采购双方必须严格按照</w:t>
      </w:r>
      <w:r>
        <w:rPr>
          <w:rFonts w:hint="eastAsia"/>
          <w:lang w:eastAsia="zh-CN"/>
        </w:rPr>
        <w:t>询比</w:t>
      </w:r>
      <w:r>
        <w:rPr>
          <w:rFonts w:hint="eastAsia"/>
        </w:rPr>
        <w:t>文件、</w:t>
      </w:r>
      <w:r>
        <w:rPr>
          <w:rFonts w:hint="eastAsia"/>
          <w:lang w:eastAsia="zh-CN"/>
        </w:rPr>
        <w:t>响应文件</w:t>
      </w:r>
      <w:r>
        <w:rPr>
          <w:rFonts w:hint="eastAsia"/>
        </w:rPr>
        <w:t>及有关承诺签订采购合同</w:t>
      </w:r>
      <w:r>
        <w:rPr>
          <w:rFonts w:hint="eastAsia"/>
          <w:lang w:eastAsia="zh-CN"/>
        </w:rPr>
        <w:t>，</w:t>
      </w:r>
      <w:r>
        <w:rPr>
          <w:rFonts w:hint="eastAsia"/>
        </w:rPr>
        <w:t>不得擅自变更</w:t>
      </w:r>
      <w:r>
        <w:rPr>
          <w:rFonts w:hint="eastAsia"/>
          <w:lang w:eastAsia="zh-CN"/>
        </w:rPr>
        <w:t>。</w:t>
      </w:r>
      <w:r>
        <w:rPr>
          <w:rFonts w:hint="eastAsia"/>
        </w:rPr>
        <w:t>合同的标的、价款、质量、履行期限等主要条款应当与</w:t>
      </w:r>
      <w:r>
        <w:rPr>
          <w:rFonts w:hint="eastAsia"/>
          <w:lang w:eastAsia="zh-CN"/>
        </w:rPr>
        <w:t>询比</w:t>
      </w:r>
      <w:r>
        <w:rPr>
          <w:rFonts w:hint="eastAsia"/>
        </w:rPr>
        <w:t>文件和</w:t>
      </w:r>
      <w:r>
        <w:rPr>
          <w:rFonts w:hint="eastAsia"/>
          <w:lang w:eastAsia="zh-CN"/>
        </w:rPr>
        <w:t>成交人</w:t>
      </w:r>
      <w:r>
        <w:rPr>
          <w:rFonts w:hint="eastAsia"/>
        </w:rPr>
        <w:t>的</w:t>
      </w:r>
      <w:r>
        <w:rPr>
          <w:rFonts w:hint="eastAsia"/>
          <w:lang w:eastAsia="zh-CN"/>
        </w:rPr>
        <w:t>响应文件</w:t>
      </w:r>
      <w:r>
        <w:rPr>
          <w:rFonts w:hint="eastAsia"/>
        </w:rPr>
        <w:t>的内容一致</w:t>
      </w:r>
      <w:r>
        <w:rPr>
          <w:rFonts w:hint="eastAsia"/>
          <w:lang w:eastAsia="zh-CN"/>
        </w:rPr>
        <w:t>，采购人</w:t>
      </w:r>
      <w:r>
        <w:rPr>
          <w:rFonts w:hint="eastAsia"/>
        </w:rPr>
        <w:t>和</w:t>
      </w:r>
      <w:r>
        <w:rPr>
          <w:rFonts w:hint="eastAsia"/>
          <w:lang w:eastAsia="zh-CN"/>
        </w:rPr>
        <w:t>成交人</w:t>
      </w:r>
      <w:r>
        <w:rPr>
          <w:rFonts w:hint="eastAsia"/>
        </w:rPr>
        <w:t>不得再行订立背离合同实质性内容的</w:t>
      </w:r>
      <w:r>
        <w:rPr>
          <w:rFonts w:hint="eastAsia"/>
          <w:lang w:eastAsia="zh-CN"/>
        </w:rPr>
        <w:t>其他</w:t>
      </w:r>
      <w:r>
        <w:rPr>
          <w:rFonts w:hint="eastAsia"/>
        </w:rPr>
        <w:t>协议</w:t>
      </w:r>
      <w:r>
        <w:rPr>
          <w:rFonts w:hint="eastAsia"/>
          <w:lang w:eastAsia="zh-CN"/>
        </w:rPr>
        <w:t>。</w:t>
      </w:r>
      <w:r>
        <w:rPr>
          <w:rFonts w:hint="eastAsia"/>
        </w:rPr>
        <w:t>对任何因双方擅自变更合同实质性内容引起的问题，由双方通过其他</w:t>
      </w:r>
      <w:r>
        <w:rPr>
          <w:rFonts w:hint="eastAsia"/>
          <w:lang w:eastAsia="zh-CN"/>
        </w:rPr>
        <w:t>法律</w:t>
      </w:r>
      <w:r>
        <w:rPr>
          <w:rFonts w:hint="eastAsia"/>
        </w:rPr>
        <w:t>途径解决</w:t>
      </w:r>
      <w:r>
        <w:rPr>
          <w:rFonts w:hint="eastAsia"/>
          <w:lang w:eastAsia="zh-CN"/>
        </w:rPr>
        <w:t>，采购平台</w:t>
      </w:r>
      <w:r>
        <w:rPr>
          <w:rFonts w:hint="eastAsia"/>
        </w:rPr>
        <w:t>对此不承担责任，合同风险由双方自行承担</w:t>
      </w:r>
      <w:r>
        <w:rPr>
          <w:rFonts w:hint="eastAsia"/>
          <w:lang w:eastAsia="zh-CN"/>
        </w:rPr>
        <w:t>。</w:t>
      </w:r>
    </w:p>
    <w:p w14:paraId="70794AD4">
      <w:pPr>
        <w:pStyle w:val="3"/>
        <w:bidi w:val="0"/>
        <w:rPr>
          <w:rFonts w:hint="eastAsia" w:eastAsia="黑体"/>
          <w:lang w:eastAsia="zh-CN"/>
        </w:rPr>
      </w:pPr>
      <w:bookmarkStart w:id="201" w:name="_Toc296602463"/>
      <w:bookmarkStart w:id="202" w:name="_Toc247085734"/>
      <w:bookmarkStart w:id="203" w:name="_Toc152045576"/>
      <w:bookmarkStart w:id="204" w:name="_Toc144974544"/>
      <w:bookmarkStart w:id="205" w:name="_Toc246996220"/>
      <w:bookmarkStart w:id="206" w:name="_Toc152042352"/>
      <w:bookmarkStart w:id="207" w:name="_Toc179632594"/>
      <w:bookmarkStart w:id="208" w:name="_Toc246996963"/>
      <w:r>
        <w:rPr>
          <w:rFonts w:hint="eastAsia"/>
          <w:lang w:val="en-US" w:eastAsia="zh-CN"/>
        </w:rPr>
        <w:t>24.</w:t>
      </w:r>
      <w:bookmarkEnd w:id="201"/>
      <w:bookmarkEnd w:id="202"/>
      <w:bookmarkEnd w:id="203"/>
      <w:bookmarkEnd w:id="204"/>
      <w:bookmarkEnd w:id="205"/>
      <w:bookmarkEnd w:id="206"/>
      <w:bookmarkEnd w:id="207"/>
      <w:bookmarkEnd w:id="208"/>
      <w:r>
        <w:rPr>
          <w:rFonts w:hint="eastAsia"/>
          <w:lang w:val="en-US" w:eastAsia="zh-CN"/>
        </w:rPr>
        <w:t>履约担保</w:t>
      </w:r>
    </w:p>
    <w:p w14:paraId="63B5384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.1</w:t>
      </w:r>
      <w:r>
        <w:rPr>
          <w:rFonts w:hint="eastAsia"/>
          <w:lang w:eastAsia="zh-CN"/>
        </w:rPr>
        <w:t>成交人</w:t>
      </w:r>
      <w:r>
        <w:rPr>
          <w:rFonts w:hint="eastAsia"/>
        </w:rPr>
        <w:t>须按照</w:t>
      </w:r>
      <w:r>
        <w:rPr>
          <w:rFonts w:hint="eastAsia"/>
          <w:lang w:eastAsia="zh-CN"/>
        </w:rPr>
        <w:t>供应商</w:t>
      </w:r>
      <w:r>
        <w:rPr>
          <w:rFonts w:hint="eastAsia"/>
        </w:rPr>
        <w:t>须知前附表中的规定提交履约担保</w:t>
      </w:r>
      <w:r>
        <w:rPr>
          <w:rFonts w:hint="eastAsia"/>
          <w:lang w:eastAsia="zh-CN"/>
        </w:rPr>
        <w:t>。</w:t>
      </w:r>
    </w:p>
    <w:p w14:paraId="748A1AAA">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.2</w:t>
      </w:r>
      <w:r>
        <w:rPr>
          <w:rFonts w:hint="eastAsia"/>
          <w:lang w:eastAsia="zh-CN"/>
        </w:rPr>
        <w:t>采购人</w:t>
      </w:r>
      <w:r>
        <w:rPr>
          <w:rFonts w:hint="eastAsia"/>
        </w:rPr>
        <w:t>与</w:t>
      </w:r>
      <w:r>
        <w:rPr>
          <w:rFonts w:hint="eastAsia"/>
          <w:lang w:eastAsia="zh-CN"/>
        </w:rPr>
        <w:t>成交人</w:t>
      </w:r>
      <w:r>
        <w:rPr>
          <w:rFonts w:hint="eastAsia"/>
        </w:rPr>
        <w:t>签订书面合同后</w:t>
      </w:r>
      <w:r>
        <w:rPr>
          <w:rFonts w:hint="eastAsia"/>
          <w:lang w:eastAsia="zh-CN"/>
        </w:rPr>
        <w:t>，采购平台</w:t>
      </w:r>
      <w:r>
        <w:rPr>
          <w:rFonts w:hint="eastAsia"/>
        </w:rPr>
        <w:t>将通知所有未中标的</w:t>
      </w:r>
      <w:r>
        <w:rPr>
          <w:rFonts w:hint="eastAsia"/>
          <w:lang w:val="en-US" w:eastAsia="zh-CN"/>
        </w:rPr>
        <w:t>供应商</w:t>
      </w:r>
      <w:r>
        <w:rPr>
          <w:rFonts w:hint="eastAsia"/>
        </w:rPr>
        <w:t>，并退还其</w:t>
      </w:r>
      <w:r>
        <w:rPr>
          <w:rFonts w:hint="eastAsia"/>
          <w:lang w:eastAsia="zh-CN"/>
        </w:rPr>
        <w:t>响应担保。</w:t>
      </w:r>
    </w:p>
    <w:p w14:paraId="2C19282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.3如果</w:t>
      </w:r>
      <w:r>
        <w:rPr>
          <w:rFonts w:hint="eastAsia"/>
          <w:lang w:eastAsia="zh-CN"/>
        </w:rPr>
        <w:t>成交人</w:t>
      </w:r>
      <w:r>
        <w:rPr>
          <w:rFonts w:hint="eastAsia"/>
        </w:rPr>
        <w:t>没有遵守本章 2</w:t>
      </w:r>
      <w:r>
        <w:rPr>
          <w:rFonts w:hint="eastAsia"/>
          <w:lang w:val="en-US" w:eastAsia="zh-CN"/>
        </w:rPr>
        <w:t>3</w:t>
      </w:r>
      <w:r>
        <w:rPr>
          <w:rFonts w:hint="eastAsia"/>
        </w:rPr>
        <w:t>.1、2</w:t>
      </w:r>
      <w:r>
        <w:rPr>
          <w:rFonts w:hint="eastAsia"/>
          <w:lang w:val="en-US" w:eastAsia="zh-CN"/>
        </w:rPr>
        <w:t>4</w:t>
      </w:r>
      <w:r>
        <w:rPr>
          <w:rFonts w:hint="eastAsia"/>
        </w:rPr>
        <w:t>.1的规定</w:t>
      </w:r>
      <w:r>
        <w:rPr>
          <w:rFonts w:hint="eastAsia"/>
          <w:lang w:eastAsia="zh-CN"/>
        </w:rPr>
        <w:t>，</w:t>
      </w:r>
      <w:r>
        <w:rPr>
          <w:rFonts w:hint="eastAsia"/>
        </w:rPr>
        <w:t>或出现</w:t>
      </w:r>
      <w:r>
        <w:rPr>
          <w:rFonts w:hint="eastAsia"/>
          <w:lang w:val="en-US" w:eastAsia="zh-CN"/>
        </w:rPr>
        <w:t>法律法规规定的</w:t>
      </w:r>
      <w:r>
        <w:rPr>
          <w:rFonts w:hint="eastAsia"/>
        </w:rPr>
        <w:t>其他不符合</w:t>
      </w:r>
      <w:r>
        <w:rPr>
          <w:rFonts w:hint="eastAsia"/>
          <w:lang w:val="en-US" w:eastAsia="zh-CN"/>
        </w:rPr>
        <w:t>成交</w:t>
      </w:r>
      <w:r>
        <w:rPr>
          <w:rFonts w:hint="eastAsia"/>
        </w:rPr>
        <w:t>条件的情形的</w:t>
      </w:r>
      <w:r>
        <w:rPr>
          <w:rFonts w:hint="eastAsia"/>
          <w:lang w:eastAsia="zh-CN"/>
        </w:rPr>
        <w:t>，采购人</w:t>
      </w:r>
      <w:r>
        <w:rPr>
          <w:rFonts w:hint="eastAsia"/>
        </w:rPr>
        <w:t>有权取消其</w:t>
      </w:r>
      <w:r>
        <w:rPr>
          <w:rFonts w:hint="eastAsia"/>
          <w:lang w:val="en-US" w:eastAsia="zh-CN"/>
        </w:rPr>
        <w:t>成交</w:t>
      </w:r>
      <w:r>
        <w:rPr>
          <w:rFonts w:hint="eastAsia"/>
        </w:rPr>
        <w:t>资格、不予</w:t>
      </w:r>
      <w:r>
        <w:rPr>
          <w:rFonts w:hint="eastAsia"/>
          <w:lang w:val="en-US" w:eastAsia="zh-CN"/>
        </w:rPr>
        <w:t>退</w:t>
      </w:r>
      <w:r>
        <w:rPr>
          <w:rFonts w:hint="eastAsia"/>
        </w:rPr>
        <w:t>还其提交的</w:t>
      </w:r>
      <w:r>
        <w:rPr>
          <w:rFonts w:hint="eastAsia"/>
          <w:lang w:eastAsia="zh-CN"/>
        </w:rPr>
        <w:t>响应担保。</w:t>
      </w:r>
      <w:r>
        <w:rPr>
          <w:rFonts w:hint="eastAsia"/>
        </w:rPr>
        <w:t>在此情况下</w:t>
      </w:r>
      <w:r>
        <w:rPr>
          <w:rFonts w:hint="eastAsia"/>
          <w:lang w:eastAsia="zh-CN"/>
        </w:rPr>
        <w:t>，采购人</w:t>
      </w:r>
      <w:r>
        <w:rPr>
          <w:rFonts w:hint="eastAsia"/>
        </w:rPr>
        <w:t>可以确定下一个综合排名最高的</w:t>
      </w:r>
      <w:r>
        <w:rPr>
          <w:rFonts w:hint="eastAsia"/>
          <w:lang w:eastAsia="zh-CN"/>
        </w:rPr>
        <w:t>供应商</w:t>
      </w:r>
      <w:r>
        <w:rPr>
          <w:rFonts w:hint="eastAsia"/>
        </w:rPr>
        <w:t>为</w:t>
      </w:r>
      <w:r>
        <w:rPr>
          <w:rFonts w:hint="eastAsia"/>
          <w:lang w:eastAsia="zh-CN"/>
        </w:rPr>
        <w:t>成交人</w:t>
      </w:r>
      <w:r>
        <w:rPr>
          <w:rFonts w:hint="eastAsia"/>
        </w:rPr>
        <w:t>并授予其合同</w:t>
      </w:r>
      <w:r>
        <w:rPr>
          <w:rFonts w:hint="eastAsia"/>
          <w:lang w:eastAsia="zh-CN"/>
        </w:rPr>
        <w:t>，</w:t>
      </w:r>
      <w:r>
        <w:rPr>
          <w:rFonts w:hint="eastAsia"/>
        </w:rPr>
        <w:t>或重新</w:t>
      </w:r>
      <w:r>
        <w:rPr>
          <w:rFonts w:hint="eastAsia"/>
          <w:lang w:val="en-US" w:eastAsia="zh-CN"/>
        </w:rPr>
        <w:t>采购</w:t>
      </w:r>
      <w:r>
        <w:rPr>
          <w:rFonts w:hint="eastAsia"/>
          <w:lang w:eastAsia="zh-CN"/>
        </w:rPr>
        <w:t>。</w:t>
      </w:r>
    </w:p>
    <w:p w14:paraId="2A165E4C">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val="en-US" w:eastAsia="zh-CN"/>
        </w:rPr>
      </w:pPr>
      <w:bookmarkStart w:id="209" w:name="_Toc246996221"/>
      <w:bookmarkStart w:id="210" w:name="_Toc247085735"/>
      <w:bookmarkStart w:id="211" w:name="_Toc152042353"/>
      <w:bookmarkStart w:id="212" w:name="_Toc246996964"/>
      <w:bookmarkStart w:id="213" w:name="_Toc152045577"/>
      <w:bookmarkStart w:id="214" w:name="_Toc296602464"/>
      <w:bookmarkStart w:id="215" w:name="_Toc179632595"/>
      <w:bookmarkStart w:id="216" w:name="_Toc144974545"/>
      <w:r>
        <w:rPr>
          <w:rFonts w:hint="eastAsia"/>
          <w:lang w:val="en-US" w:eastAsia="zh-CN"/>
        </w:rPr>
        <w:t>25.</w:t>
      </w:r>
      <w:bookmarkEnd w:id="209"/>
      <w:bookmarkEnd w:id="210"/>
      <w:bookmarkEnd w:id="211"/>
      <w:bookmarkEnd w:id="212"/>
      <w:bookmarkEnd w:id="213"/>
      <w:bookmarkEnd w:id="214"/>
      <w:bookmarkEnd w:id="215"/>
      <w:bookmarkEnd w:id="216"/>
      <w:r>
        <w:rPr>
          <w:rFonts w:hint="eastAsia"/>
          <w:lang w:val="en-US" w:eastAsia="zh-CN"/>
        </w:rPr>
        <w:t>解释权</w:t>
      </w:r>
    </w:p>
    <w:p w14:paraId="258AD86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本</w:t>
      </w:r>
      <w:r>
        <w:rPr>
          <w:rFonts w:hint="eastAsia"/>
          <w:lang w:eastAsia="zh-CN"/>
        </w:rPr>
        <w:t>询比</w:t>
      </w:r>
      <w:r>
        <w:rPr>
          <w:rFonts w:hint="eastAsia"/>
        </w:rPr>
        <w:t>文件的最终解释权归</w:t>
      </w:r>
      <w:r>
        <w:rPr>
          <w:rFonts w:hint="eastAsia"/>
          <w:lang w:eastAsia="zh-CN"/>
        </w:rPr>
        <w:t>采购人</w:t>
      </w:r>
      <w:r>
        <w:rPr>
          <w:rFonts w:hint="eastAsia"/>
        </w:rPr>
        <w:t>所有</w:t>
      </w:r>
      <w:r>
        <w:rPr>
          <w:rFonts w:hint="eastAsia"/>
          <w:lang w:eastAsia="zh-CN"/>
        </w:rPr>
        <w:t>。</w:t>
      </w:r>
    </w:p>
    <w:p w14:paraId="42B61746">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14:paraId="5316DCE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 xml:space="preserve">第三章 </w:t>
      </w:r>
      <w:r>
        <w:rPr>
          <w:rFonts w:hint="eastAsia" w:asciiTheme="majorEastAsia" w:hAnsiTheme="majorEastAsia" w:eastAsiaTheme="majorEastAsia" w:cstheme="majorEastAsia"/>
          <w:b/>
          <w:bCs/>
          <w:sz w:val="32"/>
          <w:szCs w:val="32"/>
          <w:highlight w:val="none"/>
          <w:lang w:val="en-US" w:eastAsia="zh-CN"/>
        </w:rPr>
        <w:t>评审</w:t>
      </w:r>
      <w:r>
        <w:rPr>
          <w:rFonts w:hint="default" w:asciiTheme="majorEastAsia" w:hAnsiTheme="majorEastAsia" w:eastAsiaTheme="majorEastAsia" w:cstheme="majorEastAsia"/>
          <w:b/>
          <w:bCs/>
          <w:sz w:val="32"/>
          <w:szCs w:val="32"/>
          <w:highlight w:val="none"/>
          <w:lang w:val="en-US" w:eastAsia="zh-CN"/>
        </w:rPr>
        <w:t>办法</w:t>
      </w:r>
    </w:p>
    <w:p w14:paraId="695C72F5">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28"/>
          <w:szCs w:val="28"/>
          <w:highlight w:val="none"/>
          <w:lang w:val="en-US" w:eastAsia="zh-CN"/>
        </w:rPr>
      </w:pPr>
    </w:p>
    <w:p w14:paraId="344B6E9D">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ascii="宋体" w:hAnsi="宋体"/>
          <w:sz w:val="24"/>
          <w:lang w:val="en-US" w:eastAsia="zh-CN"/>
        </w:rPr>
      </w:pPr>
      <w:r>
        <w:rPr>
          <w:rFonts w:hint="eastAsia" w:ascii="宋体" w:hAnsi="宋体"/>
          <w:sz w:val="24"/>
          <w:lang w:val="en-US" w:eastAsia="zh-CN"/>
        </w:rPr>
        <w:t>本次评审采用</w:t>
      </w:r>
      <w:permStart w:id="35" w:edGrp="everyone"/>
      <w:r>
        <w:rPr>
          <w:rFonts w:hint="eastAsia" w:ascii="宋体" w:hAnsi="宋体"/>
          <w:color w:val="FF0000"/>
          <w:sz w:val="24"/>
          <w:lang w:val="en-US" w:eastAsia="zh-CN"/>
        </w:rPr>
        <w:t>最低评审价法</w:t>
      </w:r>
      <w:permEnd w:id="35"/>
      <w:r>
        <w:rPr>
          <w:rFonts w:hint="eastAsia" w:ascii="宋体" w:hAnsi="宋体"/>
          <w:sz w:val="24"/>
          <w:lang w:val="en-US" w:eastAsia="zh-CN"/>
        </w:rPr>
        <w:t>，根据项目询比文件要求，实行初审和复审。</w:t>
      </w:r>
    </w:p>
    <w:p w14:paraId="37D98BF8">
      <w:pPr>
        <w:spacing w:line="440" w:lineRule="exact"/>
        <w:rPr>
          <w:rFonts w:hint="eastAsia" w:ascii="宋体" w:hAnsi="宋体"/>
          <w:b/>
          <w:sz w:val="24"/>
        </w:rPr>
      </w:pPr>
    </w:p>
    <w:p w14:paraId="74E42B12">
      <w:pPr>
        <w:spacing w:line="440" w:lineRule="exact"/>
        <w:rPr>
          <w:rFonts w:hint="eastAsia" w:ascii="宋体" w:hAnsi="宋体"/>
          <w:b/>
          <w:sz w:val="24"/>
        </w:rPr>
      </w:pPr>
      <w:r>
        <w:rPr>
          <w:rFonts w:hint="eastAsia" w:ascii="宋体" w:hAnsi="宋体"/>
          <w:b/>
          <w:sz w:val="24"/>
          <w:lang w:eastAsia="zh-CN"/>
        </w:rPr>
        <w:t>评审</w:t>
      </w:r>
      <w:r>
        <w:rPr>
          <w:rFonts w:hint="eastAsia" w:ascii="宋体" w:hAnsi="宋体"/>
          <w:b/>
          <w:sz w:val="24"/>
        </w:rPr>
        <w:t>程序：</w:t>
      </w:r>
    </w:p>
    <w:p w14:paraId="4AAE9718">
      <w:pPr>
        <w:spacing w:line="440" w:lineRule="exact"/>
        <w:rPr>
          <w:rFonts w:hint="eastAsia" w:ascii="宋体" w:hAnsi="宋体"/>
          <w:sz w:val="24"/>
        </w:rPr>
      </w:pPr>
      <w:r>
        <w:rPr>
          <w:rFonts w:hint="eastAsia" w:ascii="宋体" w:hAnsi="宋体"/>
          <w:sz w:val="24"/>
        </w:rPr>
        <w:t>（一）项目</w:t>
      </w:r>
      <w:r>
        <w:rPr>
          <w:rFonts w:hint="eastAsia" w:ascii="宋体" w:hAnsi="宋体"/>
          <w:sz w:val="24"/>
          <w:lang w:eastAsia="zh-CN"/>
        </w:rPr>
        <w:t>开启</w:t>
      </w:r>
      <w:r>
        <w:rPr>
          <w:rFonts w:hint="eastAsia" w:ascii="宋体" w:hAnsi="宋体"/>
          <w:sz w:val="24"/>
        </w:rPr>
        <w:t>结束后，评</w:t>
      </w:r>
      <w:r>
        <w:rPr>
          <w:rFonts w:hint="eastAsia" w:ascii="宋体" w:hAnsi="宋体"/>
          <w:sz w:val="24"/>
          <w:lang w:val="en-US" w:eastAsia="zh-CN"/>
        </w:rPr>
        <w:t>审</w:t>
      </w:r>
      <w:r>
        <w:rPr>
          <w:rFonts w:hint="eastAsia" w:ascii="宋体" w:hAnsi="宋体"/>
          <w:sz w:val="24"/>
        </w:rPr>
        <w:t>委员会应当对</w:t>
      </w:r>
      <w:r>
        <w:rPr>
          <w:rFonts w:hint="eastAsia" w:ascii="宋体" w:hAnsi="宋体"/>
          <w:sz w:val="24"/>
          <w:lang w:val="en-US" w:eastAsia="zh-CN"/>
        </w:rPr>
        <w:t>供应商进行资格性和符合性审查，</w:t>
      </w:r>
      <w:r>
        <w:rPr>
          <w:rFonts w:hint="eastAsia" w:ascii="宋体" w:hAnsi="宋体"/>
          <w:sz w:val="24"/>
        </w:rPr>
        <w:t>对出现不符合下列情形之一时，作无效</w:t>
      </w:r>
      <w:r>
        <w:rPr>
          <w:rFonts w:hint="eastAsia" w:ascii="宋体" w:hAnsi="宋体"/>
          <w:sz w:val="24"/>
          <w:lang w:val="en-US" w:eastAsia="zh-CN"/>
        </w:rPr>
        <w:t>响应</w:t>
      </w:r>
      <w:r>
        <w:rPr>
          <w:rFonts w:hint="eastAsia" w:ascii="宋体" w:hAnsi="宋体"/>
          <w:sz w:val="24"/>
        </w:rPr>
        <w:t>处理。</w:t>
      </w:r>
    </w:p>
    <w:p w14:paraId="0FC146FC">
      <w:pPr>
        <w:spacing w:line="440" w:lineRule="exact"/>
        <w:rPr>
          <w:rFonts w:hint="eastAsia" w:asciiTheme="majorEastAsia" w:hAnsiTheme="majorEastAsia" w:eastAsiaTheme="majorEastAsia" w:cstheme="majorEastAsia"/>
          <w:b/>
          <w:bCs/>
          <w:sz w:val="28"/>
          <w:szCs w:val="28"/>
          <w:highlight w:val="none"/>
          <w:lang w:val="en-US" w:eastAsia="zh-CN"/>
        </w:rPr>
      </w:pPr>
      <w:r>
        <w:rPr>
          <w:rFonts w:hint="eastAsia" w:ascii="宋体" w:hAnsi="宋体"/>
          <w:sz w:val="24"/>
        </w:rPr>
        <w:t>《</w:t>
      </w:r>
      <w:r>
        <w:rPr>
          <w:rFonts w:hint="eastAsia" w:ascii="宋体" w:hAnsi="宋体"/>
          <w:sz w:val="24"/>
          <w:lang w:val="en-US" w:eastAsia="zh-CN"/>
        </w:rPr>
        <w:t>资格性和</w:t>
      </w:r>
      <w:r>
        <w:rPr>
          <w:rFonts w:hint="eastAsia" w:ascii="宋体" w:hAnsi="宋体"/>
          <w:sz w:val="24"/>
        </w:rPr>
        <w:t>符合性</w:t>
      </w:r>
      <w:r>
        <w:rPr>
          <w:rFonts w:hint="eastAsia" w:ascii="宋体" w:hAnsi="宋体"/>
          <w:sz w:val="24"/>
          <w:lang w:val="en-US" w:eastAsia="zh-CN"/>
        </w:rPr>
        <w:t>审</w:t>
      </w:r>
      <w:r>
        <w:rPr>
          <w:rFonts w:hint="eastAsia" w:ascii="宋体" w:hAnsi="宋体"/>
          <w:sz w:val="24"/>
        </w:rPr>
        <w:t>查表》如下</w:t>
      </w:r>
      <w:r>
        <w:rPr>
          <w:rFonts w:hint="eastAsia" w:ascii="宋体" w:hAnsi="宋体"/>
          <w:sz w:val="24"/>
          <w:lang w:eastAsia="zh-CN"/>
        </w:rPr>
        <w:t>：</w:t>
      </w:r>
    </w:p>
    <w:tbl>
      <w:tblPr>
        <w:tblStyle w:val="16"/>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361"/>
        <w:gridCol w:w="2323"/>
        <w:gridCol w:w="4836"/>
      </w:tblGrid>
      <w:tr w14:paraId="7584E56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1F3DB76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bookmarkStart w:id="217" w:name="_Toc246996232"/>
            <w:bookmarkStart w:id="218" w:name="_Toc179632607"/>
            <w:bookmarkStart w:id="219" w:name="_Toc152045589"/>
            <w:bookmarkStart w:id="220" w:name="_Toc246996975"/>
            <w:bookmarkStart w:id="221" w:name="_Toc152042366"/>
            <w:bookmarkStart w:id="222" w:name="_Toc296602477"/>
            <w:bookmarkStart w:id="223" w:name="_Toc144974556"/>
            <w:bookmarkStart w:id="224" w:name="_Toc247085747"/>
            <w:r>
              <w:rPr>
                <w:rFonts w:hint="default" w:ascii="Times New Roman" w:hAnsi="Times New Roman" w:cs="Times New Roman" w:eastAsiaTheme="minorEastAsia"/>
                <w:b/>
                <w:kern w:val="0"/>
                <w:sz w:val="24"/>
                <w:szCs w:val="24"/>
                <w:highlight w:val="none"/>
              </w:rPr>
              <w:t>条款号</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3951D46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8C3B2F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评审标准</w:t>
            </w:r>
          </w:p>
        </w:tc>
      </w:tr>
      <w:tr w14:paraId="2204CDF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73D626B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0DB622D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供应商</w:t>
            </w:r>
            <w:r>
              <w:rPr>
                <w:rFonts w:hint="default" w:ascii="Times New Roman" w:hAnsi="Times New Roman" w:cs="Times New Roman" w:eastAsiaTheme="minorEastAsia"/>
                <w:kern w:val="0"/>
                <w:sz w:val="24"/>
                <w:szCs w:val="24"/>
                <w:highlight w:val="none"/>
              </w:rPr>
              <w:t>名称</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1AECF585">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kern w:val="0"/>
                <w:sz w:val="24"/>
                <w:szCs w:val="24"/>
                <w:highlight w:val="none"/>
                <w:lang w:eastAsia="zh-CN"/>
              </w:rPr>
              <w:t>与营业执照、资质证书</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安全生产许可证</w:t>
            </w:r>
            <w:r>
              <w:rPr>
                <w:rFonts w:hint="default" w:ascii="Times New Roman" w:hAnsi="Times New Roman" w:cs="Times New Roman"/>
                <w:kern w:val="0"/>
                <w:sz w:val="24"/>
                <w:szCs w:val="24"/>
                <w:highlight w:val="none"/>
                <w:lang w:eastAsia="zh-CN"/>
              </w:rPr>
              <w:t>一致</w:t>
            </w:r>
          </w:p>
        </w:tc>
      </w:tr>
      <w:tr w14:paraId="6A08874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697A7FD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2</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6592DF3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响应文件</w:t>
            </w:r>
            <w:r>
              <w:rPr>
                <w:rFonts w:hint="default" w:ascii="Times New Roman" w:hAnsi="Times New Roman" w:cs="Times New Roman" w:eastAsiaTheme="minorEastAsia"/>
                <w:kern w:val="0"/>
                <w:sz w:val="24"/>
                <w:szCs w:val="24"/>
                <w:highlight w:val="none"/>
              </w:rPr>
              <w:t>签字盖章</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8709E50">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kern w:val="0"/>
                <w:sz w:val="24"/>
                <w:szCs w:val="24"/>
                <w:highlight w:val="none"/>
                <w:lang w:eastAsia="zh-CN"/>
              </w:rPr>
              <w:t>有法定代表人或其委托代理人签字或加盖单</w:t>
            </w:r>
            <w:r>
              <w:rPr>
                <w:rFonts w:hint="eastAsia" w:ascii="Times New Roman" w:hAnsi="Times New Roman" w:cs="Times New Roman"/>
                <w:kern w:val="0"/>
                <w:sz w:val="24"/>
                <w:szCs w:val="24"/>
                <w:highlight w:val="none"/>
                <w:lang w:eastAsia="zh-CN"/>
              </w:rPr>
              <w:t>位公</w:t>
            </w:r>
            <w:r>
              <w:rPr>
                <w:rFonts w:hint="default" w:ascii="Times New Roman" w:hAnsi="Times New Roman" w:cs="Times New Roman"/>
                <w:kern w:val="0"/>
                <w:sz w:val="24"/>
                <w:szCs w:val="24"/>
                <w:highlight w:val="none"/>
                <w:lang w:eastAsia="zh-CN"/>
              </w:rPr>
              <w:t>章</w:t>
            </w:r>
          </w:p>
        </w:tc>
      </w:tr>
      <w:tr w14:paraId="66D01BC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77C18C2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3</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292E657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eastAsiaTheme="minorEastAsia"/>
                <w:kern w:val="0"/>
                <w:sz w:val="24"/>
                <w:szCs w:val="24"/>
                <w:highlight w:val="none"/>
              </w:rPr>
              <w:t>文件格式</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B586E86">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5847EB3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4AD5FBA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4</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4544139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lang w:val="en-US" w:eastAsia="zh-CN"/>
              </w:rPr>
              <w:t>报价唯一</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003C9A04">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只能有一个有效报价</w:t>
            </w:r>
          </w:p>
        </w:tc>
      </w:tr>
      <w:tr w14:paraId="44A6B62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07F3B45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758C7F9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eastAsia="zh-CN"/>
              </w:rPr>
            </w:pPr>
            <w:r>
              <w:rPr>
                <w:rFonts w:hint="default" w:ascii="Times New Roman" w:hAnsi="Times New Roman" w:cs="Times New Roman" w:eastAsiaTheme="minorEastAsia"/>
                <w:kern w:val="0"/>
                <w:sz w:val="24"/>
                <w:szCs w:val="24"/>
                <w:highlight w:val="none"/>
              </w:rPr>
              <w:t>营业执照</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6CE6CD2">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kern w:val="0"/>
                <w:sz w:val="24"/>
                <w:szCs w:val="24"/>
                <w:highlight w:val="none"/>
                <w:lang w:eastAsia="zh-CN"/>
              </w:rPr>
              <w:t>提供合法有效的“多证合一”证件</w:t>
            </w:r>
          </w:p>
        </w:tc>
      </w:tr>
      <w:tr w14:paraId="54FAA02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11F017E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6</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51C0FC0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资质要求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1297AFAF">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eastAsia" w:ascii="宋体" w:hAnsi="宋体"/>
                <w:sz w:val="24"/>
                <w:szCs w:val="24"/>
                <w:lang w:val="en-US" w:eastAsia="zh-CN"/>
              </w:rPr>
              <w:t>询比</w:t>
            </w:r>
            <w:r>
              <w:rPr>
                <w:rFonts w:hint="eastAsia" w:ascii="宋体" w:hAnsi="宋体"/>
                <w:sz w:val="24"/>
                <w:szCs w:val="24"/>
              </w:rPr>
              <w:t>文件</w:t>
            </w:r>
            <w:r>
              <w:rPr>
                <w:rFonts w:hint="default" w:ascii="Times New Roman" w:hAnsi="Times New Roman" w:cs="Times New Roman" w:eastAsiaTheme="minorEastAsia"/>
                <w:kern w:val="0"/>
                <w:sz w:val="24"/>
                <w:szCs w:val="24"/>
                <w:highlight w:val="none"/>
              </w:rPr>
              <w:t>要求</w:t>
            </w:r>
          </w:p>
        </w:tc>
      </w:tr>
      <w:tr w14:paraId="56F5AC6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40DC46F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7</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508FE6A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其他资格要求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8641474">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eastAsia" w:ascii="Times New Roman" w:hAnsi="Times New Roman" w:cs="Times New Roman"/>
                <w:kern w:val="0"/>
                <w:sz w:val="24"/>
                <w:szCs w:val="24"/>
                <w:highlight w:val="none"/>
                <w:lang w:val="en-US" w:eastAsia="zh-CN"/>
              </w:rPr>
              <w:t>询比文件</w:t>
            </w:r>
            <w:r>
              <w:rPr>
                <w:rFonts w:hint="eastAsia" w:ascii="宋体" w:hAnsi="宋体"/>
                <w:sz w:val="24"/>
                <w:szCs w:val="24"/>
                <w:lang w:val="en-US" w:eastAsia="zh-CN"/>
              </w:rPr>
              <w:t>中供应商其他资格要求，如信用要求、联合体等。</w:t>
            </w:r>
          </w:p>
        </w:tc>
      </w:tr>
      <w:tr w14:paraId="48A511E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788E56D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8</w:t>
            </w:r>
          </w:p>
        </w:tc>
        <w:tc>
          <w:tcPr>
            <w:tcW w:w="2323" w:type="dxa"/>
            <w:tcBorders>
              <w:top w:val="single" w:color="auto" w:sz="4" w:space="0"/>
              <w:left w:val="single" w:color="auto" w:sz="4" w:space="0"/>
              <w:bottom w:val="single" w:color="auto" w:sz="4" w:space="0"/>
              <w:right w:val="single" w:color="auto" w:sz="4" w:space="0"/>
            </w:tcBorders>
            <w:noWrap w:val="0"/>
            <w:vAlign w:val="top"/>
          </w:tcPr>
          <w:p w14:paraId="426FE36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报价函</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5C209E62">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val="en-US"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1D0745A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1361" w:type="dxa"/>
            <w:tcBorders>
              <w:top w:val="single" w:color="auto" w:sz="4" w:space="0"/>
              <w:bottom w:val="single" w:color="auto" w:sz="4" w:space="0"/>
              <w:right w:val="single" w:color="auto" w:sz="4" w:space="0"/>
            </w:tcBorders>
            <w:noWrap w:val="0"/>
            <w:vAlign w:val="center"/>
          </w:tcPr>
          <w:p w14:paraId="253E2D7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9</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37ABA22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法定代表人身份证明书或授权委托书</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22DECE88">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lang w:val="en-US"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r>
              <w:rPr>
                <w:rFonts w:hint="eastAsia" w:ascii="宋体" w:hAnsi="宋体"/>
                <w:sz w:val="24"/>
                <w:szCs w:val="24"/>
                <w:lang w:eastAsia="zh-CN"/>
              </w:rPr>
              <w:t>，若法定代表人本人参与，不需提供授权委托书；若被授权人（代理人）参与，须同时提供法定代表人身份证明。</w:t>
            </w:r>
          </w:p>
        </w:tc>
      </w:tr>
      <w:tr w14:paraId="768624D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141ACCC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10</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4AE885A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响应保证金</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08793AF1">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1866225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6BA7CCF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11</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6625CBE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承诺书</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32CFAE6C">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3CBD2F0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4E7BB15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12</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392B9F1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kern w:val="0"/>
                <w:sz w:val="24"/>
                <w:szCs w:val="24"/>
                <w:highlight w:val="none"/>
                <w:lang w:val="en-US" w:eastAsia="zh-CN"/>
              </w:rPr>
              <w:t>文件其他内容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5014CE2">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响应</w:t>
            </w:r>
            <w:r>
              <w:rPr>
                <w:rFonts w:hint="eastAsia" w:ascii="Times New Roman" w:hAnsi="Times New Roman" w:cs="Times New Roman"/>
                <w:kern w:val="0"/>
                <w:sz w:val="24"/>
                <w:szCs w:val="24"/>
                <w:highlight w:val="none"/>
                <w:lang w:eastAsia="zh-CN"/>
              </w:rPr>
              <w:t>询比文件</w:t>
            </w:r>
            <w:r>
              <w:rPr>
                <w:rFonts w:hint="default" w:ascii="Times New Roman" w:hAnsi="Times New Roman" w:cs="Times New Roman" w:eastAsiaTheme="minorEastAsia"/>
                <w:kern w:val="0"/>
                <w:sz w:val="24"/>
                <w:szCs w:val="24"/>
                <w:highlight w:val="none"/>
              </w:rPr>
              <w:t>的实质性要求，包括报价、服务时间、</w:t>
            </w:r>
            <w:r>
              <w:rPr>
                <w:rFonts w:hint="eastAsia" w:ascii="Times New Roman" w:hAnsi="Times New Roman" w:cs="Times New Roman"/>
                <w:kern w:val="0"/>
                <w:sz w:val="24"/>
                <w:szCs w:val="24"/>
                <w:highlight w:val="none"/>
                <w:lang w:val="en-US" w:eastAsia="zh-CN"/>
              </w:rPr>
              <w:t>质量标准、方案、</w:t>
            </w:r>
            <w:r>
              <w:rPr>
                <w:rFonts w:hint="default" w:ascii="Times New Roman" w:hAnsi="Times New Roman" w:cs="Times New Roman" w:eastAsiaTheme="minorEastAsia"/>
                <w:kern w:val="0"/>
                <w:sz w:val="24"/>
                <w:szCs w:val="24"/>
                <w:highlight w:val="none"/>
              </w:rPr>
              <w:t>质保期及售后服务措施等</w:t>
            </w:r>
          </w:p>
        </w:tc>
      </w:tr>
    </w:tbl>
    <w:p w14:paraId="66C0CC0E">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eastAsia" w:asciiTheme="minorEastAsia" w:hAnsiTheme="minorEastAsia" w:eastAsiaTheme="minorEastAsia" w:cstheme="minorEastAsia"/>
          <w:sz w:val="24"/>
          <w:szCs w:val="24"/>
          <w:u w:val="none"/>
          <w:lang w:val="en-US" w:eastAsia="zh-CN"/>
        </w:rPr>
      </w:pPr>
      <w:r>
        <w:rPr>
          <w:rFonts w:hint="eastAsia" w:asciiTheme="minorEastAsia" w:hAnsiTheme="minorEastAsia" w:eastAsiaTheme="minorEastAsia" w:cstheme="minorEastAsia"/>
          <w:sz w:val="24"/>
          <w:szCs w:val="24"/>
          <w:u w:val="none"/>
          <w:lang w:val="en-US" w:eastAsia="zh-CN"/>
        </w:rPr>
        <w:t>注：</w:t>
      </w:r>
      <w:r>
        <w:rPr>
          <w:rFonts w:hint="eastAsia" w:asciiTheme="minorEastAsia" w:hAnsiTheme="minorEastAsia" w:cstheme="minorEastAsia"/>
          <w:sz w:val="24"/>
          <w:szCs w:val="24"/>
          <w:u w:val="none"/>
          <w:lang w:val="en-US" w:eastAsia="zh-CN"/>
        </w:rPr>
        <w:t>1.</w:t>
      </w:r>
      <w:r>
        <w:rPr>
          <w:rFonts w:hint="eastAsia" w:asciiTheme="minorEastAsia" w:hAnsiTheme="minorEastAsia" w:eastAsiaTheme="minorEastAsia" w:cstheme="minorEastAsia"/>
          <w:sz w:val="24"/>
          <w:szCs w:val="24"/>
          <w:u w:val="none"/>
          <w:lang w:val="en-US" w:eastAsia="zh-CN"/>
        </w:rPr>
        <w:t>资格性检查和符合性检查的相关证照、证明、证书、证件、合同等，原件的扫描件编入响应文件，原件成交后由采购人核验。</w:t>
      </w:r>
    </w:p>
    <w:p w14:paraId="2D50949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heme="minorEastAsia" w:hAnsiTheme="minorEastAsia" w:eastAsiaTheme="minorEastAsia" w:cstheme="minorEastAsia"/>
          <w:sz w:val="24"/>
          <w:szCs w:val="24"/>
          <w:u w:val="none"/>
          <w:lang w:val="en-US" w:eastAsia="zh-CN"/>
        </w:rPr>
      </w:pPr>
      <w:r>
        <w:rPr>
          <w:rFonts w:hint="default" w:asciiTheme="minorEastAsia" w:hAnsiTheme="minorEastAsia" w:eastAsiaTheme="minorEastAsia" w:cstheme="minorEastAsia"/>
          <w:sz w:val="24"/>
          <w:szCs w:val="24"/>
          <w:u w:val="none"/>
          <w:lang w:val="en-US" w:eastAsia="zh-CN"/>
        </w:rPr>
        <w:t>2</w:t>
      </w:r>
      <w:r>
        <w:rPr>
          <w:rFonts w:hint="eastAsia" w:asciiTheme="minorEastAsia" w:hAnsiTheme="minorEastAsia" w:cstheme="minorEastAsia"/>
          <w:sz w:val="24"/>
          <w:szCs w:val="24"/>
          <w:u w:val="none"/>
          <w:lang w:val="en-US" w:eastAsia="zh-CN"/>
        </w:rPr>
        <w:t>.供应商应</w:t>
      </w:r>
      <w:r>
        <w:rPr>
          <w:rFonts w:hint="default" w:asciiTheme="minorEastAsia" w:hAnsiTheme="minorEastAsia" w:eastAsiaTheme="minorEastAsia" w:cstheme="minorEastAsia"/>
          <w:sz w:val="24"/>
          <w:szCs w:val="24"/>
          <w:u w:val="none"/>
          <w:lang w:val="en-US" w:eastAsia="zh-CN"/>
        </w:rPr>
        <w:t>按照</w:t>
      </w:r>
      <w:r>
        <w:rPr>
          <w:rFonts w:hint="eastAsia" w:asciiTheme="minorEastAsia" w:hAnsiTheme="minorEastAsia" w:cstheme="minorEastAsia"/>
          <w:sz w:val="24"/>
          <w:szCs w:val="24"/>
          <w:u w:val="none"/>
          <w:lang w:val="en-US" w:eastAsia="zh-CN"/>
        </w:rPr>
        <w:t>询比</w:t>
      </w:r>
      <w:r>
        <w:rPr>
          <w:rFonts w:hint="default" w:asciiTheme="minorEastAsia" w:hAnsiTheme="minorEastAsia" w:eastAsiaTheme="minorEastAsia" w:cstheme="minorEastAsia"/>
          <w:sz w:val="24"/>
          <w:szCs w:val="24"/>
          <w:u w:val="none"/>
          <w:lang w:val="en-US" w:eastAsia="zh-CN"/>
        </w:rPr>
        <w:t>文件要求进行签字或盖章</w:t>
      </w:r>
      <w:r>
        <w:rPr>
          <w:rFonts w:hint="eastAsia" w:asciiTheme="minorEastAsia" w:hAnsiTheme="minorEastAsia" w:cstheme="minorEastAsia"/>
          <w:sz w:val="24"/>
          <w:szCs w:val="24"/>
          <w:u w:val="none"/>
          <w:lang w:val="en-US" w:eastAsia="zh-CN"/>
        </w:rPr>
        <w:t>，否则评审委员会应按无效响应处理，具体要求详见供应商须知前附表17。</w:t>
      </w:r>
    </w:p>
    <w:p w14:paraId="2C880A3A">
      <w:pPr>
        <w:rPr>
          <w:rFonts w:hint="eastAsia" w:ascii="Times New Roman" w:hAnsi="Times New Roman" w:cs="Times New Roman"/>
          <w:kern w:val="0"/>
          <w:sz w:val="24"/>
          <w:szCs w:val="24"/>
          <w:highlight w:val="none"/>
          <w:lang w:val="en-US" w:eastAsia="zh-CN"/>
        </w:rPr>
      </w:pPr>
      <w:bookmarkStart w:id="225" w:name="_Toc247085751"/>
      <w:bookmarkStart w:id="226" w:name="_Toc246996236"/>
      <w:bookmarkStart w:id="227" w:name="_Toc152042370"/>
      <w:bookmarkStart w:id="228" w:name="_Toc144974560"/>
      <w:bookmarkStart w:id="229" w:name="_Toc152045593"/>
      <w:bookmarkStart w:id="230" w:name="_Toc246996979"/>
      <w:bookmarkStart w:id="231" w:name="_Toc296602481"/>
      <w:bookmarkStart w:id="232" w:name="_Toc179632611"/>
    </w:p>
    <w:p w14:paraId="76AF663E">
      <w:pPr>
        <w:rPr>
          <w:rFonts w:hint="default" w:ascii="Times New Roman" w:hAnsi="Times New Roman" w:cs="Times New Roman" w:eastAsiaTheme="minorEastAsia"/>
          <w:b/>
          <w:bCs/>
          <w:kern w:val="0"/>
          <w:sz w:val="28"/>
          <w:szCs w:val="28"/>
          <w:highlight w:val="none"/>
          <w:lang w:val="en-US" w:eastAsia="zh-CN"/>
        </w:rPr>
      </w:pPr>
      <w:r>
        <w:rPr>
          <w:rFonts w:hint="default" w:ascii="Times New Roman" w:hAnsi="Times New Roman" w:cs="Times New Roman" w:eastAsiaTheme="minorEastAsia"/>
          <w:b/>
          <w:bCs/>
          <w:kern w:val="0"/>
          <w:sz w:val="28"/>
          <w:szCs w:val="28"/>
          <w:highlight w:val="none"/>
        </w:rPr>
        <w:t xml:space="preserve">1. </w:t>
      </w:r>
      <w:r>
        <w:rPr>
          <w:rFonts w:hint="eastAsia" w:ascii="Times New Roman" w:hAnsi="Times New Roman" w:cs="Times New Roman"/>
          <w:b/>
          <w:bCs/>
          <w:kern w:val="0"/>
          <w:sz w:val="28"/>
          <w:szCs w:val="28"/>
          <w:highlight w:val="none"/>
          <w:lang w:eastAsia="zh-CN"/>
        </w:rPr>
        <w:t>评审</w:t>
      </w:r>
      <w:r>
        <w:rPr>
          <w:rFonts w:hint="default" w:ascii="Times New Roman" w:hAnsi="Times New Roman" w:cs="Times New Roman" w:eastAsiaTheme="minorEastAsia"/>
          <w:b/>
          <w:bCs/>
          <w:kern w:val="0"/>
          <w:sz w:val="28"/>
          <w:szCs w:val="28"/>
          <w:highlight w:val="none"/>
        </w:rPr>
        <w:t>方法</w:t>
      </w:r>
      <w:r>
        <w:rPr>
          <w:rFonts w:hint="eastAsia" w:ascii="Times New Roman" w:hAnsi="Times New Roman" w:cs="Times New Roman"/>
          <w:b/>
          <w:bCs/>
          <w:kern w:val="0"/>
          <w:sz w:val="28"/>
          <w:szCs w:val="28"/>
          <w:highlight w:val="none"/>
          <w:lang w:eastAsia="zh-CN"/>
        </w:rPr>
        <w:t>（</w:t>
      </w:r>
      <w:r>
        <w:rPr>
          <w:rFonts w:hint="eastAsia" w:ascii="Times New Roman" w:hAnsi="Times New Roman" w:cs="Times New Roman"/>
          <w:b/>
          <w:bCs/>
          <w:kern w:val="0"/>
          <w:sz w:val="28"/>
          <w:szCs w:val="28"/>
          <w:highlight w:val="none"/>
          <w:lang w:val="en-US" w:eastAsia="zh-CN"/>
        </w:rPr>
        <w:t>最低评审价法）</w:t>
      </w:r>
    </w:p>
    <w:p w14:paraId="3B52192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b/>
          <w:bCs/>
          <w:kern w:val="0"/>
          <w:sz w:val="28"/>
          <w:szCs w:val="28"/>
          <w:highlight w:val="none"/>
          <w:lang w:val="en-US" w:eastAsia="zh-CN"/>
        </w:rPr>
      </w:pPr>
      <w:r>
        <w:rPr>
          <w:rFonts w:hint="default" w:ascii="Times New Roman" w:hAnsi="Times New Roman" w:cs="Times New Roman" w:eastAsiaTheme="minorEastAsia"/>
          <w:kern w:val="0"/>
          <w:sz w:val="24"/>
          <w:szCs w:val="24"/>
          <w:highlight w:val="none"/>
        </w:rPr>
        <w:t>本次</w:t>
      </w:r>
      <w:r>
        <w:rPr>
          <w:rFonts w:hint="eastAsia" w:ascii="Times New Roman" w:hAnsi="Times New Roman" w:cs="Times New Roman"/>
          <w:kern w:val="0"/>
          <w:sz w:val="24"/>
          <w:szCs w:val="24"/>
          <w:highlight w:val="none"/>
          <w:lang w:val="en-US" w:eastAsia="zh-CN"/>
        </w:rPr>
        <w:t>评审</w:t>
      </w:r>
      <w:r>
        <w:rPr>
          <w:rFonts w:hint="default" w:ascii="Times New Roman" w:hAnsi="Times New Roman" w:cs="Times New Roman" w:eastAsiaTheme="minorEastAsia"/>
          <w:kern w:val="0"/>
          <w:sz w:val="24"/>
          <w:szCs w:val="24"/>
          <w:highlight w:val="none"/>
        </w:rPr>
        <w:t>采用最低评审价法。评标委员会对满足</w:t>
      </w:r>
      <w:r>
        <w:rPr>
          <w:rFonts w:hint="eastAsia" w:ascii="Times New Roman" w:hAnsi="Times New Roman" w:cs="Times New Roman"/>
          <w:kern w:val="0"/>
          <w:sz w:val="24"/>
          <w:szCs w:val="24"/>
          <w:highlight w:val="none"/>
          <w:lang w:val="en-US" w:eastAsia="zh-CN"/>
        </w:rPr>
        <w:t>询比</w:t>
      </w:r>
      <w:r>
        <w:rPr>
          <w:rFonts w:hint="default" w:ascii="Times New Roman" w:hAnsi="Times New Roman" w:cs="Times New Roman" w:eastAsiaTheme="minorEastAsia"/>
          <w:kern w:val="0"/>
          <w:sz w:val="24"/>
          <w:szCs w:val="24"/>
          <w:highlight w:val="none"/>
        </w:rPr>
        <w:t>文件实质要求的</w:t>
      </w: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eastAsiaTheme="minorEastAsia"/>
          <w:kern w:val="0"/>
          <w:sz w:val="24"/>
          <w:szCs w:val="24"/>
          <w:highlight w:val="none"/>
        </w:rPr>
        <w:t>文件，按照</w:t>
      </w:r>
      <w:r>
        <w:rPr>
          <w:rFonts w:hint="eastAsia" w:ascii="Times New Roman" w:hAnsi="Times New Roman" w:cs="Times New Roman"/>
          <w:kern w:val="0"/>
          <w:sz w:val="24"/>
          <w:szCs w:val="24"/>
          <w:highlight w:val="none"/>
          <w:lang w:val="en-US" w:eastAsia="zh-CN"/>
        </w:rPr>
        <w:t>报</w:t>
      </w:r>
      <w:r>
        <w:rPr>
          <w:rFonts w:hint="default" w:ascii="Times New Roman" w:hAnsi="Times New Roman" w:cs="Times New Roman" w:eastAsiaTheme="minorEastAsia"/>
          <w:kern w:val="0"/>
          <w:sz w:val="24"/>
          <w:szCs w:val="24"/>
          <w:highlight w:val="none"/>
        </w:rPr>
        <w:t>价由低到高的顺序推荐</w:t>
      </w:r>
      <w:r>
        <w:rPr>
          <w:rFonts w:hint="eastAsia" w:ascii="Times New Roman" w:hAnsi="Times New Roman" w:cs="Times New Roman"/>
          <w:kern w:val="0"/>
          <w:sz w:val="24"/>
          <w:szCs w:val="24"/>
          <w:highlight w:val="none"/>
          <w:lang w:val="en-US" w:eastAsia="zh-CN"/>
        </w:rPr>
        <w:t>成交</w:t>
      </w:r>
      <w:r>
        <w:rPr>
          <w:rFonts w:hint="default" w:ascii="Times New Roman" w:hAnsi="Times New Roman" w:cs="Times New Roman" w:eastAsiaTheme="minorEastAsia"/>
          <w:kern w:val="0"/>
          <w:sz w:val="24"/>
          <w:szCs w:val="24"/>
          <w:highlight w:val="none"/>
        </w:rPr>
        <w:t>候选人，</w:t>
      </w:r>
      <w:r>
        <w:rPr>
          <w:rFonts w:hint="eastAsia" w:ascii="Times New Roman" w:hAnsi="Times New Roman" w:cs="Times New Roman"/>
          <w:kern w:val="0"/>
          <w:sz w:val="24"/>
          <w:szCs w:val="24"/>
          <w:highlight w:val="none"/>
          <w:lang w:val="en-US" w:eastAsia="zh-CN"/>
        </w:rPr>
        <w:t>或根据采购人授权直接确定成交人，但报价低于其成本的除外。报价也相等的，由采购人或其授权的评审委员会自行确定。</w:t>
      </w:r>
    </w:p>
    <w:p w14:paraId="550EE223">
      <w:pPr>
        <w:rPr>
          <w:rFonts w:hint="default" w:ascii="Times New Roman" w:hAnsi="Times New Roman" w:cs="Times New Roman" w:eastAsiaTheme="minorEastAsia"/>
          <w:b/>
          <w:bCs/>
          <w:kern w:val="0"/>
          <w:sz w:val="28"/>
          <w:szCs w:val="28"/>
          <w:highlight w:val="none"/>
        </w:rPr>
      </w:pPr>
      <w:r>
        <w:rPr>
          <w:rFonts w:hint="eastAsia" w:ascii="Times New Roman" w:hAnsi="Times New Roman" w:cs="Times New Roman" w:eastAsiaTheme="minorEastAsia"/>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eastAsiaTheme="minorEastAsia"/>
          <w:b/>
          <w:bCs/>
          <w:kern w:val="0"/>
          <w:sz w:val="28"/>
          <w:szCs w:val="28"/>
          <w:highlight w:val="none"/>
          <w:lang w:eastAsia="zh-CN"/>
        </w:rPr>
        <w:t>评审</w:t>
      </w:r>
      <w:r>
        <w:rPr>
          <w:rFonts w:hint="default" w:ascii="Times New Roman" w:hAnsi="Times New Roman" w:cs="Times New Roman" w:eastAsiaTheme="minorEastAsia"/>
          <w:b/>
          <w:bCs/>
          <w:kern w:val="0"/>
          <w:sz w:val="28"/>
          <w:szCs w:val="28"/>
          <w:highlight w:val="none"/>
        </w:rPr>
        <w:t>程序</w:t>
      </w:r>
      <w:bookmarkEnd w:id="225"/>
      <w:bookmarkEnd w:id="226"/>
      <w:bookmarkEnd w:id="227"/>
      <w:bookmarkEnd w:id="228"/>
      <w:bookmarkEnd w:id="229"/>
      <w:bookmarkEnd w:id="230"/>
      <w:bookmarkEnd w:id="231"/>
      <w:bookmarkEnd w:id="232"/>
    </w:p>
    <w:p w14:paraId="0EDB096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.1评</w:t>
      </w:r>
      <w:r>
        <w:rPr>
          <w:rFonts w:hint="eastAsia" w:ascii="Times New Roman" w:hAnsi="Times New Roman" w:cs="Times New Roman"/>
          <w:kern w:val="0"/>
          <w:sz w:val="24"/>
          <w:szCs w:val="24"/>
          <w:highlight w:val="none"/>
          <w:lang w:val="en-US" w:eastAsia="zh-CN"/>
        </w:rPr>
        <w:t>审时，</w:t>
      </w:r>
      <w:r>
        <w:rPr>
          <w:rFonts w:hint="eastAsia" w:ascii="Times New Roman" w:hAnsi="Times New Roman" w:cs="Times New Roman"/>
          <w:kern w:val="0"/>
          <w:sz w:val="24"/>
          <w:szCs w:val="24"/>
          <w:highlight w:val="none"/>
          <w:lang w:eastAsia="zh-CN"/>
        </w:rPr>
        <w:t>应当遵循下列工作程序：</w:t>
      </w:r>
    </w:p>
    <w:p w14:paraId="0D4B0F2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.1.1资格性检查。依据法律法规和</w:t>
      </w:r>
      <w:r>
        <w:rPr>
          <w:rFonts w:hint="eastAsia" w:ascii="Times New Roman" w:hAnsi="Times New Roman" w:cs="Times New Roman"/>
          <w:kern w:val="0"/>
          <w:sz w:val="24"/>
          <w:szCs w:val="24"/>
          <w:highlight w:val="none"/>
          <w:lang w:val="en-US" w:eastAsia="zh-CN"/>
        </w:rPr>
        <w:t>询比</w:t>
      </w:r>
      <w:r>
        <w:rPr>
          <w:rFonts w:hint="eastAsia" w:ascii="Times New Roman" w:hAnsi="Times New Roman" w:cs="Times New Roman"/>
          <w:kern w:val="0"/>
          <w:sz w:val="24"/>
          <w:szCs w:val="24"/>
          <w:highlight w:val="none"/>
          <w:lang w:eastAsia="zh-CN"/>
        </w:rPr>
        <w:t>文件的规定，对响应文件中的资格证明、</w:t>
      </w:r>
      <w:r>
        <w:rPr>
          <w:rFonts w:hint="eastAsia" w:ascii="Times New Roman" w:hAnsi="Times New Roman" w:cs="Times New Roman"/>
          <w:kern w:val="0"/>
          <w:sz w:val="24"/>
          <w:szCs w:val="24"/>
          <w:highlight w:val="none"/>
          <w:lang w:val="en-US" w:eastAsia="zh-CN"/>
        </w:rPr>
        <w:t>响应</w:t>
      </w:r>
      <w:r>
        <w:rPr>
          <w:rFonts w:hint="eastAsia" w:ascii="Times New Roman" w:hAnsi="Times New Roman" w:cs="Times New Roman"/>
          <w:kern w:val="0"/>
          <w:sz w:val="24"/>
          <w:szCs w:val="24"/>
          <w:highlight w:val="none"/>
          <w:lang w:eastAsia="zh-CN"/>
        </w:rPr>
        <w:t>保证金等进行审查，以确定供应商是否具备资格。</w:t>
      </w:r>
    </w:p>
    <w:p w14:paraId="116BB18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.1.2符合性检查。依据询比文件的规定，从响应文件的有效性、完整性和对询比文件的响应程度进行审查，以确定是否对询比文件的实质性要求作出响应。</w:t>
      </w:r>
    </w:p>
    <w:p w14:paraId="1C642DC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2澄清有关问题。对响应文件中含义不明确、同类问题表述不一致或者有明显文字和计算错误的内容，评审委员会可以书面形式要求供应商作出必要的澄清、说明或者纠正。供应商的澄清、说明或者补正应当采用书面形式，由其授权的代表签字，并不得超出响应文件的范围或者改变响应文件的实质性内容。</w:t>
      </w:r>
    </w:p>
    <w:p w14:paraId="23242F2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2.3</w:t>
      </w:r>
      <w:r>
        <w:rPr>
          <w:rFonts w:hint="default" w:ascii="Times New Roman" w:hAnsi="Times New Roman" w:cs="Times New Roman" w:eastAsiaTheme="minorEastAsia"/>
          <w:kern w:val="0"/>
          <w:sz w:val="24"/>
          <w:szCs w:val="24"/>
          <w:highlight w:val="none"/>
        </w:rPr>
        <w:t xml:space="preserve"> </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有以下情形之一的，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应当认定其响应无效：</w:t>
      </w:r>
    </w:p>
    <w:p w14:paraId="01D0E10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不符合资格性和符合性审查规定的任何一种情形的；</w:t>
      </w:r>
    </w:p>
    <w:p w14:paraId="3F95DD7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（2）相互串通或弄虚作假或有其他违法行为的；</w:t>
      </w:r>
    </w:p>
    <w:p w14:paraId="638E74E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）不按</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要求澄清、说明或补正的。</w:t>
      </w:r>
    </w:p>
    <w:p w14:paraId="23BD0EF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2.4</w:t>
      </w:r>
      <w:r>
        <w:rPr>
          <w:rFonts w:hint="default" w:ascii="Times New Roman" w:hAnsi="Times New Roman" w:cs="Times New Roman" w:eastAsiaTheme="minorEastAsia"/>
          <w:kern w:val="0"/>
          <w:sz w:val="24"/>
          <w:szCs w:val="24"/>
          <w:highlight w:val="none"/>
        </w:rPr>
        <w:t>报价有算术错误的，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按以下原则</w:t>
      </w:r>
      <w:r>
        <w:rPr>
          <w:rFonts w:hint="eastAsia" w:ascii="Times New Roman" w:hAnsi="Times New Roman" w:cs="Times New Roman"/>
          <w:kern w:val="0"/>
          <w:sz w:val="24"/>
          <w:szCs w:val="24"/>
          <w:highlight w:val="none"/>
          <w:lang w:val="en-US" w:eastAsia="zh-CN"/>
        </w:rPr>
        <w:t>对报价进行修正，修正的价格经供应商书面确认后具有约束力。供应商不接受修正价格的，评审委员会应当认定其响应无效。</w:t>
      </w:r>
    </w:p>
    <w:p w14:paraId="0FDA3C1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eastAsia="zh-CN"/>
        </w:rPr>
        <w:t>响应文件</w:t>
      </w:r>
      <w:r>
        <w:rPr>
          <w:rFonts w:hint="default" w:ascii="Times New Roman" w:hAnsi="Times New Roman" w:cs="Times New Roman" w:eastAsiaTheme="minorEastAsia"/>
          <w:kern w:val="0"/>
          <w:sz w:val="24"/>
          <w:szCs w:val="24"/>
          <w:highlight w:val="none"/>
        </w:rPr>
        <w:t>中的大写金额与小写金额不一致的，以大写金额为准；</w:t>
      </w:r>
    </w:p>
    <w:p w14:paraId="6F7A039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（2）总价金额与</w:t>
      </w:r>
      <w:r>
        <w:rPr>
          <w:rFonts w:hint="eastAsia" w:ascii="Times New Roman" w:hAnsi="Times New Roman" w:cs="Times New Roman"/>
          <w:kern w:val="0"/>
          <w:sz w:val="24"/>
          <w:szCs w:val="24"/>
          <w:highlight w:val="none"/>
          <w:lang w:val="en-US" w:eastAsia="zh-CN"/>
        </w:rPr>
        <w:t>依据单价计算出的结果不一致的，以单价金额为准修正总价，但单价金额小数点有明显错误的除外。</w:t>
      </w:r>
    </w:p>
    <w:p w14:paraId="14B8F639">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bookmarkStart w:id="233" w:name="_Toc144974563"/>
      <w:bookmarkStart w:id="234" w:name="_Toc152042373"/>
      <w:bookmarkStart w:id="235" w:name="_Toc152045596"/>
      <w:bookmarkStart w:id="236" w:name="_Toc296602484"/>
      <w:bookmarkStart w:id="237" w:name="_Toc246996239"/>
      <w:bookmarkStart w:id="238" w:name="_Toc247085754"/>
      <w:bookmarkStart w:id="239" w:name="_Toc246996982"/>
      <w:bookmarkStart w:id="240" w:name="_Toc179632614"/>
      <w:r>
        <w:rPr>
          <w:rFonts w:hint="eastAsia" w:ascii="Times New Roman" w:hAnsi="Times New Roman" w:cs="Times New Roman"/>
          <w:kern w:val="0"/>
          <w:sz w:val="24"/>
          <w:szCs w:val="24"/>
          <w:highlight w:val="none"/>
          <w:lang w:val="en-US" w:eastAsia="zh-CN"/>
        </w:rPr>
        <w:t>2.5</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发现</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的报价明显低于其他</w:t>
      </w:r>
      <w:r>
        <w:rPr>
          <w:rFonts w:hint="eastAsia" w:ascii="Times New Roman" w:hAnsi="Times New Roman" w:cs="Times New Roman"/>
          <w:kern w:val="0"/>
          <w:sz w:val="24"/>
          <w:szCs w:val="24"/>
          <w:highlight w:val="none"/>
          <w:lang w:eastAsia="zh-CN"/>
        </w:rPr>
        <w:t>报价</w:t>
      </w: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使得其报价可能低于其个别成本的，应当要求供应商作出书面说明并提供相应的证明材料。供应商</w:t>
      </w:r>
      <w:r>
        <w:rPr>
          <w:rFonts w:hint="default" w:ascii="Times New Roman" w:hAnsi="Times New Roman" w:cs="Times New Roman" w:eastAsiaTheme="minorEastAsia"/>
          <w:kern w:val="0"/>
          <w:sz w:val="24"/>
          <w:szCs w:val="24"/>
          <w:highlight w:val="none"/>
        </w:rPr>
        <w:t>不能合理说明或者不能提供相应证明材料的，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应当认定该</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以低于成本报价竞标，其响应文件将被视为无效。</w:t>
      </w:r>
    </w:p>
    <w:p w14:paraId="6F218327">
      <w:pPr>
        <w:rPr>
          <w:rFonts w:hint="default" w:ascii="Times New Roman" w:hAnsi="Times New Roman" w:cs="Times New Roman" w:eastAsiaTheme="minorEastAsia"/>
          <w:b/>
          <w:bCs/>
          <w:kern w:val="0"/>
          <w:sz w:val="28"/>
          <w:szCs w:val="28"/>
          <w:highlight w:val="none"/>
          <w:lang w:eastAsia="zh-CN"/>
        </w:rPr>
      </w:pPr>
      <w:r>
        <w:rPr>
          <w:rFonts w:hint="default" w:ascii="Times New Roman" w:hAnsi="Times New Roman" w:cs="Times New Roman" w:eastAsiaTheme="minorEastAsia"/>
          <w:b/>
          <w:bCs/>
          <w:kern w:val="0"/>
          <w:sz w:val="28"/>
          <w:szCs w:val="28"/>
          <w:highlight w:val="none"/>
          <w:lang w:eastAsia="zh-CN"/>
        </w:rPr>
        <w:t>3</w:t>
      </w:r>
      <w:r>
        <w:rPr>
          <w:rFonts w:hint="eastAsia" w:ascii="Times New Roman" w:hAnsi="Times New Roman" w:cs="Times New Roman" w:eastAsiaTheme="minorEastAsia"/>
          <w:b/>
          <w:bCs/>
          <w:kern w:val="0"/>
          <w:sz w:val="28"/>
          <w:szCs w:val="28"/>
          <w:highlight w:val="none"/>
          <w:lang w:eastAsia="zh-CN"/>
        </w:rPr>
        <w:t>响应文件</w:t>
      </w:r>
      <w:r>
        <w:rPr>
          <w:rFonts w:hint="default" w:ascii="Times New Roman" w:hAnsi="Times New Roman" w:cs="Times New Roman" w:eastAsiaTheme="minorEastAsia"/>
          <w:b/>
          <w:bCs/>
          <w:kern w:val="0"/>
          <w:sz w:val="28"/>
          <w:szCs w:val="28"/>
          <w:highlight w:val="none"/>
          <w:lang w:eastAsia="zh-CN"/>
        </w:rPr>
        <w:t>的澄清</w:t>
      </w:r>
      <w:bookmarkEnd w:id="233"/>
      <w:r>
        <w:rPr>
          <w:rFonts w:hint="default" w:ascii="Times New Roman" w:hAnsi="Times New Roman" w:cs="Times New Roman" w:eastAsiaTheme="minorEastAsia"/>
          <w:b/>
          <w:bCs/>
          <w:kern w:val="0"/>
          <w:sz w:val="28"/>
          <w:szCs w:val="28"/>
          <w:highlight w:val="none"/>
          <w:lang w:eastAsia="zh-CN"/>
        </w:rPr>
        <w:t>和补正</w:t>
      </w:r>
      <w:bookmarkEnd w:id="234"/>
      <w:bookmarkEnd w:id="235"/>
      <w:bookmarkEnd w:id="236"/>
      <w:bookmarkEnd w:id="237"/>
      <w:bookmarkEnd w:id="238"/>
      <w:bookmarkEnd w:id="239"/>
      <w:bookmarkEnd w:id="240"/>
    </w:p>
    <w:p w14:paraId="23D047C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 在</w:t>
      </w:r>
      <w:r>
        <w:rPr>
          <w:rFonts w:hint="eastAsia" w:ascii="Times New Roman" w:hAnsi="Times New Roman" w:cs="Times New Roman"/>
          <w:kern w:val="0"/>
          <w:sz w:val="24"/>
          <w:szCs w:val="24"/>
          <w:highlight w:val="none"/>
          <w:lang w:eastAsia="zh-CN"/>
        </w:rPr>
        <w:t>评审</w:t>
      </w:r>
      <w:r>
        <w:rPr>
          <w:rFonts w:hint="default" w:ascii="Times New Roman" w:hAnsi="Times New Roman" w:cs="Times New Roman" w:eastAsiaTheme="minorEastAsia"/>
          <w:kern w:val="0"/>
          <w:sz w:val="24"/>
          <w:szCs w:val="24"/>
          <w:highlight w:val="none"/>
        </w:rPr>
        <w:t>过程中，</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可以书面形式要求</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对</w:t>
      </w:r>
      <w:r>
        <w:rPr>
          <w:rFonts w:hint="eastAsia" w:ascii="Times New Roman" w:hAnsi="Times New Roman" w:cs="Times New Roman"/>
          <w:kern w:val="0"/>
          <w:sz w:val="24"/>
          <w:szCs w:val="24"/>
          <w:highlight w:val="none"/>
          <w:lang w:val="en-US" w:eastAsia="zh-CN"/>
        </w:rPr>
        <w:t>所提交响应文件中不明确的内容进行书面澄清或说明，或者对细微偏差进行补正。评审委员会不接受供应商主动提出的澄清、说明或补正。</w:t>
      </w:r>
    </w:p>
    <w:p w14:paraId="789EAA4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3.2 澄清、说明</w:t>
      </w:r>
      <w:r>
        <w:rPr>
          <w:rFonts w:hint="eastAsia" w:ascii="Times New Roman" w:hAnsi="Times New Roman" w:cs="Times New Roman"/>
          <w:kern w:val="0"/>
          <w:sz w:val="24"/>
          <w:szCs w:val="24"/>
          <w:highlight w:val="none"/>
          <w:lang w:val="en-US" w:eastAsia="zh-CN"/>
        </w:rPr>
        <w:t>和</w:t>
      </w:r>
      <w:r>
        <w:rPr>
          <w:rFonts w:hint="default" w:ascii="Times New Roman" w:hAnsi="Times New Roman" w:cs="Times New Roman" w:eastAsiaTheme="minorEastAsia"/>
          <w:kern w:val="0"/>
          <w:sz w:val="24"/>
          <w:szCs w:val="24"/>
          <w:highlight w:val="none"/>
        </w:rPr>
        <w:t>补正不得</w:t>
      </w:r>
      <w:r>
        <w:rPr>
          <w:rFonts w:hint="eastAsia" w:ascii="Times New Roman" w:hAnsi="Times New Roman" w:cs="Times New Roman"/>
          <w:kern w:val="0"/>
          <w:sz w:val="24"/>
          <w:szCs w:val="24"/>
          <w:highlight w:val="none"/>
          <w:lang w:val="en-US" w:eastAsia="zh-CN"/>
        </w:rPr>
        <w:t>改变响应文件的实质性内容。供应商的书面澄清、说明和补正属于响应文件的组成部分。</w:t>
      </w:r>
    </w:p>
    <w:p w14:paraId="7CE497B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 xml:space="preserve">3.3 </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对</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提交的澄清、说明或补正有疑问的，可以要求</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进一步澄清、说明或补正，直至满足</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的要求。</w:t>
      </w:r>
    </w:p>
    <w:p w14:paraId="79C6F78F">
      <w:pPr>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4 特殊情况处理</w:t>
      </w:r>
    </w:p>
    <w:p w14:paraId="447E5DF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经评审，有效供应商不足3家的，应当对响应文件是否明显缺乏竞争和是否需要否决全部响应文件进行充分论证，并在评审报告中记载论证过程和结果。并按以下情形处理：</w:t>
      </w:r>
    </w:p>
    <w:p w14:paraId="28F24E3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（1）响应文件明显缺乏竞争性的（有效供应商为2家及以下，且报价均明显高于市场价或采购人预期的），评审委员会可以否决全部响应文件。</w:t>
      </w:r>
    </w:p>
    <w:p w14:paraId="7BA260E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（2）响应文件具有竞争性的（当有效供应商为2家及以下，且报价没有明显高于市场价或采购人预期的），可以继续评审。</w:t>
      </w:r>
    </w:p>
    <w:p w14:paraId="5C0F4837">
      <w:pPr>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5</w:t>
      </w:r>
      <w:r>
        <w:rPr>
          <w:rFonts w:hint="default" w:ascii="Times New Roman" w:hAnsi="Times New Roman" w:cs="Times New Roman" w:eastAsiaTheme="minorEastAsia"/>
          <w:b/>
          <w:bCs/>
          <w:kern w:val="0"/>
          <w:sz w:val="28"/>
          <w:szCs w:val="28"/>
          <w:highlight w:val="none"/>
          <w:lang w:val="en-US" w:eastAsia="zh-CN"/>
        </w:rPr>
        <w:t xml:space="preserve"> </w:t>
      </w:r>
      <w:r>
        <w:rPr>
          <w:rFonts w:hint="eastAsia" w:ascii="Times New Roman" w:hAnsi="Times New Roman" w:cs="Times New Roman" w:eastAsiaTheme="minorEastAsia"/>
          <w:b/>
          <w:bCs/>
          <w:kern w:val="0"/>
          <w:sz w:val="28"/>
          <w:szCs w:val="28"/>
          <w:highlight w:val="none"/>
          <w:lang w:val="en-US" w:eastAsia="zh-CN"/>
        </w:rPr>
        <w:t>评审</w:t>
      </w:r>
      <w:r>
        <w:rPr>
          <w:rFonts w:hint="default" w:ascii="Times New Roman" w:hAnsi="Times New Roman" w:cs="Times New Roman" w:eastAsiaTheme="minorEastAsia"/>
          <w:b/>
          <w:bCs/>
          <w:kern w:val="0"/>
          <w:sz w:val="28"/>
          <w:szCs w:val="28"/>
          <w:highlight w:val="none"/>
          <w:lang w:val="en-US" w:eastAsia="zh-CN"/>
        </w:rPr>
        <w:t>结果</w:t>
      </w:r>
    </w:p>
    <w:p w14:paraId="430706D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w:t>
      </w:r>
      <w:r>
        <w:rPr>
          <w:rFonts w:hint="default" w:ascii="Times New Roman" w:hAnsi="Times New Roman" w:cs="Times New Roman" w:eastAsiaTheme="minorEastAsia"/>
          <w:kern w:val="0"/>
          <w:sz w:val="24"/>
          <w:szCs w:val="24"/>
          <w:highlight w:val="none"/>
        </w:rPr>
        <w:t>.1 除第二章</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前附表授权直接确定</w:t>
      </w:r>
      <w:r>
        <w:rPr>
          <w:rFonts w:hint="eastAsia" w:ascii="Times New Roman" w:hAnsi="Times New Roman" w:cs="Times New Roman"/>
          <w:kern w:val="0"/>
          <w:sz w:val="24"/>
          <w:szCs w:val="24"/>
          <w:highlight w:val="none"/>
          <w:lang w:eastAsia="zh-CN"/>
        </w:rPr>
        <w:t>成交人</w:t>
      </w:r>
      <w:r>
        <w:rPr>
          <w:rFonts w:hint="default" w:ascii="Times New Roman" w:hAnsi="Times New Roman" w:cs="Times New Roman" w:eastAsiaTheme="minorEastAsia"/>
          <w:kern w:val="0"/>
          <w:sz w:val="24"/>
          <w:szCs w:val="24"/>
          <w:highlight w:val="none"/>
        </w:rPr>
        <w:t>外，</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按照</w:t>
      </w:r>
      <w:r>
        <w:rPr>
          <w:rFonts w:hint="eastAsia" w:ascii="Times New Roman" w:hAnsi="Times New Roman" w:cs="Times New Roman"/>
          <w:kern w:val="0"/>
          <w:sz w:val="24"/>
          <w:szCs w:val="24"/>
          <w:highlight w:val="none"/>
          <w:lang w:val="en-US" w:eastAsia="zh-CN"/>
        </w:rPr>
        <w:t>本询比文件的规定推荐成交候选人。</w:t>
      </w:r>
    </w:p>
    <w:p w14:paraId="25710EB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5.2 评审委员会完成评审后，应当向采购人提交书面评审报告。</w:t>
      </w:r>
    </w:p>
    <w:p w14:paraId="57931297">
      <w:pPr>
        <w:rPr>
          <w:rFonts w:hint="eastAsia"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6 转换采购方式评审程序</w:t>
      </w:r>
    </w:p>
    <w:p w14:paraId="7A8E9D57">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6</w:t>
      </w:r>
      <w:r>
        <w:rPr>
          <w:rFonts w:hint="eastAsia" w:ascii="Times New Roman" w:hAnsi="Times New Roman" w:cs="Times New Roman" w:eastAsiaTheme="minorEastAsia"/>
          <w:b/>
          <w:bCs/>
          <w:kern w:val="0"/>
          <w:sz w:val="24"/>
          <w:szCs w:val="24"/>
          <w:highlight w:val="none"/>
        </w:rPr>
        <w:t>.</w:t>
      </w:r>
      <w:r>
        <w:rPr>
          <w:rFonts w:hint="eastAsia" w:ascii="Times New Roman" w:hAnsi="Times New Roman" w:cs="Times New Roman"/>
          <w:b/>
          <w:bCs/>
          <w:kern w:val="0"/>
          <w:sz w:val="24"/>
          <w:szCs w:val="24"/>
          <w:highlight w:val="none"/>
          <w:lang w:val="en-US" w:eastAsia="zh-CN"/>
        </w:rPr>
        <w:t>1</w:t>
      </w:r>
      <w:r>
        <w:rPr>
          <w:rFonts w:hint="eastAsia" w:ascii="Times New Roman" w:hAnsi="Times New Roman" w:cs="Times New Roman" w:eastAsiaTheme="minorEastAsia"/>
          <w:b/>
          <w:bCs/>
          <w:kern w:val="0"/>
          <w:sz w:val="24"/>
          <w:szCs w:val="24"/>
          <w:highlight w:val="none"/>
        </w:rPr>
        <w:t>参照谈判采购方式评审</w:t>
      </w:r>
      <w:r>
        <w:rPr>
          <w:rFonts w:hint="eastAsia" w:ascii="Times New Roman" w:hAnsi="Times New Roman" w:cs="Times New Roman"/>
          <w:b/>
          <w:bCs/>
          <w:kern w:val="0"/>
          <w:sz w:val="24"/>
          <w:szCs w:val="24"/>
          <w:highlight w:val="none"/>
          <w:lang w:eastAsia="zh-CN"/>
        </w:rPr>
        <w:t>（</w:t>
      </w:r>
      <w:r>
        <w:rPr>
          <w:rFonts w:hint="eastAsia" w:ascii="Times New Roman" w:hAnsi="Times New Roman" w:cs="Times New Roman"/>
          <w:b/>
          <w:bCs/>
          <w:kern w:val="0"/>
          <w:sz w:val="24"/>
          <w:szCs w:val="24"/>
          <w:highlight w:val="none"/>
          <w:lang w:val="en-US" w:eastAsia="zh-CN"/>
        </w:rPr>
        <w:t>适用于报名单位仅有2家的情况）</w:t>
      </w:r>
    </w:p>
    <w:p w14:paraId="1059B6D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6.1.1</w:t>
      </w:r>
      <w:r>
        <w:rPr>
          <w:rFonts w:hint="eastAsia" w:ascii="Times New Roman" w:hAnsi="Times New Roman" w:cs="Times New Roman" w:eastAsiaTheme="minorEastAsia"/>
          <w:kern w:val="0"/>
          <w:sz w:val="24"/>
          <w:szCs w:val="24"/>
          <w:highlight w:val="none"/>
        </w:rPr>
        <w:t>谈判</w:t>
      </w:r>
      <w:r>
        <w:rPr>
          <w:rFonts w:hint="eastAsia" w:ascii="Times New Roman" w:hAnsi="Times New Roman" w:cs="Times New Roman"/>
          <w:kern w:val="0"/>
          <w:sz w:val="24"/>
          <w:szCs w:val="24"/>
          <w:highlight w:val="none"/>
          <w:lang w:val="en-US" w:eastAsia="zh-CN"/>
        </w:rPr>
        <w:t>程序</w:t>
      </w:r>
    </w:p>
    <w:p w14:paraId="5CE15F1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应按照供应商递交响应文件的顺序或</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抽签确定的顺序与通过初步评审的供应商逐一进行谈判。</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可以根据谈判情况决定谈判轮次，并给予所有参加谈判的供应商平等的谈判机会。在谈判过程中，</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可根据谈判情况修改和补充采购文件中的</w:t>
      </w:r>
      <w:r>
        <w:rPr>
          <w:rFonts w:hint="eastAsia" w:ascii="Times New Roman" w:hAnsi="Times New Roman" w:cs="Times New Roman"/>
          <w:kern w:val="0"/>
          <w:sz w:val="24"/>
          <w:szCs w:val="24"/>
          <w:highlight w:val="none"/>
          <w:lang w:val="en-US" w:eastAsia="zh-CN"/>
        </w:rPr>
        <w:t>相关</w:t>
      </w:r>
      <w:r>
        <w:rPr>
          <w:rFonts w:hint="eastAsia" w:ascii="Times New Roman" w:hAnsi="Times New Roman" w:cs="Times New Roman" w:eastAsiaTheme="minorEastAsia"/>
          <w:kern w:val="0"/>
          <w:sz w:val="24"/>
          <w:szCs w:val="24"/>
          <w:highlight w:val="none"/>
        </w:rPr>
        <w:t>内容，但不得改变评审标准或可能影响初步评审结果的内容。</w:t>
      </w:r>
    </w:p>
    <w:p w14:paraId="6FBB612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2）供应商的法定代表人（单位负责人）或其授权的代理人应参加谈判。供应商的法定代表人（单位负责人）或其授权的代理人在谈判中作出的承诺构成响应文件的组成部分。</w:t>
      </w:r>
    </w:p>
    <w:p w14:paraId="37C9A44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3）谈判结束后，</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将要求所有参加谈判的供应商在规定时间内递交最终报价。最终报价应由供应商的法定代表人（单位负责人）或其授权的代理人签字或加盖单</w:t>
      </w:r>
      <w:r>
        <w:rPr>
          <w:rFonts w:hint="eastAsia" w:ascii="Times New Roman" w:hAnsi="Times New Roman" w:cs="Times New Roman"/>
          <w:kern w:val="0"/>
          <w:sz w:val="24"/>
          <w:szCs w:val="24"/>
          <w:highlight w:val="none"/>
          <w:lang w:eastAsia="zh-CN"/>
        </w:rPr>
        <w:t>位公</w:t>
      </w:r>
      <w:r>
        <w:rPr>
          <w:rFonts w:hint="eastAsia" w:ascii="Times New Roman" w:hAnsi="Times New Roman" w:cs="Times New Roman" w:eastAsiaTheme="minorEastAsia"/>
          <w:kern w:val="0"/>
          <w:sz w:val="24"/>
          <w:szCs w:val="24"/>
          <w:highlight w:val="none"/>
        </w:rPr>
        <w:t>章。最终报价是供应商响应文件的组成部分。</w:t>
      </w:r>
    </w:p>
    <w:p w14:paraId="6325E6B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6.1.2</w:t>
      </w:r>
      <w:r>
        <w:rPr>
          <w:rFonts w:hint="eastAsia" w:ascii="Times New Roman" w:hAnsi="Times New Roman" w:cs="Times New Roman" w:eastAsiaTheme="minorEastAsia"/>
          <w:kern w:val="0"/>
          <w:sz w:val="24"/>
          <w:szCs w:val="24"/>
          <w:highlight w:val="none"/>
        </w:rPr>
        <w:t>详细评审。</w:t>
      </w:r>
    </w:p>
    <w:p w14:paraId="0195E94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将按本章第</w:t>
      </w: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eastAsiaTheme="minorEastAsia"/>
          <w:kern w:val="0"/>
          <w:sz w:val="24"/>
          <w:szCs w:val="24"/>
          <w:highlight w:val="none"/>
        </w:rPr>
        <w:t>条</w:t>
      </w:r>
      <w:r>
        <w:rPr>
          <w:rFonts w:hint="eastAsia" w:ascii="Times New Roman" w:hAnsi="Times New Roman" w:cs="Times New Roman"/>
          <w:kern w:val="0"/>
          <w:sz w:val="24"/>
          <w:szCs w:val="24"/>
          <w:highlight w:val="none"/>
          <w:lang w:val="en-US" w:eastAsia="zh-CN"/>
        </w:rPr>
        <w:t>评审程序</w:t>
      </w:r>
      <w:r>
        <w:rPr>
          <w:rFonts w:hint="eastAsia" w:ascii="Times New Roman" w:hAnsi="Times New Roman" w:cs="Times New Roman" w:eastAsiaTheme="minorEastAsia"/>
          <w:kern w:val="0"/>
          <w:sz w:val="24"/>
          <w:szCs w:val="24"/>
          <w:highlight w:val="none"/>
        </w:rPr>
        <w:t>规定对响应文件及其最终报价进行详细评审。采用综合评分法的，</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有权对本章规定的评审基准价</w:t>
      </w:r>
      <w:r>
        <w:rPr>
          <w:rFonts w:hint="eastAsia" w:ascii="Times New Roman" w:hAnsi="Times New Roman" w:cs="Times New Roman"/>
          <w:kern w:val="0"/>
          <w:sz w:val="24"/>
          <w:szCs w:val="24"/>
          <w:highlight w:val="none"/>
          <w:lang w:val="en-US" w:eastAsia="zh-CN"/>
        </w:rPr>
        <w:t>和</w:t>
      </w:r>
      <w:r>
        <w:rPr>
          <w:rFonts w:hint="eastAsia" w:ascii="Times New Roman" w:hAnsi="Times New Roman" w:cs="Times New Roman" w:eastAsiaTheme="minorEastAsia"/>
          <w:kern w:val="0"/>
          <w:sz w:val="24"/>
          <w:szCs w:val="24"/>
          <w:highlight w:val="none"/>
        </w:rPr>
        <w:t>报价评分标准进行调整，但</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应在谈判开始前向供应商公布，未公布的，视为评审基准价和报价评分标准不作调整；详细评审标准中除报价评审标准外的其他评审标准不作调整。</w:t>
      </w:r>
    </w:p>
    <w:p w14:paraId="77EDE06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通过谈判后，</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认为所有供应商的最终报价不合理的，应向采购人提出终止采购建议。</w:t>
      </w:r>
    </w:p>
    <w:p w14:paraId="5102E9C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（4）编写评审报告。</w:t>
      </w:r>
    </w:p>
    <w:p w14:paraId="1783208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按本章第</w:t>
      </w:r>
      <w:r>
        <w:rPr>
          <w:rFonts w:hint="eastAsia" w:ascii="Times New Roman" w:hAnsi="Times New Roman" w:cs="Times New Roman"/>
          <w:kern w:val="0"/>
          <w:sz w:val="24"/>
          <w:szCs w:val="24"/>
          <w:highlight w:val="none"/>
          <w:lang w:val="en-US" w:eastAsia="zh-CN"/>
        </w:rPr>
        <w:t>5</w:t>
      </w:r>
      <w:r>
        <w:rPr>
          <w:rFonts w:hint="eastAsia" w:ascii="Times New Roman" w:hAnsi="Times New Roman" w:cs="Times New Roman" w:eastAsiaTheme="minorEastAsia"/>
          <w:kern w:val="0"/>
          <w:sz w:val="24"/>
          <w:szCs w:val="24"/>
          <w:highlight w:val="none"/>
        </w:rPr>
        <w:t xml:space="preserve">款规定推荐候选成交供应商或按本章第 </w:t>
      </w:r>
      <w:r>
        <w:rPr>
          <w:rFonts w:hint="eastAsia" w:ascii="Times New Roman" w:hAnsi="Times New Roman" w:cs="Times New Roman"/>
          <w:kern w:val="0"/>
          <w:sz w:val="24"/>
          <w:szCs w:val="24"/>
          <w:highlight w:val="none"/>
          <w:lang w:val="en-US" w:eastAsia="zh-CN"/>
        </w:rPr>
        <w:t>6</w:t>
      </w:r>
      <w:r>
        <w:rPr>
          <w:rFonts w:hint="eastAsia"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1</w:t>
      </w:r>
      <w:r>
        <w:rPr>
          <w:rFonts w:hint="eastAsia"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eastAsiaTheme="minorEastAsia"/>
          <w:kern w:val="0"/>
          <w:sz w:val="24"/>
          <w:szCs w:val="24"/>
          <w:highlight w:val="none"/>
        </w:rPr>
        <w:t>规定提出终止采购建议，并向采购人提交书面评审报告。</w:t>
      </w:r>
    </w:p>
    <w:p w14:paraId="1A7D2B2D">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b/>
          <w:bCs/>
          <w:kern w:val="0"/>
          <w:sz w:val="24"/>
          <w:szCs w:val="24"/>
          <w:highlight w:val="none"/>
          <w:lang w:val="en-US" w:eastAsia="zh-CN"/>
        </w:rPr>
        <w:t>6</w:t>
      </w:r>
      <w:r>
        <w:rPr>
          <w:rFonts w:hint="eastAsia" w:ascii="Times New Roman" w:hAnsi="Times New Roman" w:cs="Times New Roman" w:eastAsiaTheme="minorEastAsia"/>
          <w:b/>
          <w:bCs/>
          <w:kern w:val="0"/>
          <w:sz w:val="24"/>
          <w:szCs w:val="24"/>
          <w:highlight w:val="none"/>
        </w:rPr>
        <w:t>.2.参照直接采购方式评审</w:t>
      </w:r>
      <w:r>
        <w:rPr>
          <w:rFonts w:hint="eastAsia" w:ascii="Times New Roman" w:hAnsi="Times New Roman" w:cs="Times New Roman"/>
          <w:b/>
          <w:bCs/>
          <w:kern w:val="0"/>
          <w:sz w:val="24"/>
          <w:szCs w:val="24"/>
          <w:highlight w:val="none"/>
          <w:lang w:eastAsia="zh-CN"/>
        </w:rPr>
        <w:t>（</w:t>
      </w:r>
      <w:r>
        <w:rPr>
          <w:rFonts w:hint="eastAsia" w:ascii="Times New Roman" w:hAnsi="Times New Roman" w:cs="Times New Roman"/>
          <w:b/>
          <w:bCs/>
          <w:kern w:val="0"/>
          <w:sz w:val="24"/>
          <w:szCs w:val="24"/>
          <w:highlight w:val="none"/>
          <w:lang w:val="en-US" w:eastAsia="zh-CN"/>
        </w:rPr>
        <w:t>适用于报名单位仅有1家的情况）</w:t>
      </w:r>
    </w:p>
    <w:p w14:paraId="042E01A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协商程序</w:t>
      </w:r>
      <w:r>
        <w:rPr>
          <w:rFonts w:hint="eastAsia" w:ascii="Times New Roman" w:hAnsi="Times New Roman" w:cs="Times New Roman" w:eastAsiaTheme="minorEastAsia"/>
          <w:kern w:val="0"/>
          <w:sz w:val="24"/>
          <w:szCs w:val="24"/>
          <w:highlight w:val="none"/>
        </w:rPr>
        <w:t>。</w:t>
      </w:r>
    </w:p>
    <w:p w14:paraId="0DA8235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所有成员集中与供应商进行</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，供应商的法定代表人（单位负责人）或其授权的代理人应参加</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。在</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过程中，</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可根据</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情况修改和补充采购文件中的</w:t>
      </w:r>
      <w:r>
        <w:rPr>
          <w:rFonts w:hint="eastAsia" w:ascii="Times New Roman" w:hAnsi="Times New Roman" w:cs="Times New Roman"/>
          <w:kern w:val="0"/>
          <w:sz w:val="24"/>
          <w:szCs w:val="24"/>
          <w:highlight w:val="none"/>
          <w:lang w:val="en-US" w:eastAsia="zh-CN"/>
        </w:rPr>
        <w:t>相关</w:t>
      </w:r>
      <w:r>
        <w:rPr>
          <w:rFonts w:hint="eastAsia" w:ascii="Times New Roman" w:hAnsi="Times New Roman" w:cs="Times New Roman" w:eastAsiaTheme="minorEastAsia"/>
          <w:kern w:val="0"/>
          <w:sz w:val="24"/>
          <w:szCs w:val="24"/>
          <w:highlight w:val="none"/>
        </w:rPr>
        <w:t>内容，但不得改变可能影响初步评审结果的内容。供应商的法定代表人（单位负责人）或其授权的代理人在</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中作出的承诺构成响应文件的组成部分。</w:t>
      </w:r>
    </w:p>
    <w:p w14:paraId="42D4C43A">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（2）详细评审。</w:t>
      </w:r>
    </w:p>
    <w:p w14:paraId="11C0601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kern w:val="0"/>
          <w:sz w:val="24"/>
          <w:szCs w:val="24"/>
          <w:highlight w:val="none"/>
          <w:lang w:val="en-US" w:eastAsia="zh-CN"/>
        </w:rPr>
        <w:t>可以</w:t>
      </w:r>
      <w:r>
        <w:rPr>
          <w:rFonts w:hint="eastAsia" w:ascii="Times New Roman" w:hAnsi="Times New Roman" w:cs="Times New Roman" w:eastAsiaTheme="minorEastAsia"/>
          <w:kern w:val="0"/>
          <w:sz w:val="24"/>
          <w:szCs w:val="24"/>
          <w:highlight w:val="none"/>
        </w:rPr>
        <w:t>通过对采购成本、供应能力、风险管控、采购目标等的分析，对供应商拟提供标的的技术、商务进行综合评价。</w:t>
      </w:r>
    </w:p>
    <w:p w14:paraId="67A6090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（3）编写评审报告。</w:t>
      </w:r>
    </w:p>
    <w:p w14:paraId="43D0914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宋体" w:hAnsi="宋体" w:eastAsia="宋体" w:cs="宋体"/>
          <w:b w:val="0"/>
          <w:bCs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根据预期的谈判目标综合谈判纪要编写</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报告，推荐候选成交供应商或提出</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终止建议。</w:t>
      </w:r>
      <w:r>
        <w:rPr>
          <w:rFonts w:hint="eastAsia" w:ascii="宋体" w:hAnsi="宋体" w:eastAsia="宋体" w:cs="宋体"/>
          <w:b w:val="0"/>
          <w:bCs w:val="0"/>
          <w:sz w:val="24"/>
          <w:szCs w:val="24"/>
          <w:highlight w:val="none"/>
        </w:rPr>
        <w:br w:type="page"/>
      </w:r>
    </w:p>
    <w:p w14:paraId="5A732DD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第四章 </w:t>
      </w:r>
      <w:r>
        <w:rPr>
          <w:rFonts w:hint="default" w:asciiTheme="majorEastAsia" w:hAnsiTheme="majorEastAsia" w:eastAsiaTheme="majorEastAsia" w:cstheme="majorEastAsia"/>
          <w:b/>
          <w:bCs/>
          <w:sz w:val="32"/>
          <w:szCs w:val="32"/>
          <w:highlight w:val="none"/>
          <w:lang w:val="en-US" w:eastAsia="zh-CN"/>
        </w:rPr>
        <w:t>合同条款及格式</w:t>
      </w:r>
    </w:p>
    <w:p w14:paraId="2E779497">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14:paraId="3585C2F1">
      <w:pPr>
        <w:keepNext w:val="0"/>
        <w:keepLines w:val="0"/>
        <w:pageBreakBefore w:val="0"/>
        <w:widowControl w:val="0"/>
        <w:kinsoku/>
        <w:wordWrap/>
        <w:overflowPunct/>
        <w:topLinePunct w:val="0"/>
        <w:autoSpaceDE/>
        <w:autoSpaceDN/>
        <w:bidi w:val="0"/>
        <w:adjustRightInd/>
        <w:snapToGrid/>
        <w:spacing w:before="157" w:beforeLines="50" w:after="157" w:afterLines="50" w:line="480" w:lineRule="exact"/>
        <w:jc w:val="both"/>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合同条款前附表</w:t>
      </w:r>
    </w:p>
    <w:tbl>
      <w:tblPr>
        <w:tblStyle w:val="17"/>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253"/>
      </w:tblGrid>
      <w:tr w14:paraId="42D761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3E6CA67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序号</w:t>
            </w:r>
          </w:p>
        </w:tc>
        <w:tc>
          <w:tcPr>
            <w:tcW w:w="1417" w:type="dxa"/>
            <w:vAlign w:val="center"/>
          </w:tcPr>
          <w:p w14:paraId="5B6E8FE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条款名称</w:t>
            </w:r>
          </w:p>
        </w:tc>
        <w:tc>
          <w:tcPr>
            <w:tcW w:w="6253" w:type="dxa"/>
            <w:vAlign w:val="center"/>
          </w:tcPr>
          <w:p w14:paraId="27119D9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编列内容</w:t>
            </w:r>
          </w:p>
        </w:tc>
      </w:tr>
      <w:tr w14:paraId="74C946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284E064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1</w:t>
            </w:r>
          </w:p>
        </w:tc>
        <w:tc>
          <w:tcPr>
            <w:tcW w:w="1417" w:type="dxa"/>
            <w:vAlign w:val="center"/>
          </w:tcPr>
          <w:p w14:paraId="0B5CA69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付款人</w:t>
            </w:r>
          </w:p>
        </w:tc>
        <w:tc>
          <w:tcPr>
            <w:tcW w:w="6253" w:type="dxa"/>
            <w:vAlign w:val="center"/>
          </w:tcPr>
          <w:p w14:paraId="14BBD92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36" w:edGrp="everyone"/>
            <w:r>
              <w:rPr>
                <w:rFonts w:hint="eastAsia" w:ascii="Times New Roman" w:hAnsi="Times New Roman" w:cs="Times New Roman"/>
                <w:kern w:val="0"/>
                <w:sz w:val="24"/>
                <w:szCs w:val="24"/>
                <w:highlight w:val="none"/>
                <w:shd w:val="clear" w:color="auto" w:fill="auto"/>
                <w:vertAlign w:val="baseline"/>
                <w:lang w:val="en-US" w:eastAsia="zh-CN"/>
              </w:rPr>
              <w:t xml:space="preserve">安徽通康建设工程有限公司  </w:t>
            </w:r>
            <w:permEnd w:id="36"/>
          </w:p>
        </w:tc>
      </w:tr>
      <w:tr w14:paraId="27DBA6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7D6B67D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2</w:t>
            </w:r>
          </w:p>
        </w:tc>
        <w:tc>
          <w:tcPr>
            <w:tcW w:w="1417" w:type="dxa"/>
            <w:vAlign w:val="center"/>
          </w:tcPr>
          <w:p w14:paraId="69AB605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付款方式</w:t>
            </w:r>
          </w:p>
        </w:tc>
        <w:tc>
          <w:tcPr>
            <w:tcW w:w="6253" w:type="dxa"/>
            <w:vAlign w:val="center"/>
          </w:tcPr>
          <w:p w14:paraId="56BA94A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合同签订后，按季度付款，采购人每季度初确认本季度实际投保人数后报至成交人，成交人根据</w:t>
            </w:r>
            <w:r>
              <w:rPr>
                <w:rFonts w:hint="eastAsia" w:ascii="Times New Roman" w:hAnsi="Times New Roman" w:cs="Times New Roman"/>
                <w:kern w:val="0"/>
                <w:sz w:val="24"/>
                <w:szCs w:val="24"/>
                <w:highlight w:val="none"/>
                <w:shd w:val="clear" w:color="auto" w:fill="auto"/>
                <w:vertAlign w:val="baseline"/>
                <w:lang w:val="en-US" w:eastAsia="zh-CN"/>
              </w:rPr>
              <w:t>采购人</w:t>
            </w:r>
            <w:r>
              <w:rPr>
                <w:rFonts w:hint="default" w:ascii="Times New Roman" w:hAnsi="Times New Roman" w:cs="Times New Roman"/>
                <w:kern w:val="0"/>
                <w:sz w:val="24"/>
                <w:szCs w:val="24"/>
                <w:highlight w:val="none"/>
                <w:shd w:val="clear" w:color="auto" w:fill="auto"/>
                <w:vertAlign w:val="baseline"/>
                <w:lang w:val="en-US" w:eastAsia="zh-CN"/>
              </w:rPr>
              <w:t>实际</w:t>
            </w:r>
            <w:r>
              <w:rPr>
                <w:rFonts w:hint="eastAsia" w:ascii="Times New Roman" w:hAnsi="Times New Roman" w:cs="Times New Roman"/>
                <w:kern w:val="0"/>
                <w:sz w:val="24"/>
                <w:szCs w:val="24"/>
                <w:highlight w:val="none"/>
                <w:shd w:val="clear" w:color="auto" w:fill="auto"/>
                <w:vertAlign w:val="baseline"/>
                <w:lang w:val="en-US" w:eastAsia="zh-CN"/>
              </w:rPr>
              <w:t>提供的</w:t>
            </w:r>
            <w:r>
              <w:rPr>
                <w:rFonts w:hint="default" w:ascii="Times New Roman" w:hAnsi="Times New Roman" w:cs="Times New Roman"/>
                <w:kern w:val="0"/>
                <w:sz w:val="24"/>
                <w:szCs w:val="24"/>
                <w:highlight w:val="none"/>
                <w:shd w:val="clear" w:color="auto" w:fill="auto"/>
                <w:vertAlign w:val="baseline"/>
                <w:lang w:val="en-US" w:eastAsia="zh-CN"/>
              </w:rPr>
              <w:t>人数开具相应增值税专用发票后，采购人支付至相应价款的100%。</w:t>
            </w:r>
          </w:p>
          <w:p w14:paraId="4B42467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注：</w:t>
            </w:r>
            <w:r>
              <w:rPr>
                <w:rFonts w:hint="eastAsia" w:ascii="Times New Roman" w:hAnsi="Times New Roman" w:cs="Times New Roman"/>
                <w:kern w:val="0"/>
                <w:sz w:val="24"/>
                <w:szCs w:val="24"/>
                <w:highlight w:val="none"/>
                <w:shd w:val="clear" w:color="auto" w:fill="auto"/>
                <w:vertAlign w:val="baseline"/>
                <w:lang w:val="en-US" w:eastAsia="zh-CN"/>
              </w:rPr>
              <w:t>采购人</w:t>
            </w:r>
            <w:r>
              <w:rPr>
                <w:rFonts w:hint="default" w:ascii="Times New Roman" w:hAnsi="Times New Roman" w:cs="Times New Roman"/>
                <w:kern w:val="0"/>
                <w:sz w:val="24"/>
                <w:szCs w:val="24"/>
                <w:highlight w:val="none"/>
                <w:shd w:val="clear" w:color="auto" w:fill="auto"/>
                <w:vertAlign w:val="baseline"/>
                <w:lang w:val="en-US" w:eastAsia="zh-CN"/>
              </w:rPr>
              <w:t>付款前，</w:t>
            </w:r>
            <w:r>
              <w:rPr>
                <w:rFonts w:hint="eastAsia" w:ascii="Times New Roman" w:hAnsi="Times New Roman" w:cs="Times New Roman"/>
                <w:kern w:val="0"/>
                <w:sz w:val="24"/>
                <w:szCs w:val="24"/>
                <w:highlight w:val="none"/>
                <w:shd w:val="clear" w:color="auto" w:fill="auto"/>
                <w:vertAlign w:val="baseline"/>
                <w:lang w:val="en-US" w:eastAsia="zh-CN"/>
              </w:rPr>
              <w:t>成交人</w:t>
            </w:r>
            <w:r>
              <w:rPr>
                <w:rFonts w:hint="default" w:ascii="Times New Roman" w:hAnsi="Times New Roman" w:cs="Times New Roman"/>
                <w:kern w:val="0"/>
                <w:sz w:val="24"/>
                <w:szCs w:val="24"/>
                <w:highlight w:val="none"/>
                <w:shd w:val="clear" w:color="auto" w:fill="auto"/>
                <w:vertAlign w:val="baseline"/>
                <w:lang w:val="en-US" w:eastAsia="zh-CN"/>
              </w:rPr>
              <w:t>应按照国家税收有关规定开具等额增值税专用发票</w:t>
            </w:r>
            <w:r>
              <w:rPr>
                <w:rFonts w:hint="eastAsia" w:ascii="Times New Roman" w:hAnsi="Times New Roman" w:cs="Times New Roman"/>
                <w:kern w:val="0"/>
                <w:sz w:val="24"/>
                <w:szCs w:val="24"/>
                <w:highlight w:val="none"/>
                <w:shd w:val="clear" w:color="auto" w:fill="auto"/>
                <w:vertAlign w:val="baseline"/>
                <w:lang w:val="en-US" w:eastAsia="zh-CN"/>
              </w:rPr>
              <w:t>，否则采购人有权暂停付款。</w:t>
            </w:r>
          </w:p>
        </w:tc>
      </w:tr>
    </w:tbl>
    <w:p w14:paraId="1A10AD3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说明：合同具体条款</w:t>
      </w:r>
      <w:r>
        <w:rPr>
          <w:rFonts w:hint="default" w:ascii="Times New Roman" w:hAnsi="Times New Roman" w:cs="Times New Roman"/>
          <w:kern w:val="0"/>
          <w:sz w:val="24"/>
          <w:szCs w:val="24"/>
          <w:highlight w:val="none"/>
          <w:shd w:val="clear" w:color="auto" w:fill="auto"/>
          <w:vertAlign w:val="baseline"/>
          <w:lang w:val="en-US" w:eastAsia="zh-CN"/>
        </w:rPr>
        <w:t>由</w:t>
      </w:r>
      <w:r>
        <w:rPr>
          <w:rFonts w:hint="eastAsia" w:ascii="Times New Roman" w:hAnsi="Times New Roman" w:cs="Times New Roman"/>
          <w:kern w:val="0"/>
          <w:sz w:val="24"/>
          <w:szCs w:val="24"/>
          <w:highlight w:val="none"/>
          <w:shd w:val="clear" w:color="auto" w:fill="auto"/>
          <w:vertAlign w:val="baseline"/>
          <w:lang w:val="en-US" w:eastAsia="zh-CN"/>
        </w:rPr>
        <w:t>采购人在成交人</w:t>
      </w:r>
      <w:r>
        <w:rPr>
          <w:rFonts w:hint="default" w:ascii="Times New Roman" w:hAnsi="Times New Roman" w:cs="Times New Roman"/>
          <w:kern w:val="0"/>
          <w:sz w:val="24"/>
          <w:szCs w:val="24"/>
          <w:highlight w:val="none"/>
          <w:shd w:val="clear" w:color="auto" w:fill="auto"/>
          <w:vertAlign w:val="baseline"/>
          <w:lang w:val="en-US" w:eastAsia="zh-CN"/>
        </w:rPr>
        <w:t>在不违背</w:t>
      </w:r>
      <w:r>
        <w:rPr>
          <w:rFonts w:hint="eastAsia" w:ascii="Times New Roman" w:hAnsi="Times New Roman" w:cs="Times New Roman"/>
          <w:kern w:val="0"/>
          <w:sz w:val="24"/>
          <w:szCs w:val="24"/>
          <w:highlight w:val="none"/>
          <w:shd w:val="clear" w:color="auto" w:fill="auto"/>
          <w:vertAlign w:val="baseline"/>
          <w:lang w:val="en-US" w:eastAsia="zh-CN"/>
        </w:rPr>
        <w:t>询比文件</w:t>
      </w:r>
      <w:r>
        <w:rPr>
          <w:rFonts w:hint="default" w:ascii="Times New Roman" w:hAnsi="Times New Roman" w:cs="Times New Roman"/>
          <w:kern w:val="0"/>
          <w:sz w:val="24"/>
          <w:szCs w:val="24"/>
          <w:highlight w:val="none"/>
          <w:shd w:val="clear" w:color="auto" w:fill="auto"/>
          <w:vertAlign w:val="baseline"/>
          <w:lang w:val="en-US" w:eastAsia="zh-CN"/>
        </w:rPr>
        <w:t>内容和</w:t>
      </w:r>
      <w:r>
        <w:rPr>
          <w:rFonts w:hint="eastAsia" w:ascii="Times New Roman" w:hAnsi="Times New Roman" w:cs="Times New Roman"/>
          <w:kern w:val="0"/>
          <w:sz w:val="24"/>
          <w:szCs w:val="24"/>
          <w:highlight w:val="none"/>
          <w:shd w:val="clear" w:color="auto" w:fill="auto"/>
          <w:vertAlign w:val="baseline"/>
          <w:lang w:val="en-US" w:eastAsia="zh-CN"/>
        </w:rPr>
        <w:t>响应文件</w:t>
      </w:r>
      <w:r>
        <w:rPr>
          <w:rFonts w:hint="default" w:ascii="Times New Roman" w:hAnsi="Times New Roman" w:cs="Times New Roman"/>
          <w:kern w:val="0"/>
          <w:sz w:val="24"/>
          <w:szCs w:val="24"/>
          <w:highlight w:val="none"/>
          <w:shd w:val="clear" w:color="auto" w:fill="auto"/>
          <w:vertAlign w:val="baseline"/>
          <w:lang w:val="en-US" w:eastAsia="zh-CN"/>
        </w:rPr>
        <w:t>承诺的条件下友好协商签订。</w:t>
      </w:r>
    </w:p>
    <w:p w14:paraId="35D308CA">
      <w:pPr>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br w:type="page"/>
      </w:r>
    </w:p>
    <w:bookmarkEnd w:id="217"/>
    <w:bookmarkEnd w:id="218"/>
    <w:bookmarkEnd w:id="219"/>
    <w:bookmarkEnd w:id="220"/>
    <w:bookmarkEnd w:id="221"/>
    <w:bookmarkEnd w:id="222"/>
    <w:bookmarkEnd w:id="223"/>
    <w:bookmarkEnd w:id="224"/>
    <w:p w14:paraId="28B7101B">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第五章 采购需求</w:t>
      </w:r>
    </w:p>
    <w:p w14:paraId="18BF197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采购人要求</w:t>
      </w:r>
    </w:p>
    <w:p w14:paraId="4CE0265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1）保障对象：公司指定的劳务派遣人员（以实际投保名单为准）；</w:t>
      </w:r>
    </w:p>
    <w:p w14:paraId="5E22E666">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2）保障责任：意外身故/伤残保险金、意外医疗保险金、意外住院津贴；</w:t>
      </w:r>
    </w:p>
    <w:p w14:paraId="6A52BAF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3）服务内容：投保对接、理赔协助、安全培训等。</w:t>
      </w:r>
    </w:p>
    <w:p w14:paraId="6D67E6C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lang w:val="en-US" w:eastAsia="zh-CN" w:bidi="ar-SA"/>
        </w:rPr>
        <w:t>4</w:t>
      </w:r>
      <w:r>
        <w:rPr>
          <w:rFonts w:hint="eastAsia" w:ascii="Times New Roman" w:hAnsi="Times New Roman" w:cs="Times New Roman" w:eastAsiaTheme="minorEastAsia"/>
          <w:kern w:val="0"/>
          <w:sz w:val="24"/>
          <w:szCs w:val="24"/>
          <w:lang w:val="en-US" w:eastAsia="zh-CN" w:bidi="ar-SA"/>
        </w:rPr>
        <w:t>)</w:t>
      </w:r>
      <w:r>
        <w:rPr>
          <w:rFonts w:hint="eastAsia" w:ascii="Times New Roman" w:hAnsi="Times New Roman" w:cs="Times New Roman"/>
          <w:kern w:val="0"/>
          <w:sz w:val="24"/>
          <w:szCs w:val="24"/>
          <w:highlight w:val="none"/>
          <w:lang w:val="en-US" w:eastAsia="zh-CN"/>
        </w:rPr>
        <w:t>清单</w:t>
      </w:r>
    </w:p>
    <w:tbl>
      <w:tblPr>
        <w:tblStyle w:val="17"/>
        <w:tblW w:w="10228" w:type="dxa"/>
        <w:tblInd w:w="-32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14"/>
        <w:gridCol w:w="1063"/>
        <w:gridCol w:w="1203"/>
        <w:gridCol w:w="1569"/>
        <w:gridCol w:w="811"/>
        <w:gridCol w:w="633"/>
        <w:gridCol w:w="873"/>
        <w:gridCol w:w="1494"/>
        <w:gridCol w:w="1468"/>
      </w:tblGrid>
      <w:tr w14:paraId="51E0A0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4" w:type="dxa"/>
            <w:vAlign w:val="center"/>
          </w:tcPr>
          <w:p w14:paraId="4AD5520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rPr>
            </w:pPr>
            <w:r>
              <w:rPr>
                <w:rFonts w:hint="eastAsia" w:ascii="宋体" w:hAnsi="宋体" w:eastAsia="宋体" w:cs="宋体"/>
                <w:kern w:val="0"/>
                <w:sz w:val="21"/>
                <w:szCs w:val="21"/>
                <w:highlight w:val="none"/>
                <w:vertAlign w:val="baseline"/>
                <w:lang w:val="en-US" w:eastAsia="zh-CN"/>
              </w:rPr>
              <w:t>保险人员类别</w:t>
            </w:r>
          </w:p>
        </w:tc>
        <w:tc>
          <w:tcPr>
            <w:tcW w:w="1063" w:type="dxa"/>
            <w:vAlign w:val="center"/>
          </w:tcPr>
          <w:p w14:paraId="2904F21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rPr>
            </w:pPr>
            <w:r>
              <w:rPr>
                <w:rFonts w:hint="eastAsia" w:ascii="宋体" w:hAnsi="宋体" w:eastAsia="宋体" w:cs="宋体"/>
                <w:kern w:val="0"/>
                <w:sz w:val="21"/>
                <w:szCs w:val="21"/>
                <w:highlight w:val="none"/>
                <w:vertAlign w:val="baseline"/>
                <w:lang w:val="en-US" w:eastAsia="zh-CN"/>
              </w:rPr>
              <w:t>保障项目</w:t>
            </w:r>
          </w:p>
        </w:tc>
        <w:tc>
          <w:tcPr>
            <w:tcW w:w="1203" w:type="dxa"/>
            <w:vAlign w:val="center"/>
          </w:tcPr>
          <w:p w14:paraId="673562E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rPr>
            </w:pPr>
            <w:r>
              <w:rPr>
                <w:rFonts w:hint="eastAsia" w:ascii="宋体" w:hAnsi="宋体" w:eastAsia="宋体" w:cs="宋体"/>
                <w:kern w:val="0"/>
                <w:sz w:val="21"/>
                <w:szCs w:val="21"/>
                <w:highlight w:val="none"/>
                <w:vertAlign w:val="baseline"/>
                <w:lang w:val="en-US" w:eastAsia="zh-CN"/>
              </w:rPr>
              <w:t>保险金额</w:t>
            </w:r>
          </w:p>
          <w:p w14:paraId="16F37FA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rPr>
            </w:pPr>
            <w:r>
              <w:rPr>
                <w:rFonts w:hint="eastAsia" w:ascii="宋体" w:hAnsi="宋体" w:eastAsia="宋体" w:cs="宋体"/>
                <w:kern w:val="0"/>
                <w:sz w:val="21"/>
                <w:szCs w:val="21"/>
                <w:highlight w:val="none"/>
                <w:vertAlign w:val="baseline"/>
                <w:lang w:val="en-US" w:eastAsia="zh-CN"/>
              </w:rPr>
              <w:t>（元）</w:t>
            </w:r>
          </w:p>
        </w:tc>
        <w:tc>
          <w:tcPr>
            <w:tcW w:w="1569" w:type="dxa"/>
            <w:vAlign w:val="center"/>
          </w:tcPr>
          <w:p w14:paraId="3417517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rPr>
            </w:pPr>
            <w:r>
              <w:rPr>
                <w:rFonts w:hint="eastAsia" w:ascii="宋体" w:hAnsi="宋体" w:eastAsia="宋体" w:cs="宋体"/>
                <w:kern w:val="0"/>
                <w:sz w:val="21"/>
                <w:szCs w:val="21"/>
                <w:highlight w:val="none"/>
                <w:vertAlign w:val="baseline"/>
                <w:lang w:val="en-US" w:eastAsia="zh-CN"/>
              </w:rPr>
              <w:t>保障内容说明</w:t>
            </w:r>
          </w:p>
        </w:tc>
        <w:tc>
          <w:tcPr>
            <w:tcW w:w="811" w:type="dxa"/>
            <w:vAlign w:val="center"/>
          </w:tcPr>
          <w:p w14:paraId="2DE9160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rPr>
            </w:pPr>
            <w:r>
              <w:rPr>
                <w:rFonts w:hint="eastAsia" w:ascii="宋体" w:hAnsi="宋体" w:eastAsia="宋体" w:cs="宋体"/>
                <w:kern w:val="0"/>
                <w:sz w:val="21"/>
                <w:szCs w:val="21"/>
                <w:highlight w:val="none"/>
                <w:vertAlign w:val="baseline"/>
                <w:lang w:val="en-US" w:eastAsia="zh-CN"/>
              </w:rPr>
              <w:t>暂定人数（人）</w:t>
            </w:r>
          </w:p>
        </w:tc>
        <w:tc>
          <w:tcPr>
            <w:tcW w:w="633" w:type="dxa"/>
            <w:vAlign w:val="center"/>
          </w:tcPr>
          <w:p w14:paraId="5B9B97D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rPr>
            </w:pPr>
            <w:r>
              <w:rPr>
                <w:rFonts w:hint="eastAsia" w:ascii="宋体" w:hAnsi="宋体" w:eastAsia="宋体" w:cs="宋体"/>
                <w:kern w:val="0"/>
                <w:sz w:val="21"/>
                <w:szCs w:val="21"/>
                <w:highlight w:val="none"/>
                <w:vertAlign w:val="baseline"/>
                <w:lang w:val="en-US" w:eastAsia="zh-CN"/>
              </w:rPr>
              <w:t>税率</w:t>
            </w:r>
          </w:p>
        </w:tc>
        <w:tc>
          <w:tcPr>
            <w:tcW w:w="873" w:type="dxa"/>
            <w:vAlign w:val="center"/>
          </w:tcPr>
          <w:p w14:paraId="0BC1CAA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宋体" w:hAnsi="宋体" w:eastAsia="宋体" w:cs="宋体"/>
                <w:kern w:val="0"/>
                <w:sz w:val="21"/>
                <w:szCs w:val="21"/>
                <w:highlight w:val="none"/>
                <w:vertAlign w:val="baseline"/>
                <w:lang w:val="en-US" w:eastAsia="zh-CN"/>
              </w:rPr>
            </w:pPr>
            <w:r>
              <w:rPr>
                <w:rFonts w:hint="eastAsia" w:ascii="宋体" w:hAnsi="宋体" w:eastAsia="宋体" w:cs="宋体"/>
                <w:kern w:val="0"/>
                <w:sz w:val="21"/>
                <w:szCs w:val="21"/>
                <w:highlight w:val="none"/>
                <w:vertAlign w:val="baseline"/>
                <w:lang w:val="en-US" w:eastAsia="zh-CN"/>
              </w:rPr>
              <w:t>保障期限（年）</w:t>
            </w:r>
          </w:p>
        </w:tc>
        <w:tc>
          <w:tcPr>
            <w:tcW w:w="1494" w:type="dxa"/>
            <w:vAlign w:val="center"/>
          </w:tcPr>
          <w:p w14:paraId="300811E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rPr>
            </w:pPr>
            <w:r>
              <w:rPr>
                <w:rFonts w:hint="eastAsia" w:ascii="宋体" w:hAnsi="宋体" w:eastAsia="宋体" w:cs="宋体"/>
                <w:kern w:val="0"/>
                <w:sz w:val="21"/>
                <w:szCs w:val="21"/>
                <w:highlight w:val="none"/>
                <w:vertAlign w:val="baseline"/>
                <w:lang w:val="en-US" w:eastAsia="zh-CN"/>
              </w:rPr>
              <w:t>含税单价</w:t>
            </w:r>
          </w:p>
          <w:p w14:paraId="0B4C4C3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rPr>
            </w:pPr>
            <w:r>
              <w:rPr>
                <w:rFonts w:hint="eastAsia" w:ascii="宋体" w:hAnsi="宋体" w:eastAsia="宋体" w:cs="宋体"/>
                <w:kern w:val="0"/>
                <w:sz w:val="21"/>
                <w:szCs w:val="21"/>
                <w:highlight w:val="none"/>
                <w:vertAlign w:val="baseline"/>
                <w:lang w:val="en-US" w:eastAsia="zh-CN"/>
              </w:rPr>
              <w:t>（元/人/年）</w:t>
            </w:r>
          </w:p>
        </w:tc>
        <w:tc>
          <w:tcPr>
            <w:tcW w:w="1468" w:type="dxa"/>
            <w:vAlign w:val="center"/>
          </w:tcPr>
          <w:p w14:paraId="0BF66C9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rPr>
            </w:pPr>
            <w:r>
              <w:rPr>
                <w:rFonts w:hint="eastAsia" w:ascii="宋体" w:hAnsi="宋体" w:eastAsia="宋体" w:cs="宋体"/>
                <w:kern w:val="0"/>
                <w:sz w:val="21"/>
                <w:szCs w:val="21"/>
                <w:highlight w:val="none"/>
                <w:vertAlign w:val="baseline"/>
                <w:lang w:val="en-US" w:eastAsia="zh-CN"/>
              </w:rPr>
              <w:t>含税合价</w:t>
            </w:r>
          </w:p>
          <w:p w14:paraId="3D2DFCD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宋体" w:hAnsi="宋体" w:eastAsia="宋体" w:cs="宋体"/>
                <w:kern w:val="0"/>
                <w:sz w:val="21"/>
                <w:szCs w:val="21"/>
                <w:highlight w:val="none"/>
                <w:vertAlign w:val="baseline"/>
                <w:lang w:val="en-US" w:eastAsia="zh-CN"/>
              </w:rPr>
            </w:pPr>
            <w:r>
              <w:rPr>
                <w:rFonts w:hint="eastAsia" w:ascii="宋体" w:hAnsi="宋体" w:eastAsia="宋体" w:cs="宋体"/>
                <w:kern w:val="0"/>
                <w:sz w:val="21"/>
                <w:szCs w:val="21"/>
                <w:highlight w:val="none"/>
                <w:vertAlign w:val="baseline"/>
                <w:lang w:val="en-US" w:eastAsia="zh-CN"/>
              </w:rPr>
              <w:t>（元）</w:t>
            </w:r>
          </w:p>
        </w:tc>
      </w:tr>
      <w:tr w14:paraId="0ECDE5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1114" w:type="dxa"/>
            <w:vMerge w:val="restart"/>
            <w:vAlign w:val="center"/>
          </w:tcPr>
          <w:p w14:paraId="5EF3318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rPr>
            </w:pPr>
            <w:r>
              <w:rPr>
                <w:rFonts w:hint="eastAsia" w:ascii="宋体" w:hAnsi="宋体" w:eastAsia="宋体" w:cs="宋体"/>
                <w:kern w:val="0"/>
                <w:sz w:val="21"/>
                <w:szCs w:val="21"/>
                <w:highlight w:val="none"/>
                <w:vertAlign w:val="baseline"/>
                <w:lang w:val="en-US" w:eastAsia="zh-CN"/>
              </w:rPr>
              <w:t>三类人员</w:t>
            </w:r>
          </w:p>
        </w:tc>
        <w:tc>
          <w:tcPr>
            <w:tcW w:w="1063" w:type="dxa"/>
            <w:vAlign w:val="center"/>
          </w:tcPr>
          <w:p w14:paraId="0F95062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rPr>
            </w:pPr>
            <w:r>
              <w:rPr>
                <w:rFonts w:hint="eastAsia" w:ascii="宋体" w:hAnsi="宋体" w:eastAsia="宋体" w:cs="宋体"/>
                <w:kern w:val="0"/>
                <w:sz w:val="21"/>
                <w:szCs w:val="21"/>
                <w:highlight w:val="none"/>
                <w:vertAlign w:val="baseline"/>
                <w:lang w:val="en-US" w:eastAsia="zh-CN"/>
              </w:rPr>
              <w:t>意外伤害身故</w:t>
            </w:r>
          </w:p>
        </w:tc>
        <w:tc>
          <w:tcPr>
            <w:tcW w:w="1203" w:type="dxa"/>
            <w:vAlign w:val="center"/>
          </w:tcPr>
          <w:p w14:paraId="28542ED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rPr>
            </w:pPr>
            <w:r>
              <w:rPr>
                <w:rFonts w:hint="eastAsia" w:ascii="宋体" w:hAnsi="宋体" w:eastAsia="宋体" w:cs="宋体"/>
                <w:kern w:val="0"/>
                <w:sz w:val="21"/>
                <w:szCs w:val="21"/>
                <w:highlight w:val="none"/>
                <w:vertAlign w:val="baseline"/>
                <w:lang w:val="en-US" w:eastAsia="zh-CN"/>
              </w:rPr>
              <w:t>50万</w:t>
            </w:r>
          </w:p>
        </w:tc>
        <w:tc>
          <w:tcPr>
            <w:tcW w:w="1569" w:type="dxa"/>
            <w:shd w:val="clear" w:color="auto" w:fill="auto"/>
            <w:vAlign w:val="center"/>
          </w:tcPr>
          <w:p w14:paraId="7077C65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bidi="ar-SA"/>
              </w:rPr>
            </w:pPr>
            <w:r>
              <w:rPr>
                <w:rFonts w:hint="eastAsia" w:ascii="宋体" w:hAnsi="宋体" w:eastAsia="宋体" w:cs="宋体"/>
                <w:kern w:val="0"/>
                <w:sz w:val="21"/>
                <w:szCs w:val="21"/>
                <w:highlight w:val="none"/>
                <w:vertAlign w:val="baseline"/>
                <w:lang w:val="en-US" w:eastAsia="zh-CN"/>
              </w:rPr>
              <w:t>意外身故</w:t>
            </w:r>
          </w:p>
        </w:tc>
        <w:tc>
          <w:tcPr>
            <w:tcW w:w="811" w:type="dxa"/>
            <w:vMerge w:val="restart"/>
            <w:vAlign w:val="center"/>
          </w:tcPr>
          <w:p w14:paraId="693F575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b/>
                <w:bCs/>
                <w:color w:val="FF0000"/>
                <w:kern w:val="0"/>
                <w:sz w:val="21"/>
                <w:szCs w:val="21"/>
                <w:highlight w:val="none"/>
                <w:vertAlign w:val="baseline"/>
                <w:lang w:val="en-US" w:eastAsia="zh-CN"/>
              </w:rPr>
            </w:pPr>
            <w:r>
              <w:rPr>
                <w:rFonts w:hint="eastAsia" w:ascii="宋体" w:hAnsi="宋体" w:eastAsia="宋体" w:cs="宋体"/>
                <w:b/>
                <w:bCs/>
                <w:color w:val="FF0000"/>
                <w:kern w:val="0"/>
                <w:sz w:val="21"/>
                <w:szCs w:val="21"/>
                <w:highlight w:val="none"/>
                <w:vertAlign w:val="baseline"/>
                <w:lang w:val="en-US" w:eastAsia="zh-CN"/>
              </w:rPr>
              <w:t>67</w:t>
            </w:r>
          </w:p>
        </w:tc>
        <w:tc>
          <w:tcPr>
            <w:tcW w:w="633" w:type="dxa"/>
            <w:vMerge w:val="restart"/>
            <w:vAlign w:val="center"/>
          </w:tcPr>
          <w:p w14:paraId="1F44CC9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宋体" w:hAnsi="宋体" w:eastAsia="宋体" w:cs="宋体"/>
                <w:b/>
                <w:bCs/>
                <w:color w:val="FF0000"/>
                <w:kern w:val="0"/>
                <w:sz w:val="21"/>
                <w:szCs w:val="21"/>
                <w:highlight w:val="none"/>
                <w:vertAlign w:val="baseline"/>
                <w:lang w:val="en-US" w:eastAsia="zh-CN"/>
              </w:rPr>
            </w:pPr>
            <w:r>
              <w:rPr>
                <w:rFonts w:hint="eastAsia" w:ascii="宋体" w:hAnsi="宋体" w:eastAsia="宋体" w:cs="宋体"/>
                <w:b/>
                <w:bCs/>
                <w:color w:val="FF0000"/>
                <w:kern w:val="0"/>
                <w:sz w:val="21"/>
                <w:szCs w:val="21"/>
                <w:highlight w:val="none"/>
                <w:vertAlign w:val="baseline"/>
                <w:lang w:val="en-US" w:eastAsia="zh-CN"/>
              </w:rPr>
              <w:t>6%</w:t>
            </w:r>
          </w:p>
        </w:tc>
        <w:tc>
          <w:tcPr>
            <w:tcW w:w="873" w:type="dxa"/>
            <w:vMerge w:val="restart"/>
            <w:vAlign w:val="center"/>
          </w:tcPr>
          <w:p w14:paraId="2B83FFA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宋体" w:hAnsi="宋体" w:eastAsia="宋体" w:cs="宋体"/>
                <w:b/>
                <w:bCs/>
                <w:color w:val="FF0000"/>
                <w:kern w:val="0"/>
                <w:sz w:val="21"/>
                <w:szCs w:val="21"/>
                <w:highlight w:val="none"/>
                <w:vertAlign w:val="baseline"/>
                <w:lang w:val="en-US" w:eastAsia="zh-CN"/>
              </w:rPr>
            </w:pPr>
            <w:r>
              <w:rPr>
                <w:rFonts w:hint="eastAsia" w:ascii="宋体" w:hAnsi="宋体" w:eastAsia="宋体" w:cs="宋体"/>
                <w:b/>
                <w:bCs/>
                <w:color w:val="FF0000"/>
                <w:kern w:val="0"/>
                <w:sz w:val="21"/>
                <w:szCs w:val="21"/>
                <w:highlight w:val="none"/>
                <w:vertAlign w:val="baseline"/>
                <w:lang w:val="en-US" w:eastAsia="zh-CN"/>
              </w:rPr>
              <w:t>2</w:t>
            </w:r>
          </w:p>
        </w:tc>
        <w:tc>
          <w:tcPr>
            <w:tcW w:w="1494" w:type="dxa"/>
            <w:vMerge w:val="restart"/>
            <w:vAlign w:val="center"/>
          </w:tcPr>
          <w:p w14:paraId="7C59BFA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rPr>
            </w:pPr>
          </w:p>
        </w:tc>
        <w:tc>
          <w:tcPr>
            <w:tcW w:w="1468" w:type="dxa"/>
            <w:vMerge w:val="restart"/>
            <w:vAlign w:val="center"/>
          </w:tcPr>
          <w:p w14:paraId="66B93B0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rPr>
            </w:pPr>
          </w:p>
        </w:tc>
      </w:tr>
      <w:tr w14:paraId="12F0C7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1114" w:type="dxa"/>
            <w:vMerge w:val="continue"/>
            <w:vAlign w:val="center"/>
          </w:tcPr>
          <w:p w14:paraId="7D39AE9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rPr>
            </w:pPr>
          </w:p>
        </w:tc>
        <w:tc>
          <w:tcPr>
            <w:tcW w:w="1063" w:type="dxa"/>
            <w:vAlign w:val="center"/>
          </w:tcPr>
          <w:p w14:paraId="4E48357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rPr>
            </w:pPr>
            <w:r>
              <w:rPr>
                <w:rFonts w:hint="eastAsia" w:ascii="宋体" w:hAnsi="宋体" w:eastAsia="宋体" w:cs="宋体"/>
                <w:kern w:val="0"/>
                <w:sz w:val="21"/>
                <w:szCs w:val="21"/>
                <w:highlight w:val="none"/>
                <w:vertAlign w:val="baseline"/>
                <w:lang w:val="en-US" w:eastAsia="zh-CN"/>
              </w:rPr>
              <w:t>意外伤害伤残</w:t>
            </w:r>
          </w:p>
        </w:tc>
        <w:tc>
          <w:tcPr>
            <w:tcW w:w="1203" w:type="dxa"/>
            <w:vAlign w:val="center"/>
          </w:tcPr>
          <w:p w14:paraId="203DBE1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rPr>
            </w:pPr>
            <w:r>
              <w:rPr>
                <w:rFonts w:hint="eastAsia" w:ascii="宋体" w:hAnsi="宋体" w:eastAsia="宋体" w:cs="宋体"/>
                <w:kern w:val="0"/>
                <w:sz w:val="21"/>
                <w:szCs w:val="21"/>
                <w:highlight w:val="none"/>
                <w:vertAlign w:val="baseline"/>
                <w:lang w:val="en-US" w:eastAsia="zh-CN"/>
              </w:rPr>
              <w:t>50万</w:t>
            </w:r>
          </w:p>
        </w:tc>
        <w:tc>
          <w:tcPr>
            <w:tcW w:w="1569" w:type="dxa"/>
            <w:shd w:val="clear" w:color="auto" w:fill="auto"/>
            <w:vAlign w:val="center"/>
          </w:tcPr>
          <w:p w14:paraId="6AA5538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bidi="ar-SA"/>
              </w:rPr>
            </w:pPr>
            <w:r>
              <w:rPr>
                <w:rFonts w:hint="eastAsia" w:ascii="宋体" w:hAnsi="宋体" w:eastAsia="宋体" w:cs="宋体"/>
                <w:kern w:val="0"/>
                <w:sz w:val="21"/>
                <w:szCs w:val="21"/>
                <w:highlight w:val="none"/>
                <w:vertAlign w:val="baseline"/>
                <w:lang w:val="en-US" w:eastAsia="zh-CN"/>
              </w:rPr>
              <w:t>意外伤残</w:t>
            </w:r>
          </w:p>
        </w:tc>
        <w:tc>
          <w:tcPr>
            <w:tcW w:w="811" w:type="dxa"/>
            <w:vMerge w:val="continue"/>
            <w:vAlign w:val="center"/>
          </w:tcPr>
          <w:p w14:paraId="40AC8E5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b/>
                <w:bCs/>
                <w:color w:val="FF0000"/>
                <w:kern w:val="0"/>
                <w:sz w:val="21"/>
                <w:szCs w:val="21"/>
                <w:highlight w:val="none"/>
                <w:vertAlign w:val="baseline"/>
                <w:lang w:val="en-US" w:eastAsia="zh-CN"/>
              </w:rPr>
            </w:pPr>
          </w:p>
        </w:tc>
        <w:tc>
          <w:tcPr>
            <w:tcW w:w="633" w:type="dxa"/>
            <w:vMerge w:val="continue"/>
            <w:vAlign w:val="center"/>
          </w:tcPr>
          <w:p w14:paraId="5AE12D7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b/>
                <w:bCs/>
                <w:color w:val="FF0000"/>
                <w:kern w:val="0"/>
                <w:sz w:val="21"/>
                <w:szCs w:val="21"/>
                <w:highlight w:val="none"/>
                <w:vertAlign w:val="baseline"/>
                <w:lang w:val="en-US" w:eastAsia="zh-CN"/>
              </w:rPr>
            </w:pPr>
          </w:p>
        </w:tc>
        <w:tc>
          <w:tcPr>
            <w:tcW w:w="873" w:type="dxa"/>
            <w:vMerge w:val="continue"/>
            <w:vAlign w:val="center"/>
          </w:tcPr>
          <w:p w14:paraId="14F439F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b/>
                <w:bCs/>
                <w:color w:val="FF0000"/>
                <w:kern w:val="0"/>
                <w:sz w:val="21"/>
                <w:szCs w:val="21"/>
                <w:highlight w:val="none"/>
                <w:vertAlign w:val="baseline"/>
                <w:lang w:val="en-US" w:eastAsia="zh-CN"/>
              </w:rPr>
            </w:pPr>
          </w:p>
        </w:tc>
        <w:tc>
          <w:tcPr>
            <w:tcW w:w="1494" w:type="dxa"/>
            <w:vMerge w:val="continue"/>
            <w:vAlign w:val="center"/>
          </w:tcPr>
          <w:p w14:paraId="78C9957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rPr>
            </w:pPr>
          </w:p>
        </w:tc>
        <w:tc>
          <w:tcPr>
            <w:tcW w:w="1468" w:type="dxa"/>
            <w:vMerge w:val="continue"/>
            <w:vAlign w:val="center"/>
          </w:tcPr>
          <w:p w14:paraId="3133E3F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rPr>
            </w:pPr>
          </w:p>
        </w:tc>
      </w:tr>
      <w:tr w14:paraId="75F576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1114" w:type="dxa"/>
            <w:vMerge w:val="continue"/>
            <w:vAlign w:val="center"/>
          </w:tcPr>
          <w:p w14:paraId="7FA3705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rPr>
            </w:pPr>
          </w:p>
        </w:tc>
        <w:tc>
          <w:tcPr>
            <w:tcW w:w="1063" w:type="dxa"/>
            <w:vAlign w:val="center"/>
          </w:tcPr>
          <w:p w14:paraId="47B6B9A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rPr>
            </w:pPr>
            <w:r>
              <w:rPr>
                <w:rFonts w:hint="eastAsia" w:ascii="宋体" w:hAnsi="宋体" w:eastAsia="宋体" w:cs="宋体"/>
                <w:kern w:val="0"/>
                <w:sz w:val="21"/>
                <w:szCs w:val="21"/>
                <w:highlight w:val="none"/>
                <w:vertAlign w:val="baseline"/>
                <w:lang w:val="en-US" w:eastAsia="zh-CN"/>
              </w:rPr>
              <w:t>意外伤害医疗</w:t>
            </w:r>
          </w:p>
        </w:tc>
        <w:tc>
          <w:tcPr>
            <w:tcW w:w="1203" w:type="dxa"/>
            <w:vAlign w:val="center"/>
          </w:tcPr>
          <w:p w14:paraId="4868657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rPr>
            </w:pPr>
            <w:r>
              <w:rPr>
                <w:rFonts w:hint="eastAsia" w:ascii="宋体" w:hAnsi="宋体" w:eastAsia="宋体" w:cs="宋体"/>
                <w:kern w:val="0"/>
                <w:sz w:val="21"/>
                <w:szCs w:val="21"/>
                <w:highlight w:val="none"/>
                <w:vertAlign w:val="baseline"/>
                <w:lang w:val="en-US" w:eastAsia="zh-CN"/>
              </w:rPr>
              <w:t>15万</w:t>
            </w:r>
          </w:p>
        </w:tc>
        <w:tc>
          <w:tcPr>
            <w:tcW w:w="1569" w:type="dxa"/>
            <w:vAlign w:val="center"/>
          </w:tcPr>
          <w:p w14:paraId="4FA4EB1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rPr>
            </w:pPr>
            <w:r>
              <w:rPr>
                <w:rFonts w:hint="eastAsia" w:ascii="宋体" w:hAnsi="宋体" w:eastAsia="宋体" w:cs="宋体"/>
                <w:kern w:val="0"/>
                <w:sz w:val="21"/>
                <w:szCs w:val="21"/>
                <w:highlight w:val="none"/>
                <w:vertAlign w:val="baseline"/>
                <w:lang w:val="en-US" w:eastAsia="zh-CN"/>
              </w:rPr>
              <w:t>免赔额100元</w:t>
            </w:r>
          </w:p>
          <w:p w14:paraId="10161EC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rPr>
            </w:pPr>
            <w:r>
              <w:rPr>
                <w:rFonts w:hint="eastAsia" w:ascii="宋体" w:hAnsi="宋体" w:eastAsia="宋体" w:cs="宋体"/>
                <w:kern w:val="0"/>
                <w:sz w:val="21"/>
                <w:szCs w:val="21"/>
                <w:highlight w:val="none"/>
                <w:vertAlign w:val="baseline"/>
                <w:lang w:val="en-US" w:eastAsia="zh-CN"/>
              </w:rPr>
              <w:t>赔付比例90%</w:t>
            </w:r>
          </w:p>
        </w:tc>
        <w:tc>
          <w:tcPr>
            <w:tcW w:w="811" w:type="dxa"/>
            <w:vMerge w:val="continue"/>
            <w:vAlign w:val="center"/>
          </w:tcPr>
          <w:p w14:paraId="41721A1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b/>
                <w:bCs/>
                <w:color w:val="FF0000"/>
                <w:kern w:val="0"/>
                <w:sz w:val="21"/>
                <w:szCs w:val="21"/>
                <w:highlight w:val="none"/>
                <w:vertAlign w:val="baseline"/>
                <w:lang w:val="en-US" w:eastAsia="zh-CN"/>
              </w:rPr>
            </w:pPr>
          </w:p>
        </w:tc>
        <w:tc>
          <w:tcPr>
            <w:tcW w:w="633" w:type="dxa"/>
            <w:vMerge w:val="continue"/>
            <w:vAlign w:val="center"/>
          </w:tcPr>
          <w:p w14:paraId="22BE41E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b/>
                <w:bCs/>
                <w:color w:val="FF0000"/>
                <w:kern w:val="0"/>
                <w:sz w:val="21"/>
                <w:szCs w:val="21"/>
                <w:highlight w:val="none"/>
                <w:vertAlign w:val="baseline"/>
                <w:lang w:val="en-US" w:eastAsia="zh-CN"/>
              </w:rPr>
            </w:pPr>
          </w:p>
        </w:tc>
        <w:tc>
          <w:tcPr>
            <w:tcW w:w="873" w:type="dxa"/>
            <w:vMerge w:val="continue"/>
            <w:vAlign w:val="center"/>
          </w:tcPr>
          <w:p w14:paraId="3139D7F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b/>
                <w:bCs/>
                <w:color w:val="FF0000"/>
                <w:kern w:val="0"/>
                <w:sz w:val="21"/>
                <w:szCs w:val="21"/>
                <w:highlight w:val="none"/>
                <w:vertAlign w:val="baseline"/>
                <w:lang w:val="en-US" w:eastAsia="zh-CN"/>
              </w:rPr>
            </w:pPr>
          </w:p>
        </w:tc>
        <w:tc>
          <w:tcPr>
            <w:tcW w:w="1494" w:type="dxa"/>
            <w:vMerge w:val="continue"/>
            <w:vAlign w:val="center"/>
          </w:tcPr>
          <w:p w14:paraId="3D5F8F6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rPr>
            </w:pPr>
          </w:p>
        </w:tc>
        <w:tc>
          <w:tcPr>
            <w:tcW w:w="1468" w:type="dxa"/>
            <w:vMerge w:val="continue"/>
            <w:vAlign w:val="center"/>
          </w:tcPr>
          <w:p w14:paraId="3EDDBC1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rPr>
            </w:pPr>
          </w:p>
        </w:tc>
      </w:tr>
      <w:tr w14:paraId="37F61C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1114" w:type="dxa"/>
            <w:vMerge w:val="continue"/>
            <w:vAlign w:val="center"/>
          </w:tcPr>
          <w:p w14:paraId="70848A0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rPr>
            </w:pPr>
          </w:p>
        </w:tc>
        <w:tc>
          <w:tcPr>
            <w:tcW w:w="1063" w:type="dxa"/>
            <w:vAlign w:val="center"/>
          </w:tcPr>
          <w:p w14:paraId="0753329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rPr>
            </w:pPr>
            <w:r>
              <w:rPr>
                <w:rFonts w:hint="eastAsia" w:ascii="宋体" w:hAnsi="宋体" w:eastAsia="宋体" w:cs="宋体"/>
                <w:kern w:val="0"/>
                <w:sz w:val="21"/>
                <w:szCs w:val="21"/>
                <w:highlight w:val="none"/>
                <w:vertAlign w:val="baseline"/>
                <w:lang w:val="en-US" w:eastAsia="zh-CN"/>
              </w:rPr>
              <w:t>意外住院津贴</w:t>
            </w:r>
          </w:p>
        </w:tc>
        <w:tc>
          <w:tcPr>
            <w:tcW w:w="1203" w:type="dxa"/>
            <w:vAlign w:val="center"/>
          </w:tcPr>
          <w:p w14:paraId="4F754E0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rPr>
            </w:pPr>
            <w:r>
              <w:rPr>
                <w:rFonts w:hint="eastAsia" w:ascii="宋体" w:hAnsi="宋体" w:eastAsia="宋体" w:cs="宋体"/>
                <w:kern w:val="0"/>
                <w:sz w:val="21"/>
                <w:szCs w:val="21"/>
                <w:highlight w:val="none"/>
                <w:vertAlign w:val="baseline"/>
                <w:lang w:val="en-US" w:eastAsia="zh-CN"/>
              </w:rPr>
              <w:t>100元/天</w:t>
            </w:r>
          </w:p>
        </w:tc>
        <w:tc>
          <w:tcPr>
            <w:tcW w:w="1569" w:type="dxa"/>
            <w:vAlign w:val="center"/>
          </w:tcPr>
          <w:p w14:paraId="597E91E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rPr>
            </w:pPr>
            <w:r>
              <w:rPr>
                <w:rFonts w:hint="eastAsia" w:ascii="宋体" w:hAnsi="宋体" w:eastAsia="宋体" w:cs="宋体"/>
                <w:kern w:val="0"/>
                <w:sz w:val="21"/>
                <w:szCs w:val="21"/>
                <w:highlight w:val="none"/>
                <w:vertAlign w:val="baseline"/>
                <w:lang w:val="en-US" w:eastAsia="zh-CN"/>
              </w:rPr>
              <w:t>180天为限</w:t>
            </w:r>
          </w:p>
        </w:tc>
        <w:tc>
          <w:tcPr>
            <w:tcW w:w="811" w:type="dxa"/>
            <w:vMerge w:val="continue"/>
            <w:vAlign w:val="center"/>
          </w:tcPr>
          <w:p w14:paraId="43D095A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b/>
                <w:bCs/>
                <w:color w:val="FF0000"/>
                <w:kern w:val="0"/>
                <w:sz w:val="21"/>
                <w:szCs w:val="21"/>
                <w:highlight w:val="none"/>
                <w:vertAlign w:val="baseline"/>
                <w:lang w:val="en-US" w:eastAsia="zh-CN"/>
              </w:rPr>
            </w:pPr>
          </w:p>
        </w:tc>
        <w:tc>
          <w:tcPr>
            <w:tcW w:w="633" w:type="dxa"/>
            <w:vMerge w:val="continue"/>
            <w:vAlign w:val="center"/>
          </w:tcPr>
          <w:p w14:paraId="20C9316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b/>
                <w:bCs/>
                <w:color w:val="FF0000"/>
                <w:kern w:val="0"/>
                <w:sz w:val="21"/>
                <w:szCs w:val="21"/>
                <w:highlight w:val="none"/>
                <w:vertAlign w:val="baseline"/>
                <w:lang w:val="en-US" w:eastAsia="zh-CN"/>
              </w:rPr>
            </w:pPr>
          </w:p>
        </w:tc>
        <w:tc>
          <w:tcPr>
            <w:tcW w:w="873" w:type="dxa"/>
            <w:vMerge w:val="continue"/>
            <w:vAlign w:val="center"/>
          </w:tcPr>
          <w:p w14:paraId="1787769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b/>
                <w:bCs/>
                <w:color w:val="FF0000"/>
                <w:kern w:val="0"/>
                <w:sz w:val="21"/>
                <w:szCs w:val="21"/>
                <w:highlight w:val="none"/>
                <w:vertAlign w:val="baseline"/>
                <w:lang w:val="en-US" w:eastAsia="zh-CN"/>
              </w:rPr>
            </w:pPr>
          </w:p>
        </w:tc>
        <w:tc>
          <w:tcPr>
            <w:tcW w:w="1494" w:type="dxa"/>
            <w:vMerge w:val="continue"/>
            <w:vAlign w:val="center"/>
          </w:tcPr>
          <w:p w14:paraId="12A0F84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rPr>
            </w:pPr>
          </w:p>
        </w:tc>
        <w:tc>
          <w:tcPr>
            <w:tcW w:w="1468" w:type="dxa"/>
            <w:vMerge w:val="continue"/>
            <w:vAlign w:val="center"/>
          </w:tcPr>
          <w:p w14:paraId="0DD38EC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rPr>
            </w:pPr>
          </w:p>
        </w:tc>
      </w:tr>
      <w:tr w14:paraId="0D64F3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228" w:type="dxa"/>
            <w:gridSpan w:val="9"/>
            <w:vAlign w:val="center"/>
          </w:tcPr>
          <w:p w14:paraId="25D83DB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b/>
                <w:bCs/>
                <w:color w:val="FF0000"/>
                <w:kern w:val="0"/>
                <w:sz w:val="21"/>
                <w:szCs w:val="21"/>
                <w:highlight w:val="none"/>
                <w:vertAlign w:val="baseline"/>
                <w:lang w:val="en-US" w:eastAsia="zh-CN"/>
              </w:rPr>
            </w:pPr>
          </w:p>
        </w:tc>
      </w:tr>
      <w:tr w14:paraId="62EA9B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1114" w:type="dxa"/>
            <w:vMerge w:val="restart"/>
            <w:vAlign w:val="center"/>
          </w:tcPr>
          <w:p w14:paraId="662EEA0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rPr>
            </w:pPr>
            <w:r>
              <w:rPr>
                <w:rFonts w:hint="eastAsia" w:ascii="宋体" w:hAnsi="宋体" w:eastAsia="宋体" w:cs="宋体"/>
                <w:kern w:val="0"/>
                <w:sz w:val="21"/>
                <w:szCs w:val="21"/>
                <w:highlight w:val="none"/>
                <w:vertAlign w:val="baseline"/>
                <w:lang w:val="en-US" w:eastAsia="zh-CN"/>
              </w:rPr>
              <w:t>四类人员</w:t>
            </w:r>
          </w:p>
        </w:tc>
        <w:tc>
          <w:tcPr>
            <w:tcW w:w="1063" w:type="dxa"/>
            <w:shd w:val="clear" w:color="auto" w:fill="auto"/>
            <w:vAlign w:val="center"/>
          </w:tcPr>
          <w:p w14:paraId="211BCBB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bidi="ar-SA"/>
              </w:rPr>
            </w:pPr>
            <w:r>
              <w:rPr>
                <w:rFonts w:hint="eastAsia" w:ascii="宋体" w:hAnsi="宋体" w:eastAsia="宋体" w:cs="宋体"/>
                <w:kern w:val="0"/>
                <w:sz w:val="21"/>
                <w:szCs w:val="21"/>
                <w:highlight w:val="none"/>
                <w:vertAlign w:val="baseline"/>
                <w:lang w:val="en-US" w:eastAsia="zh-CN"/>
              </w:rPr>
              <w:t>意外伤害身故</w:t>
            </w:r>
          </w:p>
        </w:tc>
        <w:tc>
          <w:tcPr>
            <w:tcW w:w="1203" w:type="dxa"/>
            <w:shd w:val="clear" w:color="auto" w:fill="auto"/>
            <w:vAlign w:val="center"/>
          </w:tcPr>
          <w:p w14:paraId="4457C65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bidi="ar-SA"/>
              </w:rPr>
            </w:pPr>
            <w:r>
              <w:rPr>
                <w:rFonts w:hint="eastAsia" w:ascii="宋体" w:hAnsi="宋体" w:eastAsia="宋体" w:cs="宋体"/>
                <w:kern w:val="0"/>
                <w:sz w:val="21"/>
                <w:szCs w:val="21"/>
                <w:highlight w:val="none"/>
                <w:vertAlign w:val="baseline"/>
                <w:lang w:val="en-US" w:eastAsia="zh-CN"/>
              </w:rPr>
              <w:t>50万</w:t>
            </w:r>
          </w:p>
        </w:tc>
        <w:tc>
          <w:tcPr>
            <w:tcW w:w="1569" w:type="dxa"/>
            <w:vAlign w:val="center"/>
          </w:tcPr>
          <w:p w14:paraId="1E06BCE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rPr>
            </w:pPr>
            <w:r>
              <w:rPr>
                <w:rFonts w:hint="eastAsia" w:ascii="宋体" w:hAnsi="宋体" w:eastAsia="宋体" w:cs="宋体"/>
                <w:kern w:val="0"/>
                <w:sz w:val="21"/>
                <w:szCs w:val="21"/>
                <w:highlight w:val="none"/>
                <w:vertAlign w:val="baseline"/>
                <w:lang w:val="en-US" w:eastAsia="zh-CN"/>
              </w:rPr>
              <w:t>意外身故</w:t>
            </w:r>
          </w:p>
        </w:tc>
        <w:tc>
          <w:tcPr>
            <w:tcW w:w="811" w:type="dxa"/>
            <w:vMerge w:val="restart"/>
            <w:vAlign w:val="center"/>
          </w:tcPr>
          <w:p w14:paraId="66BE7FD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b/>
                <w:bCs/>
                <w:color w:val="FF0000"/>
                <w:kern w:val="0"/>
                <w:sz w:val="21"/>
                <w:szCs w:val="21"/>
                <w:highlight w:val="none"/>
                <w:vertAlign w:val="baseline"/>
                <w:lang w:val="en-US" w:eastAsia="zh-CN"/>
              </w:rPr>
            </w:pPr>
            <w:r>
              <w:rPr>
                <w:rFonts w:hint="eastAsia" w:ascii="宋体" w:hAnsi="宋体" w:eastAsia="宋体" w:cs="宋体"/>
                <w:b/>
                <w:bCs/>
                <w:color w:val="FF0000"/>
                <w:kern w:val="0"/>
                <w:sz w:val="21"/>
                <w:szCs w:val="21"/>
                <w:highlight w:val="none"/>
                <w:vertAlign w:val="baseline"/>
                <w:lang w:val="en-US" w:eastAsia="zh-CN"/>
              </w:rPr>
              <w:t>17</w:t>
            </w:r>
          </w:p>
        </w:tc>
        <w:tc>
          <w:tcPr>
            <w:tcW w:w="633" w:type="dxa"/>
            <w:vMerge w:val="restart"/>
            <w:vAlign w:val="center"/>
          </w:tcPr>
          <w:p w14:paraId="2A59B8A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b/>
                <w:bCs/>
                <w:color w:val="FF0000"/>
                <w:kern w:val="0"/>
                <w:sz w:val="21"/>
                <w:szCs w:val="21"/>
                <w:highlight w:val="none"/>
                <w:vertAlign w:val="baseline"/>
                <w:lang w:val="en-US" w:eastAsia="zh-CN"/>
              </w:rPr>
            </w:pPr>
            <w:r>
              <w:rPr>
                <w:rFonts w:hint="eastAsia" w:ascii="宋体" w:hAnsi="宋体" w:eastAsia="宋体" w:cs="宋体"/>
                <w:b/>
                <w:bCs/>
                <w:color w:val="FF0000"/>
                <w:kern w:val="0"/>
                <w:sz w:val="21"/>
                <w:szCs w:val="21"/>
                <w:highlight w:val="none"/>
                <w:vertAlign w:val="baseline"/>
                <w:lang w:val="en-US" w:eastAsia="zh-CN"/>
              </w:rPr>
              <w:t>6%</w:t>
            </w:r>
          </w:p>
        </w:tc>
        <w:tc>
          <w:tcPr>
            <w:tcW w:w="873" w:type="dxa"/>
            <w:vMerge w:val="restart"/>
            <w:vAlign w:val="center"/>
          </w:tcPr>
          <w:p w14:paraId="4C4D394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宋体" w:hAnsi="宋体" w:eastAsia="宋体" w:cs="宋体"/>
                <w:b/>
                <w:bCs/>
                <w:color w:val="FF0000"/>
                <w:kern w:val="0"/>
                <w:sz w:val="21"/>
                <w:szCs w:val="21"/>
                <w:highlight w:val="none"/>
                <w:vertAlign w:val="baseline"/>
                <w:lang w:val="en-US" w:eastAsia="zh-CN"/>
              </w:rPr>
            </w:pPr>
            <w:r>
              <w:rPr>
                <w:rFonts w:hint="eastAsia" w:ascii="宋体" w:hAnsi="宋体" w:eastAsia="宋体" w:cs="宋体"/>
                <w:b/>
                <w:bCs/>
                <w:color w:val="FF0000"/>
                <w:kern w:val="0"/>
                <w:sz w:val="21"/>
                <w:szCs w:val="21"/>
                <w:highlight w:val="none"/>
                <w:vertAlign w:val="baseline"/>
                <w:lang w:val="en-US" w:eastAsia="zh-CN"/>
              </w:rPr>
              <w:t>2</w:t>
            </w:r>
          </w:p>
        </w:tc>
        <w:tc>
          <w:tcPr>
            <w:tcW w:w="1494" w:type="dxa"/>
            <w:vMerge w:val="restart"/>
            <w:vAlign w:val="center"/>
          </w:tcPr>
          <w:p w14:paraId="772EE63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rPr>
            </w:pPr>
          </w:p>
        </w:tc>
        <w:tc>
          <w:tcPr>
            <w:tcW w:w="1468" w:type="dxa"/>
            <w:vMerge w:val="restart"/>
            <w:vAlign w:val="center"/>
          </w:tcPr>
          <w:p w14:paraId="689B24A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rPr>
            </w:pPr>
          </w:p>
        </w:tc>
      </w:tr>
      <w:tr w14:paraId="4D11B8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1114" w:type="dxa"/>
            <w:vMerge w:val="continue"/>
            <w:vAlign w:val="center"/>
          </w:tcPr>
          <w:p w14:paraId="57794FD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rPr>
            </w:pPr>
          </w:p>
        </w:tc>
        <w:tc>
          <w:tcPr>
            <w:tcW w:w="1063" w:type="dxa"/>
            <w:shd w:val="clear" w:color="auto" w:fill="auto"/>
            <w:vAlign w:val="center"/>
          </w:tcPr>
          <w:p w14:paraId="076AC0E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bidi="ar-SA"/>
              </w:rPr>
            </w:pPr>
            <w:r>
              <w:rPr>
                <w:rFonts w:hint="eastAsia" w:ascii="宋体" w:hAnsi="宋体" w:eastAsia="宋体" w:cs="宋体"/>
                <w:kern w:val="0"/>
                <w:sz w:val="21"/>
                <w:szCs w:val="21"/>
                <w:highlight w:val="none"/>
                <w:vertAlign w:val="baseline"/>
                <w:lang w:val="en-US" w:eastAsia="zh-CN"/>
              </w:rPr>
              <w:t>意外伤害伤残</w:t>
            </w:r>
          </w:p>
        </w:tc>
        <w:tc>
          <w:tcPr>
            <w:tcW w:w="1203" w:type="dxa"/>
            <w:shd w:val="clear" w:color="auto" w:fill="auto"/>
            <w:vAlign w:val="center"/>
          </w:tcPr>
          <w:p w14:paraId="2F2819F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bidi="ar-SA"/>
              </w:rPr>
            </w:pPr>
            <w:r>
              <w:rPr>
                <w:rFonts w:hint="eastAsia" w:ascii="宋体" w:hAnsi="宋体" w:eastAsia="宋体" w:cs="宋体"/>
                <w:kern w:val="0"/>
                <w:sz w:val="21"/>
                <w:szCs w:val="21"/>
                <w:highlight w:val="none"/>
                <w:vertAlign w:val="baseline"/>
                <w:lang w:val="en-US" w:eastAsia="zh-CN"/>
              </w:rPr>
              <w:t>50万</w:t>
            </w:r>
          </w:p>
        </w:tc>
        <w:tc>
          <w:tcPr>
            <w:tcW w:w="1569" w:type="dxa"/>
            <w:vAlign w:val="center"/>
          </w:tcPr>
          <w:p w14:paraId="4B5C247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rPr>
            </w:pPr>
            <w:r>
              <w:rPr>
                <w:rFonts w:hint="eastAsia" w:ascii="宋体" w:hAnsi="宋体" w:eastAsia="宋体" w:cs="宋体"/>
                <w:kern w:val="0"/>
                <w:sz w:val="21"/>
                <w:szCs w:val="21"/>
                <w:highlight w:val="none"/>
                <w:vertAlign w:val="baseline"/>
                <w:lang w:val="en-US" w:eastAsia="zh-CN"/>
              </w:rPr>
              <w:t>意外伤残</w:t>
            </w:r>
          </w:p>
        </w:tc>
        <w:tc>
          <w:tcPr>
            <w:tcW w:w="811" w:type="dxa"/>
            <w:vMerge w:val="continue"/>
            <w:vAlign w:val="center"/>
          </w:tcPr>
          <w:p w14:paraId="78D2C41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rPr>
            </w:pPr>
          </w:p>
        </w:tc>
        <w:tc>
          <w:tcPr>
            <w:tcW w:w="633" w:type="dxa"/>
            <w:vMerge w:val="continue"/>
            <w:vAlign w:val="center"/>
          </w:tcPr>
          <w:p w14:paraId="1631E59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rPr>
            </w:pPr>
          </w:p>
        </w:tc>
        <w:tc>
          <w:tcPr>
            <w:tcW w:w="873" w:type="dxa"/>
            <w:vMerge w:val="continue"/>
            <w:vAlign w:val="center"/>
          </w:tcPr>
          <w:p w14:paraId="475A039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rPr>
            </w:pPr>
          </w:p>
        </w:tc>
        <w:tc>
          <w:tcPr>
            <w:tcW w:w="1494" w:type="dxa"/>
            <w:vMerge w:val="continue"/>
            <w:vAlign w:val="center"/>
          </w:tcPr>
          <w:p w14:paraId="3B88EE6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rPr>
            </w:pPr>
          </w:p>
        </w:tc>
        <w:tc>
          <w:tcPr>
            <w:tcW w:w="1468" w:type="dxa"/>
            <w:vMerge w:val="continue"/>
            <w:vAlign w:val="center"/>
          </w:tcPr>
          <w:p w14:paraId="4E6C464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rPr>
            </w:pPr>
          </w:p>
        </w:tc>
      </w:tr>
      <w:tr w14:paraId="259089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1114" w:type="dxa"/>
            <w:vMerge w:val="continue"/>
            <w:vAlign w:val="center"/>
          </w:tcPr>
          <w:p w14:paraId="3FC702E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rPr>
            </w:pPr>
          </w:p>
        </w:tc>
        <w:tc>
          <w:tcPr>
            <w:tcW w:w="1063" w:type="dxa"/>
            <w:shd w:val="clear" w:color="auto" w:fill="auto"/>
            <w:vAlign w:val="center"/>
          </w:tcPr>
          <w:p w14:paraId="427CDD7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bidi="ar-SA"/>
              </w:rPr>
            </w:pPr>
            <w:r>
              <w:rPr>
                <w:rFonts w:hint="eastAsia" w:ascii="宋体" w:hAnsi="宋体" w:eastAsia="宋体" w:cs="宋体"/>
                <w:kern w:val="0"/>
                <w:sz w:val="21"/>
                <w:szCs w:val="21"/>
                <w:highlight w:val="none"/>
                <w:vertAlign w:val="baseline"/>
                <w:lang w:val="en-US" w:eastAsia="zh-CN"/>
              </w:rPr>
              <w:t>意外伤害医疗</w:t>
            </w:r>
          </w:p>
        </w:tc>
        <w:tc>
          <w:tcPr>
            <w:tcW w:w="1203" w:type="dxa"/>
            <w:shd w:val="clear" w:color="auto" w:fill="auto"/>
            <w:vAlign w:val="center"/>
          </w:tcPr>
          <w:p w14:paraId="6D8108B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bidi="ar-SA"/>
              </w:rPr>
            </w:pPr>
            <w:r>
              <w:rPr>
                <w:rFonts w:hint="eastAsia" w:ascii="宋体" w:hAnsi="宋体" w:eastAsia="宋体" w:cs="宋体"/>
                <w:kern w:val="0"/>
                <w:sz w:val="21"/>
                <w:szCs w:val="21"/>
                <w:highlight w:val="none"/>
                <w:vertAlign w:val="baseline"/>
                <w:lang w:val="en-US" w:eastAsia="zh-CN"/>
              </w:rPr>
              <w:t>15万</w:t>
            </w:r>
          </w:p>
        </w:tc>
        <w:tc>
          <w:tcPr>
            <w:tcW w:w="1569" w:type="dxa"/>
            <w:vAlign w:val="center"/>
          </w:tcPr>
          <w:p w14:paraId="2BC8EEF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rPr>
            </w:pPr>
            <w:r>
              <w:rPr>
                <w:rFonts w:hint="eastAsia" w:ascii="宋体" w:hAnsi="宋体" w:eastAsia="宋体" w:cs="宋体"/>
                <w:kern w:val="0"/>
                <w:sz w:val="21"/>
                <w:szCs w:val="21"/>
                <w:highlight w:val="none"/>
                <w:vertAlign w:val="baseline"/>
                <w:lang w:val="en-US" w:eastAsia="zh-CN"/>
              </w:rPr>
              <w:t>免赔额100元</w:t>
            </w:r>
          </w:p>
          <w:p w14:paraId="1D74453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rPr>
            </w:pPr>
            <w:r>
              <w:rPr>
                <w:rFonts w:hint="eastAsia" w:ascii="宋体" w:hAnsi="宋体" w:eastAsia="宋体" w:cs="宋体"/>
                <w:kern w:val="0"/>
                <w:sz w:val="21"/>
                <w:szCs w:val="21"/>
                <w:highlight w:val="none"/>
                <w:vertAlign w:val="baseline"/>
                <w:lang w:val="en-US" w:eastAsia="zh-CN"/>
              </w:rPr>
              <w:t>赔付比例90%</w:t>
            </w:r>
          </w:p>
        </w:tc>
        <w:tc>
          <w:tcPr>
            <w:tcW w:w="811" w:type="dxa"/>
            <w:vMerge w:val="continue"/>
            <w:vAlign w:val="center"/>
          </w:tcPr>
          <w:p w14:paraId="6D01E1B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rPr>
            </w:pPr>
          </w:p>
        </w:tc>
        <w:tc>
          <w:tcPr>
            <w:tcW w:w="633" w:type="dxa"/>
            <w:vMerge w:val="continue"/>
            <w:vAlign w:val="center"/>
          </w:tcPr>
          <w:p w14:paraId="0CB84E2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rPr>
            </w:pPr>
          </w:p>
        </w:tc>
        <w:tc>
          <w:tcPr>
            <w:tcW w:w="873" w:type="dxa"/>
            <w:vMerge w:val="continue"/>
            <w:vAlign w:val="center"/>
          </w:tcPr>
          <w:p w14:paraId="4046021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rPr>
            </w:pPr>
          </w:p>
        </w:tc>
        <w:tc>
          <w:tcPr>
            <w:tcW w:w="1494" w:type="dxa"/>
            <w:vMerge w:val="continue"/>
            <w:vAlign w:val="center"/>
          </w:tcPr>
          <w:p w14:paraId="1205D41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rPr>
            </w:pPr>
          </w:p>
        </w:tc>
        <w:tc>
          <w:tcPr>
            <w:tcW w:w="1468" w:type="dxa"/>
            <w:vMerge w:val="continue"/>
            <w:vAlign w:val="center"/>
          </w:tcPr>
          <w:p w14:paraId="1FD852E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rPr>
            </w:pPr>
          </w:p>
        </w:tc>
      </w:tr>
      <w:tr w14:paraId="587AD7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1114" w:type="dxa"/>
            <w:vMerge w:val="continue"/>
            <w:vAlign w:val="center"/>
          </w:tcPr>
          <w:p w14:paraId="1B86CF5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rPr>
            </w:pPr>
          </w:p>
        </w:tc>
        <w:tc>
          <w:tcPr>
            <w:tcW w:w="1063" w:type="dxa"/>
            <w:shd w:val="clear" w:color="auto" w:fill="auto"/>
            <w:vAlign w:val="center"/>
          </w:tcPr>
          <w:p w14:paraId="7E0D1AE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bidi="ar-SA"/>
              </w:rPr>
            </w:pPr>
            <w:r>
              <w:rPr>
                <w:rFonts w:hint="eastAsia" w:ascii="宋体" w:hAnsi="宋体" w:eastAsia="宋体" w:cs="宋体"/>
                <w:kern w:val="0"/>
                <w:sz w:val="21"/>
                <w:szCs w:val="21"/>
                <w:highlight w:val="none"/>
                <w:vertAlign w:val="baseline"/>
                <w:lang w:val="en-US" w:eastAsia="zh-CN"/>
              </w:rPr>
              <w:t>意外住院津贴</w:t>
            </w:r>
          </w:p>
        </w:tc>
        <w:tc>
          <w:tcPr>
            <w:tcW w:w="1203" w:type="dxa"/>
            <w:shd w:val="clear" w:color="auto" w:fill="auto"/>
            <w:vAlign w:val="center"/>
          </w:tcPr>
          <w:p w14:paraId="49A13FA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bidi="ar-SA"/>
              </w:rPr>
            </w:pPr>
            <w:r>
              <w:rPr>
                <w:rFonts w:hint="eastAsia" w:ascii="宋体" w:hAnsi="宋体" w:eastAsia="宋体" w:cs="宋体"/>
                <w:kern w:val="0"/>
                <w:sz w:val="21"/>
                <w:szCs w:val="21"/>
                <w:highlight w:val="none"/>
                <w:vertAlign w:val="baseline"/>
                <w:lang w:val="en-US" w:eastAsia="zh-CN"/>
              </w:rPr>
              <w:t>100元/天</w:t>
            </w:r>
          </w:p>
        </w:tc>
        <w:tc>
          <w:tcPr>
            <w:tcW w:w="1569" w:type="dxa"/>
            <w:vAlign w:val="center"/>
          </w:tcPr>
          <w:p w14:paraId="43E0E54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rPr>
            </w:pPr>
            <w:r>
              <w:rPr>
                <w:rFonts w:hint="eastAsia" w:ascii="宋体" w:hAnsi="宋体" w:eastAsia="宋体" w:cs="宋体"/>
                <w:kern w:val="0"/>
                <w:sz w:val="21"/>
                <w:szCs w:val="21"/>
                <w:highlight w:val="none"/>
                <w:vertAlign w:val="baseline"/>
                <w:lang w:val="en-US" w:eastAsia="zh-CN"/>
              </w:rPr>
              <w:t>180天为限</w:t>
            </w:r>
          </w:p>
        </w:tc>
        <w:tc>
          <w:tcPr>
            <w:tcW w:w="811" w:type="dxa"/>
            <w:vMerge w:val="continue"/>
            <w:vAlign w:val="center"/>
          </w:tcPr>
          <w:p w14:paraId="048048A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rPr>
            </w:pPr>
          </w:p>
        </w:tc>
        <w:tc>
          <w:tcPr>
            <w:tcW w:w="633" w:type="dxa"/>
            <w:vMerge w:val="continue"/>
            <w:vAlign w:val="center"/>
          </w:tcPr>
          <w:p w14:paraId="120C2A6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rPr>
            </w:pPr>
          </w:p>
        </w:tc>
        <w:tc>
          <w:tcPr>
            <w:tcW w:w="873" w:type="dxa"/>
            <w:vMerge w:val="continue"/>
            <w:vAlign w:val="center"/>
          </w:tcPr>
          <w:p w14:paraId="6E36607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rPr>
            </w:pPr>
          </w:p>
        </w:tc>
        <w:tc>
          <w:tcPr>
            <w:tcW w:w="1494" w:type="dxa"/>
            <w:vMerge w:val="continue"/>
            <w:vAlign w:val="center"/>
          </w:tcPr>
          <w:p w14:paraId="2057AC3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rPr>
            </w:pPr>
          </w:p>
        </w:tc>
        <w:tc>
          <w:tcPr>
            <w:tcW w:w="1468" w:type="dxa"/>
            <w:vMerge w:val="continue"/>
            <w:vAlign w:val="center"/>
          </w:tcPr>
          <w:p w14:paraId="4B805F5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rPr>
            </w:pPr>
          </w:p>
        </w:tc>
      </w:tr>
      <w:tr w14:paraId="09CFFD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7266" w:type="dxa"/>
            <w:gridSpan w:val="7"/>
            <w:vAlign w:val="center"/>
          </w:tcPr>
          <w:p w14:paraId="17F7B94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rPr>
            </w:pPr>
          </w:p>
        </w:tc>
        <w:tc>
          <w:tcPr>
            <w:tcW w:w="1494" w:type="dxa"/>
            <w:vAlign w:val="center"/>
          </w:tcPr>
          <w:p w14:paraId="27CC441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宋体" w:hAnsi="宋体" w:eastAsia="宋体" w:cs="宋体"/>
                <w:kern w:val="0"/>
                <w:sz w:val="21"/>
                <w:szCs w:val="21"/>
                <w:highlight w:val="none"/>
                <w:vertAlign w:val="baseline"/>
                <w:lang w:val="en-US" w:eastAsia="zh-CN"/>
              </w:rPr>
            </w:pPr>
            <w:r>
              <w:rPr>
                <w:rFonts w:hint="eastAsia" w:ascii="宋体" w:hAnsi="宋体" w:eastAsia="宋体" w:cs="宋体"/>
                <w:kern w:val="0"/>
                <w:sz w:val="21"/>
                <w:szCs w:val="21"/>
                <w:highlight w:val="none"/>
                <w:vertAlign w:val="baseline"/>
                <w:lang w:val="en-US" w:eastAsia="zh-CN"/>
              </w:rPr>
              <w:t>合计</w:t>
            </w:r>
          </w:p>
        </w:tc>
        <w:tc>
          <w:tcPr>
            <w:tcW w:w="1468" w:type="dxa"/>
            <w:vAlign w:val="center"/>
          </w:tcPr>
          <w:p w14:paraId="4845EAB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rPr>
            </w:pPr>
          </w:p>
        </w:tc>
      </w:tr>
      <w:tr w14:paraId="7EB221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228" w:type="dxa"/>
            <w:gridSpan w:val="9"/>
          </w:tcPr>
          <w:p w14:paraId="3CAFDC92">
            <w:pPr>
              <w:jc w:val="left"/>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sz w:val="21"/>
                <w:szCs w:val="21"/>
                <w:u w:val="none"/>
                <w:lang w:val="en-US" w:eastAsia="zh-CN"/>
              </w:rPr>
              <w:t>注：1、</w:t>
            </w:r>
            <w:r>
              <w:rPr>
                <w:rFonts w:hint="eastAsia" w:ascii="宋体" w:hAnsi="宋体" w:eastAsia="宋体" w:cs="宋体"/>
                <w:i w:val="0"/>
                <w:iCs w:val="0"/>
                <w:color w:val="000000"/>
                <w:kern w:val="0"/>
                <w:sz w:val="21"/>
                <w:szCs w:val="21"/>
                <w:u w:val="none"/>
                <w:lang w:val="en-US" w:eastAsia="zh-CN" w:bidi="ar"/>
              </w:rPr>
              <w:t>未尽事宜详见采购文件、清单、相关文件、规范等其他资料，满足采购人要求；</w:t>
            </w:r>
          </w:p>
          <w:p w14:paraId="0347AA4F">
            <w:pPr>
              <w:keepNext w:val="0"/>
              <w:keepLines w:val="0"/>
              <w:pageBreakBefore w:val="0"/>
              <w:widowControl w:val="0"/>
              <w:numPr>
                <w:ilvl w:val="0"/>
                <w:numId w:val="1"/>
              </w:numPr>
              <w:kinsoku/>
              <w:wordWrap w:val="0"/>
              <w:overflowPunct/>
              <w:topLinePunct w:val="0"/>
              <w:autoSpaceDE/>
              <w:autoSpaceDN/>
              <w:bidi w:val="0"/>
              <w:adjustRightInd/>
              <w:snapToGrid/>
              <w:spacing w:line="440" w:lineRule="exact"/>
              <w:ind w:firstLine="420" w:firstLineChars="200"/>
              <w:textAlignment w:val="auto"/>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每季度投保人数以采购人实际提供的人数为准，据实结算；</w:t>
            </w:r>
          </w:p>
          <w:p w14:paraId="083B44B2">
            <w:pPr>
              <w:keepNext w:val="0"/>
              <w:keepLines w:val="0"/>
              <w:pageBreakBefore w:val="0"/>
              <w:widowControl w:val="0"/>
              <w:numPr>
                <w:ilvl w:val="0"/>
                <w:numId w:val="1"/>
              </w:numPr>
              <w:kinsoku/>
              <w:wordWrap w:val="0"/>
              <w:overflowPunct/>
              <w:topLinePunct w:val="0"/>
              <w:autoSpaceDE/>
              <w:autoSpaceDN/>
              <w:bidi w:val="0"/>
              <w:adjustRightInd/>
              <w:snapToGrid/>
              <w:spacing w:line="440" w:lineRule="exact"/>
              <w:ind w:firstLine="422" w:firstLineChars="200"/>
              <w:textAlignment w:val="auto"/>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b/>
                <w:bCs/>
                <w:i w:val="0"/>
                <w:iCs w:val="0"/>
                <w:color w:val="FF0000"/>
                <w:kern w:val="0"/>
                <w:sz w:val="21"/>
                <w:szCs w:val="21"/>
                <w:u w:val="none"/>
                <w:lang w:val="en-US" w:eastAsia="zh-CN" w:bidi="ar"/>
              </w:rPr>
              <w:t>含税合价=暂定人数*保障期限*含税单价</w:t>
            </w:r>
          </w:p>
        </w:tc>
      </w:tr>
    </w:tbl>
    <w:p w14:paraId="06E6E72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sectPr>
          <w:headerReference r:id="rId4" w:type="default"/>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pPr>
    </w:p>
    <w:p w14:paraId="0AB198B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t>第</w:t>
      </w:r>
      <w:r>
        <w:rPr>
          <w:rFonts w:hint="eastAsia" w:ascii="Times New Roman" w:hAnsi="Times New Roman" w:cs="Times New Roman" w:eastAsiaTheme="majorEastAsia"/>
          <w:b/>
          <w:bCs/>
          <w:sz w:val="32"/>
          <w:szCs w:val="32"/>
          <w:highlight w:val="none"/>
          <w:lang w:val="en-US" w:eastAsia="zh-CN"/>
        </w:rPr>
        <w:t>六</w:t>
      </w:r>
      <w:r>
        <w:rPr>
          <w:rFonts w:hint="default" w:ascii="Times New Roman" w:hAnsi="Times New Roman" w:cs="Times New Roman" w:eastAsiaTheme="majorEastAsia"/>
          <w:b/>
          <w:bCs/>
          <w:sz w:val="32"/>
          <w:szCs w:val="32"/>
          <w:highlight w:val="none"/>
          <w:lang w:val="en-US" w:eastAsia="zh-CN"/>
        </w:rPr>
        <w:t xml:space="preserve">章 </w:t>
      </w:r>
      <w:r>
        <w:rPr>
          <w:rFonts w:hint="eastAsia" w:ascii="Times New Roman" w:hAnsi="Times New Roman" w:cs="Times New Roman" w:eastAsiaTheme="majorEastAsia"/>
          <w:b/>
          <w:bCs/>
          <w:sz w:val="32"/>
          <w:szCs w:val="32"/>
          <w:highlight w:val="none"/>
          <w:lang w:val="en-US" w:eastAsia="zh-CN"/>
        </w:rPr>
        <w:t>响应文件</w:t>
      </w:r>
      <w:r>
        <w:rPr>
          <w:rFonts w:hint="default" w:ascii="Times New Roman" w:hAnsi="Times New Roman" w:cs="Times New Roman" w:eastAsiaTheme="majorEastAsia"/>
          <w:b/>
          <w:bCs/>
          <w:sz w:val="32"/>
          <w:szCs w:val="32"/>
          <w:highlight w:val="none"/>
          <w:lang w:val="en-US" w:eastAsia="zh-CN"/>
        </w:rPr>
        <w:t>格式</w:t>
      </w:r>
    </w:p>
    <w:p w14:paraId="5454BEE5">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268846F6">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0CD1049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eastAsia" w:ascii="Times New Roman" w:hAnsi="Times New Roman" w:eastAsia="黑体" w:cs="Times New Roman"/>
          <w:kern w:val="0"/>
          <w:sz w:val="32"/>
          <w:szCs w:val="32"/>
          <w:highlight w:val="none"/>
          <w:u w:val="single"/>
          <w:shd w:val="clear" w:color="auto" w:fill="auto"/>
          <w:lang w:val="en-US" w:eastAsia="zh-CN"/>
        </w:rPr>
        <w:t>安徽通康建设工程有限公司劳务派遣人员意外险采购项目</w:t>
      </w:r>
    </w:p>
    <w:p w14:paraId="14C95583">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2285F90F">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响</w:t>
      </w:r>
    </w:p>
    <w:p w14:paraId="4279A27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应</w:t>
      </w:r>
    </w:p>
    <w:p w14:paraId="27CBF00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14:paraId="3D32307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14:paraId="18990D9D">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21862D8B">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permStart w:id="37" w:edGrp="everyone"/>
      <w:r>
        <w:rPr>
          <w:rFonts w:hint="eastAsia" w:ascii="Times New Roman" w:hAnsi="Times New Roman" w:eastAsia="楷体" w:cs="Times New Roman"/>
          <w:kern w:val="0"/>
          <w:sz w:val="28"/>
          <w:szCs w:val="28"/>
          <w:highlight w:val="none"/>
          <w:shd w:val="clear" w:color="auto" w:fill="auto"/>
          <w:lang w:val="en-US" w:eastAsia="zh-CN"/>
        </w:rPr>
        <w:t>AHTKJS-2025</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u w:val="single"/>
          <w:shd w:val="clear" w:color="auto" w:fill="auto"/>
          <w:lang w:val="en-US" w:eastAsia="zh-CN"/>
        </w:rPr>
        <w:t>104号</w:t>
      </w:r>
      <w:permEnd w:id="37"/>
    </w:p>
    <w:p w14:paraId="48EB05FB">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5A280DD9">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供应商名称</w:t>
      </w:r>
      <w:r>
        <w:rPr>
          <w:rFonts w:hint="default" w:ascii="Times New Roman" w:hAnsi="Times New Roman" w:eastAsia="楷体" w:cs="Times New Roman"/>
          <w:kern w:val="0"/>
          <w:sz w:val="32"/>
          <w:szCs w:val="32"/>
          <w:highlight w:val="none"/>
          <w:shd w:val="clear" w:color="auto" w:fill="auto"/>
          <w:lang w:val="en-US" w:eastAsia="zh-CN"/>
        </w:rPr>
        <w:t>：</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14:paraId="698740CB">
      <w:pPr>
        <w:keepNext w:val="0"/>
        <w:keepLines w:val="0"/>
        <w:pageBreakBefore w:val="0"/>
        <w:widowControl w:val="0"/>
        <w:kinsoku/>
        <w:wordWrap w:val="0"/>
        <w:overflowPunct/>
        <w:topLinePunct w:val="0"/>
        <w:autoSpaceDE/>
        <w:autoSpaceDN/>
        <w:bidi w:val="0"/>
        <w:adjustRightInd/>
        <w:snapToGrid/>
        <w:spacing w:line="240" w:lineRule="auto"/>
        <w:ind w:firstLine="320" w:firstLineChars="1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（签字</w:t>
      </w:r>
      <w:r>
        <w:rPr>
          <w:rFonts w:hint="eastAsia" w:ascii="Times New Roman" w:hAnsi="Times New Roman" w:eastAsia="楷体" w:cs="Times New Roman"/>
          <w:kern w:val="0"/>
          <w:sz w:val="32"/>
          <w:szCs w:val="32"/>
          <w:highlight w:val="none"/>
          <w:u w:val="none"/>
          <w:shd w:val="clear" w:color="auto" w:fill="auto"/>
          <w:lang w:val="en-US" w:eastAsia="zh-CN"/>
        </w:rPr>
        <w:t>或盖章</w:t>
      </w:r>
      <w:r>
        <w:rPr>
          <w:rFonts w:hint="default" w:ascii="Times New Roman" w:hAnsi="Times New Roman" w:eastAsia="楷体" w:cs="Times New Roman"/>
          <w:kern w:val="0"/>
          <w:sz w:val="32"/>
          <w:szCs w:val="32"/>
          <w:highlight w:val="none"/>
          <w:u w:val="none"/>
          <w:shd w:val="clear" w:color="auto" w:fill="auto"/>
          <w:lang w:val="en-US" w:eastAsia="zh-CN"/>
        </w:rPr>
        <w:t>）</w:t>
      </w:r>
    </w:p>
    <w:p w14:paraId="78FDAB44">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p>
    <w:p w14:paraId="30F4F76D">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14:paraId="4D2CD5FF">
      <w:pPr>
        <w:pStyle w:val="3"/>
        <w:jc w:val="center"/>
        <w:rPr>
          <w:rFonts w:hint="default" w:ascii="Times New Roman" w:hAnsi="Times New Roman" w:cs="Times New Roman"/>
        </w:rPr>
      </w:pPr>
      <w:bookmarkStart w:id="241" w:name="_Toc152042576"/>
      <w:bookmarkStart w:id="242" w:name="_Toc144974856"/>
      <w:bookmarkStart w:id="243" w:name="_Toc152045787"/>
      <w:bookmarkStart w:id="244" w:name="_Toc247514246"/>
      <w:bookmarkStart w:id="245" w:name="_Toc300835209"/>
      <w:bookmarkStart w:id="246" w:name="_Toc247527827"/>
      <w:r>
        <w:rPr>
          <w:rFonts w:hint="default" w:ascii="Times New Roman" w:hAnsi="Times New Roman" w:cs="Times New Roman"/>
        </w:rPr>
        <w:t>目    录</w:t>
      </w:r>
      <w:bookmarkEnd w:id="241"/>
      <w:bookmarkEnd w:id="242"/>
      <w:bookmarkEnd w:id="243"/>
      <w:bookmarkEnd w:id="244"/>
      <w:bookmarkEnd w:id="245"/>
      <w:bookmarkEnd w:id="246"/>
    </w:p>
    <w:p w14:paraId="187E6D0F">
      <w:pPr>
        <w:spacing w:line="540" w:lineRule="exact"/>
        <w:rPr>
          <w:rFonts w:hint="default" w:ascii="Times New Roman" w:hAnsi="Times New Roman" w:cs="Times New Roman"/>
        </w:rPr>
      </w:pPr>
    </w:p>
    <w:tbl>
      <w:tblPr>
        <w:tblStyle w:val="17"/>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99"/>
        <w:gridCol w:w="4681"/>
        <w:gridCol w:w="2840"/>
      </w:tblGrid>
      <w:tr w14:paraId="508AA1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0AD7C649">
            <w:pPr>
              <w:spacing w:line="540" w:lineRule="exact"/>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序号</w:t>
            </w:r>
          </w:p>
        </w:tc>
        <w:tc>
          <w:tcPr>
            <w:tcW w:w="4681" w:type="dxa"/>
            <w:vAlign w:val="center"/>
          </w:tcPr>
          <w:p w14:paraId="2B970D84">
            <w:pPr>
              <w:spacing w:line="540" w:lineRule="exact"/>
              <w:jc w:val="center"/>
              <w:rPr>
                <w:rFonts w:hint="default" w:ascii="Times New Roman" w:hAnsi="Times New Roman" w:cs="Times New Roman" w:eastAsiaTheme="minorEastAsia"/>
                <w:b/>
                <w:bCs/>
                <w:kern w:val="2"/>
                <w:sz w:val="21"/>
                <w:szCs w:val="24"/>
                <w:vertAlign w:val="baseline"/>
                <w:lang w:val="en-US" w:eastAsia="zh-CN" w:bidi="ar-SA"/>
              </w:rPr>
            </w:pPr>
            <w:r>
              <w:rPr>
                <w:rFonts w:hint="eastAsia" w:ascii="Times New Roman" w:hAnsi="Times New Roman" w:cs="Times New Roman"/>
                <w:b/>
                <w:bCs/>
                <w:vertAlign w:val="baseline"/>
                <w:lang w:val="en-US" w:eastAsia="zh-CN"/>
              </w:rPr>
              <w:t>资料名称</w:t>
            </w:r>
          </w:p>
        </w:tc>
        <w:tc>
          <w:tcPr>
            <w:tcW w:w="2840" w:type="dxa"/>
            <w:vAlign w:val="center"/>
          </w:tcPr>
          <w:p w14:paraId="2DF1D708">
            <w:pPr>
              <w:spacing w:line="540" w:lineRule="exact"/>
              <w:jc w:val="center"/>
              <w:rPr>
                <w:rFonts w:hint="eastAsia"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页码范围</w:t>
            </w:r>
          </w:p>
        </w:tc>
      </w:tr>
      <w:tr w14:paraId="65B86D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1F7B39FA">
            <w:pPr>
              <w:spacing w:line="540" w:lineRule="exact"/>
              <w:jc w:val="center"/>
              <w:rPr>
                <w:rFonts w:hint="default" w:ascii="Times New Roman" w:hAnsi="Times New Roman" w:cs="Times New Roman"/>
                <w:vertAlign w:val="baseline"/>
              </w:rPr>
            </w:pPr>
            <w:r>
              <w:rPr>
                <w:rFonts w:hint="default" w:ascii="Times New Roman" w:hAnsi="Times New Roman" w:cs="Times New Roman"/>
              </w:rPr>
              <w:t>一</w:t>
            </w:r>
          </w:p>
        </w:tc>
        <w:tc>
          <w:tcPr>
            <w:tcW w:w="4681" w:type="dxa"/>
            <w:vAlign w:val="center"/>
          </w:tcPr>
          <w:p w14:paraId="6060C4CF">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报价函</w:t>
            </w:r>
          </w:p>
        </w:tc>
        <w:tc>
          <w:tcPr>
            <w:tcW w:w="2840" w:type="dxa"/>
            <w:vAlign w:val="center"/>
          </w:tcPr>
          <w:p w14:paraId="1027C407">
            <w:pPr>
              <w:spacing w:line="540" w:lineRule="exact"/>
              <w:jc w:val="center"/>
              <w:rPr>
                <w:rFonts w:hint="default" w:ascii="Times New Roman" w:hAnsi="Times New Roman" w:cs="Times New Roman"/>
                <w:vertAlign w:val="baseline"/>
              </w:rPr>
            </w:pPr>
          </w:p>
        </w:tc>
      </w:tr>
      <w:tr w14:paraId="7EF7F2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06A46435">
            <w:pPr>
              <w:spacing w:line="540" w:lineRule="exact"/>
              <w:jc w:val="center"/>
              <w:rPr>
                <w:rFonts w:hint="default" w:ascii="Times New Roman" w:hAnsi="Times New Roman" w:cs="Times New Roman"/>
                <w:vertAlign w:val="baseline"/>
              </w:rPr>
            </w:pPr>
            <w:r>
              <w:rPr>
                <w:rFonts w:hint="default" w:ascii="Times New Roman" w:hAnsi="Times New Roman" w:cs="Times New Roman"/>
              </w:rPr>
              <w:t>二</w:t>
            </w:r>
          </w:p>
        </w:tc>
        <w:tc>
          <w:tcPr>
            <w:tcW w:w="4681" w:type="dxa"/>
            <w:vAlign w:val="center"/>
          </w:tcPr>
          <w:p w14:paraId="43B3731C">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rPr>
              <w:t>法定代表人</w:t>
            </w:r>
            <w:r>
              <w:rPr>
                <w:rFonts w:hint="eastAsia" w:ascii="Times New Roman" w:hAnsi="Times New Roman" w:cs="Times New Roman"/>
                <w:highlight w:val="none"/>
                <w:lang w:val="en-US" w:eastAsia="zh-CN"/>
              </w:rPr>
              <w:t>身份证明/</w:t>
            </w:r>
            <w:r>
              <w:rPr>
                <w:rFonts w:hint="default" w:ascii="Times New Roman" w:hAnsi="Times New Roman" w:cs="Times New Roman"/>
                <w:highlight w:val="none"/>
              </w:rPr>
              <w:t>授权委托书</w:t>
            </w:r>
          </w:p>
        </w:tc>
        <w:tc>
          <w:tcPr>
            <w:tcW w:w="2840" w:type="dxa"/>
            <w:vAlign w:val="center"/>
          </w:tcPr>
          <w:p w14:paraId="69306C2C">
            <w:pPr>
              <w:spacing w:line="540" w:lineRule="exact"/>
              <w:jc w:val="center"/>
              <w:rPr>
                <w:rFonts w:hint="default" w:ascii="Times New Roman" w:hAnsi="Times New Roman" w:cs="Times New Roman"/>
                <w:vertAlign w:val="baseline"/>
              </w:rPr>
            </w:pPr>
          </w:p>
        </w:tc>
      </w:tr>
      <w:tr w14:paraId="6E0BE2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3AA86027">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lang w:val="en-US" w:eastAsia="zh-CN"/>
              </w:rPr>
              <w:t>三</w:t>
            </w:r>
          </w:p>
        </w:tc>
        <w:tc>
          <w:tcPr>
            <w:tcW w:w="4681" w:type="dxa"/>
            <w:vAlign w:val="center"/>
          </w:tcPr>
          <w:p w14:paraId="137392C4">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联合体协议书</w:t>
            </w:r>
          </w:p>
        </w:tc>
        <w:tc>
          <w:tcPr>
            <w:tcW w:w="2840" w:type="dxa"/>
            <w:vAlign w:val="center"/>
          </w:tcPr>
          <w:p w14:paraId="4F3DF440">
            <w:pPr>
              <w:spacing w:line="540" w:lineRule="exact"/>
              <w:jc w:val="center"/>
              <w:rPr>
                <w:rFonts w:hint="default" w:ascii="Times New Roman" w:hAnsi="Times New Roman" w:cs="Times New Roman"/>
                <w:vertAlign w:val="baseline"/>
              </w:rPr>
            </w:pPr>
          </w:p>
        </w:tc>
      </w:tr>
      <w:tr w14:paraId="7F6CFC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4356C0E7">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lang w:val="en-US" w:eastAsia="zh-CN"/>
              </w:rPr>
              <w:t>四</w:t>
            </w:r>
          </w:p>
        </w:tc>
        <w:tc>
          <w:tcPr>
            <w:tcW w:w="4681" w:type="dxa"/>
            <w:vAlign w:val="center"/>
          </w:tcPr>
          <w:p w14:paraId="3E69BE88">
            <w:pPr>
              <w:spacing w:line="540" w:lineRule="exact"/>
              <w:jc w:val="center"/>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eastAsia="zh-CN"/>
              </w:rPr>
              <w:t>响应保证金</w:t>
            </w:r>
            <w:r>
              <w:rPr>
                <w:rFonts w:hint="default" w:ascii="Times New Roman" w:hAnsi="Times New Roman" w:cs="Times New Roman"/>
                <w:highlight w:val="none"/>
              </w:rPr>
              <w:t xml:space="preserve"> </w:t>
            </w:r>
          </w:p>
        </w:tc>
        <w:tc>
          <w:tcPr>
            <w:tcW w:w="2840" w:type="dxa"/>
            <w:vAlign w:val="center"/>
          </w:tcPr>
          <w:p w14:paraId="07910045">
            <w:pPr>
              <w:spacing w:line="540" w:lineRule="exact"/>
              <w:jc w:val="center"/>
              <w:rPr>
                <w:rFonts w:hint="default" w:ascii="Times New Roman" w:hAnsi="Times New Roman" w:cs="Times New Roman"/>
                <w:vertAlign w:val="baseline"/>
              </w:rPr>
            </w:pPr>
          </w:p>
        </w:tc>
      </w:tr>
      <w:tr w14:paraId="3812B2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6BD4DB68">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五</w:t>
            </w:r>
          </w:p>
        </w:tc>
        <w:tc>
          <w:tcPr>
            <w:tcW w:w="4681" w:type="dxa"/>
            <w:vAlign w:val="center"/>
          </w:tcPr>
          <w:p w14:paraId="51657442">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商务和技术偏差表</w:t>
            </w:r>
          </w:p>
        </w:tc>
        <w:tc>
          <w:tcPr>
            <w:tcW w:w="2840" w:type="dxa"/>
            <w:vAlign w:val="center"/>
          </w:tcPr>
          <w:p w14:paraId="36D7AC36">
            <w:pPr>
              <w:spacing w:line="540" w:lineRule="exact"/>
              <w:jc w:val="center"/>
              <w:rPr>
                <w:rFonts w:hint="default" w:ascii="Times New Roman" w:hAnsi="Times New Roman" w:cs="Times New Roman"/>
                <w:vertAlign w:val="baseline"/>
              </w:rPr>
            </w:pPr>
          </w:p>
        </w:tc>
      </w:tr>
      <w:tr w14:paraId="32C87F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50FBA637">
            <w:pPr>
              <w:spacing w:line="540" w:lineRule="exact"/>
              <w:jc w:val="center"/>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六</w:t>
            </w:r>
          </w:p>
        </w:tc>
        <w:tc>
          <w:tcPr>
            <w:tcW w:w="4681" w:type="dxa"/>
            <w:vAlign w:val="center"/>
          </w:tcPr>
          <w:p w14:paraId="7E7BF99D">
            <w:pPr>
              <w:spacing w:line="540" w:lineRule="exact"/>
              <w:jc w:val="center"/>
              <w:rPr>
                <w:rFonts w:hint="default" w:ascii="Times New Roman" w:hAnsi="Times New Roman" w:cs="Times New Roman"/>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报价表</w:t>
            </w:r>
          </w:p>
        </w:tc>
        <w:tc>
          <w:tcPr>
            <w:tcW w:w="2840" w:type="dxa"/>
            <w:vAlign w:val="center"/>
          </w:tcPr>
          <w:p w14:paraId="11D9BFC0">
            <w:pPr>
              <w:spacing w:line="540" w:lineRule="exact"/>
              <w:jc w:val="center"/>
              <w:rPr>
                <w:rFonts w:hint="default" w:ascii="Times New Roman" w:hAnsi="Times New Roman" w:cs="Times New Roman"/>
                <w:vertAlign w:val="baseline"/>
              </w:rPr>
            </w:pPr>
          </w:p>
        </w:tc>
      </w:tr>
      <w:tr w14:paraId="6537B9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011C8778">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七</w:t>
            </w:r>
          </w:p>
        </w:tc>
        <w:tc>
          <w:tcPr>
            <w:tcW w:w="4681" w:type="dxa"/>
            <w:vAlign w:val="center"/>
          </w:tcPr>
          <w:p w14:paraId="1A54D770">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承诺函</w:t>
            </w:r>
          </w:p>
        </w:tc>
        <w:tc>
          <w:tcPr>
            <w:tcW w:w="2840" w:type="dxa"/>
            <w:vAlign w:val="center"/>
          </w:tcPr>
          <w:p w14:paraId="1B402675">
            <w:pPr>
              <w:spacing w:line="540" w:lineRule="exact"/>
              <w:jc w:val="center"/>
              <w:rPr>
                <w:rFonts w:hint="default" w:ascii="Times New Roman" w:hAnsi="Times New Roman" w:cs="Times New Roman"/>
                <w:vertAlign w:val="baseline"/>
              </w:rPr>
            </w:pPr>
          </w:p>
        </w:tc>
      </w:tr>
      <w:tr w14:paraId="4A78AC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1FD30ECB">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八</w:t>
            </w:r>
          </w:p>
        </w:tc>
        <w:tc>
          <w:tcPr>
            <w:tcW w:w="4681" w:type="dxa"/>
            <w:shd w:val="clear" w:color="auto" w:fill="auto"/>
            <w:vAlign w:val="center"/>
          </w:tcPr>
          <w:p w14:paraId="2C853D45">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资格审查资料</w:t>
            </w:r>
          </w:p>
        </w:tc>
        <w:tc>
          <w:tcPr>
            <w:tcW w:w="2840" w:type="dxa"/>
            <w:vAlign w:val="center"/>
          </w:tcPr>
          <w:p w14:paraId="3FC11802">
            <w:pPr>
              <w:spacing w:line="540" w:lineRule="exact"/>
              <w:jc w:val="center"/>
              <w:rPr>
                <w:rFonts w:hint="default" w:ascii="Times New Roman" w:hAnsi="Times New Roman" w:cs="Times New Roman"/>
                <w:vertAlign w:val="baseline"/>
              </w:rPr>
            </w:pPr>
          </w:p>
        </w:tc>
      </w:tr>
      <w:tr w14:paraId="1AC72E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7229FCFE">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九</w:t>
            </w:r>
          </w:p>
        </w:tc>
        <w:tc>
          <w:tcPr>
            <w:tcW w:w="4681" w:type="dxa"/>
            <w:shd w:val="clear" w:color="auto" w:fill="auto"/>
            <w:vAlign w:val="center"/>
          </w:tcPr>
          <w:p w14:paraId="12BAE722">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响应方案</w:t>
            </w:r>
          </w:p>
        </w:tc>
        <w:tc>
          <w:tcPr>
            <w:tcW w:w="2840" w:type="dxa"/>
            <w:vAlign w:val="center"/>
          </w:tcPr>
          <w:p w14:paraId="623C7637">
            <w:pPr>
              <w:spacing w:line="540" w:lineRule="exact"/>
              <w:jc w:val="center"/>
              <w:rPr>
                <w:rFonts w:hint="default" w:ascii="Times New Roman" w:hAnsi="Times New Roman" w:cs="Times New Roman"/>
                <w:vertAlign w:val="baseline"/>
              </w:rPr>
            </w:pPr>
          </w:p>
        </w:tc>
      </w:tr>
      <w:tr w14:paraId="5C1816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39EFE481">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十</w:t>
            </w:r>
          </w:p>
        </w:tc>
        <w:tc>
          <w:tcPr>
            <w:tcW w:w="4681" w:type="dxa"/>
            <w:shd w:val="clear" w:color="auto" w:fill="auto"/>
            <w:vAlign w:val="center"/>
          </w:tcPr>
          <w:p w14:paraId="5BC25D6D">
            <w:pPr>
              <w:spacing w:line="540" w:lineRule="exact"/>
              <w:jc w:val="center"/>
              <w:rPr>
                <w:rFonts w:hint="eastAsia"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其他资料</w:t>
            </w:r>
          </w:p>
        </w:tc>
        <w:tc>
          <w:tcPr>
            <w:tcW w:w="2840" w:type="dxa"/>
            <w:vAlign w:val="center"/>
          </w:tcPr>
          <w:p w14:paraId="73383BAC">
            <w:pPr>
              <w:spacing w:line="540" w:lineRule="exact"/>
              <w:jc w:val="center"/>
              <w:rPr>
                <w:rFonts w:hint="default" w:ascii="Times New Roman" w:hAnsi="Times New Roman" w:cs="Times New Roman"/>
                <w:vertAlign w:val="baseline"/>
              </w:rPr>
            </w:pPr>
          </w:p>
        </w:tc>
      </w:tr>
    </w:tbl>
    <w:p w14:paraId="6BDF9E01">
      <w:pPr>
        <w:spacing w:line="540" w:lineRule="exact"/>
        <w:rPr>
          <w:rFonts w:hint="default" w:ascii="Times New Roman" w:hAnsi="Times New Roman" w:cs="Times New Roman"/>
          <w:highlight w:val="none"/>
          <w:lang w:val="en-US" w:eastAsia="zh-CN"/>
        </w:rPr>
      </w:pPr>
    </w:p>
    <w:p w14:paraId="4DA72D83">
      <w:pPr>
        <w:spacing w:line="540" w:lineRule="exact"/>
        <w:rPr>
          <w:rFonts w:hint="default" w:ascii="Times New Roman" w:hAnsi="Times New Roman" w:cs="Times New Roman"/>
        </w:rPr>
      </w:pPr>
      <w:r>
        <w:rPr>
          <w:rFonts w:hint="default" w:ascii="Times New Roman" w:hAnsi="Times New Roman" w:cs="Times New Roman"/>
        </w:rPr>
        <w:t xml:space="preserve"> </w:t>
      </w:r>
    </w:p>
    <w:p w14:paraId="42DEEDB5">
      <w:pPr>
        <w:spacing w:line="540" w:lineRule="exact"/>
        <w:rPr>
          <w:rFonts w:hint="default" w:ascii="Times New Roman" w:hAnsi="Times New Roman" w:eastAsia="黑体" w:cs="Times New Roman"/>
          <w:sz w:val="20"/>
          <w:szCs w:val="20"/>
        </w:rPr>
      </w:pPr>
      <w:r>
        <w:rPr>
          <w:rFonts w:hint="default" w:ascii="Times New Roman" w:hAnsi="Times New Roman" w:cs="Times New Roman"/>
        </w:rPr>
        <w:br w:type="page"/>
      </w:r>
    </w:p>
    <w:p w14:paraId="1665E5C4">
      <w:pPr>
        <w:pStyle w:val="3"/>
        <w:jc w:val="center"/>
        <w:rPr>
          <w:rFonts w:hint="default" w:ascii="Times New Roman" w:hAnsi="Times New Roman" w:eastAsia="黑体" w:cs="Times New Roman"/>
          <w:sz w:val="20"/>
          <w:szCs w:val="20"/>
        </w:rPr>
      </w:pPr>
      <w:bookmarkStart w:id="247" w:name="_Toc247527828"/>
      <w:bookmarkStart w:id="248" w:name="_Toc152042577"/>
      <w:bookmarkStart w:id="249" w:name="_Toc247514247"/>
      <w:bookmarkStart w:id="250" w:name="_Toc152045788"/>
      <w:bookmarkStart w:id="251" w:name="_Toc300835210"/>
      <w:bookmarkStart w:id="252" w:name="_Toc144974857"/>
      <w:r>
        <w:rPr>
          <w:rFonts w:hint="default" w:ascii="Times New Roman" w:hAnsi="Times New Roman" w:cs="Times New Roman"/>
        </w:rPr>
        <w:t>一、</w:t>
      </w:r>
      <w:r>
        <w:rPr>
          <w:rFonts w:hint="eastAsia" w:ascii="Times New Roman" w:hAnsi="Times New Roman" w:cs="Times New Roman"/>
          <w:lang w:val="en-US" w:eastAsia="zh-CN"/>
        </w:rPr>
        <w:t>报价</w:t>
      </w:r>
      <w:r>
        <w:rPr>
          <w:rFonts w:hint="default" w:ascii="Times New Roman" w:hAnsi="Times New Roman" w:cs="Times New Roman"/>
        </w:rPr>
        <w:t>函</w:t>
      </w:r>
      <w:bookmarkEnd w:id="247"/>
      <w:bookmarkEnd w:id="248"/>
      <w:bookmarkEnd w:id="249"/>
      <w:bookmarkEnd w:id="250"/>
      <w:bookmarkEnd w:id="251"/>
      <w:bookmarkEnd w:id="252"/>
    </w:p>
    <w:p w14:paraId="5498D033">
      <w:pPr>
        <w:spacing w:line="440" w:lineRule="exact"/>
        <w:rPr>
          <w:rFonts w:hint="default" w:ascii="Times New Roman" w:hAnsi="Times New Roman" w:cs="Times New Roman"/>
          <w:szCs w:val="21"/>
        </w:rPr>
      </w:pPr>
      <w:bookmarkStart w:id="253" w:name="_Toc300835212"/>
      <w:bookmarkStart w:id="254" w:name="_Toc247527830"/>
      <w:bookmarkStart w:id="255" w:name="_Toc152042579"/>
      <w:bookmarkStart w:id="256" w:name="_Toc152045790"/>
      <w:bookmarkStart w:id="257" w:name="_Toc144974859"/>
      <w:bookmarkStart w:id="258" w:name="_Toc247514249"/>
      <w:r>
        <w:rPr>
          <w:rFonts w:hint="default" w:ascii="Times New Roman" w:hAnsi="Times New Roman" w:cs="Times New Roman"/>
          <w:szCs w:val="21"/>
          <w:u w:val="single"/>
          <w:lang w:val="en-US" w:eastAsia="zh-CN"/>
        </w:rPr>
        <w:t>安徽通康建设工程有限公司</w:t>
      </w:r>
      <w:r>
        <w:rPr>
          <w:rFonts w:hint="default" w:ascii="Times New Roman" w:hAnsi="Times New Roman" w:cs="Times New Roman"/>
          <w:szCs w:val="21"/>
        </w:rPr>
        <w:t>：</w:t>
      </w:r>
    </w:p>
    <w:p w14:paraId="6C5C830D">
      <w:pPr>
        <w:spacing w:line="440" w:lineRule="exact"/>
        <w:ind w:firstLine="420" w:firstLineChars="200"/>
        <w:rPr>
          <w:rFonts w:hint="default" w:ascii="Times New Roman" w:hAnsi="Times New Roman" w:cs="Times New Roman" w:eastAsiaTheme="minorEastAsia"/>
          <w:szCs w:val="21"/>
          <w:u w:val="none"/>
          <w:lang w:val="en-US" w:eastAsia="zh-CN"/>
        </w:rPr>
      </w:pPr>
      <w:r>
        <w:rPr>
          <w:rFonts w:hint="default" w:ascii="Times New Roman" w:hAnsi="Times New Roman" w:cs="Times New Roman"/>
          <w:szCs w:val="21"/>
        </w:rPr>
        <w:t>1</w:t>
      </w:r>
      <w:r>
        <w:rPr>
          <w:rFonts w:hint="eastAsia" w:ascii="Times New Roman" w:hAnsi="Times New Roman" w:cs="Times New Roman"/>
          <w:szCs w:val="21"/>
          <w:lang w:val="en-US" w:eastAsia="zh-CN"/>
        </w:rPr>
        <w:t>.</w:t>
      </w:r>
      <w:r>
        <w:rPr>
          <w:rFonts w:hint="default" w:ascii="Times New Roman" w:hAnsi="Times New Roman" w:cs="Times New Roman"/>
          <w:szCs w:val="21"/>
        </w:rPr>
        <w:t>我方已仔细研究了</w:t>
      </w:r>
      <w:r>
        <w:rPr>
          <w:rFonts w:hint="eastAsia" w:ascii="Times New Roman" w:hAnsi="Times New Roman" w:cs="Times New Roman"/>
          <w:color w:val="FF0000"/>
          <w:szCs w:val="21"/>
          <w:u w:val="single"/>
          <w:lang w:val="en-US" w:eastAsia="zh-CN"/>
        </w:rPr>
        <w:t>安徽通康建设工程有限公司劳务派遣人员意外险采购项目</w:t>
      </w:r>
      <w:r>
        <w:rPr>
          <w:rFonts w:hint="eastAsia" w:ascii="Times New Roman" w:hAnsi="Times New Roman" w:cs="Times New Roman"/>
          <w:color w:val="FF0000"/>
          <w:szCs w:val="21"/>
          <w:u w:val="none"/>
          <w:lang w:eastAsia="zh-CN"/>
        </w:rPr>
        <w:t>（</w:t>
      </w:r>
      <w:r>
        <w:rPr>
          <w:rFonts w:hint="eastAsia" w:ascii="Times New Roman" w:hAnsi="Times New Roman" w:cs="Times New Roman"/>
          <w:color w:val="FF0000"/>
          <w:szCs w:val="21"/>
          <w:u w:val="none"/>
          <w:lang w:val="en-US" w:eastAsia="zh-CN"/>
        </w:rPr>
        <w:t>项目编号：</w:t>
      </w:r>
      <w:permStart w:id="38" w:edGrp="everyone"/>
      <w:r>
        <w:rPr>
          <w:rFonts w:hint="eastAsia" w:ascii="Times New Roman" w:hAnsi="Times New Roman" w:cs="Times New Roman"/>
          <w:color w:val="FF0000"/>
          <w:szCs w:val="21"/>
          <w:u w:val="single"/>
          <w:lang w:val="en-US" w:eastAsia="zh-CN"/>
        </w:rPr>
        <w:t>AHTKJS-2025-104号</w:t>
      </w:r>
      <w:permEnd w:id="38"/>
      <w:r>
        <w:rPr>
          <w:rFonts w:hint="eastAsia" w:ascii="Times New Roman" w:hAnsi="Times New Roman" w:cs="Times New Roman"/>
          <w:szCs w:val="21"/>
          <w:u w:val="none"/>
          <w:lang w:val="en-US" w:eastAsia="zh-CN"/>
        </w:rPr>
        <w:t>）</w:t>
      </w:r>
      <w:r>
        <w:rPr>
          <w:rFonts w:hint="eastAsia" w:ascii="Times New Roman" w:hAnsi="Times New Roman" w:cs="Times New Roman"/>
          <w:szCs w:val="21"/>
          <w:lang w:val="en-US" w:eastAsia="zh-CN"/>
        </w:rPr>
        <w:t>项目询比文件的全部内容，愿意以</w:t>
      </w:r>
      <w:permStart w:id="39" w:edGrp="everyone"/>
      <w:r>
        <w:rPr>
          <w:rFonts w:hint="eastAsia" w:ascii="Times New Roman" w:hAnsi="Times New Roman" w:cs="Times New Roman"/>
          <w:color w:val="FF0000"/>
          <w:szCs w:val="21"/>
          <w:lang w:val="en-US" w:eastAsia="zh-CN"/>
        </w:rPr>
        <w:t>含税人民币（大写）</w:t>
      </w:r>
      <w:r>
        <w:rPr>
          <w:rFonts w:hint="eastAsia" w:ascii="Times New Roman" w:hAnsi="Times New Roman" w:cs="Times New Roman"/>
          <w:color w:val="FF0000"/>
          <w:szCs w:val="21"/>
          <w:u w:val="single"/>
          <w:lang w:val="en-US" w:eastAsia="zh-CN"/>
        </w:rPr>
        <w:t xml:space="preserve"> </w:t>
      </w:r>
      <w:r>
        <w:rPr>
          <w:rFonts w:hint="default" w:ascii="Times New Roman" w:hAnsi="Times New Roman" w:cs="Times New Roman"/>
          <w:color w:val="FF0000"/>
          <w:szCs w:val="21"/>
          <w:u w:val="single"/>
        </w:rPr>
        <w:t xml:space="preserve">  </w:t>
      </w:r>
      <w:r>
        <w:rPr>
          <w:rFonts w:hint="eastAsia" w:ascii="Times New Roman" w:hAnsi="Times New Roman" w:cs="Times New Roman"/>
          <w:color w:val="FF0000"/>
          <w:szCs w:val="21"/>
          <w:u w:val="single"/>
          <w:lang w:val="en-US" w:eastAsia="zh-CN"/>
        </w:rPr>
        <w:t xml:space="preserve">   元</w:t>
      </w:r>
      <w:r>
        <w:rPr>
          <w:rFonts w:hint="default" w:ascii="Times New Roman" w:hAnsi="Times New Roman" w:cs="Times New Roman"/>
          <w:color w:val="FF0000"/>
          <w:szCs w:val="21"/>
        </w:rPr>
        <w:t>（¥</w:t>
      </w:r>
      <w:r>
        <w:rPr>
          <w:rFonts w:hint="default" w:ascii="Times New Roman" w:hAnsi="Times New Roman" w:cs="Times New Roman"/>
          <w:color w:val="FF0000"/>
          <w:szCs w:val="21"/>
          <w:u w:val="single"/>
        </w:rPr>
        <w:t xml:space="preserve">          </w:t>
      </w:r>
      <w:r>
        <w:rPr>
          <w:rFonts w:hint="eastAsia" w:ascii="Times New Roman" w:hAnsi="Times New Roman" w:cs="Times New Roman"/>
          <w:color w:val="FF0000"/>
          <w:szCs w:val="21"/>
          <w:u w:val="single"/>
          <w:lang w:val="en-US" w:eastAsia="zh-CN"/>
        </w:rPr>
        <w:t>元</w:t>
      </w:r>
      <w:r>
        <w:rPr>
          <w:rFonts w:hint="default" w:ascii="Times New Roman" w:hAnsi="Times New Roman" w:cs="Times New Roman"/>
          <w:szCs w:val="21"/>
        </w:rPr>
        <w:t>）</w:t>
      </w:r>
      <w:r>
        <w:rPr>
          <w:rFonts w:hint="eastAsia" w:ascii="Times New Roman" w:hAnsi="Times New Roman" w:cs="Times New Roman"/>
          <w:szCs w:val="21"/>
          <w:lang w:val="en-US" w:eastAsia="zh-CN"/>
        </w:rPr>
        <w:t>的总报价（</w:t>
      </w:r>
      <w:r>
        <w:rPr>
          <w:rFonts w:hint="eastAsia" w:ascii="Times New Roman" w:hAnsi="Times New Roman" w:cs="Times New Roman"/>
          <w:color w:val="FF0000"/>
          <w:szCs w:val="21"/>
          <w:lang w:val="en-US" w:eastAsia="zh-CN"/>
        </w:rPr>
        <w:t>其中，增值税税率为</w:t>
      </w:r>
      <w:r>
        <w:rPr>
          <w:rFonts w:hint="default" w:ascii="Times New Roman" w:hAnsi="Times New Roman" w:cs="Times New Roman"/>
          <w:color w:val="FF0000"/>
          <w:szCs w:val="21"/>
          <w:u w:val="single"/>
        </w:rPr>
        <w:t xml:space="preserve">     </w:t>
      </w:r>
      <w:r>
        <w:rPr>
          <w:rFonts w:hint="eastAsia" w:ascii="Times New Roman" w:hAnsi="Times New Roman" w:cs="Times New Roman"/>
          <w:color w:val="FF0000"/>
          <w:szCs w:val="21"/>
          <w:u w:val="single"/>
          <w:lang w:val="en-US" w:eastAsia="zh-CN"/>
        </w:rPr>
        <w:t>%</w:t>
      </w:r>
      <w:r>
        <w:rPr>
          <w:rFonts w:hint="eastAsia" w:ascii="Times New Roman" w:hAnsi="Times New Roman" w:cs="Times New Roman"/>
          <w:szCs w:val="21"/>
          <w:lang w:val="en-US" w:eastAsia="zh-CN"/>
        </w:rPr>
        <w:t>）</w:t>
      </w:r>
      <w:permEnd w:id="39"/>
      <w:r>
        <w:rPr>
          <w:rFonts w:hint="eastAsia" w:ascii="Times New Roman" w:hAnsi="Times New Roman" w:cs="Times New Roman"/>
          <w:szCs w:val="21"/>
          <w:lang w:val="en-US" w:eastAsia="zh-CN"/>
        </w:rPr>
        <w:t>，服务期限：</w:t>
      </w:r>
      <w:r>
        <w:rPr>
          <w:rFonts w:hint="eastAsia" w:ascii="Times New Roman" w:hAnsi="Times New Roman" w:cs="Times New Roman"/>
          <w:color w:val="FF0000"/>
          <w:szCs w:val="21"/>
          <w:u w:val="single"/>
          <w:lang w:val="en-US" w:eastAsia="zh-CN"/>
        </w:rPr>
        <w:t>自合同签订之日起2年(保险协议一年一签，经采购人考核合格后方可续签)，按合同约定完成本项目全部工作</w:t>
      </w:r>
      <w:r>
        <w:rPr>
          <w:rFonts w:hint="eastAsia" w:ascii="Times New Roman" w:hAnsi="Times New Roman" w:cs="Times New Roman"/>
          <w:szCs w:val="21"/>
          <w:u w:val="none"/>
          <w:lang w:val="en-US" w:eastAsia="zh-CN"/>
        </w:rPr>
        <w:t>。</w:t>
      </w:r>
    </w:p>
    <w:p w14:paraId="6C269A3F">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2．我方同意接受询比文件中响应文件有效期的相关规定。</w:t>
      </w:r>
    </w:p>
    <w:p w14:paraId="2A024205">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3．如我方成交，我方承诺：</w:t>
      </w:r>
    </w:p>
    <w:p w14:paraId="69280390">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（1）在收到成交通知书后，在成交通知书规定的期限内与你方签订合同；</w:t>
      </w:r>
    </w:p>
    <w:p w14:paraId="09C53F9F">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（2）在签订合同时不向你方提出附加条件；</w:t>
      </w:r>
    </w:p>
    <w:p w14:paraId="241D0CC5">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（3）按照采购文件要求递交履约保证金；</w:t>
      </w:r>
    </w:p>
    <w:p w14:paraId="40949D6C">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（4）在合同约定的期限内完成合同规定的全部义务。</w:t>
      </w:r>
    </w:p>
    <w:p w14:paraId="4A386C2C">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4.我方愿意提供可能另外要求的、与本次询比有关的文件资料，并保证我方已提供和将要提供的文件是真实的、准确的。</w:t>
      </w:r>
    </w:p>
    <w:p w14:paraId="3116021E">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5.我方提供的此项目所有证件的扫描件与原件相符，是真实、合法、有效的，提供的综合业绩资料是真实的。如发现虚假证件或虚假陈述，我方愿承担与此相关的一切法律后果。</w:t>
      </w:r>
    </w:p>
    <w:p w14:paraId="79290A30">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6．我方完全理解不一定将合同授予最低报价的供应商。</w:t>
      </w:r>
    </w:p>
    <w:p w14:paraId="7EAEB403">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7.</w:t>
      </w:r>
      <w:r>
        <w:rPr>
          <w:rFonts w:hint="default" w:ascii="Times New Roman" w:hAnsi="Times New Roman" w:cs="Times New Roman"/>
          <w:szCs w:val="21"/>
          <w:u w:val="single"/>
        </w:rPr>
        <w:t xml:space="preserve">                                       </w:t>
      </w:r>
      <w:r>
        <w:rPr>
          <w:rFonts w:hint="default" w:ascii="Times New Roman" w:hAnsi="Times New Roman" w:cs="Times New Roman"/>
          <w:szCs w:val="21"/>
        </w:rPr>
        <w:t>（其他补充说明）。</w:t>
      </w:r>
    </w:p>
    <w:p w14:paraId="1DFBB47C">
      <w:pPr>
        <w:spacing w:line="440" w:lineRule="exact"/>
        <w:rPr>
          <w:rFonts w:hint="default" w:ascii="Times New Roman" w:hAnsi="Times New Roman" w:cs="Times New Roman"/>
          <w:szCs w:val="21"/>
        </w:rPr>
      </w:pPr>
    </w:p>
    <w:p w14:paraId="7E3A252A">
      <w:pPr>
        <w:spacing w:line="440" w:lineRule="exact"/>
        <w:ind w:firstLine="2310" w:firstLineChars="1100"/>
        <w:rPr>
          <w:rFonts w:hint="eastAsia" w:ascii="Times New Roman" w:hAnsi="Times New Roman" w:cs="Times New Roman"/>
          <w:szCs w:val="21"/>
          <w:lang w:val="en-US" w:eastAsia="zh-CN"/>
        </w:rPr>
      </w:pPr>
    </w:p>
    <w:p w14:paraId="6A3E1B4E">
      <w:pPr>
        <w:spacing w:line="440" w:lineRule="exact"/>
        <w:ind w:firstLine="2310" w:firstLineChars="1100"/>
        <w:rPr>
          <w:rFonts w:hint="default" w:ascii="Times New Roman" w:hAnsi="Times New Roman" w:cs="Times New Roman"/>
          <w:szCs w:val="21"/>
        </w:rPr>
      </w:pPr>
      <w:r>
        <w:rPr>
          <w:rFonts w:hint="eastAsia" w:ascii="Times New Roman" w:hAnsi="Times New Roman" w:cs="Times New Roman"/>
          <w:szCs w:val="21"/>
          <w:lang w:val="en-US" w:eastAsia="zh-CN"/>
        </w:rPr>
        <w:t>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03B8DCFA">
      <w:pPr>
        <w:spacing w:line="440" w:lineRule="exact"/>
        <w:ind w:firstLine="2310" w:firstLineChars="1100"/>
        <w:jc w:val="right"/>
        <w:rPr>
          <w:rFonts w:hint="default" w:ascii="Times New Roman" w:hAnsi="Times New Roman" w:cs="Times New Roman"/>
          <w:szCs w:val="21"/>
        </w:rPr>
      </w:pPr>
      <w:r>
        <w:rPr>
          <w:rFonts w:hint="default" w:ascii="Times New Roman" w:hAnsi="Times New Roman" w:cs="Times New Roman"/>
          <w:szCs w:val="21"/>
        </w:rPr>
        <w:t>法定代表人或其委托代理人：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14:paraId="5178E358">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1DA16AE1">
      <w:pPr>
        <w:spacing w:line="440" w:lineRule="exact"/>
        <w:ind w:firstLine="2310" w:firstLineChars="1100"/>
        <w:rPr>
          <w:rFonts w:hint="default" w:ascii="Times New Roman" w:hAnsi="Times New Roman" w:cs="Times New Roman"/>
          <w:szCs w:val="21"/>
          <w:u w:val="single"/>
        </w:rPr>
      </w:pPr>
      <w:r>
        <w:rPr>
          <w:rFonts w:hint="default" w:ascii="Times New Roman" w:hAnsi="Times New Roman" w:cs="Times New Roman"/>
          <w:szCs w:val="21"/>
        </w:rPr>
        <w:t>电话：</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3180922A">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邮政编码：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0D4958DB">
      <w:pPr>
        <w:spacing w:line="440" w:lineRule="exact"/>
        <w:ind w:firstLine="4725" w:firstLineChars="225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bookmarkEnd w:id="253"/>
    <w:bookmarkEnd w:id="254"/>
    <w:bookmarkEnd w:id="255"/>
    <w:bookmarkEnd w:id="256"/>
    <w:bookmarkEnd w:id="257"/>
    <w:bookmarkEnd w:id="258"/>
    <w:p w14:paraId="5CB70B30">
      <w:pPr>
        <w:pStyle w:val="3"/>
        <w:jc w:val="both"/>
        <w:rPr>
          <w:rFonts w:hint="default" w:ascii="Times New Roman" w:hAnsi="Times New Roman" w:cs="Times New Roman"/>
        </w:rPr>
      </w:pPr>
      <w:bookmarkStart w:id="259" w:name="_Toc300835213"/>
      <w:bookmarkStart w:id="260" w:name="_Toc247514283"/>
      <w:bookmarkStart w:id="261" w:name="_Toc152045791"/>
      <w:bookmarkStart w:id="262" w:name="_Toc152042580"/>
      <w:bookmarkStart w:id="263" w:name="_Toc247527831"/>
      <w:bookmarkStart w:id="264" w:name="_Toc144974860"/>
    </w:p>
    <w:p w14:paraId="352DF75A">
      <w:pPr>
        <w:rPr>
          <w:rFonts w:hint="default"/>
        </w:rPr>
      </w:pPr>
    </w:p>
    <w:p w14:paraId="37F9C44E">
      <w:pPr>
        <w:pStyle w:val="3"/>
        <w:jc w:val="center"/>
        <w:rPr>
          <w:rFonts w:hint="default" w:ascii="Times New Roman" w:hAnsi="Times New Roman" w:cs="Times New Roman"/>
        </w:rPr>
      </w:pPr>
      <w:r>
        <w:rPr>
          <w:rFonts w:hint="default" w:ascii="Times New Roman" w:hAnsi="Times New Roman" w:cs="Times New Roman"/>
        </w:rPr>
        <w:t>二、法定代表人身份证明</w:t>
      </w:r>
      <w:bookmarkEnd w:id="259"/>
      <w:bookmarkEnd w:id="260"/>
      <w:bookmarkEnd w:id="261"/>
      <w:bookmarkEnd w:id="262"/>
      <w:bookmarkEnd w:id="263"/>
      <w:bookmarkEnd w:id="264"/>
    </w:p>
    <w:p w14:paraId="4AA1CCD2">
      <w:pPr>
        <w:spacing w:line="440" w:lineRule="exact"/>
        <w:rPr>
          <w:rFonts w:hint="default" w:ascii="Times New Roman" w:hAnsi="Times New Roman" w:cs="Times New Roman"/>
          <w:sz w:val="20"/>
          <w:szCs w:val="20"/>
        </w:rPr>
      </w:pPr>
    </w:p>
    <w:p w14:paraId="5FD4E7EF">
      <w:pPr>
        <w:spacing w:line="440" w:lineRule="exact"/>
        <w:rPr>
          <w:rFonts w:hint="default" w:ascii="Times New Roman" w:hAnsi="Times New Roman" w:cs="Times New Roman"/>
          <w:szCs w:val="21"/>
        </w:rPr>
      </w:pPr>
    </w:p>
    <w:p w14:paraId="64B8A7AE">
      <w:pPr>
        <w:spacing w:line="440" w:lineRule="exact"/>
        <w:rPr>
          <w:rFonts w:hint="default" w:ascii="Times New Roman" w:hAnsi="Times New Roman" w:cs="Times New Roman"/>
          <w:szCs w:val="21"/>
        </w:rPr>
      </w:pPr>
      <w:r>
        <w:rPr>
          <w:rFonts w:hint="eastAsia" w:ascii="Times New Roman" w:hAnsi="Times New Roman" w:cs="Times New Roman"/>
          <w:szCs w:val="21"/>
          <w:lang w:eastAsia="zh-CN"/>
        </w:rPr>
        <w:t>供应商</w:t>
      </w:r>
      <w:r>
        <w:rPr>
          <w:rFonts w:hint="default" w:ascii="Times New Roman" w:hAnsi="Times New Roman" w:cs="Times New Roman"/>
          <w:szCs w:val="21"/>
        </w:rPr>
        <w:t>名称：</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14:paraId="7077D5B6">
      <w:pPr>
        <w:spacing w:line="440" w:lineRule="exact"/>
        <w:rPr>
          <w:rFonts w:hint="default" w:ascii="Times New Roman" w:hAnsi="Times New Roman" w:cs="Times New Roman"/>
          <w:szCs w:val="21"/>
        </w:rPr>
      </w:pPr>
      <w:r>
        <w:rPr>
          <w:rFonts w:hint="default" w:ascii="Times New Roman" w:hAnsi="Times New Roman" w:cs="Times New Roman"/>
          <w:szCs w:val="21"/>
        </w:rPr>
        <w:t>姓名：</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性别：</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年龄：</w:t>
      </w:r>
      <w:r>
        <w:rPr>
          <w:rFonts w:hint="default" w:ascii="Times New Roman" w:hAnsi="Times New Roman" w:cs="Times New Roman"/>
          <w:szCs w:val="21"/>
          <w:u w:val="single"/>
        </w:rPr>
        <w:t xml:space="preserve">        </w:t>
      </w:r>
      <w:r>
        <w:rPr>
          <w:rFonts w:hint="default" w:ascii="Times New Roman" w:hAnsi="Times New Roman" w:cs="Times New Roman"/>
          <w:szCs w:val="21"/>
        </w:rPr>
        <w:t>职务：</w:t>
      </w:r>
      <w:r>
        <w:rPr>
          <w:rFonts w:hint="default" w:ascii="Times New Roman" w:hAnsi="Times New Roman" w:cs="Times New Roman"/>
          <w:szCs w:val="21"/>
          <w:u w:val="single"/>
        </w:rPr>
        <w:t xml:space="preserve">        </w:t>
      </w:r>
    </w:p>
    <w:p w14:paraId="0E8296BD">
      <w:pPr>
        <w:spacing w:line="440" w:lineRule="exact"/>
        <w:rPr>
          <w:rFonts w:hint="default" w:ascii="Times New Roman" w:hAnsi="Times New Roman" w:cs="Times New Roman"/>
          <w:szCs w:val="21"/>
        </w:rPr>
      </w:pPr>
      <w:r>
        <w:rPr>
          <w:rFonts w:hint="default" w:ascii="Times New Roman" w:hAnsi="Times New Roman" w:cs="Times New Roman"/>
          <w:szCs w:val="21"/>
        </w:rPr>
        <w:t>系</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eastAsia="zh-CN"/>
        </w:rPr>
        <w:t>供应商</w:t>
      </w:r>
      <w:r>
        <w:rPr>
          <w:rFonts w:hint="default" w:ascii="Times New Roman" w:hAnsi="Times New Roman" w:cs="Times New Roman"/>
          <w:szCs w:val="21"/>
        </w:rPr>
        <w:t>名称）的法定代表人。</w:t>
      </w:r>
    </w:p>
    <w:p w14:paraId="43E50DEF">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特此证明。</w:t>
      </w:r>
    </w:p>
    <w:p w14:paraId="138EC63F">
      <w:pPr>
        <w:spacing w:line="440" w:lineRule="exact"/>
        <w:rPr>
          <w:rFonts w:hint="default" w:ascii="Times New Roman" w:hAnsi="Times New Roman" w:cs="Times New Roman"/>
          <w:szCs w:val="21"/>
        </w:rPr>
      </w:pPr>
    </w:p>
    <w:p w14:paraId="6EDE9E20">
      <w:pPr>
        <w:spacing w:line="440" w:lineRule="exact"/>
        <w:rPr>
          <w:rFonts w:hint="default" w:ascii="Times New Roman" w:hAnsi="Times New Roman" w:cs="Times New Roman"/>
          <w:szCs w:val="21"/>
        </w:rPr>
      </w:pPr>
      <w:r>
        <w:rPr>
          <w:rFonts w:hint="default" w:ascii="Times New Roman" w:hAnsi="Times New Roman" w:cs="Times New Roman"/>
          <w:szCs w:val="21"/>
        </w:rPr>
        <w:t>附：法定代表人身份证复印件。</w:t>
      </w:r>
    </w:p>
    <w:p w14:paraId="2169C23B">
      <w:pPr>
        <w:spacing w:line="440" w:lineRule="exact"/>
        <w:rPr>
          <w:rFonts w:hint="default" w:ascii="Times New Roman" w:hAnsi="Times New Roman" w:cs="Times New Roman"/>
          <w:szCs w:val="21"/>
        </w:rPr>
      </w:pPr>
    </w:p>
    <w:p w14:paraId="64F1B170">
      <w:pPr>
        <w:spacing w:line="440" w:lineRule="exac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注：本身份证明需由供应商加盖单位公章。</w:t>
      </w:r>
    </w:p>
    <w:p w14:paraId="1C793242">
      <w:pPr>
        <w:spacing w:line="440" w:lineRule="exact"/>
        <w:rPr>
          <w:rFonts w:hint="eastAsia" w:ascii="Times New Roman" w:hAnsi="Times New Roman" w:cs="Times New Roman"/>
          <w:szCs w:val="21"/>
          <w:lang w:val="en-US" w:eastAsia="zh-CN"/>
        </w:rPr>
      </w:pPr>
    </w:p>
    <w:p w14:paraId="417BE5B1">
      <w:pPr>
        <w:spacing w:line="440" w:lineRule="exact"/>
        <w:rPr>
          <w:rFonts w:hint="default" w:ascii="Times New Roman" w:hAnsi="Times New Roman" w:cs="Times New Roman"/>
          <w:szCs w:val="21"/>
          <w:lang w:val="en-US" w:eastAsia="zh-CN"/>
        </w:rPr>
      </w:pPr>
    </w:p>
    <w:p w14:paraId="60B92FFD">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eastAsia" w:ascii="Times New Roman" w:hAnsi="Times New Roman" w:cs="Times New Roman"/>
          <w:szCs w:val="21"/>
          <w:lang w:eastAsia="zh-CN"/>
        </w:rPr>
        <w:t>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21D68404">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p>
    <w:p w14:paraId="3B3DB479">
      <w:pPr>
        <w:spacing w:line="440" w:lineRule="exact"/>
        <w:ind w:firstLine="4410" w:firstLineChars="210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日</w:t>
      </w:r>
    </w:p>
    <w:p w14:paraId="3A974873">
      <w:pPr>
        <w:spacing w:line="440" w:lineRule="exact"/>
        <w:jc w:val="center"/>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14:paraId="3CE104B6">
      <w:pPr>
        <w:pStyle w:val="3"/>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bookmarkStart w:id="265" w:name="_Toc247514284"/>
      <w:bookmarkStart w:id="266" w:name="_Toc152045792"/>
      <w:bookmarkStart w:id="267" w:name="_Toc152042581"/>
      <w:bookmarkStart w:id="268" w:name="_Toc300835214"/>
      <w:bookmarkStart w:id="269" w:name="_Toc247527832"/>
      <w:bookmarkStart w:id="270" w:name="_Toc144974861"/>
      <w:r>
        <w:rPr>
          <w:rFonts w:hint="eastAsia" w:ascii="Times New Roman" w:hAnsi="Times New Roman" w:cs="Times New Roman"/>
          <w:lang w:val="en-US" w:eastAsia="zh-CN"/>
        </w:rPr>
        <w:t>二</w:t>
      </w:r>
      <w:r>
        <w:rPr>
          <w:rFonts w:hint="default" w:ascii="Times New Roman" w:hAnsi="Times New Roman" w:cs="Times New Roman"/>
        </w:rPr>
        <w:t>、授权委托书</w:t>
      </w:r>
      <w:bookmarkEnd w:id="265"/>
      <w:bookmarkEnd w:id="266"/>
      <w:bookmarkEnd w:id="267"/>
      <w:bookmarkEnd w:id="268"/>
      <w:bookmarkEnd w:id="269"/>
      <w:bookmarkEnd w:id="270"/>
    </w:p>
    <w:p w14:paraId="15D58F1C">
      <w:pPr>
        <w:pageBreakBefore w:val="0"/>
        <w:widowControl w:val="0"/>
        <w:kinsoku/>
        <w:wordWrap/>
        <w:overflowPunct/>
        <w:topLinePunct/>
        <w:autoSpaceDE/>
        <w:autoSpaceDN/>
        <w:bidi w:val="0"/>
        <w:adjustRightInd/>
        <w:snapToGrid/>
        <w:spacing w:line="500" w:lineRule="exact"/>
        <w:ind w:firstLine="420" w:firstLineChars="200"/>
        <w:jc w:val="center"/>
        <w:textAlignment w:val="auto"/>
        <w:rPr>
          <w:rFonts w:hint="default" w:ascii="Times New Roman" w:hAnsi="Times New Roman" w:cs="Times New Roman"/>
          <w:szCs w:val="21"/>
        </w:rPr>
      </w:pPr>
      <w:r>
        <w:rPr>
          <w:rFonts w:hint="default" w:ascii="Times New Roman" w:hAnsi="Times New Roman" w:cs="Times New Roman"/>
          <w:szCs w:val="21"/>
        </w:rPr>
        <w:t>（</w:t>
      </w:r>
      <w:r>
        <w:rPr>
          <w:rFonts w:hint="default" w:ascii="Times New Roman" w:hAnsi="Times New Roman" w:cs="Times New Roman"/>
          <w:b/>
          <w:bCs/>
          <w:color w:val="FF0000"/>
          <w:szCs w:val="21"/>
        </w:rPr>
        <w:t>适用于有委托代理人的情况</w:t>
      </w:r>
      <w:r>
        <w:rPr>
          <w:rFonts w:hint="default" w:ascii="Times New Roman" w:hAnsi="Times New Roman" w:cs="Times New Roman"/>
          <w:szCs w:val="21"/>
        </w:rPr>
        <w:t>）</w:t>
      </w:r>
    </w:p>
    <w:p w14:paraId="423EEF89">
      <w:pPr>
        <w:spacing w:line="440" w:lineRule="exact"/>
        <w:rPr>
          <w:rFonts w:hint="default" w:ascii="Times New Roman" w:hAnsi="Times New Roman" w:eastAsia="黑体" w:cs="Times New Roman"/>
          <w:szCs w:val="21"/>
        </w:rPr>
      </w:pPr>
    </w:p>
    <w:p w14:paraId="341FC22C">
      <w:pPr>
        <w:topLinePunct/>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本人</w:t>
      </w:r>
      <w:r>
        <w:rPr>
          <w:rFonts w:hint="default" w:ascii="Times New Roman" w:hAnsi="Times New Roman" w:cs="Times New Roman"/>
          <w:szCs w:val="21"/>
          <w:u w:val="single"/>
        </w:rPr>
        <w:t xml:space="preserve">       </w:t>
      </w:r>
      <w:r>
        <w:rPr>
          <w:rFonts w:hint="default" w:ascii="Times New Roman" w:hAnsi="Times New Roman" w:cs="Times New Roman"/>
          <w:szCs w:val="21"/>
        </w:rPr>
        <w:t>（姓名）系</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eastAsia="zh-CN"/>
        </w:rPr>
        <w:t>供应商</w:t>
      </w:r>
      <w:r>
        <w:rPr>
          <w:rFonts w:hint="default" w:ascii="Times New Roman" w:hAnsi="Times New Roman" w:cs="Times New Roman"/>
          <w:szCs w:val="21"/>
        </w:rPr>
        <w:t>名称）的法定代表人，现委托</w:t>
      </w:r>
      <w:r>
        <w:rPr>
          <w:rFonts w:hint="default" w:ascii="Times New Roman" w:hAnsi="Times New Roman" w:cs="Times New Roman"/>
          <w:szCs w:val="21"/>
          <w:u w:val="single"/>
        </w:rPr>
        <w:t xml:space="preserve">        </w:t>
      </w:r>
      <w:r>
        <w:rPr>
          <w:rFonts w:hint="default" w:ascii="Times New Roman" w:hAnsi="Times New Roman" w:cs="Times New Roman"/>
          <w:szCs w:val="21"/>
        </w:rPr>
        <w:t>（姓名）为我方代理人。代理人根据授权，以我方名义签署、澄清</w:t>
      </w:r>
      <w:r>
        <w:rPr>
          <w:rFonts w:hint="eastAsia" w:ascii="Times New Roman" w:hAnsi="Times New Roman" w:cs="Times New Roman"/>
          <w:szCs w:val="21"/>
          <w:lang w:val="en-US" w:eastAsia="zh-CN"/>
        </w:rPr>
        <w:t>确认、递交、撤回、修改询比项目响应文件、签订合同和处理有关事宜，</w:t>
      </w:r>
      <w:r>
        <w:rPr>
          <w:rFonts w:hint="default" w:ascii="Times New Roman" w:hAnsi="Times New Roman" w:cs="Times New Roman"/>
          <w:szCs w:val="21"/>
        </w:rPr>
        <w:t>其法律后果由我方承担。</w:t>
      </w:r>
    </w:p>
    <w:p w14:paraId="3B21617B">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委托期限：</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14:paraId="6859DE32">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代理人无转委托权。</w:t>
      </w:r>
    </w:p>
    <w:p w14:paraId="38FC517B">
      <w:pPr>
        <w:spacing w:line="440" w:lineRule="exact"/>
        <w:ind w:firstLine="420" w:firstLineChars="200"/>
        <w:rPr>
          <w:rFonts w:hint="eastAsia" w:ascii="Times New Roman" w:hAnsi="Times New Roman" w:cs="Times New Roman"/>
          <w:szCs w:val="21"/>
          <w:lang w:val="en-US" w:eastAsia="zh-CN"/>
        </w:rPr>
      </w:pPr>
      <w:r>
        <w:rPr>
          <w:rFonts w:hint="default" w:ascii="Times New Roman" w:hAnsi="Times New Roman" w:cs="Times New Roman"/>
          <w:szCs w:val="21"/>
        </w:rPr>
        <w:t>附：法定代表人身份</w:t>
      </w:r>
      <w:r>
        <w:rPr>
          <w:rFonts w:hint="eastAsia" w:ascii="Times New Roman" w:hAnsi="Times New Roman" w:cs="Times New Roman"/>
          <w:szCs w:val="21"/>
          <w:lang w:val="en-US" w:eastAsia="zh-CN"/>
        </w:rPr>
        <w:t>证复印件及委托代理人身份证复印件</w:t>
      </w:r>
    </w:p>
    <w:p w14:paraId="701FFBC9">
      <w:pPr>
        <w:spacing w:line="440" w:lineRule="exact"/>
        <w:ind w:firstLine="420" w:firstLineChars="200"/>
        <w:rPr>
          <w:rFonts w:hint="eastAsia" w:ascii="Times New Roman" w:hAnsi="Times New Roman" w:cs="Times New Roman"/>
          <w:szCs w:val="21"/>
          <w:lang w:val="en-US" w:eastAsia="zh-CN"/>
        </w:rPr>
      </w:pPr>
    </w:p>
    <w:p w14:paraId="548B6DD1">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注：本授权委托书需由供应商加盖单位公章并由其法定代表人和委托代理人签字。</w:t>
      </w:r>
    </w:p>
    <w:p w14:paraId="175B69A8">
      <w:pPr>
        <w:spacing w:line="440" w:lineRule="exact"/>
        <w:rPr>
          <w:rFonts w:hint="default" w:ascii="Times New Roman" w:hAnsi="Times New Roman" w:cs="Times New Roman"/>
          <w:szCs w:val="21"/>
        </w:rPr>
      </w:pPr>
    </w:p>
    <w:p w14:paraId="79835468">
      <w:pPr>
        <w:spacing w:line="440" w:lineRule="exact"/>
        <w:rPr>
          <w:rFonts w:hint="default" w:ascii="Times New Roman" w:hAnsi="Times New Roman" w:cs="Times New Roman"/>
          <w:szCs w:val="21"/>
        </w:rPr>
      </w:pPr>
    </w:p>
    <w:p w14:paraId="36F7F610">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eastAsia" w:ascii="Times New Roman" w:hAnsi="Times New Roman" w:cs="Times New Roman"/>
          <w:szCs w:val="21"/>
          <w:lang w:val="en-US" w:eastAsia="zh-CN"/>
        </w:rPr>
        <w:t>供  应  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3935910C">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法定代表人：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（签字或盖章） </w:t>
      </w:r>
    </w:p>
    <w:p w14:paraId="16ABBC1D">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43677FC5">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委托代理人：</w:t>
      </w:r>
      <w:r>
        <w:rPr>
          <w:rFonts w:hint="default" w:ascii="Times New Roman" w:hAnsi="Times New Roman" w:cs="Times New Roman"/>
          <w:szCs w:val="21"/>
          <w:u w:val="single"/>
        </w:rPr>
        <w:t xml:space="preserve">                               </w:t>
      </w:r>
      <w:r>
        <w:rPr>
          <w:rFonts w:hint="default" w:ascii="Times New Roman" w:hAnsi="Times New Roman" w:cs="Times New Roman"/>
          <w:szCs w:val="21"/>
          <w:u w:val="none"/>
        </w:rPr>
        <w:t>（签字或盖章）</w:t>
      </w:r>
    </w:p>
    <w:p w14:paraId="17675C62">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u w:val="single"/>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4BB95198">
      <w:pPr>
        <w:spacing w:line="440" w:lineRule="exact"/>
        <w:rPr>
          <w:rFonts w:hint="default" w:ascii="Times New Roman" w:hAnsi="Times New Roman" w:cs="Times New Roman"/>
          <w:szCs w:val="21"/>
        </w:rPr>
      </w:pPr>
    </w:p>
    <w:p w14:paraId="21BC7A4D">
      <w:pPr>
        <w:spacing w:line="440" w:lineRule="exact"/>
        <w:ind w:firstLine="3885" w:firstLineChars="1850"/>
        <w:rPr>
          <w:rFonts w:hint="default" w:ascii="Times New Roman" w:hAnsi="Times New Roman" w:eastAsia="黑体"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14:paraId="4F604B62">
      <w:pPr>
        <w:spacing w:line="400" w:lineRule="exact"/>
        <w:rPr>
          <w:rFonts w:hint="default" w:ascii="Times New Roman" w:hAnsi="Times New Roman" w:eastAsia="黑体" w:cs="Times New Roman"/>
          <w:sz w:val="20"/>
          <w:szCs w:val="20"/>
        </w:rPr>
      </w:pPr>
    </w:p>
    <w:p w14:paraId="040D755C">
      <w:pPr>
        <w:spacing w:line="400" w:lineRule="exact"/>
        <w:rPr>
          <w:rFonts w:hint="default" w:ascii="Times New Roman" w:hAnsi="Times New Roman" w:eastAsia="黑体" w:cs="Times New Roman"/>
          <w:sz w:val="20"/>
          <w:szCs w:val="20"/>
        </w:rPr>
      </w:pPr>
    </w:p>
    <w:p w14:paraId="75D01C03">
      <w:pPr>
        <w:spacing w:line="400" w:lineRule="exact"/>
        <w:rPr>
          <w:rFonts w:hint="default" w:ascii="Times New Roman" w:hAnsi="Times New Roman" w:eastAsia="黑体" w:cs="Times New Roman"/>
          <w:sz w:val="20"/>
          <w:szCs w:val="20"/>
        </w:rPr>
      </w:pPr>
    </w:p>
    <w:p w14:paraId="73B53E36">
      <w:pPr>
        <w:spacing w:line="400" w:lineRule="exact"/>
        <w:rPr>
          <w:rFonts w:hint="default" w:ascii="Times New Roman" w:hAnsi="Times New Roman" w:eastAsia="黑体" w:cs="Times New Roman"/>
          <w:sz w:val="20"/>
          <w:szCs w:val="20"/>
        </w:rPr>
      </w:pPr>
    </w:p>
    <w:p w14:paraId="66E89E84">
      <w:pPr>
        <w:spacing w:line="400" w:lineRule="exact"/>
        <w:rPr>
          <w:rFonts w:hint="default" w:ascii="Times New Roman" w:hAnsi="Times New Roman" w:eastAsia="黑体" w:cs="Times New Roman"/>
          <w:sz w:val="20"/>
          <w:szCs w:val="20"/>
        </w:rPr>
      </w:pPr>
    </w:p>
    <w:p w14:paraId="4D8CCFD6">
      <w:pPr>
        <w:spacing w:line="400" w:lineRule="exact"/>
        <w:rPr>
          <w:rFonts w:hint="default" w:ascii="Times New Roman" w:hAnsi="Times New Roman" w:eastAsia="黑体" w:cs="Times New Roman"/>
          <w:sz w:val="20"/>
          <w:szCs w:val="20"/>
        </w:rPr>
      </w:pPr>
    </w:p>
    <w:p w14:paraId="39DCBFC7">
      <w:pPr>
        <w:spacing w:line="400" w:lineRule="exact"/>
        <w:rPr>
          <w:rFonts w:hint="default" w:ascii="Times New Roman" w:hAnsi="Times New Roman" w:eastAsia="黑体" w:cs="Times New Roman"/>
          <w:sz w:val="20"/>
          <w:szCs w:val="20"/>
        </w:rPr>
      </w:pPr>
    </w:p>
    <w:p w14:paraId="749E6818">
      <w:pPr>
        <w:spacing w:line="400" w:lineRule="exact"/>
        <w:rPr>
          <w:rFonts w:hint="default" w:ascii="Times New Roman" w:hAnsi="Times New Roman" w:eastAsia="黑体" w:cs="Times New Roman"/>
          <w:sz w:val="20"/>
          <w:szCs w:val="20"/>
        </w:rPr>
      </w:pPr>
    </w:p>
    <w:p w14:paraId="22E17923">
      <w:pPr>
        <w:spacing w:line="400" w:lineRule="exact"/>
        <w:rPr>
          <w:rFonts w:hint="default" w:ascii="Times New Roman" w:hAnsi="Times New Roman" w:eastAsia="黑体" w:cs="Times New Roman"/>
          <w:sz w:val="20"/>
          <w:szCs w:val="20"/>
        </w:rPr>
      </w:pPr>
    </w:p>
    <w:p w14:paraId="05312DEC">
      <w:pPr>
        <w:pStyle w:val="3"/>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r>
        <w:rPr>
          <w:rFonts w:hint="eastAsia" w:ascii="Times New Roman" w:hAnsi="Times New Roman" w:cs="Times New Roman"/>
          <w:lang w:val="en-US" w:eastAsia="zh-CN"/>
        </w:rPr>
        <w:t>三、</w:t>
      </w:r>
      <w:r>
        <w:rPr>
          <w:rFonts w:hint="default" w:ascii="Times New Roman" w:hAnsi="Times New Roman" w:cs="Times New Roman"/>
        </w:rPr>
        <w:t>联合体协议书</w:t>
      </w:r>
    </w:p>
    <w:p w14:paraId="1F871FD6">
      <w:pPr>
        <w:topLinePunct/>
        <w:spacing w:line="440" w:lineRule="exact"/>
        <w:ind w:firstLine="420" w:firstLineChars="200"/>
        <w:jc w:val="center"/>
        <w:rPr>
          <w:rFonts w:hint="eastAsia" w:ascii="Times New Roman" w:hAnsi="Times New Roman" w:cs="Times New Roman"/>
          <w:szCs w:val="21"/>
          <w:lang w:val="en-US" w:eastAsia="zh-CN"/>
        </w:rPr>
      </w:pPr>
      <w:bookmarkStart w:id="271" w:name="_Toc144974862"/>
      <w:bookmarkStart w:id="272" w:name="_Toc152045794"/>
      <w:bookmarkStart w:id="273" w:name="_Toc247527834"/>
      <w:bookmarkStart w:id="274" w:name="_Toc300835216"/>
      <w:bookmarkStart w:id="275" w:name="_Toc247514286"/>
      <w:bookmarkStart w:id="276" w:name="_Toc152042583"/>
      <w:r>
        <w:rPr>
          <w:rFonts w:hint="eastAsia" w:ascii="Times New Roman" w:hAnsi="Times New Roman" w:cs="Times New Roman"/>
          <w:szCs w:val="21"/>
          <w:lang w:val="en-US" w:eastAsia="zh-CN"/>
        </w:rPr>
        <w:t>（</w:t>
      </w:r>
      <w:r>
        <w:rPr>
          <w:rFonts w:hint="eastAsia" w:ascii="Times New Roman" w:hAnsi="Times New Roman" w:cs="Times New Roman"/>
          <w:b/>
          <w:bCs/>
          <w:color w:val="FF0000"/>
          <w:szCs w:val="21"/>
          <w:lang w:val="en-US" w:eastAsia="zh-CN"/>
        </w:rPr>
        <w:t>适用于供应商组成联合体的情况</w:t>
      </w:r>
      <w:r>
        <w:rPr>
          <w:rFonts w:hint="eastAsia" w:ascii="Times New Roman" w:hAnsi="Times New Roman" w:cs="Times New Roman"/>
          <w:szCs w:val="21"/>
          <w:lang w:val="en-US" w:eastAsia="zh-CN"/>
        </w:rPr>
        <w:t>）</w:t>
      </w:r>
    </w:p>
    <w:p w14:paraId="33B1979B">
      <w:pPr>
        <w:topLinePunct/>
        <w:spacing w:line="440" w:lineRule="exact"/>
        <w:ind w:firstLine="420" w:firstLineChars="200"/>
        <w:rPr>
          <w:rFonts w:hint="eastAsia" w:ascii="Times New Roman" w:hAnsi="Times New Roman" w:cs="Times New Roman"/>
          <w:szCs w:val="21"/>
          <w:u w:val="single"/>
          <w:lang w:val="en-US" w:eastAsia="zh-CN"/>
        </w:rPr>
      </w:pPr>
    </w:p>
    <w:p w14:paraId="4086F19E">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（所有成员单位名称）自愿组成</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（联合体名称）联合体，共同参加</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（项目名称）采购活动。现就联合体事宜订立如下协议。</w:t>
      </w:r>
    </w:p>
    <w:p w14:paraId="5AB1CCD8">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1、</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 xml:space="preserve">（某成员单位名称）为 </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（联合体名称）牵头人。</w:t>
      </w:r>
    </w:p>
    <w:p w14:paraId="41271322">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2、联合体各成员授权牵头人代表联合体参加询比采购活动，签署文件，递交和接 收相关的资料、信息及指示，进行合同谈判活动，负责合同实施阶段的组织和协调工作，以及处理与本采购项目有关的 一切事宜。</w:t>
      </w:r>
    </w:p>
    <w:p w14:paraId="41D86FEB">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3、联合体牵头人在本项目中签署的一切文件和处理的一切事宜，联合体各成员均  予以承认。联合体各成员将严格按照采购文件、响应文件和合同的要求全面履行义务， 并向采购人承担连带责任。</w:t>
      </w:r>
    </w:p>
    <w:p w14:paraId="76B48BA8">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4. 联合体各方承诺不以自己名义单独或参加其他联合体参与本询比采购项目。</w:t>
      </w:r>
    </w:p>
    <w:p w14:paraId="52BE6C03">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5、联合体各成员单位内部的职责分工如下：</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 xml:space="preserve">。 </w:t>
      </w:r>
    </w:p>
    <w:p w14:paraId="2DAF6EA4">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6、本协议书自签署之日起生效，合同履行完毕后自动失效。</w:t>
      </w:r>
    </w:p>
    <w:p w14:paraId="5599CB47">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7、本协议书一式</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份，联合体成员和采购人各执一份。</w:t>
      </w:r>
    </w:p>
    <w:p w14:paraId="7275E2F8">
      <w:pPr>
        <w:topLinePunct/>
        <w:spacing w:line="440" w:lineRule="exact"/>
        <w:ind w:firstLine="420" w:firstLineChars="200"/>
        <w:rPr>
          <w:rFonts w:hint="eastAsia" w:ascii="Times New Roman" w:hAnsi="Times New Roman" w:cs="Times New Roman"/>
          <w:szCs w:val="21"/>
          <w:lang w:val="en-US" w:eastAsia="zh-CN"/>
        </w:rPr>
      </w:pPr>
    </w:p>
    <w:p w14:paraId="429563FE">
      <w:pPr>
        <w:topLinePunct/>
        <w:spacing w:line="440" w:lineRule="exact"/>
        <w:ind w:firstLine="420" w:firstLineChars="200"/>
        <w:jc w:val="right"/>
        <w:rPr>
          <w:rFonts w:hint="eastAsia" w:ascii="Times New Roman" w:hAnsi="Times New Roman" w:cs="Times New Roman"/>
          <w:szCs w:val="21"/>
          <w:lang w:val="en-US" w:eastAsia="zh-CN"/>
        </w:rPr>
      </w:pPr>
    </w:p>
    <w:p w14:paraId="6637647F">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牵头人名称：</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（盖单位公章）</w:t>
      </w:r>
    </w:p>
    <w:p w14:paraId="454F481C">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法定代表人或其委托代理人：</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（签字或盖章）</w:t>
      </w:r>
    </w:p>
    <w:p w14:paraId="5FF9CF57">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成员一名称：</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（盖单位公章）</w:t>
      </w:r>
    </w:p>
    <w:p w14:paraId="61FFB812">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法定代表人或其委托代理人：</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（签字或盖章）</w:t>
      </w:r>
    </w:p>
    <w:p w14:paraId="479D79AA">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w:t>
      </w:r>
    </w:p>
    <w:p w14:paraId="2CEE55D5">
      <w:pPr>
        <w:topLinePunct/>
        <w:spacing w:line="440" w:lineRule="exact"/>
        <w:ind w:firstLine="420" w:firstLineChars="200"/>
        <w:jc w:val="center"/>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 xml:space="preserve">                                 </w:t>
      </w:r>
    </w:p>
    <w:p w14:paraId="1637EAA4">
      <w:pPr>
        <w:topLinePunct/>
        <w:spacing w:line="440" w:lineRule="exact"/>
        <w:ind w:firstLine="420" w:firstLineChars="200"/>
        <w:jc w:val="center"/>
        <w:rPr>
          <w:rFonts w:hint="eastAsia" w:ascii="Times New Roman" w:hAnsi="Times New Roman" w:cs="Times New Roman"/>
          <w:szCs w:val="21"/>
          <w:lang w:val="en-US" w:eastAsia="zh-CN"/>
        </w:rPr>
      </w:pPr>
    </w:p>
    <w:p w14:paraId="429B5717">
      <w:pPr>
        <w:topLinePunct/>
        <w:spacing w:line="440" w:lineRule="exact"/>
        <w:ind w:firstLine="420" w:firstLineChars="200"/>
        <w:jc w:val="center"/>
        <w:rPr>
          <w:rFonts w:hint="eastAsia" w:ascii="Times New Roman" w:hAnsi="Times New Roman" w:cs="Times New Roman"/>
          <w:szCs w:val="21"/>
          <w:lang w:val="en-US" w:eastAsia="zh-CN"/>
        </w:rPr>
      </w:pPr>
    </w:p>
    <w:p w14:paraId="50F5E7D3">
      <w:pPr>
        <w:topLinePunct/>
        <w:spacing w:line="440" w:lineRule="exact"/>
        <w:ind w:firstLine="420" w:firstLineChars="200"/>
        <w:jc w:val="center"/>
        <w:rPr>
          <w:rFonts w:hint="eastAsia" w:ascii="Times New Roman" w:hAnsi="Times New Roman" w:cs="Times New Roman"/>
          <w:szCs w:val="21"/>
          <w:lang w:val="en-US" w:eastAsia="zh-CN"/>
        </w:rPr>
      </w:pPr>
    </w:p>
    <w:p w14:paraId="63CAEE47">
      <w:pPr>
        <w:topLinePunct/>
        <w:spacing w:line="440" w:lineRule="exact"/>
        <w:ind w:firstLine="420" w:firstLineChars="200"/>
        <w:jc w:val="center"/>
        <w:rPr>
          <w:rFonts w:hint="eastAsia" w:ascii="Times New Roman" w:hAnsi="Times New Roman" w:cs="Times New Roman"/>
          <w:szCs w:val="21"/>
          <w:lang w:val="en-US" w:eastAsia="zh-CN"/>
        </w:rPr>
      </w:pPr>
    </w:p>
    <w:p w14:paraId="33D9A12C">
      <w:pPr>
        <w:topLinePunct/>
        <w:spacing w:line="440" w:lineRule="exact"/>
        <w:ind w:firstLine="420" w:firstLineChars="200"/>
        <w:jc w:val="center"/>
        <w:rPr>
          <w:rFonts w:hint="eastAsia" w:ascii="Times New Roman" w:hAnsi="Times New Roman" w:cs="Times New Roman"/>
          <w:szCs w:val="21"/>
          <w:lang w:val="en-US" w:eastAsia="zh-CN"/>
        </w:rPr>
      </w:pPr>
    </w:p>
    <w:p w14:paraId="2E07687B">
      <w:pPr>
        <w:topLinePunct/>
        <w:spacing w:line="440" w:lineRule="exact"/>
        <w:ind w:firstLine="420" w:firstLineChars="200"/>
        <w:jc w:val="center"/>
        <w:rPr>
          <w:rFonts w:hint="eastAsia" w:ascii="Times New Roman" w:hAnsi="Times New Roman" w:cs="Times New Roman"/>
          <w:szCs w:val="21"/>
          <w:lang w:val="en-US" w:eastAsia="zh-CN"/>
        </w:rPr>
      </w:pPr>
    </w:p>
    <w:p w14:paraId="5D23D3DA">
      <w:pPr>
        <w:pStyle w:val="3"/>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r>
        <w:rPr>
          <w:rFonts w:hint="eastAsia" w:ascii="Times New Roman" w:hAnsi="Times New Roman" w:cs="Times New Roman"/>
          <w:lang w:val="en-US" w:eastAsia="zh-CN"/>
        </w:rPr>
        <w:t>四</w:t>
      </w:r>
      <w:r>
        <w:rPr>
          <w:rFonts w:hint="default" w:ascii="Times New Roman" w:hAnsi="Times New Roman" w:cs="Times New Roman"/>
        </w:rPr>
        <w:t>、</w:t>
      </w:r>
      <w:r>
        <w:rPr>
          <w:rFonts w:hint="eastAsia" w:ascii="Times New Roman" w:hAnsi="Times New Roman" w:cs="Times New Roman"/>
          <w:lang w:val="en-US" w:eastAsia="zh-CN"/>
        </w:rPr>
        <w:t>响应</w:t>
      </w:r>
      <w:r>
        <w:rPr>
          <w:rFonts w:hint="default" w:ascii="Times New Roman" w:hAnsi="Times New Roman" w:cs="Times New Roman"/>
        </w:rPr>
        <w:t>保证金</w:t>
      </w:r>
      <w:bookmarkEnd w:id="271"/>
      <w:bookmarkEnd w:id="272"/>
      <w:bookmarkEnd w:id="273"/>
      <w:bookmarkEnd w:id="274"/>
      <w:bookmarkEnd w:id="275"/>
      <w:bookmarkEnd w:id="276"/>
    </w:p>
    <w:p w14:paraId="402C6893">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bookmarkStart w:id="277" w:name="_Toc296602998"/>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或供应商公章</w:t>
      </w:r>
      <w:r>
        <w:rPr>
          <w:rFonts w:hint="default" w:ascii="Times New Roman" w:hAnsi="Times New Roman" w:cs="Times New Roman" w:eastAsiaTheme="minorEastAsia"/>
          <w:b w:val="0"/>
          <w:bCs/>
          <w:color w:val="000000"/>
          <w:kern w:val="0"/>
          <w:sz w:val="24"/>
          <w:szCs w:val="24"/>
          <w:highlight w:val="none"/>
        </w:rPr>
        <w:t>）：</w:t>
      </w:r>
    </w:p>
    <w:p w14:paraId="22F68CD7">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7DE172A">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400DA4A">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DB7A420">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48E7EE72">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14:paraId="675D8FFC">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6DD74EBC">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7A6A42EE">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32E55F93">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0B97DB75">
      <w:pPr>
        <w:spacing w:line="440" w:lineRule="exact"/>
        <w:ind w:firstLine="482" w:firstLineChars="200"/>
        <w:rPr>
          <w:rFonts w:ascii="Times New Roman" w:hAnsi="Times New Roman"/>
          <w:szCs w:val="21"/>
          <w:highlight w:val="yellow"/>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p>
    <w:p w14:paraId="6A5946BD">
      <w:pPr>
        <w:spacing w:line="440" w:lineRule="exact"/>
        <w:rPr>
          <w:rFonts w:hint="default" w:ascii="Times New Roman" w:hAnsi="Times New Roman" w:cs="Times New Roman"/>
          <w:b/>
          <w:bCs/>
        </w:rPr>
      </w:pPr>
    </w:p>
    <w:bookmarkEnd w:id="277"/>
    <w:p w14:paraId="19A18FFC">
      <w:pPr>
        <w:rPr>
          <w:rFonts w:hint="default" w:ascii="Times New Roman" w:hAnsi="Times New Roman" w:cs="Times New Roman"/>
        </w:rPr>
      </w:pPr>
      <w:bookmarkStart w:id="278" w:name="_Toc247527835"/>
      <w:bookmarkStart w:id="279" w:name="_Toc144974863"/>
      <w:bookmarkStart w:id="280" w:name="_Toc247514287"/>
      <w:bookmarkStart w:id="281" w:name="_Toc300835218"/>
      <w:bookmarkStart w:id="282" w:name="_Toc152045795"/>
      <w:bookmarkStart w:id="283" w:name="_Toc152042584"/>
      <w:r>
        <w:rPr>
          <w:rFonts w:hint="default" w:ascii="Times New Roman" w:hAnsi="Times New Roman" w:cs="Times New Roman"/>
        </w:rPr>
        <w:br w:type="page"/>
      </w:r>
    </w:p>
    <w:p w14:paraId="3C347A40">
      <w:pPr>
        <w:spacing w:before="114" w:line="221" w:lineRule="auto"/>
        <w:jc w:val="center"/>
        <w:rPr>
          <w:rFonts w:ascii="黑体" w:hAnsi="黑体" w:eastAsia="黑体" w:cs="黑体"/>
          <w:sz w:val="35"/>
          <w:szCs w:val="35"/>
        </w:rPr>
      </w:pPr>
      <w:r>
        <w:rPr>
          <w:rFonts w:ascii="黑体" w:hAnsi="黑体" w:eastAsia="黑体" w:cs="黑体"/>
          <w:b/>
          <w:bCs/>
          <w:spacing w:val="-2"/>
          <w:sz w:val="35"/>
          <w:szCs w:val="35"/>
        </w:rPr>
        <w:t>五、商务和技术偏差表</w:t>
      </w:r>
    </w:p>
    <w:p w14:paraId="663ACC7C">
      <w:pPr>
        <w:spacing w:before="53"/>
        <w:jc w:val="center"/>
        <w:rPr>
          <w:rFonts w:hint="default" w:eastAsiaTheme="minorEastAsia"/>
          <w:lang w:val="en-US" w:eastAsia="zh-CN"/>
        </w:rPr>
      </w:pPr>
      <w:r>
        <w:rPr>
          <w:rFonts w:hint="eastAsia"/>
          <w:b/>
          <w:bCs/>
          <w:color w:val="FF0000"/>
          <w:lang w:val="en-US" w:eastAsia="zh-CN"/>
        </w:rPr>
        <w:t>（注：供应商根据询比公告/邀请书要求按需填写，如无要求，可不填写。）</w:t>
      </w:r>
    </w:p>
    <w:p w14:paraId="575FD0C8">
      <w:pPr>
        <w:spacing w:before="53"/>
      </w:pPr>
    </w:p>
    <w:tbl>
      <w:tblPr>
        <w:tblStyle w:val="30"/>
        <w:tblW w:w="9060" w:type="dxa"/>
        <w:tblInd w:w="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24"/>
        <w:gridCol w:w="3106"/>
        <w:gridCol w:w="3117"/>
        <w:gridCol w:w="1713"/>
      </w:tblGrid>
      <w:tr w14:paraId="73147CA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3" w:hRule="atLeast"/>
        </w:trPr>
        <w:tc>
          <w:tcPr>
            <w:tcW w:w="1124" w:type="dxa"/>
            <w:vAlign w:val="top"/>
          </w:tcPr>
          <w:p w14:paraId="315F8E2C">
            <w:pPr>
              <w:pStyle w:val="29"/>
              <w:spacing w:before="174" w:line="221" w:lineRule="auto"/>
              <w:ind w:left="344"/>
              <w:rPr>
                <w:sz w:val="21"/>
                <w:szCs w:val="21"/>
              </w:rPr>
            </w:pPr>
            <w:r>
              <w:rPr>
                <w:spacing w:val="6"/>
                <w:sz w:val="21"/>
                <w:szCs w:val="21"/>
              </w:rPr>
              <w:t>序号</w:t>
            </w:r>
          </w:p>
        </w:tc>
        <w:tc>
          <w:tcPr>
            <w:tcW w:w="3106" w:type="dxa"/>
            <w:vAlign w:val="top"/>
          </w:tcPr>
          <w:p w14:paraId="41B11741">
            <w:pPr>
              <w:pStyle w:val="29"/>
              <w:spacing w:before="172" w:line="219" w:lineRule="auto"/>
              <w:ind w:left="511"/>
              <w:rPr>
                <w:sz w:val="21"/>
                <w:szCs w:val="21"/>
              </w:rPr>
            </w:pPr>
            <w:r>
              <w:rPr>
                <w:spacing w:val="1"/>
                <w:sz w:val="21"/>
                <w:szCs w:val="21"/>
              </w:rPr>
              <w:t>采购文件章节及条款号</w:t>
            </w:r>
          </w:p>
        </w:tc>
        <w:tc>
          <w:tcPr>
            <w:tcW w:w="3117" w:type="dxa"/>
            <w:vAlign w:val="top"/>
          </w:tcPr>
          <w:p w14:paraId="30CF94E4">
            <w:pPr>
              <w:pStyle w:val="29"/>
              <w:spacing w:before="172" w:line="219" w:lineRule="auto"/>
              <w:ind w:left="524"/>
              <w:rPr>
                <w:sz w:val="21"/>
                <w:szCs w:val="21"/>
              </w:rPr>
            </w:pPr>
            <w:r>
              <w:rPr>
                <w:spacing w:val="1"/>
                <w:sz w:val="21"/>
                <w:szCs w:val="21"/>
              </w:rPr>
              <w:t>响应文件章节及条款号</w:t>
            </w:r>
          </w:p>
        </w:tc>
        <w:tc>
          <w:tcPr>
            <w:tcW w:w="1713" w:type="dxa"/>
            <w:vAlign w:val="top"/>
          </w:tcPr>
          <w:p w14:paraId="4DA0E2C0">
            <w:pPr>
              <w:pStyle w:val="29"/>
              <w:spacing w:before="173" w:line="219" w:lineRule="auto"/>
              <w:ind w:left="417"/>
              <w:rPr>
                <w:sz w:val="21"/>
                <w:szCs w:val="21"/>
              </w:rPr>
            </w:pPr>
            <w:r>
              <w:rPr>
                <w:spacing w:val="5"/>
                <w:sz w:val="21"/>
                <w:szCs w:val="21"/>
              </w:rPr>
              <w:t>偏差说明</w:t>
            </w:r>
          </w:p>
        </w:tc>
      </w:tr>
      <w:tr w14:paraId="7BF79E0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14:paraId="71C86BA5">
            <w:pPr>
              <w:pStyle w:val="29"/>
              <w:spacing w:before="233" w:line="184" w:lineRule="auto"/>
              <w:ind w:left="495"/>
              <w:rPr>
                <w:sz w:val="21"/>
                <w:szCs w:val="21"/>
              </w:rPr>
            </w:pPr>
            <w:r>
              <w:rPr>
                <w:sz w:val="21"/>
                <w:szCs w:val="21"/>
              </w:rPr>
              <w:t>1</w:t>
            </w:r>
          </w:p>
        </w:tc>
        <w:tc>
          <w:tcPr>
            <w:tcW w:w="3106" w:type="dxa"/>
            <w:vAlign w:val="top"/>
          </w:tcPr>
          <w:p w14:paraId="24CB8EE5">
            <w:pPr>
              <w:rPr>
                <w:rFonts w:ascii="Arial"/>
                <w:sz w:val="21"/>
              </w:rPr>
            </w:pPr>
          </w:p>
        </w:tc>
        <w:tc>
          <w:tcPr>
            <w:tcW w:w="3117" w:type="dxa"/>
            <w:vAlign w:val="top"/>
          </w:tcPr>
          <w:p w14:paraId="60F944A9">
            <w:pPr>
              <w:rPr>
                <w:rFonts w:ascii="Arial"/>
                <w:sz w:val="21"/>
              </w:rPr>
            </w:pPr>
          </w:p>
        </w:tc>
        <w:tc>
          <w:tcPr>
            <w:tcW w:w="1713" w:type="dxa"/>
            <w:vAlign w:val="top"/>
          </w:tcPr>
          <w:p w14:paraId="664E1077">
            <w:pPr>
              <w:rPr>
                <w:rFonts w:ascii="Arial"/>
                <w:sz w:val="21"/>
              </w:rPr>
            </w:pPr>
          </w:p>
        </w:tc>
      </w:tr>
      <w:tr w14:paraId="5BFF9DF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14:paraId="1DABE844">
            <w:pPr>
              <w:pStyle w:val="29"/>
              <w:spacing w:before="235" w:line="183" w:lineRule="auto"/>
              <w:ind w:left="495"/>
              <w:rPr>
                <w:sz w:val="21"/>
                <w:szCs w:val="21"/>
              </w:rPr>
            </w:pPr>
            <w:r>
              <w:rPr>
                <w:sz w:val="21"/>
                <w:szCs w:val="21"/>
              </w:rPr>
              <w:t>2</w:t>
            </w:r>
          </w:p>
        </w:tc>
        <w:tc>
          <w:tcPr>
            <w:tcW w:w="3106" w:type="dxa"/>
            <w:vAlign w:val="top"/>
          </w:tcPr>
          <w:p w14:paraId="75E71A7B">
            <w:pPr>
              <w:rPr>
                <w:rFonts w:ascii="Arial"/>
                <w:sz w:val="21"/>
              </w:rPr>
            </w:pPr>
          </w:p>
        </w:tc>
        <w:tc>
          <w:tcPr>
            <w:tcW w:w="3117" w:type="dxa"/>
            <w:vAlign w:val="top"/>
          </w:tcPr>
          <w:p w14:paraId="42E9B417">
            <w:pPr>
              <w:rPr>
                <w:rFonts w:ascii="Arial"/>
                <w:sz w:val="21"/>
              </w:rPr>
            </w:pPr>
          </w:p>
        </w:tc>
        <w:tc>
          <w:tcPr>
            <w:tcW w:w="1713" w:type="dxa"/>
            <w:vAlign w:val="top"/>
          </w:tcPr>
          <w:p w14:paraId="225DE381">
            <w:pPr>
              <w:rPr>
                <w:rFonts w:ascii="Arial"/>
                <w:sz w:val="21"/>
              </w:rPr>
            </w:pPr>
          </w:p>
        </w:tc>
      </w:tr>
      <w:tr w14:paraId="21FBB5A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14:paraId="0A41FA64">
            <w:pPr>
              <w:pStyle w:val="29"/>
              <w:spacing w:before="236" w:line="183" w:lineRule="auto"/>
              <w:ind w:left="495"/>
              <w:rPr>
                <w:sz w:val="21"/>
                <w:szCs w:val="21"/>
              </w:rPr>
            </w:pPr>
            <w:r>
              <w:rPr>
                <w:sz w:val="21"/>
                <w:szCs w:val="21"/>
              </w:rPr>
              <w:t>3</w:t>
            </w:r>
          </w:p>
        </w:tc>
        <w:tc>
          <w:tcPr>
            <w:tcW w:w="3106" w:type="dxa"/>
            <w:vAlign w:val="top"/>
          </w:tcPr>
          <w:p w14:paraId="35927806">
            <w:pPr>
              <w:rPr>
                <w:rFonts w:ascii="Arial"/>
                <w:sz w:val="21"/>
              </w:rPr>
            </w:pPr>
          </w:p>
        </w:tc>
        <w:tc>
          <w:tcPr>
            <w:tcW w:w="3117" w:type="dxa"/>
            <w:vAlign w:val="top"/>
          </w:tcPr>
          <w:p w14:paraId="51A99220">
            <w:pPr>
              <w:rPr>
                <w:rFonts w:ascii="Arial"/>
                <w:sz w:val="21"/>
              </w:rPr>
            </w:pPr>
          </w:p>
        </w:tc>
        <w:tc>
          <w:tcPr>
            <w:tcW w:w="1713" w:type="dxa"/>
            <w:vAlign w:val="top"/>
          </w:tcPr>
          <w:p w14:paraId="52F72B7E">
            <w:pPr>
              <w:rPr>
                <w:rFonts w:ascii="Arial"/>
                <w:sz w:val="21"/>
              </w:rPr>
            </w:pPr>
          </w:p>
        </w:tc>
      </w:tr>
      <w:tr w14:paraId="4D9079D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8" w:hRule="atLeast"/>
        </w:trPr>
        <w:tc>
          <w:tcPr>
            <w:tcW w:w="1124" w:type="dxa"/>
            <w:vAlign w:val="top"/>
          </w:tcPr>
          <w:p w14:paraId="71515F75">
            <w:pPr>
              <w:pStyle w:val="29"/>
              <w:spacing w:before="227" w:line="183" w:lineRule="auto"/>
              <w:ind w:left="495"/>
              <w:rPr>
                <w:sz w:val="21"/>
                <w:szCs w:val="21"/>
              </w:rPr>
            </w:pPr>
            <w:r>
              <w:rPr>
                <w:sz w:val="21"/>
                <w:szCs w:val="21"/>
              </w:rPr>
              <w:t>4</w:t>
            </w:r>
          </w:p>
        </w:tc>
        <w:tc>
          <w:tcPr>
            <w:tcW w:w="3106" w:type="dxa"/>
            <w:vAlign w:val="top"/>
          </w:tcPr>
          <w:p w14:paraId="0C7A0260">
            <w:pPr>
              <w:rPr>
                <w:rFonts w:ascii="Arial"/>
                <w:sz w:val="21"/>
              </w:rPr>
            </w:pPr>
          </w:p>
        </w:tc>
        <w:tc>
          <w:tcPr>
            <w:tcW w:w="3117" w:type="dxa"/>
            <w:vAlign w:val="top"/>
          </w:tcPr>
          <w:p w14:paraId="554CEA30">
            <w:pPr>
              <w:rPr>
                <w:rFonts w:ascii="Arial"/>
                <w:sz w:val="21"/>
              </w:rPr>
            </w:pPr>
          </w:p>
        </w:tc>
        <w:tc>
          <w:tcPr>
            <w:tcW w:w="1713" w:type="dxa"/>
            <w:vAlign w:val="top"/>
          </w:tcPr>
          <w:p w14:paraId="60065D2F">
            <w:pPr>
              <w:rPr>
                <w:rFonts w:ascii="Arial"/>
                <w:sz w:val="21"/>
              </w:rPr>
            </w:pPr>
          </w:p>
        </w:tc>
      </w:tr>
      <w:tr w14:paraId="2A472DE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8" w:hRule="atLeast"/>
        </w:trPr>
        <w:tc>
          <w:tcPr>
            <w:tcW w:w="1124" w:type="dxa"/>
            <w:vAlign w:val="top"/>
          </w:tcPr>
          <w:p w14:paraId="02171320">
            <w:pPr>
              <w:pStyle w:val="29"/>
              <w:spacing w:before="241" w:line="182" w:lineRule="auto"/>
              <w:ind w:left="495"/>
              <w:rPr>
                <w:sz w:val="21"/>
                <w:szCs w:val="21"/>
              </w:rPr>
            </w:pPr>
            <w:r>
              <w:rPr>
                <w:sz w:val="21"/>
                <w:szCs w:val="21"/>
              </w:rPr>
              <w:t>5</w:t>
            </w:r>
          </w:p>
        </w:tc>
        <w:tc>
          <w:tcPr>
            <w:tcW w:w="3106" w:type="dxa"/>
            <w:vAlign w:val="top"/>
          </w:tcPr>
          <w:p w14:paraId="640EA92A">
            <w:pPr>
              <w:rPr>
                <w:rFonts w:ascii="Arial"/>
                <w:sz w:val="21"/>
              </w:rPr>
            </w:pPr>
          </w:p>
        </w:tc>
        <w:tc>
          <w:tcPr>
            <w:tcW w:w="3117" w:type="dxa"/>
            <w:vAlign w:val="top"/>
          </w:tcPr>
          <w:p w14:paraId="56030B64">
            <w:pPr>
              <w:rPr>
                <w:rFonts w:ascii="Arial"/>
                <w:sz w:val="21"/>
              </w:rPr>
            </w:pPr>
          </w:p>
        </w:tc>
        <w:tc>
          <w:tcPr>
            <w:tcW w:w="1713" w:type="dxa"/>
            <w:vAlign w:val="top"/>
          </w:tcPr>
          <w:p w14:paraId="719EE152">
            <w:pPr>
              <w:rPr>
                <w:rFonts w:ascii="Arial"/>
                <w:sz w:val="21"/>
              </w:rPr>
            </w:pPr>
          </w:p>
        </w:tc>
      </w:tr>
      <w:tr w14:paraId="11E51E4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4" w:hRule="atLeast"/>
        </w:trPr>
        <w:tc>
          <w:tcPr>
            <w:tcW w:w="1124" w:type="dxa"/>
            <w:vAlign w:val="top"/>
          </w:tcPr>
          <w:p w14:paraId="431C7450">
            <w:pPr>
              <w:pStyle w:val="29"/>
              <w:spacing w:before="198" w:line="331" w:lineRule="exact"/>
              <w:ind w:left="344"/>
              <w:rPr>
                <w:sz w:val="21"/>
                <w:szCs w:val="21"/>
              </w:rPr>
            </w:pPr>
            <w:r>
              <w:rPr>
                <w:spacing w:val="-6"/>
                <w:position w:val="2"/>
                <w:sz w:val="21"/>
                <w:szCs w:val="21"/>
              </w:rPr>
              <w:t>……</w:t>
            </w:r>
          </w:p>
        </w:tc>
        <w:tc>
          <w:tcPr>
            <w:tcW w:w="3106" w:type="dxa"/>
            <w:vAlign w:val="top"/>
          </w:tcPr>
          <w:p w14:paraId="4B138A17">
            <w:pPr>
              <w:rPr>
                <w:rFonts w:ascii="Arial"/>
                <w:sz w:val="21"/>
              </w:rPr>
            </w:pPr>
          </w:p>
        </w:tc>
        <w:tc>
          <w:tcPr>
            <w:tcW w:w="3117" w:type="dxa"/>
            <w:vAlign w:val="top"/>
          </w:tcPr>
          <w:p w14:paraId="1CFA5673">
            <w:pPr>
              <w:rPr>
                <w:rFonts w:ascii="Arial"/>
                <w:sz w:val="21"/>
              </w:rPr>
            </w:pPr>
          </w:p>
        </w:tc>
        <w:tc>
          <w:tcPr>
            <w:tcW w:w="1713" w:type="dxa"/>
            <w:vAlign w:val="top"/>
          </w:tcPr>
          <w:p w14:paraId="4ED4B466">
            <w:pPr>
              <w:rPr>
                <w:rFonts w:ascii="Arial"/>
                <w:sz w:val="21"/>
              </w:rPr>
            </w:pPr>
          </w:p>
        </w:tc>
      </w:tr>
    </w:tbl>
    <w:p w14:paraId="1F38A81A">
      <w:pPr>
        <w:pStyle w:val="7"/>
        <w:spacing w:line="252" w:lineRule="auto"/>
      </w:pPr>
    </w:p>
    <w:p w14:paraId="109CB59D">
      <w:pPr>
        <w:spacing w:before="81" w:line="332" w:lineRule="auto"/>
        <w:ind w:right="11" w:firstLine="500"/>
        <w:rPr>
          <w:rFonts w:ascii="宋体" w:hAnsi="宋体" w:eastAsia="宋体" w:cs="宋体"/>
          <w:spacing w:val="1"/>
          <w:sz w:val="25"/>
          <w:szCs w:val="25"/>
        </w:rPr>
      </w:pPr>
      <w:r>
        <w:rPr>
          <w:rFonts w:ascii="宋体" w:hAnsi="宋体" w:eastAsia="宋体" w:cs="宋体"/>
          <w:spacing w:val="2"/>
          <w:sz w:val="25"/>
          <w:szCs w:val="25"/>
        </w:rPr>
        <w:t>供应商保证：除商务和技术偏差表列出的偏差外，供应商响应采</w:t>
      </w:r>
      <w:r>
        <w:rPr>
          <w:rFonts w:ascii="宋体" w:hAnsi="宋体" w:eastAsia="宋体" w:cs="宋体"/>
          <w:spacing w:val="1"/>
          <w:sz w:val="25"/>
          <w:szCs w:val="25"/>
        </w:rPr>
        <w:t>购文件的全部要求。</w:t>
      </w:r>
    </w:p>
    <w:p w14:paraId="5615AE51">
      <w:pPr>
        <w:rPr>
          <w:rFonts w:hint="eastAsia" w:ascii="Times New Roman" w:hAnsi="Times New Roman" w:cs="Times New Roman"/>
          <w:lang w:val="en-US" w:eastAsia="zh-CN"/>
        </w:rPr>
      </w:pPr>
    </w:p>
    <w:p w14:paraId="08C28BE3">
      <w:pPr>
        <w:rPr>
          <w:rFonts w:hint="eastAsia" w:ascii="Times New Roman" w:hAnsi="Times New Roman" w:cs="Times New Roman"/>
          <w:lang w:val="en-US" w:eastAsia="zh-CN"/>
        </w:rPr>
      </w:pPr>
    </w:p>
    <w:p w14:paraId="60392D73">
      <w:pPr>
        <w:rPr>
          <w:rFonts w:hint="eastAsia" w:ascii="Times New Roman" w:hAnsi="Times New Roman" w:cs="Times New Roman"/>
          <w:lang w:val="en-US" w:eastAsia="zh-CN"/>
        </w:rPr>
      </w:pPr>
    </w:p>
    <w:p w14:paraId="314A1D4D">
      <w:pPr>
        <w:rPr>
          <w:rFonts w:hint="eastAsia" w:ascii="Times New Roman" w:hAnsi="Times New Roman" w:cs="Times New Roman"/>
          <w:lang w:val="en-US" w:eastAsia="zh-CN"/>
        </w:rPr>
      </w:pPr>
    </w:p>
    <w:p w14:paraId="24081F9B">
      <w:pPr>
        <w:rPr>
          <w:rFonts w:hint="eastAsia" w:ascii="Times New Roman" w:hAnsi="Times New Roman" w:cs="Times New Roman"/>
          <w:lang w:val="en-US" w:eastAsia="zh-CN"/>
        </w:rPr>
      </w:pPr>
    </w:p>
    <w:p w14:paraId="6FE57AF4">
      <w:pPr>
        <w:rPr>
          <w:rFonts w:hint="eastAsia" w:ascii="Times New Roman" w:hAnsi="Times New Roman" w:cs="Times New Roman"/>
          <w:lang w:val="en-US" w:eastAsia="zh-CN"/>
        </w:rPr>
      </w:pPr>
    </w:p>
    <w:p w14:paraId="7028B682">
      <w:pPr>
        <w:rPr>
          <w:rFonts w:hint="eastAsia" w:ascii="Times New Roman" w:hAnsi="Times New Roman" w:cs="Times New Roman"/>
          <w:lang w:val="en-US" w:eastAsia="zh-CN"/>
        </w:rPr>
      </w:pPr>
    </w:p>
    <w:p w14:paraId="2E096643">
      <w:pPr>
        <w:rPr>
          <w:rFonts w:hint="eastAsia" w:ascii="Times New Roman" w:hAnsi="Times New Roman" w:cs="Times New Roman"/>
          <w:lang w:val="en-US" w:eastAsia="zh-CN"/>
        </w:rPr>
      </w:pPr>
    </w:p>
    <w:p w14:paraId="7F1D3057">
      <w:pPr>
        <w:rPr>
          <w:rFonts w:hint="eastAsia" w:ascii="Times New Roman" w:hAnsi="Times New Roman" w:cs="Times New Roman"/>
          <w:lang w:val="en-US" w:eastAsia="zh-CN"/>
        </w:rPr>
      </w:pPr>
    </w:p>
    <w:p w14:paraId="7B5E2073">
      <w:pPr>
        <w:rPr>
          <w:rFonts w:hint="eastAsia" w:ascii="Times New Roman" w:hAnsi="Times New Roman" w:cs="Times New Roman"/>
          <w:lang w:val="en-US" w:eastAsia="zh-CN"/>
        </w:rPr>
      </w:pPr>
    </w:p>
    <w:p w14:paraId="3E890D62">
      <w:pPr>
        <w:rPr>
          <w:rFonts w:hint="eastAsia" w:ascii="Times New Roman" w:hAnsi="Times New Roman" w:cs="Times New Roman"/>
          <w:lang w:val="en-US" w:eastAsia="zh-CN"/>
        </w:rPr>
      </w:pPr>
    </w:p>
    <w:p w14:paraId="670C7D5B">
      <w:pPr>
        <w:rPr>
          <w:rFonts w:hint="eastAsia" w:ascii="Times New Roman" w:hAnsi="Times New Roman" w:cs="Times New Roman"/>
          <w:lang w:val="en-US" w:eastAsia="zh-CN"/>
        </w:rPr>
      </w:pPr>
    </w:p>
    <w:p w14:paraId="54DBF9CB">
      <w:pPr>
        <w:rPr>
          <w:rFonts w:hint="eastAsia" w:ascii="Times New Roman" w:hAnsi="Times New Roman" w:cs="Times New Roman"/>
          <w:lang w:val="en-US" w:eastAsia="zh-CN"/>
        </w:rPr>
      </w:pPr>
    </w:p>
    <w:p w14:paraId="21129472">
      <w:pPr>
        <w:rPr>
          <w:rFonts w:hint="eastAsia" w:ascii="Times New Roman" w:hAnsi="Times New Roman" w:cs="Times New Roman"/>
          <w:lang w:val="en-US" w:eastAsia="zh-CN"/>
        </w:rPr>
      </w:pPr>
    </w:p>
    <w:p w14:paraId="7A1D1581">
      <w:pPr>
        <w:rPr>
          <w:rFonts w:hint="eastAsia" w:ascii="Times New Roman" w:hAnsi="Times New Roman" w:cs="Times New Roman"/>
          <w:lang w:val="en-US" w:eastAsia="zh-CN"/>
        </w:rPr>
      </w:pPr>
    </w:p>
    <w:p w14:paraId="5FEAA770">
      <w:pPr>
        <w:rPr>
          <w:rFonts w:hint="eastAsia" w:ascii="Times New Roman" w:hAnsi="Times New Roman" w:cs="Times New Roman"/>
          <w:lang w:val="en-US" w:eastAsia="zh-CN"/>
        </w:rPr>
      </w:pPr>
    </w:p>
    <w:p w14:paraId="5FA5A62F">
      <w:pPr>
        <w:rPr>
          <w:rFonts w:hint="eastAsia" w:ascii="Times New Roman" w:hAnsi="Times New Roman" w:cs="Times New Roman"/>
          <w:lang w:val="en-US" w:eastAsia="zh-CN"/>
        </w:rPr>
      </w:pPr>
    </w:p>
    <w:p w14:paraId="6683BE55">
      <w:pPr>
        <w:pStyle w:val="3"/>
        <w:jc w:val="center"/>
        <w:rPr>
          <w:rFonts w:hint="eastAsia" w:ascii="Times New Roman" w:hAnsi="Times New Roman" w:cs="Times New Roman"/>
          <w:lang w:val="en-US" w:eastAsia="zh-CN"/>
        </w:rPr>
      </w:pPr>
      <w:r>
        <w:rPr>
          <w:rFonts w:hint="eastAsia" w:ascii="Times New Roman" w:hAnsi="Times New Roman" w:cs="Times New Roman"/>
          <w:lang w:val="en-US" w:eastAsia="zh-CN"/>
        </w:rPr>
        <w:t>六、承诺书（格式附后）</w:t>
      </w:r>
    </w:p>
    <w:p w14:paraId="62EF65AC">
      <w:pPr>
        <w:spacing w:line="560" w:lineRule="exact"/>
        <w:jc w:val="center"/>
        <w:rPr>
          <w:rFonts w:hint="eastAsia" w:ascii="仿宋" w:hAnsi="仿宋" w:eastAsia="仿宋"/>
          <w:b/>
          <w:sz w:val="28"/>
          <w:szCs w:val="28"/>
        </w:rPr>
      </w:pPr>
      <w:r>
        <w:rPr>
          <w:rFonts w:hint="eastAsia" w:ascii="仿宋" w:hAnsi="仿宋" w:eastAsia="仿宋"/>
          <w:b/>
          <w:sz w:val="28"/>
          <w:szCs w:val="28"/>
        </w:rPr>
        <w:t>承诺书</w:t>
      </w:r>
    </w:p>
    <w:p w14:paraId="0AA42DEC">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我单位自愿参加该项目的</w:t>
      </w:r>
      <w:r>
        <w:rPr>
          <w:rFonts w:hint="eastAsia" w:ascii="仿宋" w:hAnsi="仿宋" w:eastAsia="仿宋"/>
          <w:sz w:val="28"/>
          <w:szCs w:val="28"/>
          <w:lang w:val="en-US" w:eastAsia="zh-CN"/>
        </w:rPr>
        <w:t>采购</w:t>
      </w:r>
      <w:r>
        <w:rPr>
          <w:rFonts w:hint="eastAsia" w:ascii="仿宋" w:hAnsi="仿宋" w:eastAsia="仿宋"/>
          <w:sz w:val="28"/>
          <w:szCs w:val="28"/>
        </w:rPr>
        <w:t xml:space="preserve">活动，为此，我们郑重承诺： </w:t>
      </w:r>
    </w:p>
    <w:p w14:paraId="7E6D3480">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一、遵守</w:t>
      </w:r>
      <w:r>
        <w:rPr>
          <w:rFonts w:hint="eastAsia" w:ascii="仿宋" w:hAnsi="仿宋" w:eastAsia="仿宋"/>
          <w:sz w:val="28"/>
          <w:szCs w:val="28"/>
          <w:lang w:eastAsia="zh-CN"/>
        </w:rPr>
        <w:t>法律法规</w:t>
      </w:r>
      <w:r>
        <w:rPr>
          <w:rFonts w:hint="eastAsia" w:ascii="仿宋" w:hAnsi="仿宋" w:eastAsia="仿宋"/>
          <w:sz w:val="28"/>
          <w:szCs w:val="28"/>
        </w:rPr>
        <w:t xml:space="preserve">，诚实守信，合法经营，严格自律，不参与、不做任何违法违纪的事。 </w:t>
      </w:r>
    </w:p>
    <w:p w14:paraId="578EC4C7">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二、确保提供的材料真实、合法、有效，对他人的知识产权不构成侵权。如因材料弄虚作假，或导致知识产权侵权行为，或给</w:t>
      </w:r>
      <w:r>
        <w:rPr>
          <w:rFonts w:hint="eastAsia" w:ascii="仿宋" w:hAnsi="仿宋" w:eastAsia="仿宋"/>
          <w:sz w:val="28"/>
          <w:szCs w:val="28"/>
          <w:lang w:val="en-US" w:eastAsia="zh-CN"/>
        </w:rPr>
        <w:t>采购</w:t>
      </w:r>
      <w:r>
        <w:rPr>
          <w:rFonts w:hint="eastAsia" w:ascii="仿宋" w:hAnsi="仿宋" w:eastAsia="仿宋"/>
          <w:sz w:val="28"/>
          <w:szCs w:val="28"/>
        </w:rPr>
        <w:t>方的使用带来严重影响，造成经济损失，我单位愿承担由此造成的一切法律责任和经济赔偿。</w:t>
      </w:r>
    </w:p>
    <w:p w14:paraId="35D88BAB">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三、如果我单位被确定为</w:t>
      </w:r>
      <w:r>
        <w:rPr>
          <w:rFonts w:hint="eastAsia" w:ascii="仿宋" w:hAnsi="仿宋" w:eastAsia="仿宋"/>
          <w:sz w:val="28"/>
          <w:szCs w:val="28"/>
          <w:lang w:val="en-US" w:eastAsia="zh-CN"/>
        </w:rPr>
        <w:t>成交</w:t>
      </w:r>
      <w:r>
        <w:rPr>
          <w:rFonts w:hint="eastAsia" w:ascii="仿宋" w:hAnsi="仿宋" w:eastAsia="仿宋"/>
          <w:sz w:val="28"/>
          <w:szCs w:val="28"/>
        </w:rPr>
        <w:t>人，将保证服务质量符合</w:t>
      </w:r>
      <w:r>
        <w:rPr>
          <w:rFonts w:hint="eastAsia" w:ascii="仿宋" w:hAnsi="仿宋" w:eastAsia="仿宋"/>
          <w:sz w:val="28"/>
          <w:szCs w:val="28"/>
          <w:lang w:val="en-US" w:eastAsia="zh-CN"/>
        </w:rPr>
        <w:t>采购</w:t>
      </w:r>
      <w:r>
        <w:rPr>
          <w:rFonts w:hint="eastAsia" w:ascii="仿宋" w:hAnsi="仿宋" w:eastAsia="仿宋"/>
          <w:sz w:val="28"/>
          <w:szCs w:val="28"/>
        </w:rPr>
        <w:t>文件和合同要求，承诺在合同规定的时间内完成服务工作，并认真履行合同约定的后续服务义务。</w:t>
      </w:r>
    </w:p>
    <w:p w14:paraId="202C8C2F">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四、本项目授权委托人和拟派项目负责人均为我单位正式工作人员。我单位和拟派项目负责人目前没有被限制</w:t>
      </w:r>
      <w:r>
        <w:rPr>
          <w:rFonts w:hint="eastAsia" w:ascii="仿宋" w:hAnsi="仿宋" w:eastAsia="仿宋"/>
          <w:sz w:val="28"/>
          <w:szCs w:val="28"/>
          <w:lang w:val="en-US" w:eastAsia="zh-CN"/>
        </w:rPr>
        <w:t>参加采购活动</w:t>
      </w:r>
      <w:r>
        <w:rPr>
          <w:rFonts w:hint="eastAsia" w:ascii="仿宋" w:hAnsi="仿宋" w:eastAsia="仿宋"/>
          <w:sz w:val="28"/>
          <w:szCs w:val="28"/>
        </w:rPr>
        <w:t>的不良行为记录。</w:t>
      </w:r>
    </w:p>
    <w:p w14:paraId="1A4FC24F">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五、我公司郑重承诺，在参加本次</w:t>
      </w:r>
      <w:r>
        <w:rPr>
          <w:rFonts w:hint="eastAsia" w:ascii="仿宋" w:hAnsi="仿宋" w:eastAsia="仿宋"/>
          <w:sz w:val="28"/>
          <w:szCs w:val="28"/>
          <w:lang w:val="en-US" w:eastAsia="zh-CN"/>
        </w:rPr>
        <w:t>采购</w:t>
      </w:r>
      <w:r>
        <w:rPr>
          <w:rFonts w:hint="eastAsia" w:ascii="仿宋" w:hAnsi="仿宋" w:eastAsia="仿宋"/>
          <w:sz w:val="28"/>
          <w:szCs w:val="28"/>
        </w:rPr>
        <w:t>活动前三年内，经营活动中没有重大违法记录。</w:t>
      </w:r>
    </w:p>
    <w:p w14:paraId="72A23BD5">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如违反上述承诺，愿意接受取消我单位</w:t>
      </w:r>
      <w:r>
        <w:rPr>
          <w:rFonts w:hint="eastAsia" w:ascii="仿宋" w:hAnsi="仿宋" w:eastAsia="仿宋"/>
          <w:sz w:val="28"/>
          <w:szCs w:val="28"/>
          <w:lang w:eastAsia="zh-CN"/>
        </w:rPr>
        <w:t>响应</w:t>
      </w:r>
      <w:r>
        <w:rPr>
          <w:rFonts w:hint="eastAsia" w:ascii="仿宋" w:hAnsi="仿宋" w:eastAsia="仿宋"/>
          <w:sz w:val="28"/>
          <w:szCs w:val="28"/>
        </w:rPr>
        <w:t>（报价）、</w:t>
      </w:r>
      <w:r>
        <w:rPr>
          <w:rFonts w:hint="eastAsia" w:ascii="仿宋" w:hAnsi="仿宋" w:eastAsia="仿宋"/>
          <w:sz w:val="28"/>
          <w:szCs w:val="28"/>
          <w:lang w:val="en-US" w:eastAsia="zh-CN"/>
        </w:rPr>
        <w:t>成交</w:t>
      </w:r>
      <w:r>
        <w:rPr>
          <w:rFonts w:hint="eastAsia" w:ascii="仿宋" w:hAnsi="仿宋" w:eastAsia="仿宋"/>
          <w:sz w:val="28"/>
          <w:szCs w:val="28"/>
        </w:rPr>
        <w:t>或正在实施项目的资格，自愿放弃索要</w:t>
      </w:r>
      <w:r>
        <w:rPr>
          <w:rFonts w:hint="eastAsia" w:ascii="仿宋" w:hAnsi="仿宋" w:eastAsia="仿宋"/>
          <w:sz w:val="28"/>
          <w:szCs w:val="28"/>
          <w:lang w:val="en-US" w:eastAsia="zh-CN"/>
        </w:rPr>
        <w:t>响应</w:t>
      </w:r>
      <w:r>
        <w:rPr>
          <w:rFonts w:hint="eastAsia" w:ascii="仿宋" w:hAnsi="仿宋" w:eastAsia="仿宋"/>
          <w:sz w:val="28"/>
          <w:szCs w:val="28"/>
        </w:rPr>
        <w:t>保证金的权利，接受不予退还</w:t>
      </w:r>
      <w:r>
        <w:rPr>
          <w:rFonts w:hint="eastAsia" w:ascii="仿宋" w:hAnsi="仿宋" w:eastAsia="仿宋"/>
          <w:sz w:val="28"/>
          <w:szCs w:val="28"/>
          <w:lang w:val="en-US" w:eastAsia="zh-CN"/>
        </w:rPr>
        <w:t>响应</w:t>
      </w:r>
      <w:r>
        <w:rPr>
          <w:rFonts w:hint="eastAsia" w:ascii="仿宋" w:hAnsi="仿宋" w:eastAsia="仿宋"/>
          <w:sz w:val="28"/>
          <w:szCs w:val="28"/>
        </w:rPr>
        <w:t>保证金</w:t>
      </w:r>
      <w:r>
        <w:rPr>
          <w:rFonts w:hint="eastAsia" w:ascii="仿宋" w:hAnsi="仿宋" w:eastAsia="仿宋"/>
          <w:sz w:val="28"/>
          <w:szCs w:val="28"/>
          <w:lang w:eastAsia="zh-CN"/>
        </w:rPr>
        <w:t>（</w:t>
      </w:r>
      <w:r>
        <w:rPr>
          <w:rFonts w:hint="eastAsia" w:ascii="仿宋" w:hAnsi="仿宋" w:eastAsia="仿宋"/>
          <w:sz w:val="28"/>
          <w:szCs w:val="28"/>
          <w:lang w:val="en-US" w:eastAsia="zh-CN"/>
        </w:rPr>
        <w:t>或履约保证金）</w:t>
      </w:r>
      <w:r>
        <w:rPr>
          <w:rFonts w:hint="eastAsia" w:ascii="仿宋" w:hAnsi="仿宋" w:eastAsia="仿宋"/>
          <w:sz w:val="28"/>
          <w:szCs w:val="28"/>
        </w:rPr>
        <w:t>以及拒绝我单位在一定时期内进入</w:t>
      </w:r>
      <w:r>
        <w:rPr>
          <w:rFonts w:hint="eastAsia" w:ascii="仿宋" w:hAnsi="仿宋" w:eastAsia="仿宋"/>
          <w:sz w:val="28"/>
          <w:szCs w:val="28"/>
          <w:lang w:val="en-US" w:eastAsia="zh-CN"/>
        </w:rPr>
        <w:t>采购</w:t>
      </w:r>
      <w:r>
        <w:rPr>
          <w:rFonts w:hint="eastAsia" w:ascii="仿宋" w:hAnsi="仿宋" w:eastAsia="仿宋"/>
          <w:sz w:val="28"/>
          <w:szCs w:val="28"/>
        </w:rPr>
        <w:t>人和亳州</w:t>
      </w:r>
      <w:r>
        <w:rPr>
          <w:rFonts w:hint="eastAsia" w:ascii="仿宋" w:hAnsi="仿宋" w:eastAsia="仿宋"/>
          <w:sz w:val="28"/>
          <w:szCs w:val="28"/>
          <w:lang w:val="en-US" w:eastAsia="zh-CN"/>
        </w:rPr>
        <w:t>交通投资控股集团有限公司及下属企业</w:t>
      </w:r>
      <w:r>
        <w:rPr>
          <w:rFonts w:hint="eastAsia" w:ascii="仿宋" w:hAnsi="仿宋" w:eastAsia="仿宋"/>
          <w:sz w:val="28"/>
          <w:szCs w:val="28"/>
        </w:rPr>
        <w:t>进行</w:t>
      </w:r>
      <w:r>
        <w:rPr>
          <w:rFonts w:hint="eastAsia" w:ascii="仿宋" w:hAnsi="仿宋" w:eastAsia="仿宋"/>
          <w:sz w:val="28"/>
          <w:szCs w:val="28"/>
          <w:lang w:val="en-US" w:eastAsia="zh-CN"/>
        </w:rPr>
        <w:t>采购</w:t>
      </w:r>
      <w:r>
        <w:rPr>
          <w:rFonts w:hint="eastAsia" w:ascii="仿宋" w:hAnsi="仿宋" w:eastAsia="仿宋"/>
          <w:sz w:val="28"/>
          <w:szCs w:val="28"/>
        </w:rPr>
        <w:t>活动的处理，由此引起的一切后果和经济损失均由我单位承担。</w:t>
      </w:r>
    </w:p>
    <w:p w14:paraId="1DCA9098">
      <w:pPr>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ascii="仿宋" w:hAnsi="仿宋" w:eastAsia="仿宋"/>
          <w:sz w:val="28"/>
          <w:szCs w:val="28"/>
        </w:rPr>
      </w:pPr>
    </w:p>
    <w:p w14:paraId="02A832C0">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p>
    <w:p w14:paraId="29830B35">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r>
        <w:rPr>
          <w:rFonts w:hint="eastAsia" w:ascii="仿宋" w:hAnsi="仿宋" w:eastAsia="仿宋"/>
          <w:sz w:val="28"/>
          <w:szCs w:val="28"/>
          <w:lang w:val="en-US" w:eastAsia="zh-CN"/>
        </w:rPr>
        <w:t>供应商</w:t>
      </w:r>
      <w:r>
        <w:rPr>
          <w:rFonts w:hint="eastAsia" w:ascii="仿宋" w:hAnsi="仿宋" w:eastAsia="仿宋"/>
          <w:sz w:val="28"/>
          <w:szCs w:val="28"/>
        </w:rPr>
        <w:t>名称（公章）：</w:t>
      </w:r>
    </w:p>
    <w:p w14:paraId="66BAF5F0">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lang w:val="en-US" w:eastAsia="zh-CN"/>
        </w:rPr>
      </w:pPr>
    </w:p>
    <w:p w14:paraId="4D894C22">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lang w:val="en-US" w:eastAsia="zh-CN"/>
        </w:rPr>
      </w:pPr>
      <w:r>
        <w:rPr>
          <w:rFonts w:hint="eastAsia" w:ascii="仿宋" w:hAnsi="仿宋" w:eastAsia="仿宋"/>
          <w:sz w:val="28"/>
          <w:szCs w:val="28"/>
          <w:lang w:val="en-US" w:eastAsia="zh-CN"/>
        </w:rPr>
        <w:t>法定代表人签字或盖章：</w:t>
      </w:r>
    </w:p>
    <w:p w14:paraId="40F8CCE6">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p>
    <w:p w14:paraId="773B18A6">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default" w:ascii="Times New Roman" w:hAnsi="Times New Roman" w:eastAsia="仿宋" w:cs="Times New Roman"/>
          <w:lang w:val="en-US" w:eastAsia="zh-CN"/>
        </w:rPr>
        <w:sectPr>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pPr>
      <w:r>
        <w:rPr>
          <w:rFonts w:hint="eastAsia" w:ascii="仿宋" w:hAnsi="仿宋" w:eastAsia="仿宋"/>
          <w:sz w:val="28"/>
          <w:szCs w:val="28"/>
        </w:rPr>
        <w:t xml:space="preserve">日期：     年   </w:t>
      </w:r>
      <w:r>
        <w:rPr>
          <w:rFonts w:hint="eastAsia" w:ascii="仿宋" w:hAnsi="仿宋" w:eastAsia="仿宋"/>
          <w:sz w:val="28"/>
          <w:szCs w:val="28"/>
          <w:lang w:val="en-US" w:eastAsia="zh-CN"/>
        </w:rPr>
        <w:t>月   日</w:t>
      </w:r>
    </w:p>
    <w:p w14:paraId="3455522E">
      <w:pPr>
        <w:pStyle w:val="3"/>
        <w:numPr>
          <w:ilvl w:val="0"/>
          <w:numId w:val="0"/>
        </w:numPr>
        <w:jc w:val="center"/>
        <w:rPr>
          <w:rFonts w:hint="eastAsia" w:ascii="Times New Roman" w:hAnsi="Times New Roman" w:cs="Times New Roman"/>
          <w:lang w:val="en-US" w:eastAsia="zh-CN"/>
        </w:rPr>
      </w:pPr>
      <w:r>
        <w:rPr>
          <w:rFonts w:hint="eastAsia" w:ascii="Times New Roman" w:hAnsi="Times New Roman" w:eastAsia="黑体" w:cs="Times New Roman"/>
          <w:b/>
          <w:bCs/>
          <w:kern w:val="2"/>
          <w:sz w:val="32"/>
          <w:szCs w:val="32"/>
          <w:lang w:val="en-US" w:eastAsia="zh-CN" w:bidi="ar-SA"/>
        </w:rPr>
        <w:t>七、</w:t>
      </w:r>
      <w:r>
        <w:rPr>
          <w:rFonts w:hint="eastAsia" w:ascii="Times New Roman" w:hAnsi="Times New Roman" w:cs="Times New Roman"/>
          <w:lang w:val="en-US" w:eastAsia="zh-CN"/>
        </w:rPr>
        <w:t>报价表</w:t>
      </w:r>
    </w:p>
    <w:bookmarkEnd w:id="278"/>
    <w:bookmarkEnd w:id="279"/>
    <w:bookmarkEnd w:id="280"/>
    <w:bookmarkEnd w:id="281"/>
    <w:bookmarkEnd w:id="282"/>
    <w:bookmarkEnd w:id="283"/>
    <w:tbl>
      <w:tblPr>
        <w:tblStyle w:val="17"/>
        <w:tblW w:w="10228" w:type="dxa"/>
        <w:tblInd w:w="-32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14"/>
        <w:gridCol w:w="1063"/>
        <w:gridCol w:w="1203"/>
        <w:gridCol w:w="1569"/>
        <w:gridCol w:w="811"/>
        <w:gridCol w:w="633"/>
        <w:gridCol w:w="873"/>
        <w:gridCol w:w="1494"/>
        <w:gridCol w:w="1468"/>
      </w:tblGrid>
      <w:tr w14:paraId="4965FB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4" w:type="dxa"/>
            <w:vAlign w:val="center"/>
          </w:tcPr>
          <w:p w14:paraId="6B87B77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rPr>
            </w:pPr>
            <w:bookmarkStart w:id="284" w:name="_Toc300835221"/>
            <w:bookmarkStart w:id="285" w:name="_Toc144974864"/>
            <w:bookmarkStart w:id="286" w:name="_Toc152045796"/>
            <w:bookmarkStart w:id="287" w:name="_Toc152042585"/>
            <w:bookmarkStart w:id="288" w:name="_Toc247514288"/>
            <w:bookmarkStart w:id="289" w:name="_Toc247527836"/>
            <w:r>
              <w:rPr>
                <w:rFonts w:hint="eastAsia" w:ascii="宋体" w:hAnsi="宋体" w:eastAsia="宋体" w:cs="宋体"/>
                <w:kern w:val="0"/>
                <w:sz w:val="21"/>
                <w:szCs w:val="21"/>
                <w:highlight w:val="none"/>
                <w:vertAlign w:val="baseline"/>
                <w:lang w:val="en-US" w:eastAsia="zh-CN"/>
              </w:rPr>
              <w:t>保险人员类别</w:t>
            </w:r>
          </w:p>
        </w:tc>
        <w:tc>
          <w:tcPr>
            <w:tcW w:w="1063" w:type="dxa"/>
            <w:vAlign w:val="center"/>
          </w:tcPr>
          <w:p w14:paraId="2358FB9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rPr>
            </w:pPr>
            <w:r>
              <w:rPr>
                <w:rFonts w:hint="eastAsia" w:ascii="宋体" w:hAnsi="宋体" w:eastAsia="宋体" w:cs="宋体"/>
                <w:kern w:val="0"/>
                <w:sz w:val="21"/>
                <w:szCs w:val="21"/>
                <w:highlight w:val="none"/>
                <w:vertAlign w:val="baseline"/>
                <w:lang w:val="en-US" w:eastAsia="zh-CN"/>
              </w:rPr>
              <w:t>保障项目</w:t>
            </w:r>
          </w:p>
        </w:tc>
        <w:tc>
          <w:tcPr>
            <w:tcW w:w="1203" w:type="dxa"/>
            <w:vAlign w:val="center"/>
          </w:tcPr>
          <w:p w14:paraId="276108A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rPr>
            </w:pPr>
            <w:r>
              <w:rPr>
                <w:rFonts w:hint="eastAsia" w:ascii="宋体" w:hAnsi="宋体" w:eastAsia="宋体" w:cs="宋体"/>
                <w:kern w:val="0"/>
                <w:sz w:val="21"/>
                <w:szCs w:val="21"/>
                <w:highlight w:val="none"/>
                <w:vertAlign w:val="baseline"/>
                <w:lang w:val="en-US" w:eastAsia="zh-CN"/>
              </w:rPr>
              <w:t>保险金额</w:t>
            </w:r>
          </w:p>
          <w:p w14:paraId="2FF426A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rPr>
            </w:pPr>
            <w:r>
              <w:rPr>
                <w:rFonts w:hint="eastAsia" w:ascii="宋体" w:hAnsi="宋体" w:eastAsia="宋体" w:cs="宋体"/>
                <w:kern w:val="0"/>
                <w:sz w:val="21"/>
                <w:szCs w:val="21"/>
                <w:highlight w:val="none"/>
                <w:vertAlign w:val="baseline"/>
                <w:lang w:val="en-US" w:eastAsia="zh-CN"/>
              </w:rPr>
              <w:t>（元）</w:t>
            </w:r>
          </w:p>
        </w:tc>
        <w:tc>
          <w:tcPr>
            <w:tcW w:w="1569" w:type="dxa"/>
            <w:vAlign w:val="center"/>
          </w:tcPr>
          <w:p w14:paraId="4C61BF0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rPr>
            </w:pPr>
            <w:r>
              <w:rPr>
                <w:rFonts w:hint="eastAsia" w:ascii="宋体" w:hAnsi="宋体" w:eastAsia="宋体" w:cs="宋体"/>
                <w:kern w:val="0"/>
                <w:sz w:val="21"/>
                <w:szCs w:val="21"/>
                <w:highlight w:val="none"/>
                <w:vertAlign w:val="baseline"/>
                <w:lang w:val="en-US" w:eastAsia="zh-CN"/>
              </w:rPr>
              <w:t>保障内容说明</w:t>
            </w:r>
          </w:p>
        </w:tc>
        <w:tc>
          <w:tcPr>
            <w:tcW w:w="811" w:type="dxa"/>
            <w:vAlign w:val="center"/>
          </w:tcPr>
          <w:p w14:paraId="5704B4F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rPr>
            </w:pPr>
            <w:r>
              <w:rPr>
                <w:rFonts w:hint="eastAsia" w:ascii="宋体" w:hAnsi="宋体" w:eastAsia="宋体" w:cs="宋体"/>
                <w:kern w:val="0"/>
                <w:sz w:val="21"/>
                <w:szCs w:val="21"/>
                <w:highlight w:val="none"/>
                <w:vertAlign w:val="baseline"/>
                <w:lang w:val="en-US" w:eastAsia="zh-CN"/>
              </w:rPr>
              <w:t>暂定人数（人）</w:t>
            </w:r>
          </w:p>
        </w:tc>
        <w:tc>
          <w:tcPr>
            <w:tcW w:w="633" w:type="dxa"/>
            <w:vAlign w:val="center"/>
          </w:tcPr>
          <w:p w14:paraId="1703AE9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rPr>
            </w:pPr>
            <w:r>
              <w:rPr>
                <w:rFonts w:hint="eastAsia" w:ascii="宋体" w:hAnsi="宋体" w:eastAsia="宋体" w:cs="宋体"/>
                <w:kern w:val="0"/>
                <w:sz w:val="21"/>
                <w:szCs w:val="21"/>
                <w:highlight w:val="none"/>
                <w:vertAlign w:val="baseline"/>
                <w:lang w:val="en-US" w:eastAsia="zh-CN"/>
              </w:rPr>
              <w:t>税率</w:t>
            </w:r>
          </w:p>
        </w:tc>
        <w:tc>
          <w:tcPr>
            <w:tcW w:w="873" w:type="dxa"/>
            <w:vAlign w:val="center"/>
          </w:tcPr>
          <w:p w14:paraId="259990B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宋体" w:hAnsi="宋体" w:eastAsia="宋体" w:cs="宋体"/>
                <w:kern w:val="0"/>
                <w:sz w:val="21"/>
                <w:szCs w:val="21"/>
                <w:highlight w:val="none"/>
                <w:vertAlign w:val="baseline"/>
                <w:lang w:val="en-US" w:eastAsia="zh-CN"/>
              </w:rPr>
            </w:pPr>
            <w:r>
              <w:rPr>
                <w:rFonts w:hint="eastAsia" w:ascii="宋体" w:hAnsi="宋体" w:eastAsia="宋体" w:cs="宋体"/>
                <w:kern w:val="0"/>
                <w:sz w:val="21"/>
                <w:szCs w:val="21"/>
                <w:highlight w:val="none"/>
                <w:vertAlign w:val="baseline"/>
                <w:lang w:val="en-US" w:eastAsia="zh-CN"/>
              </w:rPr>
              <w:t>保障期限（年）</w:t>
            </w:r>
          </w:p>
        </w:tc>
        <w:tc>
          <w:tcPr>
            <w:tcW w:w="1494" w:type="dxa"/>
            <w:vAlign w:val="center"/>
          </w:tcPr>
          <w:p w14:paraId="6ADC70A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rPr>
            </w:pPr>
            <w:r>
              <w:rPr>
                <w:rFonts w:hint="eastAsia" w:ascii="宋体" w:hAnsi="宋体" w:eastAsia="宋体" w:cs="宋体"/>
                <w:kern w:val="0"/>
                <w:sz w:val="21"/>
                <w:szCs w:val="21"/>
                <w:highlight w:val="none"/>
                <w:vertAlign w:val="baseline"/>
                <w:lang w:val="en-US" w:eastAsia="zh-CN"/>
              </w:rPr>
              <w:t>含税单价</w:t>
            </w:r>
          </w:p>
          <w:p w14:paraId="291C17A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rPr>
            </w:pPr>
            <w:r>
              <w:rPr>
                <w:rFonts w:hint="eastAsia" w:ascii="宋体" w:hAnsi="宋体" w:eastAsia="宋体" w:cs="宋体"/>
                <w:kern w:val="0"/>
                <w:sz w:val="21"/>
                <w:szCs w:val="21"/>
                <w:highlight w:val="none"/>
                <w:vertAlign w:val="baseline"/>
                <w:lang w:val="en-US" w:eastAsia="zh-CN"/>
              </w:rPr>
              <w:t>（元/人/年）</w:t>
            </w:r>
          </w:p>
        </w:tc>
        <w:tc>
          <w:tcPr>
            <w:tcW w:w="1468" w:type="dxa"/>
            <w:vAlign w:val="center"/>
          </w:tcPr>
          <w:p w14:paraId="52E2EFC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rPr>
            </w:pPr>
            <w:r>
              <w:rPr>
                <w:rFonts w:hint="eastAsia" w:ascii="宋体" w:hAnsi="宋体" w:eastAsia="宋体" w:cs="宋体"/>
                <w:kern w:val="0"/>
                <w:sz w:val="21"/>
                <w:szCs w:val="21"/>
                <w:highlight w:val="none"/>
                <w:vertAlign w:val="baseline"/>
                <w:lang w:val="en-US" w:eastAsia="zh-CN"/>
              </w:rPr>
              <w:t>含税合价</w:t>
            </w:r>
          </w:p>
          <w:p w14:paraId="4D6B82D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宋体" w:hAnsi="宋体" w:eastAsia="宋体" w:cs="宋体"/>
                <w:kern w:val="0"/>
                <w:sz w:val="21"/>
                <w:szCs w:val="21"/>
                <w:highlight w:val="none"/>
                <w:vertAlign w:val="baseline"/>
                <w:lang w:val="en-US" w:eastAsia="zh-CN"/>
              </w:rPr>
            </w:pPr>
            <w:r>
              <w:rPr>
                <w:rFonts w:hint="eastAsia" w:ascii="宋体" w:hAnsi="宋体" w:eastAsia="宋体" w:cs="宋体"/>
                <w:kern w:val="0"/>
                <w:sz w:val="21"/>
                <w:szCs w:val="21"/>
                <w:highlight w:val="none"/>
                <w:vertAlign w:val="baseline"/>
                <w:lang w:val="en-US" w:eastAsia="zh-CN"/>
              </w:rPr>
              <w:t>（元）</w:t>
            </w:r>
          </w:p>
        </w:tc>
      </w:tr>
      <w:tr w14:paraId="013C6B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1114" w:type="dxa"/>
            <w:vMerge w:val="restart"/>
            <w:vAlign w:val="center"/>
          </w:tcPr>
          <w:p w14:paraId="6C1AC14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rPr>
            </w:pPr>
            <w:r>
              <w:rPr>
                <w:rFonts w:hint="eastAsia" w:ascii="宋体" w:hAnsi="宋体" w:eastAsia="宋体" w:cs="宋体"/>
                <w:kern w:val="0"/>
                <w:sz w:val="21"/>
                <w:szCs w:val="21"/>
                <w:highlight w:val="none"/>
                <w:vertAlign w:val="baseline"/>
                <w:lang w:val="en-US" w:eastAsia="zh-CN"/>
              </w:rPr>
              <w:t>三类人员</w:t>
            </w:r>
          </w:p>
        </w:tc>
        <w:tc>
          <w:tcPr>
            <w:tcW w:w="1063" w:type="dxa"/>
            <w:vAlign w:val="center"/>
          </w:tcPr>
          <w:p w14:paraId="3259FE9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rPr>
            </w:pPr>
            <w:r>
              <w:rPr>
                <w:rFonts w:hint="eastAsia" w:ascii="宋体" w:hAnsi="宋体" w:eastAsia="宋体" w:cs="宋体"/>
                <w:kern w:val="0"/>
                <w:sz w:val="21"/>
                <w:szCs w:val="21"/>
                <w:highlight w:val="none"/>
                <w:vertAlign w:val="baseline"/>
                <w:lang w:val="en-US" w:eastAsia="zh-CN"/>
              </w:rPr>
              <w:t>意外伤害身故</w:t>
            </w:r>
          </w:p>
        </w:tc>
        <w:tc>
          <w:tcPr>
            <w:tcW w:w="1203" w:type="dxa"/>
            <w:vAlign w:val="center"/>
          </w:tcPr>
          <w:p w14:paraId="07BD1F6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rPr>
            </w:pPr>
            <w:r>
              <w:rPr>
                <w:rFonts w:hint="eastAsia" w:ascii="宋体" w:hAnsi="宋体" w:eastAsia="宋体" w:cs="宋体"/>
                <w:kern w:val="0"/>
                <w:sz w:val="21"/>
                <w:szCs w:val="21"/>
                <w:highlight w:val="none"/>
                <w:vertAlign w:val="baseline"/>
                <w:lang w:val="en-US" w:eastAsia="zh-CN"/>
              </w:rPr>
              <w:t>50万</w:t>
            </w:r>
          </w:p>
        </w:tc>
        <w:tc>
          <w:tcPr>
            <w:tcW w:w="1569" w:type="dxa"/>
            <w:shd w:val="clear" w:color="auto" w:fill="auto"/>
            <w:vAlign w:val="center"/>
          </w:tcPr>
          <w:p w14:paraId="2AAFE7E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bidi="ar-SA"/>
              </w:rPr>
            </w:pPr>
            <w:r>
              <w:rPr>
                <w:rFonts w:hint="eastAsia" w:ascii="宋体" w:hAnsi="宋体" w:eastAsia="宋体" w:cs="宋体"/>
                <w:kern w:val="0"/>
                <w:sz w:val="21"/>
                <w:szCs w:val="21"/>
                <w:highlight w:val="none"/>
                <w:vertAlign w:val="baseline"/>
                <w:lang w:val="en-US" w:eastAsia="zh-CN"/>
              </w:rPr>
              <w:t>意外身故</w:t>
            </w:r>
          </w:p>
        </w:tc>
        <w:tc>
          <w:tcPr>
            <w:tcW w:w="811" w:type="dxa"/>
            <w:vMerge w:val="restart"/>
            <w:vAlign w:val="center"/>
          </w:tcPr>
          <w:p w14:paraId="1799A8B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b/>
                <w:bCs/>
                <w:color w:val="FF0000"/>
                <w:kern w:val="0"/>
                <w:sz w:val="21"/>
                <w:szCs w:val="21"/>
                <w:highlight w:val="none"/>
                <w:vertAlign w:val="baseline"/>
                <w:lang w:val="en-US" w:eastAsia="zh-CN"/>
              </w:rPr>
            </w:pPr>
            <w:r>
              <w:rPr>
                <w:rFonts w:hint="eastAsia" w:ascii="宋体" w:hAnsi="宋体" w:eastAsia="宋体" w:cs="宋体"/>
                <w:b/>
                <w:bCs/>
                <w:color w:val="FF0000"/>
                <w:kern w:val="0"/>
                <w:sz w:val="21"/>
                <w:szCs w:val="21"/>
                <w:highlight w:val="none"/>
                <w:vertAlign w:val="baseline"/>
                <w:lang w:val="en-US" w:eastAsia="zh-CN"/>
              </w:rPr>
              <w:t>67</w:t>
            </w:r>
          </w:p>
        </w:tc>
        <w:tc>
          <w:tcPr>
            <w:tcW w:w="633" w:type="dxa"/>
            <w:vMerge w:val="restart"/>
            <w:vAlign w:val="center"/>
          </w:tcPr>
          <w:p w14:paraId="02AEACC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宋体" w:hAnsi="宋体" w:eastAsia="宋体" w:cs="宋体"/>
                <w:b/>
                <w:bCs/>
                <w:color w:val="FF0000"/>
                <w:kern w:val="0"/>
                <w:sz w:val="21"/>
                <w:szCs w:val="21"/>
                <w:highlight w:val="none"/>
                <w:vertAlign w:val="baseline"/>
                <w:lang w:val="en-US" w:eastAsia="zh-CN"/>
              </w:rPr>
            </w:pPr>
            <w:r>
              <w:rPr>
                <w:rFonts w:hint="eastAsia" w:ascii="宋体" w:hAnsi="宋体" w:eastAsia="宋体" w:cs="宋体"/>
                <w:b/>
                <w:bCs/>
                <w:color w:val="FF0000"/>
                <w:kern w:val="0"/>
                <w:sz w:val="21"/>
                <w:szCs w:val="21"/>
                <w:highlight w:val="none"/>
                <w:vertAlign w:val="baseline"/>
                <w:lang w:val="en-US" w:eastAsia="zh-CN"/>
              </w:rPr>
              <w:t>6%</w:t>
            </w:r>
          </w:p>
        </w:tc>
        <w:tc>
          <w:tcPr>
            <w:tcW w:w="873" w:type="dxa"/>
            <w:vMerge w:val="restart"/>
            <w:vAlign w:val="center"/>
          </w:tcPr>
          <w:p w14:paraId="22CD935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宋体" w:hAnsi="宋体" w:eastAsia="宋体" w:cs="宋体"/>
                <w:b/>
                <w:bCs/>
                <w:color w:val="FF0000"/>
                <w:kern w:val="0"/>
                <w:sz w:val="21"/>
                <w:szCs w:val="21"/>
                <w:highlight w:val="none"/>
                <w:vertAlign w:val="baseline"/>
                <w:lang w:val="en-US" w:eastAsia="zh-CN"/>
              </w:rPr>
            </w:pPr>
            <w:r>
              <w:rPr>
                <w:rFonts w:hint="eastAsia" w:ascii="宋体" w:hAnsi="宋体" w:eastAsia="宋体" w:cs="宋体"/>
                <w:b/>
                <w:bCs/>
                <w:color w:val="FF0000"/>
                <w:kern w:val="0"/>
                <w:sz w:val="21"/>
                <w:szCs w:val="21"/>
                <w:highlight w:val="none"/>
                <w:vertAlign w:val="baseline"/>
                <w:lang w:val="en-US" w:eastAsia="zh-CN"/>
              </w:rPr>
              <w:t>2</w:t>
            </w:r>
          </w:p>
        </w:tc>
        <w:tc>
          <w:tcPr>
            <w:tcW w:w="1494" w:type="dxa"/>
            <w:vMerge w:val="restart"/>
            <w:vAlign w:val="center"/>
          </w:tcPr>
          <w:p w14:paraId="4020AF6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rPr>
            </w:pPr>
          </w:p>
        </w:tc>
        <w:tc>
          <w:tcPr>
            <w:tcW w:w="1468" w:type="dxa"/>
            <w:vMerge w:val="restart"/>
            <w:vAlign w:val="center"/>
          </w:tcPr>
          <w:p w14:paraId="650CE96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rPr>
            </w:pPr>
          </w:p>
        </w:tc>
      </w:tr>
      <w:tr w14:paraId="1AED70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1114" w:type="dxa"/>
            <w:vMerge w:val="continue"/>
            <w:vAlign w:val="center"/>
          </w:tcPr>
          <w:p w14:paraId="5365581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rPr>
            </w:pPr>
          </w:p>
        </w:tc>
        <w:tc>
          <w:tcPr>
            <w:tcW w:w="1063" w:type="dxa"/>
            <w:vAlign w:val="center"/>
          </w:tcPr>
          <w:p w14:paraId="42F3D18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rPr>
            </w:pPr>
            <w:r>
              <w:rPr>
                <w:rFonts w:hint="eastAsia" w:ascii="宋体" w:hAnsi="宋体" w:eastAsia="宋体" w:cs="宋体"/>
                <w:kern w:val="0"/>
                <w:sz w:val="21"/>
                <w:szCs w:val="21"/>
                <w:highlight w:val="none"/>
                <w:vertAlign w:val="baseline"/>
                <w:lang w:val="en-US" w:eastAsia="zh-CN"/>
              </w:rPr>
              <w:t>意外伤害伤残</w:t>
            </w:r>
          </w:p>
        </w:tc>
        <w:tc>
          <w:tcPr>
            <w:tcW w:w="1203" w:type="dxa"/>
            <w:vAlign w:val="center"/>
          </w:tcPr>
          <w:p w14:paraId="2D3953E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rPr>
            </w:pPr>
            <w:r>
              <w:rPr>
                <w:rFonts w:hint="eastAsia" w:ascii="宋体" w:hAnsi="宋体" w:eastAsia="宋体" w:cs="宋体"/>
                <w:kern w:val="0"/>
                <w:sz w:val="21"/>
                <w:szCs w:val="21"/>
                <w:highlight w:val="none"/>
                <w:vertAlign w:val="baseline"/>
                <w:lang w:val="en-US" w:eastAsia="zh-CN"/>
              </w:rPr>
              <w:t>50万</w:t>
            </w:r>
          </w:p>
        </w:tc>
        <w:tc>
          <w:tcPr>
            <w:tcW w:w="1569" w:type="dxa"/>
            <w:shd w:val="clear" w:color="auto" w:fill="auto"/>
            <w:vAlign w:val="center"/>
          </w:tcPr>
          <w:p w14:paraId="640D9AF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bidi="ar-SA"/>
              </w:rPr>
            </w:pPr>
            <w:r>
              <w:rPr>
                <w:rFonts w:hint="eastAsia" w:ascii="宋体" w:hAnsi="宋体" w:eastAsia="宋体" w:cs="宋体"/>
                <w:kern w:val="0"/>
                <w:sz w:val="21"/>
                <w:szCs w:val="21"/>
                <w:highlight w:val="none"/>
                <w:vertAlign w:val="baseline"/>
                <w:lang w:val="en-US" w:eastAsia="zh-CN"/>
              </w:rPr>
              <w:t>意外伤残</w:t>
            </w:r>
          </w:p>
        </w:tc>
        <w:tc>
          <w:tcPr>
            <w:tcW w:w="811" w:type="dxa"/>
            <w:vMerge w:val="continue"/>
            <w:vAlign w:val="center"/>
          </w:tcPr>
          <w:p w14:paraId="2A7D354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b/>
                <w:bCs/>
                <w:color w:val="FF0000"/>
                <w:kern w:val="0"/>
                <w:sz w:val="21"/>
                <w:szCs w:val="21"/>
                <w:highlight w:val="none"/>
                <w:vertAlign w:val="baseline"/>
                <w:lang w:val="en-US" w:eastAsia="zh-CN"/>
              </w:rPr>
            </w:pPr>
          </w:p>
        </w:tc>
        <w:tc>
          <w:tcPr>
            <w:tcW w:w="633" w:type="dxa"/>
            <w:vMerge w:val="continue"/>
            <w:vAlign w:val="center"/>
          </w:tcPr>
          <w:p w14:paraId="7605909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b/>
                <w:bCs/>
                <w:color w:val="FF0000"/>
                <w:kern w:val="0"/>
                <w:sz w:val="21"/>
                <w:szCs w:val="21"/>
                <w:highlight w:val="none"/>
                <w:vertAlign w:val="baseline"/>
                <w:lang w:val="en-US" w:eastAsia="zh-CN"/>
              </w:rPr>
            </w:pPr>
          </w:p>
        </w:tc>
        <w:tc>
          <w:tcPr>
            <w:tcW w:w="873" w:type="dxa"/>
            <w:vMerge w:val="continue"/>
            <w:vAlign w:val="center"/>
          </w:tcPr>
          <w:p w14:paraId="459B21D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b/>
                <w:bCs/>
                <w:color w:val="FF0000"/>
                <w:kern w:val="0"/>
                <w:sz w:val="21"/>
                <w:szCs w:val="21"/>
                <w:highlight w:val="none"/>
                <w:vertAlign w:val="baseline"/>
                <w:lang w:val="en-US" w:eastAsia="zh-CN"/>
              </w:rPr>
            </w:pPr>
          </w:p>
        </w:tc>
        <w:tc>
          <w:tcPr>
            <w:tcW w:w="1494" w:type="dxa"/>
            <w:vMerge w:val="continue"/>
            <w:vAlign w:val="center"/>
          </w:tcPr>
          <w:p w14:paraId="5B45333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rPr>
            </w:pPr>
          </w:p>
        </w:tc>
        <w:tc>
          <w:tcPr>
            <w:tcW w:w="1468" w:type="dxa"/>
            <w:vMerge w:val="continue"/>
            <w:vAlign w:val="center"/>
          </w:tcPr>
          <w:p w14:paraId="4EEC303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rPr>
            </w:pPr>
          </w:p>
        </w:tc>
      </w:tr>
      <w:tr w14:paraId="341449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1114" w:type="dxa"/>
            <w:vMerge w:val="continue"/>
            <w:vAlign w:val="center"/>
          </w:tcPr>
          <w:p w14:paraId="745A6E6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rPr>
            </w:pPr>
          </w:p>
        </w:tc>
        <w:tc>
          <w:tcPr>
            <w:tcW w:w="1063" w:type="dxa"/>
            <w:vAlign w:val="center"/>
          </w:tcPr>
          <w:p w14:paraId="0DD04BC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rPr>
            </w:pPr>
            <w:r>
              <w:rPr>
                <w:rFonts w:hint="eastAsia" w:ascii="宋体" w:hAnsi="宋体" w:eastAsia="宋体" w:cs="宋体"/>
                <w:kern w:val="0"/>
                <w:sz w:val="21"/>
                <w:szCs w:val="21"/>
                <w:highlight w:val="none"/>
                <w:vertAlign w:val="baseline"/>
                <w:lang w:val="en-US" w:eastAsia="zh-CN"/>
              </w:rPr>
              <w:t>意外伤害医疗</w:t>
            </w:r>
          </w:p>
        </w:tc>
        <w:tc>
          <w:tcPr>
            <w:tcW w:w="1203" w:type="dxa"/>
            <w:vAlign w:val="center"/>
          </w:tcPr>
          <w:p w14:paraId="2D19B69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rPr>
            </w:pPr>
            <w:r>
              <w:rPr>
                <w:rFonts w:hint="eastAsia" w:ascii="宋体" w:hAnsi="宋体" w:eastAsia="宋体" w:cs="宋体"/>
                <w:kern w:val="0"/>
                <w:sz w:val="21"/>
                <w:szCs w:val="21"/>
                <w:highlight w:val="none"/>
                <w:vertAlign w:val="baseline"/>
                <w:lang w:val="en-US" w:eastAsia="zh-CN"/>
              </w:rPr>
              <w:t>15万</w:t>
            </w:r>
          </w:p>
        </w:tc>
        <w:tc>
          <w:tcPr>
            <w:tcW w:w="1569" w:type="dxa"/>
            <w:vAlign w:val="center"/>
          </w:tcPr>
          <w:p w14:paraId="62F8BE0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rPr>
            </w:pPr>
            <w:r>
              <w:rPr>
                <w:rFonts w:hint="eastAsia" w:ascii="宋体" w:hAnsi="宋体" w:eastAsia="宋体" w:cs="宋体"/>
                <w:kern w:val="0"/>
                <w:sz w:val="21"/>
                <w:szCs w:val="21"/>
                <w:highlight w:val="none"/>
                <w:vertAlign w:val="baseline"/>
                <w:lang w:val="en-US" w:eastAsia="zh-CN"/>
              </w:rPr>
              <w:t>免赔额100元</w:t>
            </w:r>
          </w:p>
          <w:p w14:paraId="1C04529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rPr>
            </w:pPr>
            <w:r>
              <w:rPr>
                <w:rFonts w:hint="eastAsia" w:ascii="宋体" w:hAnsi="宋体" w:eastAsia="宋体" w:cs="宋体"/>
                <w:kern w:val="0"/>
                <w:sz w:val="21"/>
                <w:szCs w:val="21"/>
                <w:highlight w:val="none"/>
                <w:vertAlign w:val="baseline"/>
                <w:lang w:val="en-US" w:eastAsia="zh-CN"/>
              </w:rPr>
              <w:t>赔付比例90%</w:t>
            </w:r>
          </w:p>
        </w:tc>
        <w:tc>
          <w:tcPr>
            <w:tcW w:w="811" w:type="dxa"/>
            <w:vMerge w:val="continue"/>
            <w:vAlign w:val="center"/>
          </w:tcPr>
          <w:p w14:paraId="62E8B01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b/>
                <w:bCs/>
                <w:color w:val="FF0000"/>
                <w:kern w:val="0"/>
                <w:sz w:val="21"/>
                <w:szCs w:val="21"/>
                <w:highlight w:val="none"/>
                <w:vertAlign w:val="baseline"/>
                <w:lang w:val="en-US" w:eastAsia="zh-CN"/>
              </w:rPr>
            </w:pPr>
          </w:p>
        </w:tc>
        <w:tc>
          <w:tcPr>
            <w:tcW w:w="633" w:type="dxa"/>
            <w:vMerge w:val="continue"/>
            <w:vAlign w:val="center"/>
          </w:tcPr>
          <w:p w14:paraId="07021AA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b/>
                <w:bCs/>
                <w:color w:val="FF0000"/>
                <w:kern w:val="0"/>
                <w:sz w:val="21"/>
                <w:szCs w:val="21"/>
                <w:highlight w:val="none"/>
                <w:vertAlign w:val="baseline"/>
                <w:lang w:val="en-US" w:eastAsia="zh-CN"/>
              </w:rPr>
            </w:pPr>
          </w:p>
        </w:tc>
        <w:tc>
          <w:tcPr>
            <w:tcW w:w="873" w:type="dxa"/>
            <w:vMerge w:val="continue"/>
            <w:vAlign w:val="center"/>
          </w:tcPr>
          <w:p w14:paraId="1652D02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b/>
                <w:bCs/>
                <w:color w:val="FF0000"/>
                <w:kern w:val="0"/>
                <w:sz w:val="21"/>
                <w:szCs w:val="21"/>
                <w:highlight w:val="none"/>
                <w:vertAlign w:val="baseline"/>
                <w:lang w:val="en-US" w:eastAsia="zh-CN"/>
              </w:rPr>
            </w:pPr>
          </w:p>
        </w:tc>
        <w:tc>
          <w:tcPr>
            <w:tcW w:w="1494" w:type="dxa"/>
            <w:vMerge w:val="continue"/>
            <w:vAlign w:val="center"/>
          </w:tcPr>
          <w:p w14:paraId="00422A7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rPr>
            </w:pPr>
          </w:p>
        </w:tc>
        <w:tc>
          <w:tcPr>
            <w:tcW w:w="1468" w:type="dxa"/>
            <w:vMerge w:val="continue"/>
            <w:vAlign w:val="center"/>
          </w:tcPr>
          <w:p w14:paraId="4D6E62E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rPr>
            </w:pPr>
          </w:p>
        </w:tc>
      </w:tr>
      <w:tr w14:paraId="1087A4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1114" w:type="dxa"/>
            <w:vMerge w:val="continue"/>
            <w:vAlign w:val="center"/>
          </w:tcPr>
          <w:p w14:paraId="7E48CAF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rPr>
            </w:pPr>
          </w:p>
        </w:tc>
        <w:tc>
          <w:tcPr>
            <w:tcW w:w="1063" w:type="dxa"/>
            <w:vAlign w:val="center"/>
          </w:tcPr>
          <w:p w14:paraId="13151FC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rPr>
            </w:pPr>
            <w:r>
              <w:rPr>
                <w:rFonts w:hint="eastAsia" w:ascii="宋体" w:hAnsi="宋体" w:eastAsia="宋体" w:cs="宋体"/>
                <w:kern w:val="0"/>
                <w:sz w:val="21"/>
                <w:szCs w:val="21"/>
                <w:highlight w:val="none"/>
                <w:vertAlign w:val="baseline"/>
                <w:lang w:val="en-US" w:eastAsia="zh-CN"/>
              </w:rPr>
              <w:t>意外住院津贴</w:t>
            </w:r>
          </w:p>
        </w:tc>
        <w:tc>
          <w:tcPr>
            <w:tcW w:w="1203" w:type="dxa"/>
            <w:vAlign w:val="center"/>
          </w:tcPr>
          <w:p w14:paraId="7BD0C44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rPr>
            </w:pPr>
            <w:r>
              <w:rPr>
                <w:rFonts w:hint="eastAsia" w:ascii="宋体" w:hAnsi="宋体" w:eastAsia="宋体" w:cs="宋体"/>
                <w:kern w:val="0"/>
                <w:sz w:val="21"/>
                <w:szCs w:val="21"/>
                <w:highlight w:val="none"/>
                <w:vertAlign w:val="baseline"/>
                <w:lang w:val="en-US" w:eastAsia="zh-CN"/>
              </w:rPr>
              <w:t>100元/天</w:t>
            </w:r>
          </w:p>
        </w:tc>
        <w:tc>
          <w:tcPr>
            <w:tcW w:w="1569" w:type="dxa"/>
            <w:vAlign w:val="center"/>
          </w:tcPr>
          <w:p w14:paraId="087EBF8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rPr>
            </w:pPr>
            <w:r>
              <w:rPr>
                <w:rFonts w:hint="eastAsia" w:ascii="宋体" w:hAnsi="宋体" w:eastAsia="宋体" w:cs="宋体"/>
                <w:kern w:val="0"/>
                <w:sz w:val="21"/>
                <w:szCs w:val="21"/>
                <w:highlight w:val="none"/>
                <w:vertAlign w:val="baseline"/>
                <w:lang w:val="en-US" w:eastAsia="zh-CN"/>
              </w:rPr>
              <w:t>180天为限</w:t>
            </w:r>
          </w:p>
        </w:tc>
        <w:tc>
          <w:tcPr>
            <w:tcW w:w="811" w:type="dxa"/>
            <w:vMerge w:val="continue"/>
            <w:vAlign w:val="center"/>
          </w:tcPr>
          <w:p w14:paraId="127A24E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b/>
                <w:bCs/>
                <w:color w:val="FF0000"/>
                <w:kern w:val="0"/>
                <w:sz w:val="21"/>
                <w:szCs w:val="21"/>
                <w:highlight w:val="none"/>
                <w:vertAlign w:val="baseline"/>
                <w:lang w:val="en-US" w:eastAsia="zh-CN"/>
              </w:rPr>
            </w:pPr>
          </w:p>
        </w:tc>
        <w:tc>
          <w:tcPr>
            <w:tcW w:w="633" w:type="dxa"/>
            <w:vMerge w:val="continue"/>
            <w:vAlign w:val="center"/>
          </w:tcPr>
          <w:p w14:paraId="2977CC5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b/>
                <w:bCs/>
                <w:color w:val="FF0000"/>
                <w:kern w:val="0"/>
                <w:sz w:val="21"/>
                <w:szCs w:val="21"/>
                <w:highlight w:val="none"/>
                <w:vertAlign w:val="baseline"/>
                <w:lang w:val="en-US" w:eastAsia="zh-CN"/>
              </w:rPr>
            </w:pPr>
          </w:p>
        </w:tc>
        <w:tc>
          <w:tcPr>
            <w:tcW w:w="873" w:type="dxa"/>
            <w:vMerge w:val="continue"/>
            <w:vAlign w:val="center"/>
          </w:tcPr>
          <w:p w14:paraId="04FE9F1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b/>
                <w:bCs/>
                <w:color w:val="FF0000"/>
                <w:kern w:val="0"/>
                <w:sz w:val="21"/>
                <w:szCs w:val="21"/>
                <w:highlight w:val="none"/>
                <w:vertAlign w:val="baseline"/>
                <w:lang w:val="en-US" w:eastAsia="zh-CN"/>
              </w:rPr>
            </w:pPr>
          </w:p>
        </w:tc>
        <w:tc>
          <w:tcPr>
            <w:tcW w:w="1494" w:type="dxa"/>
            <w:vMerge w:val="continue"/>
            <w:vAlign w:val="center"/>
          </w:tcPr>
          <w:p w14:paraId="539434A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rPr>
            </w:pPr>
          </w:p>
        </w:tc>
        <w:tc>
          <w:tcPr>
            <w:tcW w:w="1468" w:type="dxa"/>
            <w:vMerge w:val="continue"/>
            <w:vAlign w:val="center"/>
          </w:tcPr>
          <w:p w14:paraId="0136FB9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rPr>
            </w:pPr>
          </w:p>
        </w:tc>
      </w:tr>
      <w:tr w14:paraId="4A3AA7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228" w:type="dxa"/>
            <w:gridSpan w:val="9"/>
            <w:vAlign w:val="center"/>
          </w:tcPr>
          <w:p w14:paraId="6AB2765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b/>
                <w:bCs/>
                <w:color w:val="FF0000"/>
                <w:kern w:val="0"/>
                <w:sz w:val="21"/>
                <w:szCs w:val="21"/>
                <w:highlight w:val="none"/>
                <w:vertAlign w:val="baseline"/>
                <w:lang w:val="en-US" w:eastAsia="zh-CN"/>
              </w:rPr>
            </w:pPr>
          </w:p>
        </w:tc>
      </w:tr>
      <w:tr w14:paraId="008288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1114" w:type="dxa"/>
            <w:vMerge w:val="restart"/>
            <w:vAlign w:val="center"/>
          </w:tcPr>
          <w:p w14:paraId="58A2353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rPr>
            </w:pPr>
            <w:r>
              <w:rPr>
                <w:rFonts w:hint="eastAsia" w:ascii="宋体" w:hAnsi="宋体" w:eastAsia="宋体" w:cs="宋体"/>
                <w:kern w:val="0"/>
                <w:sz w:val="21"/>
                <w:szCs w:val="21"/>
                <w:highlight w:val="none"/>
                <w:vertAlign w:val="baseline"/>
                <w:lang w:val="en-US" w:eastAsia="zh-CN"/>
              </w:rPr>
              <w:t>四类人员</w:t>
            </w:r>
          </w:p>
        </w:tc>
        <w:tc>
          <w:tcPr>
            <w:tcW w:w="1063" w:type="dxa"/>
            <w:shd w:val="clear" w:color="auto" w:fill="auto"/>
            <w:vAlign w:val="center"/>
          </w:tcPr>
          <w:p w14:paraId="098A7D0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bidi="ar-SA"/>
              </w:rPr>
            </w:pPr>
            <w:r>
              <w:rPr>
                <w:rFonts w:hint="eastAsia" w:ascii="宋体" w:hAnsi="宋体" w:eastAsia="宋体" w:cs="宋体"/>
                <w:kern w:val="0"/>
                <w:sz w:val="21"/>
                <w:szCs w:val="21"/>
                <w:highlight w:val="none"/>
                <w:vertAlign w:val="baseline"/>
                <w:lang w:val="en-US" w:eastAsia="zh-CN"/>
              </w:rPr>
              <w:t>意外伤害身故</w:t>
            </w:r>
          </w:p>
        </w:tc>
        <w:tc>
          <w:tcPr>
            <w:tcW w:w="1203" w:type="dxa"/>
            <w:shd w:val="clear" w:color="auto" w:fill="auto"/>
            <w:vAlign w:val="center"/>
          </w:tcPr>
          <w:p w14:paraId="018E1B5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bidi="ar-SA"/>
              </w:rPr>
            </w:pPr>
            <w:r>
              <w:rPr>
                <w:rFonts w:hint="eastAsia" w:ascii="宋体" w:hAnsi="宋体" w:eastAsia="宋体" w:cs="宋体"/>
                <w:kern w:val="0"/>
                <w:sz w:val="21"/>
                <w:szCs w:val="21"/>
                <w:highlight w:val="none"/>
                <w:vertAlign w:val="baseline"/>
                <w:lang w:val="en-US" w:eastAsia="zh-CN"/>
              </w:rPr>
              <w:t>50万</w:t>
            </w:r>
          </w:p>
        </w:tc>
        <w:tc>
          <w:tcPr>
            <w:tcW w:w="1569" w:type="dxa"/>
            <w:vAlign w:val="center"/>
          </w:tcPr>
          <w:p w14:paraId="4FDD9DE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rPr>
            </w:pPr>
            <w:r>
              <w:rPr>
                <w:rFonts w:hint="eastAsia" w:ascii="宋体" w:hAnsi="宋体" w:eastAsia="宋体" w:cs="宋体"/>
                <w:kern w:val="0"/>
                <w:sz w:val="21"/>
                <w:szCs w:val="21"/>
                <w:highlight w:val="none"/>
                <w:vertAlign w:val="baseline"/>
                <w:lang w:val="en-US" w:eastAsia="zh-CN"/>
              </w:rPr>
              <w:t>意外身故</w:t>
            </w:r>
          </w:p>
        </w:tc>
        <w:tc>
          <w:tcPr>
            <w:tcW w:w="811" w:type="dxa"/>
            <w:vMerge w:val="restart"/>
            <w:vAlign w:val="center"/>
          </w:tcPr>
          <w:p w14:paraId="23BCA93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b/>
                <w:bCs/>
                <w:color w:val="FF0000"/>
                <w:kern w:val="0"/>
                <w:sz w:val="21"/>
                <w:szCs w:val="21"/>
                <w:highlight w:val="none"/>
                <w:vertAlign w:val="baseline"/>
                <w:lang w:val="en-US" w:eastAsia="zh-CN"/>
              </w:rPr>
            </w:pPr>
            <w:r>
              <w:rPr>
                <w:rFonts w:hint="eastAsia" w:ascii="宋体" w:hAnsi="宋体" w:eastAsia="宋体" w:cs="宋体"/>
                <w:b/>
                <w:bCs/>
                <w:color w:val="FF0000"/>
                <w:kern w:val="0"/>
                <w:sz w:val="21"/>
                <w:szCs w:val="21"/>
                <w:highlight w:val="none"/>
                <w:vertAlign w:val="baseline"/>
                <w:lang w:val="en-US" w:eastAsia="zh-CN"/>
              </w:rPr>
              <w:t>17</w:t>
            </w:r>
          </w:p>
        </w:tc>
        <w:tc>
          <w:tcPr>
            <w:tcW w:w="633" w:type="dxa"/>
            <w:vMerge w:val="restart"/>
            <w:vAlign w:val="center"/>
          </w:tcPr>
          <w:p w14:paraId="5EFBC08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b/>
                <w:bCs/>
                <w:color w:val="FF0000"/>
                <w:kern w:val="0"/>
                <w:sz w:val="21"/>
                <w:szCs w:val="21"/>
                <w:highlight w:val="none"/>
                <w:vertAlign w:val="baseline"/>
                <w:lang w:val="en-US" w:eastAsia="zh-CN"/>
              </w:rPr>
            </w:pPr>
            <w:r>
              <w:rPr>
                <w:rFonts w:hint="eastAsia" w:ascii="宋体" w:hAnsi="宋体" w:eastAsia="宋体" w:cs="宋体"/>
                <w:b/>
                <w:bCs/>
                <w:color w:val="FF0000"/>
                <w:kern w:val="0"/>
                <w:sz w:val="21"/>
                <w:szCs w:val="21"/>
                <w:highlight w:val="none"/>
                <w:vertAlign w:val="baseline"/>
                <w:lang w:val="en-US" w:eastAsia="zh-CN"/>
              </w:rPr>
              <w:t>6%</w:t>
            </w:r>
          </w:p>
        </w:tc>
        <w:tc>
          <w:tcPr>
            <w:tcW w:w="873" w:type="dxa"/>
            <w:vMerge w:val="restart"/>
            <w:vAlign w:val="center"/>
          </w:tcPr>
          <w:p w14:paraId="060F352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宋体" w:hAnsi="宋体" w:eastAsia="宋体" w:cs="宋体"/>
                <w:b/>
                <w:bCs/>
                <w:color w:val="FF0000"/>
                <w:kern w:val="0"/>
                <w:sz w:val="21"/>
                <w:szCs w:val="21"/>
                <w:highlight w:val="none"/>
                <w:vertAlign w:val="baseline"/>
                <w:lang w:val="en-US" w:eastAsia="zh-CN"/>
              </w:rPr>
            </w:pPr>
            <w:r>
              <w:rPr>
                <w:rFonts w:hint="eastAsia" w:ascii="宋体" w:hAnsi="宋体" w:eastAsia="宋体" w:cs="宋体"/>
                <w:b/>
                <w:bCs/>
                <w:color w:val="FF0000"/>
                <w:kern w:val="0"/>
                <w:sz w:val="21"/>
                <w:szCs w:val="21"/>
                <w:highlight w:val="none"/>
                <w:vertAlign w:val="baseline"/>
                <w:lang w:val="en-US" w:eastAsia="zh-CN"/>
              </w:rPr>
              <w:t>2</w:t>
            </w:r>
          </w:p>
        </w:tc>
        <w:tc>
          <w:tcPr>
            <w:tcW w:w="1494" w:type="dxa"/>
            <w:vMerge w:val="restart"/>
            <w:vAlign w:val="center"/>
          </w:tcPr>
          <w:p w14:paraId="7ECA3B2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rPr>
            </w:pPr>
          </w:p>
        </w:tc>
        <w:tc>
          <w:tcPr>
            <w:tcW w:w="1468" w:type="dxa"/>
            <w:vMerge w:val="restart"/>
            <w:vAlign w:val="center"/>
          </w:tcPr>
          <w:p w14:paraId="7BBCA3C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rPr>
            </w:pPr>
          </w:p>
        </w:tc>
      </w:tr>
      <w:tr w14:paraId="19AAB8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1114" w:type="dxa"/>
            <w:vMerge w:val="continue"/>
            <w:vAlign w:val="center"/>
          </w:tcPr>
          <w:p w14:paraId="56BC8F3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rPr>
            </w:pPr>
          </w:p>
        </w:tc>
        <w:tc>
          <w:tcPr>
            <w:tcW w:w="1063" w:type="dxa"/>
            <w:shd w:val="clear" w:color="auto" w:fill="auto"/>
            <w:vAlign w:val="center"/>
          </w:tcPr>
          <w:p w14:paraId="252710C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bidi="ar-SA"/>
              </w:rPr>
            </w:pPr>
            <w:r>
              <w:rPr>
                <w:rFonts w:hint="eastAsia" w:ascii="宋体" w:hAnsi="宋体" w:eastAsia="宋体" w:cs="宋体"/>
                <w:kern w:val="0"/>
                <w:sz w:val="21"/>
                <w:szCs w:val="21"/>
                <w:highlight w:val="none"/>
                <w:vertAlign w:val="baseline"/>
                <w:lang w:val="en-US" w:eastAsia="zh-CN"/>
              </w:rPr>
              <w:t>意外伤害伤残</w:t>
            </w:r>
          </w:p>
        </w:tc>
        <w:tc>
          <w:tcPr>
            <w:tcW w:w="1203" w:type="dxa"/>
            <w:shd w:val="clear" w:color="auto" w:fill="auto"/>
            <w:vAlign w:val="center"/>
          </w:tcPr>
          <w:p w14:paraId="71E7D83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bidi="ar-SA"/>
              </w:rPr>
            </w:pPr>
            <w:r>
              <w:rPr>
                <w:rFonts w:hint="eastAsia" w:ascii="宋体" w:hAnsi="宋体" w:eastAsia="宋体" w:cs="宋体"/>
                <w:kern w:val="0"/>
                <w:sz w:val="21"/>
                <w:szCs w:val="21"/>
                <w:highlight w:val="none"/>
                <w:vertAlign w:val="baseline"/>
                <w:lang w:val="en-US" w:eastAsia="zh-CN"/>
              </w:rPr>
              <w:t>50万</w:t>
            </w:r>
          </w:p>
        </w:tc>
        <w:tc>
          <w:tcPr>
            <w:tcW w:w="1569" w:type="dxa"/>
            <w:vAlign w:val="center"/>
          </w:tcPr>
          <w:p w14:paraId="58FB4BD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rPr>
            </w:pPr>
            <w:r>
              <w:rPr>
                <w:rFonts w:hint="eastAsia" w:ascii="宋体" w:hAnsi="宋体" w:eastAsia="宋体" w:cs="宋体"/>
                <w:kern w:val="0"/>
                <w:sz w:val="21"/>
                <w:szCs w:val="21"/>
                <w:highlight w:val="none"/>
                <w:vertAlign w:val="baseline"/>
                <w:lang w:val="en-US" w:eastAsia="zh-CN"/>
              </w:rPr>
              <w:t>意外伤残</w:t>
            </w:r>
          </w:p>
        </w:tc>
        <w:tc>
          <w:tcPr>
            <w:tcW w:w="811" w:type="dxa"/>
            <w:vMerge w:val="continue"/>
            <w:vAlign w:val="center"/>
          </w:tcPr>
          <w:p w14:paraId="3C57E74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rPr>
            </w:pPr>
          </w:p>
        </w:tc>
        <w:tc>
          <w:tcPr>
            <w:tcW w:w="633" w:type="dxa"/>
            <w:vMerge w:val="continue"/>
            <w:vAlign w:val="center"/>
          </w:tcPr>
          <w:p w14:paraId="46A8841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rPr>
            </w:pPr>
          </w:p>
        </w:tc>
        <w:tc>
          <w:tcPr>
            <w:tcW w:w="873" w:type="dxa"/>
            <w:vMerge w:val="continue"/>
            <w:vAlign w:val="center"/>
          </w:tcPr>
          <w:p w14:paraId="666DC4B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rPr>
            </w:pPr>
          </w:p>
        </w:tc>
        <w:tc>
          <w:tcPr>
            <w:tcW w:w="1494" w:type="dxa"/>
            <w:vMerge w:val="continue"/>
            <w:vAlign w:val="center"/>
          </w:tcPr>
          <w:p w14:paraId="178A33A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rPr>
            </w:pPr>
          </w:p>
        </w:tc>
        <w:tc>
          <w:tcPr>
            <w:tcW w:w="1468" w:type="dxa"/>
            <w:vMerge w:val="continue"/>
            <w:vAlign w:val="center"/>
          </w:tcPr>
          <w:p w14:paraId="477F0E2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rPr>
            </w:pPr>
          </w:p>
        </w:tc>
      </w:tr>
      <w:tr w14:paraId="411272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1114" w:type="dxa"/>
            <w:vMerge w:val="continue"/>
            <w:vAlign w:val="center"/>
          </w:tcPr>
          <w:p w14:paraId="5EB2608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rPr>
            </w:pPr>
          </w:p>
        </w:tc>
        <w:tc>
          <w:tcPr>
            <w:tcW w:w="1063" w:type="dxa"/>
            <w:shd w:val="clear" w:color="auto" w:fill="auto"/>
            <w:vAlign w:val="center"/>
          </w:tcPr>
          <w:p w14:paraId="38B461F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bidi="ar-SA"/>
              </w:rPr>
            </w:pPr>
            <w:r>
              <w:rPr>
                <w:rFonts w:hint="eastAsia" w:ascii="宋体" w:hAnsi="宋体" w:eastAsia="宋体" w:cs="宋体"/>
                <w:kern w:val="0"/>
                <w:sz w:val="21"/>
                <w:szCs w:val="21"/>
                <w:highlight w:val="none"/>
                <w:vertAlign w:val="baseline"/>
                <w:lang w:val="en-US" w:eastAsia="zh-CN"/>
              </w:rPr>
              <w:t>意外伤害医疗</w:t>
            </w:r>
          </w:p>
        </w:tc>
        <w:tc>
          <w:tcPr>
            <w:tcW w:w="1203" w:type="dxa"/>
            <w:shd w:val="clear" w:color="auto" w:fill="auto"/>
            <w:vAlign w:val="center"/>
          </w:tcPr>
          <w:p w14:paraId="5A79DC4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bidi="ar-SA"/>
              </w:rPr>
            </w:pPr>
            <w:r>
              <w:rPr>
                <w:rFonts w:hint="eastAsia" w:ascii="宋体" w:hAnsi="宋体" w:eastAsia="宋体" w:cs="宋体"/>
                <w:kern w:val="0"/>
                <w:sz w:val="21"/>
                <w:szCs w:val="21"/>
                <w:highlight w:val="none"/>
                <w:vertAlign w:val="baseline"/>
                <w:lang w:val="en-US" w:eastAsia="zh-CN"/>
              </w:rPr>
              <w:t>15万</w:t>
            </w:r>
          </w:p>
        </w:tc>
        <w:tc>
          <w:tcPr>
            <w:tcW w:w="1569" w:type="dxa"/>
            <w:vAlign w:val="center"/>
          </w:tcPr>
          <w:p w14:paraId="62B1471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rPr>
            </w:pPr>
            <w:r>
              <w:rPr>
                <w:rFonts w:hint="eastAsia" w:ascii="宋体" w:hAnsi="宋体" w:eastAsia="宋体" w:cs="宋体"/>
                <w:kern w:val="0"/>
                <w:sz w:val="21"/>
                <w:szCs w:val="21"/>
                <w:highlight w:val="none"/>
                <w:vertAlign w:val="baseline"/>
                <w:lang w:val="en-US" w:eastAsia="zh-CN"/>
              </w:rPr>
              <w:t>免赔额100元</w:t>
            </w:r>
          </w:p>
          <w:p w14:paraId="6BE9E39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rPr>
            </w:pPr>
            <w:r>
              <w:rPr>
                <w:rFonts w:hint="eastAsia" w:ascii="宋体" w:hAnsi="宋体" w:eastAsia="宋体" w:cs="宋体"/>
                <w:kern w:val="0"/>
                <w:sz w:val="21"/>
                <w:szCs w:val="21"/>
                <w:highlight w:val="none"/>
                <w:vertAlign w:val="baseline"/>
                <w:lang w:val="en-US" w:eastAsia="zh-CN"/>
              </w:rPr>
              <w:t>赔付比例90%</w:t>
            </w:r>
          </w:p>
        </w:tc>
        <w:tc>
          <w:tcPr>
            <w:tcW w:w="811" w:type="dxa"/>
            <w:vMerge w:val="continue"/>
            <w:vAlign w:val="center"/>
          </w:tcPr>
          <w:p w14:paraId="310A219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rPr>
            </w:pPr>
          </w:p>
        </w:tc>
        <w:tc>
          <w:tcPr>
            <w:tcW w:w="633" w:type="dxa"/>
            <w:vMerge w:val="continue"/>
            <w:vAlign w:val="center"/>
          </w:tcPr>
          <w:p w14:paraId="6A27533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rPr>
            </w:pPr>
          </w:p>
        </w:tc>
        <w:tc>
          <w:tcPr>
            <w:tcW w:w="873" w:type="dxa"/>
            <w:vMerge w:val="continue"/>
            <w:vAlign w:val="center"/>
          </w:tcPr>
          <w:p w14:paraId="4B01180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rPr>
            </w:pPr>
          </w:p>
        </w:tc>
        <w:tc>
          <w:tcPr>
            <w:tcW w:w="1494" w:type="dxa"/>
            <w:vMerge w:val="continue"/>
            <w:vAlign w:val="center"/>
          </w:tcPr>
          <w:p w14:paraId="49DE6C7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rPr>
            </w:pPr>
          </w:p>
        </w:tc>
        <w:tc>
          <w:tcPr>
            <w:tcW w:w="1468" w:type="dxa"/>
            <w:vMerge w:val="continue"/>
            <w:vAlign w:val="center"/>
          </w:tcPr>
          <w:p w14:paraId="05D0BEC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rPr>
            </w:pPr>
          </w:p>
        </w:tc>
      </w:tr>
      <w:tr w14:paraId="2011FC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1114" w:type="dxa"/>
            <w:vMerge w:val="continue"/>
            <w:vAlign w:val="center"/>
          </w:tcPr>
          <w:p w14:paraId="61D460F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rPr>
            </w:pPr>
          </w:p>
        </w:tc>
        <w:tc>
          <w:tcPr>
            <w:tcW w:w="1063" w:type="dxa"/>
            <w:shd w:val="clear" w:color="auto" w:fill="auto"/>
            <w:vAlign w:val="center"/>
          </w:tcPr>
          <w:p w14:paraId="59619AB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bidi="ar-SA"/>
              </w:rPr>
            </w:pPr>
            <w:r>
              <w:rPr>
                <w:rFonts w:hint="eastAsia" w:ascii="宋体" w:hAnsi="宋体" w:eastAsia="宋体" w:cs="宋体"/>
                <w:kern w:val="0"/>
                <w:sz w:val="21"/>
                <w:szCs w:val="21"/>
                <w:highlight w:val="none"/>
                <w:vertAlign w:val="baseline"/>
                <w:lang w:val="en-US" w:eastAsia="zh-CN"/>
              </w:rPr>
              <w:t>意外住院津贴</w:t>
            </w:r>
          </w:p>
        </w:tc>
        <w:tc>
          <w:tcPr>
            <w:tcW w:w="1203" w:type="dxa"/>
            <w:shd w:val="clear" w:color="auto" w:fill="auto"/>
            <w:vAlign w:val="center"/>
          </w:tcPr>
          <w:p w14:paraId="1ED9AE4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bidi="ar-SA"/>
              </w:rPr>
            </w:pPr>
            <w:r>
              <w:rPr>
                <w:rFonts w:hint="eastAsia" w:ascii="宋体" w:hAnsi="宋体" w:eastAsia="宋体" w:cs="宋体"/>
                <w:kern w:val="0"/>
                <w:sz w:val="21"/>
                <w:szCs w:val="21"/>
                <w:highlight w:val="none"/>
                <w:vertAlign w:val="baseline"/>
                <w:lang w:val="en-US" w:eastAsia="zh-CN"/>
              </w:rPr>
              <w:t>100元/天</w:t>
            </w:r>
          </w:p>
        </w:tc>
        <w:tc>
          <w:tcPr>
            <w:tcW w:w="1569" w:type="dxa"/>
            <w:vAlign w:val="center"/>
          </w:tcPr>
          <w:p w14:paraId="11B2736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rPr>
            </w:pPr>
            <w:r>
              <w:rPr>
                <w:rFonts w:hint="eastAsia" w:ascii="宋体" w:hAnsi="宋体" w:eastAsia="宋体" w:cs="宋体"/>
                <w:kern w:val="0"/>
                <w:sz w:val="21"/>
                <w:szCs w:val="21"/>
                <w:highlight w:val="none"/>
                <w:vertAlign w:val="baseline"/>
                <w:lang w:val="en-US" w:eastAsia="zh-CN"/>
              </w:rPr>
              <w:t>180天为限</w:t>
            </w:r>
          </w:p>
        </w:tc>
        <w:tc>
          <w:tcPr>
            <w:tcW w:w="811" w:type="dxa"/>
            <w:vMerge w:val="continue"/>
            <w:vAlign w:val="center"/>
          </w:tcPr>
          <w:p w14:paraId="4A523EA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rPr>
            </w:pPr>
          </w:p>
        </w:tc>
        <w:tc>
          <w:tcPr>
            <w:tcW w:w="633" w:type="dxa"/>
            <w:vMerge w:val="continue"/>
            <w:vAlign w:val="center"/>
          </w:tcPr>
          <w:p w14:paraId="6D2D0F0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rPr>
            </w:pPr>
          </w:p>
        </w:tc>
        <w:tc>
          <w:tcPr>
            <w:tcW w:w="873" w:type="dxa"/>
            <w:vMerge w:val="continue"/>
            <w:vAlign w:val="center"/>
          </w:tcPr>
          <w:p w14:paraId="1202398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rPr>
            </w:pPr>
          </w:p>
        </w:tc>
        <w:tc>
          <w:tcPr>
            <w:tcW w:w="1494" w:type="dxa"/>
            <w:vMerge w:val="continue"/>
            <w:vAlign w:val="center"/>
          </w:tcPr>
          <w:p w14:paraId="5465C3B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rPr>
            </w:pPr>
          </w:p>
        </w:tc>
        <w:tc>
          <w:tcPr>
            <w:tcW w:w="1468" w:type="dxa"/>
            <w:vMerge w:val="continue"/>
            <w:vAlign w:val="center"/>
          </w:tcPr>
          <w:p w14:paraId="5EAAB42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rPr>
            </w:pPr>
          </w:p>
        </w:tc>
      </w:tr>
      <w:tr w14:paraId="06DCDC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7266" w:type="dxa"/>
            <w:gridSpan w:val="7"/>
            <w:vAlign w:val="center"/>
          </w:tcPr>
          <w:p w14:paraId="56CD086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rPr>
            </w:pPr>
          </w:p>
        </w:tc>
        <w:tc>
          <w:tcPr>
            <w:tcW w:w="1494" w:type="dxa"/>
            <w:vAlign w:val="center"/>
          </w:tcPr>
          <w:p w14:paraId="425C297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宋体" w:hAnsi="宋体" w:eastAsia="宋体" w:cs="宋体"/>
                <w:kern w:val="0"/>
                <w:sz w:val="21"/>
                <w:szCs w:val="21"/>
                <w:highlight w:val="none"/>
                <w:vertAlign w:val="baseline"/>
                <w:lang w:val="en-US" w:eastAsia="zh-CN"/>
              </w:rPr>
            </w:pPr>
            <w:r>
              <w:rPr>
                <w:rFonts w:hint="eastAsia" w:ascii="宋体" w:hAnsi="宋体" w:eastAsia="宋体" w:cs="宋体"/>
                <w:kern w:val="0"/>
                <w:sz w:val="21"/>
                <w:szCs w:val="21"/>
                <w:highlight w:val="none"/>
                <w:vertAlign w:val="baseline"/>
                <w:lang w:val="en-US" w:eastAsia="zh-CN"/>
              </w:rPr>
              <w:t>合计</w:t>
            </w:r>
          </w:p>
        </w:tc>
        <w:tc>
          <w:tcPr>
            <w:tcW w:w="1468" w:type="dxa"/>
            <w:vAlign w:val="center"/>
          </w:tcPr>
          <w:p w14:paraId="19B7419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rPr>
            </w:pPr>
          </w:p>
        </w:tc>
      </w:tr>
      <w:tr w14:paraId="5E4B73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228" w:type="dxa"/>
            <w:gridSpan w:val="9"/>
          </w:tcPr>
          <w:p w14:paraId="5477E625">
            <w:pPr>
              <w:jc w:val="left"/>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sz w:val="21"/>
                <w:szCs w:val="21"/>
                <w:u w:val="none"/>
                <w:lang w:val="en-US" w:eastAsia="zh-CN"/>
              </w:rPr>
              <w:t>注：1、</w:t>
            </w:r>
            <w:r>
              <w:rPr>
                <w:rFonts w:hint="eastAsia" w:ascii="宋体" w:hAnsi="宋体" w:eastAsia="宋体" w:cs="宋体"/>
                <w:i w:val="0"/>
                <w:iCs w:val="0"/>
                <w:color w:val="000000"/>
                <w:kern w:val="0"/>
                <w:sz w:val="21"/>
                <w:szCs w:val="21"/>
                <w:u w:val="none"/>
                <w:lang w:val="en-US" w:eastAsia="zh-CN" w:bidi="ar"/>
              </w:rPr>
              <w:t>未尽事宜详见采购文件、清单、相关文件、规范等其他资料，满足采购人要求；</w:t>
            </w:r>
          </w:p>
          <w:p w14:paraId="7F356C79">
            <w:pPr>
              <w:keepNext w:val="0"/>
              <w:keepLines w:val="0"/>
              <w:pageBreakBefore w:val="0"/>
              <w:widowControl w:val="0"/>
              <w:numPr>
                <w:ilvl w:val="0"/>
                <w:numId w:val="2"/>
              </w:numPr>
              <w:kinsoku/>
              <w:wordWrap w:val="0"/>
              <w:overflowPunct/>
              <w:topLinePunct w:val="0"/>
              <w:autoSpaceDE/>
              <w:autoSpaceDN/>
              <w:bidi w:val="0"/>
              <w:adjustRightInd/>
              <w:snapToGrid/>
              <w:spacing w:line="440" w:lineRule="exact"/>
              <w:ind w:firstLine="420" w:firstLineChars="200"/>
              <w:textAlignment w:val="auto"/>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每季度投保人数以采购人实际提供的人数为准，据实结算；</w:t>
            </w:r>
          </w:p>
          <w:p w14:paraId="428252CE">
            <w:pPr>
              <w:keepNext w:val="0"/>
              <w:keepLines w:val="0"/>
              <w:pageBreakBefore w:val="0"/>
              <w:widowControl w:val="0"/>
              <w:numPr>
                <w:ilvl w:val="0"/>
                <w:numId w:val="2"/>
              </w:numPr>
              <w:kinsoku/>
              <w:wordWrap w:val="0"/>
              <w:overflowPunct/>
              <w:topLinePunct w:val="0"/>
              <w:autoSpaceDE/>
              <w:autoSpaceDN/>
              <w:bidi w:val="0"/>
              <w:adjustRightInd/>
              <w:snapToGrid/>
              <w:spacing w:line="440" w:lineRule="exact"/>
              <w:ind w:firstLine="422" w:firstLineChars="200"/>
              <w:textAlignment w:val="auto"/>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b/>
                <w:bCs/>
                <w:i w:val="0"/>
                <w:iCs w:val="0"/>
                <w:color w:val="FF0000"/>
                <w:kern w:val="0"/>
                <w:sz w:val="21"/>
                <w:szCs w:val="21"/>
                <w:u w:val="none"/>
                <w:lang w:val="en-US" w:eastAsia="zh-CN" w:bidi="ar"/>
              </w:rPr>
              <w:t>含税合价=暂定人数*保障期限*含税单价</w:t>
            </w:r>
          </w:p>
        </w:tc>
      </w:tr>
    </w:tbl>
    <w:p w14:paraId="6ACC3CA9">
      <w:pPr>
        <w:rPr>
          <w:rFonts w:hint="eastAsia" w:ascii="Times New Roman" w:hAnsi="Times New Roman" w:cs="Times New Roman"/>
          <w:highlight w:val="none"/>
          <w:lang w:val="en-US" w:eastAsia="zh-CN"/>
        </w:rPr>
      </w:pPr>
    </w:p>
    <w:p w14:paraId="6695EC59">
      <w:pPr>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br w:type="page"/>
      </w:r>
    </w:p>
    <w:p w14:paraId="577D3DDA">
      <w:pPr>
        <w:pStyle w:val="3"/>
        <w:jc w:val="center"/>
        <w:rPr>
          <w:rFonts w:hint="eastAsia"/>
        </w:rPr>
      </w:pPr>
      <w:r>
        <w:rPr>
          <w:rFonts w:hint="eastAsia" w:ascii="Times New Roman" w:hAnsi="Times New Roman" w:cs="Times New Roman"/>
          <w:highlight w:val="none"/>
          <w:lang w:val="en-US" w:eastAsia="zh-CN"/>
        </w:rPr>
        <w:t>八</w:t>
      </w:r>
      <w:r>
        <w:rPr>
          <w:rFonts w:hint="default" w:ascii="Times New Roman" w:hAnsi="Times New Roman" w:cs="Times New Roman"/>
          <w:highlight w:val="none"/>
        </w:rPr>
        <w:t>、</w:t>
      </w:r>
      <w:bookmarkEnd w:id="284"/>
      <w:bookmarkEnd w:id="285"/>
      <w:bookmarkEnd w:id="286"/>
      <w:bookmarkEnd w:id="287"/>
      <w:bookmarkEnd w:id="288"/>
      <w:bookmarkEnd w:id="289"/>
      <w:bookmarkStart w:id="290" w:name="_Toc300835223"/>
      <w:r>
        <w:t>资格审查资料</w:t>
      </w:r>
    </w:p>
    <w:p w14:paraId="0BFC76BB">
      <w:pPr>
        <w:spacing w:before="53"/>
        <w:jc w:val="center"/>
        <w:rPr>
          <w:rFonts w:hint="eastAsia"/>
          <w:b/>
          <w:bCs/>
          <w:color w:val="FF0000"/>
          <w:lang w:val="en-US" w:eastAsia="zh-CN"/>
        </w:rPr>
      </w:pPr>
      <w:bookmarkStart w:id="291" w:name="_Toc246997116"/>
      <w:bookmarkStart w:id="292" w:name="_Toc296602618"/>
      <w:bookmarkStart w:id="293" w:name="_Toc247085891"/>
      <w:bookmarkStart w:id="294" w:name="_Toc246996373"/>
      <w:bookmarkStart w:id="295" w:name="_Toc179632828"/>
      <w:r>
        <w:rPr>
          <w:rFonts w:hint="eastAsia"/>
          <w:b/>
          <w:bCs/>
          <w:color w:val="FF0000"/>
          <w:lang w:val="en-US" w:eastAsia="zh-CN"/>
        </w:rPr>
        <w:t>（注：供应商根据询比公告/邀请书要求按需填写，如无要求，可不填写。）</w:t>
      </w:r>
    </w:p>
    <w:p w14:paraId="3DAB7550">
      <w:pPr>
        <w:pStyle w:val="4"/>
        <w:jc w:val="both"/>
        <w:rPr>
          <w:rFonts w:hint="eastAsia"/>
        </w:rPr>
      </w:pPr>
      <w:r>
        <w:t>（一）</w:t>
      </w:r>
      <w:r>
        <w:rPr>
          <w:rFonts w:hint="eastAsia"/>
          <w:lang w:eastAsia="zh-CN"/>
        </w:rPr>
        <w:t>供应商</w:t>
      </w:r>
      <w:r>
        <w:t>基本情况表</w:t>
      </w:r>
      <w:bookmarkEnd w:id="291"/>
      <w:bookmarkEnd w:id="292"/>
      <w:bookmarkEnd w:id="293"/>
      <w:bookmarkEnd w:id="294"/>
      <w:bookmarkEnd w:id="295"/>
    </w:p>
    <w:tbl>
      <w:tblPr>
        <w:tblStyle w:val="16"/>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28"/>
        <w:gridCol w:w="898"/>
        <w:gridCol w:w="951"/>
        <w:gridCol w:w="840"/>
        <w:gridCol w:w="420"/>
        <w:gridCol w:w="311"/>
        <w:gridCol w:w="1078"/>
        <w:gridCol w:w="490"/>
        <w:gridCol w:w="860"/>
        <w:gridCol w:w="992"/>
      </w:tblGrid>
      <w:tr w14:paraId="08D866D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17F749C0">
            <w:pPr>
              <w:topLinePunct/>
              <w:spacing w:line="440" w:lineRule="exact"/>
              <w:jc w:val="center"/>
              <w:rPr>
                <w:szCs w:val="21"/>
              </w:rPr>
            </w:pPr>
            <w:r>
              <w:rPr>
                <w:rFonts w:hint="eastAsia"/>
                <w:szCs w:val="21"/>
                <w:lang w:eastAsia="zh-CN"/>
              </w:rPr>
              <w:t>供应商</w:t>
            </w:r>
            <w:r>
              <w:rPr>
                <w:szCs w:val="21"/>
              </w:rPr>
              <w:t>名称</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4B838627">
            <w:pPr>
              <w:topLinePunct/>
              <w:spacing w:line="440" w:lineRule="exact"/>
              <w:jc w:val="center"/>
              <w:rPr>
                <w:szCs w:val="21"/>
              </w:rPr>
            </w:pPr>
          </w:p>
        </w:tc>
      </w:tr>
      <w:tr w14:paraId="3177565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3462F706">
            <w:pPr>
              <w:topLinePunct/>
              <w:spacing w:line="440" w:lineRule="exact"/>
              <w:jc w:val="center"/>
              <w:rPr>
                <w:szCs w:val="21"/>
              </w:rPr>
            </w:pPr>
            <w:r>
              <w:rPr>
                <w:szCs w:val="21"/>
              </w:rPr>
              <w:t>注册地址</w:t>
            </w:r>
          </w:p>
        </w:tc>
        <w:tc>
          <w:tcPr>
            <w:tcW w:w="3420" w:type="dxa"/>
            <w:gridSpan w:val="5"/>
            <w:tcBorders>
              <w:top w:val="single" w:color="auto" w:sz="4" w:space="0"/>
              <w:left w:val="single" w:color="auto" w:sz="4" w:space="0"/>
              <w:bottom w:val="single" w:color="auto" w:sz="4" w:space="0"/>
              <w:right w:val="single" w:color="auto" w:sz="4" w:space="0"/>
            </w:tcBorders>
            <w:noWrap w:val="0"/>
            <w:vAlign w:val="center"/>
          </w:tcPr>
          <w:p w14:paraId="25561D32">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7EF7C378">
            <w:pPr>
              <w:topLinePunct/>
              <w:spacing w:line="440" w:lineRule="exact"/>
              <w:jc w:val="center"/>
              <w:rPr>
                <w:szCs w:val="21"/>
              </w:rPr>
            </w:pPr>
            <w:r>
              <w:rPr>
                <w:szCs w:val="21"/>
              </w:rPr>
              <w:t>邮政编码</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45795174">
            <w:pPr>
              <w:topLinePunct/>
              <w:spacing w:line="440" w:lineRule="exact"/>
              <w:jc w:val="center"/>
              <w:rPr>
                <w:szCs w:val="21"/>
              </w:rPr>
            </w:pPr>
          </w:p>
        </w:tc>
      </w:tr>
      <w:tr w14:paraId="2A0842D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5" w:hRule="atLeast"/>
        </w:trPr>
        <w:tc>
          <w:tcPr>
            <w:tcW w:w="1728" w:type="dxa"/>
            <w:vMerge w:val="restart"/>
            <w:tcBorders>
              <w:top w:val="single" w:color="auto" w:sz="4" w:space="0"/>
              <w:left w:val="single" w:color="auto" w:sz="4" w:space="0"/>
              <w:bottom w:val="single" w:color="auto" w:sz="4" w:space="0"/>
              <w:right w:val="single" w:color="auto" w:sz="4" w:space="0"/>
            </w:tcBorders>
            <w:noWrap w:val="0"/>
            <w:vAlign w:val="center"/>
          </w:tcPr>
          <w:p w14:paraId="5CAD76D2">
            <w:pPr>
              <w:topLinePunct/>
              <w:spacing w:line="440" w:lineRule="exact"/>
              <w:jc w:val="center"/>
              <w:rPr>
                <w:szCs w:val="21"/>
              </w:rPr>
            </w:pPr>
            <w:r>
              <w:rPr>
                <w:szCs w:val="21"/>
              </w:rPr>
              <w:t>联系方式</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6EC764C2">
            <w:pPr>
              <w:topLinePunct/>
              <w:spacing w:line="440" w:lineRule="exact"/>
              <w:jc w:val="center"/>
              <w:rPr>
                <w:szCs w:val="21"/>
              </w:rPr>
            </w:pPr>
            <w:r>
              <w:rPr>
                <w:szCs w:val="21"/>
              </w:rPr>
              <w:t>联系人</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14:paraId="7C3D7837">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53D33AEE">
            <w:pPr>
              <w:topLinePunct/>
              <w:spacing w:line="440" w:lineRule="exact"/>
              <w:jc w:val="center"/>
              <w:rPr>
                <w:szCs w:val="21"/>
              </w:rPr>
            </w:pPr>
            <w:r>
              <w:rPr>
                <w:szCs w:val="21"/>
              </w:rPr>
              <w:t>电 话</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611334AB">
            <w:pPr>
              <w:topLinePunct/>
              <w:spacing w:line="440" w:lineRule="exact"/>
              <w:jc w:val="center"/>
              <w:rPr>
                <w:szCs w:val="21"/>
              </w:rPr>
            </w:pPr>
          </w:p>
        </w:tc>
      </w:tr>
      <w:tr w14:paraId="53EB3E1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3" w:hRule="atLeast"/>
        </w:trPr>
        <w:tc>
          <w:tcPr>
            <w:tcW w:w="1728" w:type="dxa"/>
            <w:vMerge w:val="continue"/>
            <w:tcBorders>
              <w:top w:val="single" w:color="auto" w:sz="4" w:space="0"/>
              <w:left w:val="single" w:color="auto" w:sz="4" w:space="0"/>
              <w:bottom w:val="single" w:color="auto" w:sz="4" w:space="0"/>
              <w:right w:val="single" w:color="auto" w:sz="4" w:space="0"/>
            </w:tcBorders>
            <w:noWrap w:val="0"/>
            <w:vAlign w:val="center"/>
          </w:tcPr>
          <w:p w14:paraId="6EC454D0">
            <w:pPr>
              <w:topLinePunct/>
              <w:spacing w:line="440" w:lineRule="exact"/>
              <w:jc w:val="center"/>
              <w:rPr>
                <w:szCs w:val="21"/>
              </w:rPr>
            </w:pPr>
          </w:p>
        </w:tc>
        <w:tc>
          <w:tcPr>
            <w:tcW w:w="898" w:type="dxa"/>
            <w:tcBorders>
              <w:top w:val="single" w:color="auto" w:sz="4" w:space="0"/>
              <w:left w:val="single" w:color="auto" w:sz="4" w:space="0"/>
              <w:bottom w:val="single" w:color="auto" w:sz="4" w:space="0"/>
              <w:right w:val="single" w:color="auto" w:sz="4" w:space="0"/>
            </w:tcBorders>
            <w:noWrap w:val="0"/>
            <w:vAlign w:val="center"/>
          </w:tcPr>
          <w:p w14:paraId="693FA290">
            <w:pPr>
              <w:topLinePunct/>
              <w:spacing w:line="440" w:lineRule="exact"/>
              <w:jc w:val="center"/>
              <w:rPr>
                <w:szCs w:val="21"/>
              </w:rPr>
            </w:pPr>
            <w:r>
              <w:rPr>
                <w:szCs w:val="21"/>
              </w:rPr>
              <w:t>传  真</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14:paraId="461D047E">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2E2DB840">
            <w:pPr>
              <w:topLinePunct/>
              <w:spacing w:line="440" w:lineRule="exact"/>
              <w:jc w:val="center"/>
              <w:rPr>
                <w:szCs w:val="21"/>
              </w:rPr>
            </w:pPr>
            <w:r>
              <w:rPr>
                <w:szCs w:val="21"/>
              </w:rPr>
              <w:t>网 址</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2C0E8047">
            <w:pPr>
              <w:topLinePunct/>
              <w:spacing w:line="440" w:lineRule="exact"/>
              <w:jc w:val="center"/>
              <w:rPr>
                <w:szCs w:val="21"/>
              </w:rPr>
            </w:pPr>
          </w:p>
        </w:tc>
      </w:tr>
      <w:tr w14:paraId="64C2416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55001FC8">
            <w:pPr>
              <w:topLinePunct/>
              <w:spacing w:line="440" w:lineRule="exact"/>
              <w:jc w:val="center"/>
              <w:rPr>
                <w:szCs w:val="21"/>
              </w:rPr>
            </w:pPr>
            <w:r>
              <w:rPr>
                <w:szCs w:val="21"/>
              </w:rPr>
              <w:t>组织结构</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5D2E9EB5">
            <w:pPr>
              <w:topLinePunct/>
              <w:spacing w:line="440" w:lineRule="exact"/>
              <w:jc w:val="center"/>
              <w:rPr>
                <w:szCs w:val="21"/>
              </w:rPr>
            </w:pPr>
          </w:p>
        </w:tc>
      </w:tr>
      <w:tr w14:paraId="367E0D4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5BD81D49">
            <w:pPr>
              <w:topLinePunct/>
              <w:spacing w:line="440" w:lineRule="exact"/>
              <w:jc w:val="center"/>
              <w:rPr>
                <w:szCs w:val="21"/>
              </w:rPr>
            </w:pPr>
            <w:r>
              <w:rPr>
                <w:szCs w:val="21"/>
              </w:rPr>
              <w:t>法定代表人</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39272B5D">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14:paraId="666C42EE">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14:paraId="2E46A9FB">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14:paraId="36EBE812">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14:paraId="3EFB4C1D">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14:paraId="0C41EF21">
            <w:pPr>
              <w:topLinePunct/>
              <w:spacing w:line="440" w:lineRule="exact"/>
              <w:jc w:val="center"/>
              <w:rPr>
                <w:szCs w:val="21"/>
              </w:rPr>
            </w:pPr>
          </w:p>
        </w:tc>
      </w:tr>
      <w:tr w14:paraId="4F80E83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2"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11CC6A87">
            <w:pPr>
              <w:topLinePunct/>
              <w:spacing w:line="440" w:lineRule="exact"/>
              <w:jc w:val="center"/>
              <w:rPr>
                <w:szCs w:val="21"/>
              </w:rPr>
            </w:pPr>
            <w:r>
              <w:rPr>
                <w:szCs w:val="21"/>
              </w:rPr>
              <w:t>技术负责人</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29CBE48A">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14:paraId="701830BF">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14:paraId="41DD9ADB">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14:paraId="35DB1E94">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14:paraId="79A9D4BC">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14:paraId="12386528">
            <w:pPr>
              <w:topLinePunct/>
              <w:spacing w:line="440" w:lineRule="exact"/>
              <w:jc w:val="center"/>
              <w:rPr>
                <w:szCs w:val="21"/>
              </w:rPr>
            </w:pPr>
          </w:p>
        </w:tc>
      </w:tr>
      <w:tr w14:paraId="6113A81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50C7B519">
            <w:pPr>
              <w:topLinePunct/>
              <w:spacing w:line="440" w:lineRule="exact"/>
              <w:jc w:val="center"/>
              <w:rPr>
                <w:szCs w:val="21"/>
              </w:rPr>
            </w:pPr>
            <w:r>
              <w:rPr>
                <w:szCs w:val="21"/>
              </w:rPr>
              <w:t>成立时间</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7CBB1294">
            <w:pPr>
              <w:topLinePunct/>
              <w:spacing w:line="440" w:lineRule="exact"/>
              <w:jc w:val="center"/>
              <w:rPr>
                <w:szCs w:val="21"/>
              </w:rPr>
            </w:pPr>
          </w:p>
        </w:tc>
        <w:tc>
          <w:tcPr>
            <w:tcW w:w="4991" w:type="dxa"/>
            <w:gridSpan w:val="7"/>
            <w:tcBorders>
              <w:top w:val="single" w:color="auto" w:sz="4" w:space="0"/>
              <w:left w:val="single" w:color="auto" w:sz="4" w:space="0"/>
              <w:bottom w:val="single" w:color="auto" w:sz="4" w:space="0"/>
              <w:right w:val="single" w:color="auto" w:sz="4" w:space="0"/>
            </w:tcBorders>
            <w:noWrap w:val="0"/>
            <w:vAlign w:val="center"/>
          </w:tcPr>
          <w:p w14:paraId="337EC993">
            <w:pPr>
              <w:topLinePunct/>
              <w:spacing w:line="440" w:lineRule="exact"/>
              <w:ind w:firstLine="105" w:firstLineChars="50"/>
              <w:jc w:val="center"/>
              <w:rPr>
                <w:szCs w:val="21"/>
              </w:rPr>
            </w:pPr>
            <w:r>
              <w:rPr>
                <w:szCs w:val="21"/>
              </w:rPr>
              <w:t>员工总人数：</w:t>
            </w:r>
          </w:p>
        </w:tc>
      </w:tr>
      <w:tr w14:paraId="33F83D4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5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449090AE">
            <w:pPr>
              <w:topLinePunct/>
              <w:spacing w:line="440" w:lineRule="exact"/>
              <w:jc w:val="center"/>
              <w:rPr>
                <w:szCs w:val="21"/>
              </w:rPr>
            </w:pPr>
            <w:r>
              <w:rPr>
                <w:szCs w:val="21"/>
              </w:rPr>
              <w:t>企业资质等级</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4E2F9ADD">
            <w:pPr>
              <w:topLinePunct/>
              <w:spacing w:line="440" w:lineRule="exact"/>
              <w:jc w:val="center"/>
              <w:rPr>
                <w:szCs w:val="21"/>
              </w:rPr>
            </w:pPr>
          </w:p>
        </w:tc>
        <w:tc>
          <w:tcPr>
            <w:tcW w:w="840" w:type="dxa"/>
            <w:vMerge w:val="restart"/>
            <w:tcBorders>
              <w:top w:val="single" w:color="auto" w:sz="4" w:space="0"/>
              <w:left w:val="single" w:color="auto" w:sz="4" w:space="0"/>
              <w:bottom w:val="single" w:color="auto" w:sz="4" w:space="0"/>
              <w:right w:val="single" w:color="auto" w:sz="4" w:space="0"/>
            </w:tcBorders>
            <w:noWrap w:val="0"/>
            <w:vAlign w:val="center"/>
          </w:tcPr>
          <w:p w14:paraId="496E6F99">
            <w:pPr>
              <w:topLinePunct/>
              <w:spacing w:line="440" w:lineRule="exact"/>
              <w:jc w:val="center"/>
              <w:rPr>
                <w:szCs w:val="21"/>
              </w:rPr>
            </w:pPr>
            <w:r>
              <w:rPr>
                <w:szCs w:val="21"/>
              </w:rPr>
              <w:t>其中</w:t>
            </w: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3B4B85ED">
            <w:pPr>
              <w:topLinePunct/>
              <w:spacing w:line="440" w:lineRule="exact"/>
              <w:jc w:val="center"/>
              <w:rPr>
                <w:rFonts w:hint="eastAsia" w:eastAsiaTheme="minorEastAsia"/>
                <w:szCs w:val="21"/>
                <w:lang w:eastAsia="zh-CN"/>
              </w:rPr>
            </w:pPr>
            <w:r>
              <w:rPr>
                <w:rFonts w:hint="eastAsia"/>
                <w:szCs w:val="21"/>
                <w:lang w:eastAsia="zh-CN"/>
              </w:rPr>
              <w:t>项目负责人</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36B29621">
            <w:pPr>
              <w:topLinePunct/>
              <w:spacing w:line="440" w:lineRule="exact"/>
              <w:jc w:val="center"/>
              <w:rPr>
                <w:szCs w:val="21"/>
              </w:rPr>
            </w:pPr>
          </w:p>
        </w:tc>
      </w:tr>
      <w:tr w14:paraId="441C4F6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0"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66955522">
            <w:pPr>
              <w:topLinePunct/>
              <w:spacing w:line="440" w:lineRule="exact"/>
              <w:jc w:val="center"/>
              <w:rPr>
                <w:szCs w:val="21"/>
              </w:rPr>
            </w:pPr>
            <w:r>
              <w:rPr>
                <w:szCs w:val="21"/>
              </w:rPr>
              <w:t>营业执照号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5FD0E705">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4817D925">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3494D65B">
            <w:pPr>
              <w:topLinePunct/>
              <w:spacing w:line="440" w:lineRule="exact"/>
              <w:jc w:val="center"/>
              <w:rPr>
                <w:szCs w:val="21"/>
              </w:rPr>
            </w:pPr>
            <w:r>
              <w:rPr>
                <w:szCs w:val="21"/>
              </w:rPr>
              <w:t>高级职称人员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15CFC675">
            <w:pPr>
              <w:topLinePunct/>
              <w:spacing w:line="440" w:lineRule="exact"/>
              <w:jc w:val="center"/>
              <w:rPr>
                <w:szCs w:val="21"/>
              </w:rPr>
            </w:pPr>
          </w:p>
        </w:tc>
      </w:tr>
      <w:tr w14:paraId="2FADEBD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74F51A54">
            <w:pPr>
              <w:topLinePunct/>
              <w:spacing w:line="440" w:lineRule="exact"/>
              <w:jc w:val="center"/>
              <w:rPr>
                <w:szCs w:val="21"/>
              </w:rPr>
            </w:pPr>
            <w:r>
              <w:rPr>
                <w:szCs w:val="21"/>
              </w:rPr>
              <w:t>注册资金</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256BD125">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637E6EFA">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146E0C42">
            <w:pPr>
              <w:topLinePunct/>
              <w:spacing w:line="440" w:lineRule="exact"/>
              <w:jc w:val="center"/>
              <w:rPr>
                <w:szCs w:val="21"/>
              </w:rPr>
            </w:pPr>
            <w:r>
              <w:rPr>
                <w:szCs w:val="21"/>
              </w:rPr>
              <w:t>中级职称人员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361446EB">
            <w:pPr>
              <w:topLinePunct/>
              <w:spacing w:line="440" w:lineRule="exact"/>
              <w:jc w:val="center"/>
              <w:rPr>
                <w:szCs w:val="21"/>
              </w:rPr>
            </w:pPr>
          </w:p>
        </w:tc>
      </w:tr>
      <w:tr w14:paraId="12E2245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2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3F9F9F98">
            <w:pPr>
              <w:topLinePunct/>
              <w:spacing w:line="440" w:lineRule="exact"/>
              <w:jc w:val="center"/>
              <w:rPr>
                <w:szCs w:val="21"/>
              </w:rPr>
            </w:pPr>
            <w:r>
              <w:rPr>
                <w:szCs w:val="21"/>
              </w:rPr>
              <w:t>开户银行</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5895A7D9">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23803D30">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554D1D76">
            <w:pPr>
              <w:topLinePunct/>
              <w:spacing w:line="440" w:lineRule="exact"/>
              <w:jc w:val="center"/>
              <w:rPr>
                <w:szCs w:val="21"/>
              </w:rPr>
            </w:pPr>
            <w:r>
              <w:rPr>
                <w:szCs w:val="21"/>
              </w:rPr>
              <w:t>初级职称人员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28977635">
            <w:pPr>
              <w:topLinePunct/>
              <w:spacing w:line="440" w:lineRule="exact"/>
              <w:jc w:val="center"/>
              <w:rPr>
                <w:szCs w:val="21"/>
              </w:rPr>
            </w:pPr>
          </w:p>
        </w:tc>
      </w:tr>
      <w:tr w14:paraId="67B3F1A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4253784A">
            <w:pPr>
              <w:topLinePunct/>
              <w:spacing w:line="440" w:lineRule="exact"/>
              <w:jc w:val="center"/>
              <w:rPr>
                <w:szCs w:val="21"/>
              </w:rPr>
            </w:pPr>
            <w:r>
              <w:rPr>
                <w:szCs w:val="21"/>
              </w:rPr>
              <w:t>账号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4F6F41E4">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260C6988">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627B03F8">
            <w:pPr>
              <w:topLinePunct/>
              <w:spacing w:line="440" w:lineRule="exact"/>
              <w:jc w:val="center"/>
            </w:pPr>
            <w:r>
              <w:rPr>
                <w:szCs w:val="21"/>
              </w:rPr>
              <w:t>技</w:t>
            </w:r>
            <w:r>
              <w:rPr>
                <w:rFonts w:hint="eastAsia"/>
                <w:szCs w:val="21"/>
              </w:rPr>
              <w:t xml:space="preserve">  </w:t>
            </w:r>
            <w:r>
              <w:rPr>
                <w:szCs w:val="21"/>
              </w:rPr>
              <w:t>工</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53768F0D">
            <w:pPr>
              <w:topLinePunct/>
              <w:spacing w:line="440" w:lineRule="exact"/>
              <w:jc w:val="center"/>
              <w:rPr>
                <w:szCs w:val="21"/>
              </w:rPr>
            </w:pPr>
          </w:p>
        </w:tc>
      </w:tr>
      <w:tr w14:paraId="159E6F0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880" w:hRule="atLeast"/>
        </w:trPr>
        <w:tc>
          <w:tcPr>
            <w:tcW w:w="1728" w:type="dxa"/>
            <w:tcBorders>
              <w:top w:val="single" w:color="auto" w:sz="4" w:space="0"/>
              <w:left w:val="single" w:color="auto" w:sz="4" w:space="0"/>
              <w:right w:val="single" w:color="auto" w:sz="4" w:space="0"/>
            </w:tcBorders>
            <w:noWrap w:val="0"/>
            <w:vAlign w:val="center"/>
          </w:tcPr>
          <w:p w14:paraId="6FD5D9C8">
            <w:pPr>
              <w:topLinePunct/>
              <w:spacing w:line="440" w:lineRule="exact"/>
              <w:ind w:firstLine="210" w:firstLineChars="100"/>
              <w:jc w:val="center"/>
              <w:rPr>
                <w:szCs w:val="21"/>
              </w:rPr>
            </w:pPr>
            <w:r>
              <w:rPr>
                <w:szCs w:val="21"/>
              </w:rPr>
              <w:t>经营范围</w:t>
            </w:r>
          </w:p>
        </w:tc>
        <w:tc>
          <w:tcPr>
            <w:tcW w:w="6840" w:type="dxa"/>
            <w:gridSpan w:val="9"/>
            <w:tcBorders>
              <w:top w:val="single" w:color="auto" w:sz="4" w:space="0"/>
              <w:left w:val="single" w:color="auto" w:sz="4" w:space="0"/>
              <w:right w:val="single" w:color="auto" w:sz="4" w:space="0"/>
            </w:tcBorders>
            <w:noWrap w:val="0"/>
            <w:vAlign w:val="center"/>
          </w:tcPr>
          <w:p w14:paraId="07462135">
            <w:pPr>
              <w:topLinePunct/>
              <w:spacing w:line="440" w:lineRule="exact"/>
              <w:jc w:val="center"/>
              <w:rPr>
                <w:szCs w:val="21"/>
              </w:rPr>
            </w:pPr>
          </w:p>
          <w:p w14:paraId="04DC479E">
            <w:pPr>
              <w:topLinePunct/>
              <w:spacing w:line="440" w:lineRule="exact"/>
              <w:jc w:val="center"/>
              <w:rPr>
                <w:szCs w:val="21"/>
              </w:rPr>
            </w:pPr>
          </w:p>
          <w:p w14:paraId="646CDE54">
            <w:pPr>
              <w:topLinePunct/>
              <w:spacing w:line="440" w:lineRule="exact"/>
              <w:jc w:val="center"/>
              <w:rPr>
                <w:szCs w:val="21"/>
              </w:rPr>
            </w:pPr>
          </w:p>
          <w:p w14:paraId="5EB48E85">
            <w:pPr>
              <w:topLinePunct/>
              <w:spacing w:line="440" w:lineRule="exact"/>
              <w:jc w:val="center"/>
              <w:rPr>
                <w:szCs w:val="21"/>
              </w:rPr>
            </w:pPr>
          </w:p>
          <w:p w14:paraId="1C01AE0C">
            <w:pPr>
              <w:topLinePunct/>
              <w:spacing w:line="440" w:lineRule="exact"/>
              <w:rPr>
                <w:szCs w:val="21"/>
              </w:rPr>
            </w:pPr>
          </w:p>
        </w:tc>
      </w:tr>
      <w:tr w14:paraId="45A49F1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5"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4CC19472">
            <w:pPr>
              <w:topLinePunct/>
              <w:spacing w:line="440" w:lineRule="exact"/>
              <w:jc w:val="center"/>
              <w:rPr>
                <w:szCs w:val="21"/>
              </w:rPr>
            </w:pPr>
            <w:r>
              <w:rPr>
                <w:szCs w:val="21"/>
              </w:rPr>
              <w:t>备注</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4D6AB00B">
            <w:pPr>
              <w:topLinePunct/>
              <w:spacing w:line="440" w:lineRule="exact"/>
              <w:jc w:val="center"/>
              <w:rPr>
                <w:szCs w:val="21"/>
              </w:rPr>
            </w:pPr>
          </w:p>
        </w:tc>
      </w:tr>
    </w:tbl>
    <w:p w14:paraId="5C823A1D">
      <w:pPr>
        <w:rPr>
          <w:rFonts w:hint="default" w:ascii="Times New Roman" w:hAnsi="Times New Roman" w:cs="Times New Roman"/>
        </w:rPr>
      </w:pPr>
    </w:p>
    <w:p w14:paraId="4D82630B">
      <w:pPr>
        <w:rPr>
          <w:rFonts w:hint="default" w:ascii="Times New Roman" w:hAnsi="Times New Roman" w:cs="Times New Roman"/>
        </w:rPr>
      </w:pPr>
      <w:r>
        <w:rPr>
          <w:rFonts w:hint="default" w:ascii="Times New Roman" w:hAnsi="Times New Roman" w:cs="Times New Roman"/>
        </w:rPr>
        <w:br w:type="page"/>
      </w:r>
    </w:p>
    <w:p w14:paraId="1A4F967C">
      <w:pPr>
        <w:pStyle w:val="4"/>
        <w:jc w:val="both"/>
      </w:pPr>
      <w:bookmarkStart w:id="296" w:name="_Toc296602615"/>
      <w:bookmarkStart w:id="297" w:name="_Toc246997113"/>
      <w:bookmarkStart w:id="298" w:name="_Toc246996370"/>
      <w:bookmarkStart w:id="299" w:name="_Toc247085888"/>
      <w:bookmarkStart w:id="300" w:name="_Toc152045810"/>
      <w:bookmarkStart w:id="301" w:name="_Toc144974878"/>
      <w:bookmarkStart w:id="302" w:name="_Toc300835226"/>
      <w:bookmarkStart w:id="303" w:name="_Toc247527850"/>
      <w:bookmarkStart w:id="304" w:name="_Toc152042599"/>
      <w:bookmarkStart w:id="305" w:name="_Toc247514302"/>
      <w:r>
        <w:t>（</w:t>
      </w:r>
      <w:r>
        <w:rPr>
          <w:rFonts w:hint="eastAsia"/>
          <w:lang w:val="en-US" w:eastAsia="zh-CN"/>
        </w:rPr>
        <w:t>二</w:t>
      </w:r>
      <w:r>
        <w:t>）项目管理机构组成表</w:t>
      </w:r>
      <w:bookmarkEnd w:id="296"/>
      <w:bookmarkEnd w:id="297"/>
      <w:bookmarkEnd w:id="298"/>
      <w:bookmarkEnd w:id="299"/>
    </w:p>
    <w:p w14:paraId="69188AE7">
      <w:pPr>
        <w:spacing w:line="440" w:lineRule="exact"/>
        <w:jc w:val="center"/>
        <w:rPr>
          <w:rFonts w:eastAsia="黑体"/>
          <w:sz w:val="23"/>
          <w:szCs w:val="23"/>
        </w:rPr>
      </w:pP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7"/>
        <w:gridCol w:w="721"/>
        <w:gridCol w:w="719"/>
        <w:gridCol w:w="1081"/>
        <w:gridCol w:w="719"/>
        <w:gridCol w:w="721"/>
        <w:gridCol w:w="719"/>
        <w:gridCol w:w="2523"/>
        <w:gridCol w:w="672"/>
      </w:tblGrid>
      <w:tr w14:paraId="100058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restart"/>
            <w:noWrap w:val="0"/>
            <w:vAlign w:val="center"/>
          </w:tcPr>
          <w:p w14:paraId="4AA12D99">
            <w:pPr>
              <w:spacing w:line="440" w:lineRule="exact"/>
              <w:jc w:val="center"/>
              <w:rPr>
                <w:szCs w:val="21"/>
              </w:rPr>
            </w:pPr>
            <w:r>
              <w:rPr>
                <w:szCs w:val="21"/>
              </w:rPr>
              <w:t>职务</w:t>
            </w:r>
          </w:p>
        </w:tc>
        <w:tc>
          <w:tcPr>
            <w:tcW w:w="721" w:type="dxa"/>
            <w:vMerge w:val="restart"/>
            <w:noWrap w:val="0"/>
            <w:vAlign w:val="center"/>
          </w:tcPr>
          <w:p w14:paraId="4435CE50">
            <w:pPr>
              <w:spacing w:line="440" w:lineRule="exact"/>
              <w:jc w:val="center"/>
              <w:rPr>
                <w:szCs w:val="21"/>
              </w:rPr>
            </w:pPr>
            <w:r>
              <w:rPr>
                <w:szCs w:val="21"/>
              </w:rPr>
              <w:t>姓名</w:t>
            </w:r>
          </w:p>
        </w:tc>
        <w:tc>
          <w:tcPr>
            <w:tcW w:w="719" w:type="dxa"/>
            <w:vMerge w:val="restart"/>
            <w:noWrap w:val="0"/>
            <w:vAlign w:val="center"/>
          </w:tcPr>
          <w:p w14:paraId="524CB841">
            <w:pPr>
              <w:spacing w:line="440" w:lineRule="exact"/>
              <w:jc w:val="center"/>
              <w:rPr>
                <w:szCs w:val="21"/>
              </w:rPr>
            </w:pPr>
            <w:r>
              <w:rPr>
                <w:szCs w:val="21"/>
              </w:rPr>
              <w:t>职称</w:t>
            </w:r>
          </w:p>
        </w:tc>
        <w:tc>
          <w:tcPr>
            <w:tcW w:w="5763" w:type="dxa"/>
            <w:gridSpan w:val="5"/>
            <w:noWrap w:val="0"/>
            <w:vAlign w:val="center"/>
          </w:tcPr>
          <w:p w14:paraId="415EC43E">
            <w:pPr>
              <w:spacing w:line="440" w:lineRule="exact"/>
              <w:jc w:val="center"/>
              <w:rPr>
                <w:szCs w:val="21"/>
              </w:rPr>
            </w:pPr>
            <w:r>
              <w:rPr>
                <w:szCs w:val="21"/>
              </w:rPr>
              <w:t>执业或职业资格证明</w:t>
            </w:r>
          </w:p>
        </w:tc>
        <w:tc>
          <w:tcPr>
            <w:tcW w:w="672" w:type="dxa"/>
            <w:noWrap w:val="0"/>
            <w:vAlign w:val="center"/>
          </w:tcPr>
          <w:p w14:paraId="6B97E336">
            <w:pPr>
              <w:spacing w:line="440" w:lineRule="exact"/>
              <w:jc w:val="center"/>
              <w:rPr>
                <w:szCs w:val="21"/>
              </w:rPr>
            </w:pPr>
            <w:r>
              <w:rPr>
                <w:szCs w:val="21"/>
              </w:rPr>
              <w:t>备注</w:t>
            </w:r>
          </w:p>
        </w:tc>
      </w:tr>
      <w:tr w14:paraId="5D3361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continue"/>
            <w:noWrap w:val="0"/>
            <w:vAlign w:val="center"/>
          </w:tcPr>
          <w:p w14:paraId="1736797B">
            <w:pPr>
              <w:spacing w:line="440" w:lineRule="exact"/>
              <w:jc w:val="center"/>
              <w:rPr>
                <w:szCs w:val="21"/>
              </w:rPr>
            </w:pPr>
          </w:p>
        </w:tc>
        <w:tc>
          <w:tcPr>
            <w:tcW w:w="721" w:type="dxa"/>
            <w:vMerge w:val="continue"/>
            <w:noWrap w:val="0"/>
            <w:vAlign w:val="center"/>
          </w:tcPr>
          <w:p w14:paraId="7DE208FB">
            <w:pPr>
              <w:spacing w:line="440" w:lineRule="exact"/>
              <w:jc w:val="center"/>
              <w:rPr>
                <w:szCs w:val="21"/>
              </w:rPr>
            </w:pPr>
          </w:p>
        </w:tc>
        <w:tc>
          <w:tcPr>
            <w:tcW w:w="719" w:type="dxa"/>
            <w:vMerge w:val="continue"/>
            <w:noWrap w:val="0"/>
            <w:vAlign w:val="center"/>
          </w:tcPr>
          <w:p w14:paraId="17EAFFAC">
            <w:pPr>
              <w:spacing w:line="440" w:lineRule="exact"/>
              <w:jc w:val="center"/>
              <w:rPr>
                <w:szCs w:val="21"/>
              </w:rPr>
            </w:pPr>
          </w:p>
        </w:tc>
        <w:tc>
          <w:tcPr>
            <w:tcW w:w="1081" w:type="dxa"/>
            <w:noWrap w:val="0"/>
            <w:vAlign w:val="center"/>
          </w:tcPr>
          <w:p w14:paraId="49DF7D6E">
            <w:pPr>
              <w:spacing w:line="440" w:lineRule="exact"/>
              <w:jc w:val="center"/>
              <w:rPr>
                <w:szCs w:val="21"/>
              </w:rPr>
            </w:pPr>
            <w:r>
              <w:rPr>
                <w:szCs w:val="21"/>
              </w:rPr>
              <w:t>证书名称</w:t>
            </w:r>
          </w:p>
        </w:tc>
        <w:tc>
          <w:tcPr>
            <w:tcW w:w="719" w:type="dxa"/>
            <w:noWrap w:val="0"/>
            <w:vAlign w:val="center"/>
          </w:tcPr>
          <w:p w14:paraId="526843A9">
            <w:pPr>
              <w:spacing w:line="440" w:lineRule="exact"/>
              <w:jc w:val="center"/>
              <w:rPr>
                <w:szCs w:val="21"/>
              </w:rPr>
            </w:pPr>
            <w:r>
              <w:rPr>
                <w:szCs w:val="21"/>
              </w:rPr>
              <w:t>级别</w:t>
            </w:r>
          </w:p>
        </w:tc>
        <w:tc>
          <w:tcPr>
            <w:tcW w:w="721" w:type="dxa"/>
            <w:noWrap w:val="0"/>
            <w:vAlign w:val="center"/>
          </w:tcPr>
          <w:p w14:paraId="3EA08767">
            <w:pPr>
              <w:spacing w:line="440" w:lineRule="exact"/>
              <w:jc w:val="center"/>
              <w:rPr>
                <w:szCs w:val="21"/>
              </w:rPr>
            </w:pPr>
            <w:r>
              <w:rPr>
                <w:szCs w:val="21"/>
              </w:rPr>
              <w:t>证号</w:t>
            </w:r>
          </w:p>
        </w:tc>
        <w:tc>
          <w:tcPr>
            <w:tcW w:w="719" w:type="dxa"/>
            <w:noWrap w:val="0"/>
            <w:vAlign w:val="center"/>
          </w:tcPr>
          <w:p w14:paraId="71969FAD">
            <w:pPr>
              <w:spacing w:line="440" w:lineRule="exact"/>
              <w:jc w:val="center"/>
              <w:rPr>
                <w:szCs w:val="21"/>
              </w:rPr>
            </w:pPr>
            <w:r>
              <w:rPr>
                <w:szCs w:val="21"/>
              </w:rPr>
              <w:t>专业</w:t>
            </w:r>
          </w:p>
        </w:tc>
        <w:tc>
          <w:tcPr>
            <w:tcW w:w="2523" w:type="dxa"/>
            <w:noWrap w:val="0"/>
            <w:vAlign w:val="center"/>
          </w:tcPr>
          <w:p w14:paraId="575756FA">
            <w:pPr>
              <w:spacing w:line="440" w:lineRule="exact"/>
              <w:jc w:val="center"/>
              <w:rPr>
                <w:szCs w:val="21"/>
              </w:rPr>
            </w:pPr>
            <w:r>
              <w:rPr>
                <w:szCs w:val="21"/>
              </w:rPr>
              <w:t>养老保险</w:t>
            </w:r>
          </w:p>
        </w:tc>
        <w:tc>
          <w:tcPr>
            <w:tcW w:w="672" w:type="dxa"/>
            <w:noWrap w:val="0"/>
            <w:vAlign w:val="center"/>
          </w:tcPr>
          <w:p w14:paraId="3D8BD92A">
            <w:pPr>
              <w:spacing w:line="440" w:lineRule="exact"/>
              <w:jc w:val="center"/>
              <w:rPr>
                <w:szCs w:val="21"/>
              </w:rPr>
            </w:pPr>
          </w:p>
        </w:tc>
      </w:tr>
      <w:tr w14:paraId="6B235C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center"/>
          </w:tcPr>
          <w:p w14:paraId="7D520BDF">
            <w:pPr>
              <w:spacing w:line="440" w:lineRule="exact"/>
              <w:jc w:val="center"/>
              <w:rPr>
                <w:szCs w:val="21"/>
              </w:rPr>
            </w:pPr>
          </w:p>
        </w:tc>
        <w:tc>
          <w:tcPr>
            <w:tcW w:w="721" w:type="dxa"/>
            <w:noWrap w:val="0"/>
            <w:vAlign w:val="center"/>
          </w:tcPr>
          <w:p w14:paraId="179B1EF6">
            <w:pPr>
              <w:spacing w:line="440" w:lineRule="exact"/>
              <w:jc w:val="center"/>
              <w:rPr>
                <w:szCs w:val="21"/>
              </w:rPr>
            </w:pPr>
          </w:p>
        </w:tc>
        <w:tc>
          <w:tcPr>
            <w:tcW w:w="719" w:type="dxa"/>
            <w:noWrap w:val="0"/>
            <w:vAlign w:val="center"/>
          </w:tcPr>
          <w:p w14:paraId="7C065F86">
            <w:pPr>
              <w:spacing w:line="440" w:lineRule="exact"/>
              <w:jc w:val="center"/>
              <w:rPr>
                <w:szCs w:val="21"/>
              </w:rPr>
            </w:pPr>
          </w:p>
        </w:tc>
        <w:tc>
          <w:tcPr>
            <w:tcW w:w="1081" w:type="dxa"/>
            <w:noWrap w:val="0"/>
            <w:vAlign w:val="center"/>
          </w:tcPr>
          <w:p w14:paraId="337A8DD2">
            <w:pPr>
              <w:spacing w:line="440" w:lineRule="exact"/>
              <w:jc w:val="center"/>
              <w:rPr>
                <w:szCs w:val="21"/>
              </w:rPr>
            </w:pPr>
          </w:p>
        </w:tc>
        <w:tc>
          <w:tcPr>
            <w:tcW w:w="719" w:type="dxa"/>
            <w:noWrap w:val="0"/>
            <w:vAlign w:val="center"/>
          </w:tcPr>
          <w:p w14:paraId="4EE34510">
            <w:pPr>
              <w:spacing w:line="440" w:lineRule="exact"/>
              <w:jc w:val="center"/>
              <w:rPr>
                <w:szCs w:val="21"/>
              </w:rPr>
            </w:pPr>
          </w:p>
        </w:tc>
        <w:tc>
          <w:tcPr>
            <w:tcW w:w="721" w:type="dxa"/>
            <w:noWrap w:val="0"/>
            <w:vAlign w:val="center"/>
          </w:tcPr>
          <w:p w14:paraId="34CCFD0D">
            <w:pPr>
              <w:spacing w:line="440" w:lineRule="exact"/>
              <w:jc w:val="center"/>
              <w:rPr>
                <w:szCs w:val="21"/>
              </w:rPr>
            </w:pPr>
          </w:p>
        </w:tc>
        <w:tc>
          <w:tcPr>
            <w:tcW w:w="719" w:type="dxa"/>
            <w:noWrap w:val="0"/>
            <w:vAlign w:val="center"/>
          </w:tcPr>
          <w:p w14:paraId="18DBA9D5">
            <w:pPr>
              <w:spacing w:line="440" w:lineRule="exact"/>
              <w:jc w:val="center"/>
              <w:rPr>
                <w:szCs w:val="21"/>
              </w:rPr>
            </w:pPr>
          </w:p>
        </w:tc>
        <w:tc>
          <w:tcPr>
            <w:tcW w:w="2523" w:type="dxa"/>
            <w:noWrap w:val="0"/>
            <w:vAlign w:val="center"/>
          </w:tcPr>
          <w:p w14:paraId="18FF85A7">
            <w:pPr>
              <w:spacing w:line="440" w:lineRule="exact"/>
              <w:jc w:val="center"/>
              <w:rPr>
                <w:szCs w:val="21"/>
              </w:rPr>
            </w:pPr>
          </w:p>
        </w:tc>
        <w:tc>
          <w:tcPr>
            <w:tcW w:w="672" w:type="dxa"/>
            <w:noWrap w:val="0"/>
            <w:vAlign w:val="center"/>
          </w:tcPr>
          <w:p w14:paraId="384C174E">
            <w:pPr>
              <w:spacing w:line="440" w:lineRule="exact"/>
              <w:jc w:val="center"/>
              <w:rPr>
                <w:szCs w:val="21"/>
              </w:rPr>
            </w:pPr>
          </w:p>
        </w:tc>
      </w:tr>
      <w:tr w14:paraId="6E1FA5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4615B6D4">
            <w:pPr>
              <w:spacing w:line="440" w:lineRule="exact"/>
              <w:jc w:val="center"/>
              <w:rPr>
                <w:szCs w:val="21"/>
              </w:rPr>
            </w:pPr>
          </w:p>
        </w:tc>
        <w:tc>
          <w:tcPr>
            <w:tcW w:w="721" w:type="dxa"/>
            <w:noWrap w:val="0"/>
            <w:vAlign w:val="top"/>
          </w:tcPr>
          <w:p w14:paraId="51A50315">
            <w:pPr>
              <w:spacing w:line="440" w:lineRule="exact"/>
              <w:jc w:val="center"/>
              <w:rPr>
                <w:szCs w:val="21"/>
              </w:rPr>
            </w:pPr>
          </w:p>
        </w:tc>
        <w:tc>
          <w:tcPr>
            <w:tcW w:w="719" w:type="dxa"/>
            <w:noWrap w:val="0"/>
            <w:vAlign w:val="top"/>
          </w:tcPr>
          <w:p w14:paraId="5FE7917C">
            <w:pPr>
              <w:spacing w:line="440" w:lineRule="exact"/>
              <w:jc w:val="center"/>
              <w:rPr>
                <w:szCs w:val="21"/>
              </w:rPr>
            </w:pPr>
          </w:p>
        </w:tc>
        <w:tc>
          <w:tcPr>
            <w:tcW w:w="1081" w:type="dxa"/>
            <w:noWrap w:val="0"/>
            <w:vAlign w:val="top"/>
          </w:tcPr>
          <w:p w14:paraId="44077F4C">
            <w:pPr>
              <w:spacing w:line="440" w:lineRule="exact"/>
              <w:jc w:val="center"/>
              <w:rPr>
                <w:szCs w:val="21"/>
              </w:rPr>
            </w:pPr>
          </w:p>
        </w:tc>
        <w:tc>
          <w:tcPr>
            <w:tcW w:w="719" w:type="dxa"/>
            <w:noWrap w:val="0"/>
            <w:vAlign w:val="top"/>
          </w:tcPr>
          <w:p w14:paraId="607CF6F2">
            <w:pPr>
              <w:spacing w:line="440" w:lineRule="exact"/>
              <w:jc w:val="center"/>
              <w:rPr>
                <w:szCs w:val="21"/>
              </w:rPr>
            </w:pPr>
          </w:p>
        </w:tc>
        <w:tc>
          <w:tcPr>
            <w:tcW w:w="721" w:type="dxa"/>
            <w:noWrap w:val="0"/>
            <w:vAlign w:val="top"/>
          </w:tcPr>
          <w:p w14:paraId="0AC30289">
            <w:pPr>
              <w:spacing w:line="440" w:lineRule="exact"/>
              <w:jc w:val="center"/>
              <w:rPr>
                <w:szCs w:val="21"/>
              </w:rPr>
            </w:pPr>
          </w:p>
        </w:tc>
        <w:tc>
          <w:tcPr>
            <w:tcW w:w="719" w:type="dxa"/>
            <w:noWrap w:val="0"/>
            <w:vAlign w:val="top"/>
          </w:tcPr>
          <w:p w14:paraId="0B9C3A9D">
            <w:pPr>
              <w:spacing w:line="440" w:lineRule="exact"/>
              <w:jc w:val="center"/>
              <w:rPr>
                <w:szCs w:val="21"/>
              </w:rPr>
            </w:pPr>
          </w:p>
        </w:tc>
        <w:tc>
          <w:tcPr>
            <w:tcW w:w="2523" w:type="dxa"/>
            <w:noWrap w:val="0"/>
            <w:vAlign w:val="top"/>
          </w:tcPr>
          <w:p w14:paraId="2F894236">
            <w:pPr>
              <w:spacing w:line="440" w:lineRule="exact"/>
              <w:jc w:val="center"/>
              <w:rPr>
                <w:szCs w:val="21"/>
              </w:rPr>
            </w:pPr>
          </w:p>
        </w:tc>
        <w:tc>
          <w:tcPr>
            <w:tcW w:w="672" w:type="dxa"/>
            <w:noWrap w:val="0"/>
            <w:vAlign w:val="top"/>
          </w:tcPr>
          <w:p w14:paraId="585DB91F">
            <w:pPr>
              <w:spacing w:line="440" w:lineRule="exact"/>
              <w:jc w:val="center"/>
              <w:rPr>
                <w:szCs w:val="21"/>
              </w:rPr>
            </w:pPr>
          </w:p>
        </w:tc>
      </w:tr>
      <w:tr w14:paraId="71D9DB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5D737CA8">
            <w:pPr>
              <w:spacing w:line="440" w:lineRule="exact"/>
              <w:jc w:val="center"/>
              <w:rPr>
                <w:szCs w:val="21"/>
              </w:rPr>
            </w:pPr>
          </w:p>
        </w:tc>
        <w:tc>
          <w:tcPr>
            <w:tcW w:w="721" w:type="dxa"/>
            <w:noWrap w:val="0"/>
            <w:vAlign w:val="top"/>
          </w:tcPr>
          <w:p w14:paraId="41077A20">
            <w:pPr>
              <w:spacing w:line="440" w:lineRule="exact"/>
              <w:jc w:val="center"/>
              <w:rPr>
                <w:szCs w:val="21"/>
              </w:rPr>
            </w:pPr>
          </w:p>
        </w:tc>
        <w:tc>
          <w:tcPr>
            <w:tcW w:w="719" w:type="dxa"/>
            <w:noWrap w:val="0"/>
            <w:vAlign w:val="top"/>
          </w:tcPr>
          <w:p w14:paraId="7EBD62AA">
            <w:pPr>
              <w:spacing w:line="440" w:lineRule="exact"/>
              <w:jc w:val="center"/>
              <w:rPr>
                <w:szCs w:val="21"/>
              </w:rPr>
            </w:pPr>
          </w:p>
        </w:tc>
        <w:tc>
          <w:tcPr>
            <w:tcW w:w="1081" w:type="dxa"/>
            <w:noWrap w:val="0"/>
            <w:vAlign w:val="top"/>
          </w:tcPr>
          <w:p w14:paraId="34AB47B2">
            <w:pPr>
              <w:spacing w:line="440" w:lineRule="exact"/>
              <w:jc w:val="center"/>
              <w:rPr>
                <w:szCs w:val="21"/>
              </w:rPr>
            </w:pPr>
          </w:p>
        </w:tc>
        <w:tc>
          <w:tcPr>
            <w:tcW w:w="719" w:type="dxa"/>
            <w:noWrap w:val="0"/>
            <w:vAlign w:val="top"/>
          </w:tcPr>
          <w:p w14:paraId="475951ED">
            <w:pPr>
              <w:spacing w:line="440" w:lineRule="exact"/>
              <w:jc w:val="center"/>
              <w:rPr>
                <w:szCs w:val="21"/>
              </w:rPr>
            </w:pPr>
          </w:p>
        </w:tc>
        <w:tc>
          <w:tcPr>
            <w:tcW w:w="721" w:type="dxa"/>
            <w:noWrap w:val="0"/>
            <w:vAlign w:val="top"/>
          </w:tcPr>
          <w:p w14:paraId="77E5735E">
            <w:pPr>
              <w:spacing w:line="440" w:lineRule="exact"/>
              <w:jc w:val="center"/>
              <w:rPr>
                <w:szCs w:val="21"/>
              </w:rPr>
            </w:pPr>
          </w:p>
        </w:tc>
        <w:tc>
          <w:tcPr>
            <w:tcW w:w="719" w:type="dxa"/>
            <w:noWrap w:val="0"/>
            <w:vAlign w:val="top"/>
          </w:tcPr>
          <w:p w14:paraId="49CD4F00">
            <w:pPr>
              <w:spacing w:line="440" w:lineRule="exact"/>
              <w:jc w:val="center"/>
              <w:rPr>
                <w:szCs w:val="21"/>
              </w:rPr>
            </w:pPr>
          </w:p>
        </w:tc>
        <w:tc>
          <w:tcPr>
            <w:tcW w:w="2523" w:type="dxa"/>
            <w:noWrap w:val="0"/>
            <w:vAlign w:val="top"/>
          </w:tcPr>
          <w:p w14:paraId="75DB956F">
            <w:pPr>
              <w:spacing w:line="440" w:lineRule="exact"/>
              <w:jc w:val="center"/>
              <w:rPr>
                <w:szCs w:val="21"/>
              </w:rPr>
            </w:pPr>
          </w:p>
        </w:tc>
        <w:tc>
          <w:tcPr>
            <w:tcW w:w="672" w:type="dxa"/>
            <w:noWrap w:val="0"/>
            <w:vAlign w:val="top"/>
          </w:tcPr>
          <w:p w14:paraId="465D9688">
            <w:pPr>
              <w:spacing w:line="440" w:lineRule="exact"/>
              <w:jc w:val="center"/>
              <w:rPr>
                <w:szCs w:val="21"/>
              </w:rPr>
            </w:pPr>
          </w:p>
        </w:tc>
      </w:tr>
      <w:tr w14:paraId="6C8E78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2500F5F0">
            <w:pPr>
              <w:spacing w:line="440" w:lineRule="exact"/>
              <w:jc w:val="center"/>
              <w:rPr>
                <w:szCs w:val="21"/>
              </w:rPr>
            </w:pPr>
          </w:p>
        </w:tc>
        <w:tc>
          <w:tcPr>
            <w:tcW w:w="721" w:type="dxa"/>
            <w:noWrap w:val="0"/>
            <w:vAlign w:val="top"/>
          </w:tcPr>
          <w:p w14:paraId="386C8973">
            <w:pPr>
              <w:spacing w:line="440" w:lineRule="exact"/>
              <w:jc w:val="center"/>
              <w:rPr>
                <w:szCs w:val="21"/>
              </w:rPr>
            </w:pPr>
          </w:p>
        </w:tc>
        <w:tc>
          <w:tcPr>
            <w:tcW w:w="719" w:type="dxa"/>
            <w:noWrap w:val="0"/>
            <w:vAlign w:val="top"/>
          </w:tcPr>
          <w:p w14:paraId="490B1823">
            <w:pPr>
              <w:spacing w:line="440" w:lineRule="exact"/>
              <w:jc w:val="center"/>
              <w:rPr>
                <w:szCs w:val="21"/>
              </w:rPr>
            </w:pPr>
          </w:p>
        </w:tc>
        <w:tc>
          <w:tcPr>
            <w:tcW w:w="1081" w:type="dxa"/>
            <w:noWrap w:val="0"/>
            <w:vAlign w:val="top"/>
          </w:tcPr>
          <w:p w14:paraId="61C78E75">
            <w:pPr>
              <w:spacing w:line="440" w:lineRule="exact"/>
              <w:jc w:val="center"/>
              <w:rPr>
                <w:szCs w:val="21"/>
              </w:rPr>
            </w:pPr>
          </w:p>
        </w:tc>
        <w:tc>
          <w:tcPr>
            <w:tcW w:w="719" w:type="dxa"/>
            <w:noWrap w:val="0"/>
            <w:vAlign w:val="top"/>
          </w:tcPr>
          <w:p w14:paraId="51DB0A14">
            <w:pPr>
              <w:spacing w:line="440" w:lineRule="exact"/>
              <w:jc w:val="center"/>
              <w:rPr>
                <w:szCs w:val="21"/>
              </w:rPr>
            </w:pPr>
          </w:p>
        </w:tc>
        <w:tc>
          <w:tcPr>
            <w:tcW w:w="721" w:type="dxa"/>
            <w:noWrap w:val="0"/>
            <w:vAlign w:val="top"/>
          </w:tcPr>
          <w:p w14:paraId="1D285121">
            <w:pPr>
              <w:spacing w:line="440" w:lineRule="exact"/>
              <w:jc w:val="center"/>
              <w:rPr>
                <w:szCs w:val="21"/>
              </w:rPr>
            </w:pPr>
          </w:p>
        </w:tc>
        <w:tc>
          <w:tcPr>
            <w:tcW w:w="719" w:type="dxa"/>
            <w:noWrap w:val="0"/>
            <w:vAlign w:val="top"/>
          </w:tcPr>
          <w:p w14:paraId="3EA54EE3">
            <w:pPr>
              <w:spacing w:line="440" w:lineRule="exact"/>
              <w:jc w:val="center"/>
              <w:rPr>
                <w:szCs w:val="21"/>
              </w:rPr>
            </w:pPr>
          </w:p>
        </w:tc>
        <w:tc>
          <w:tcPr>
            <w:tcW w:w="2523" w:type="dxa"/>
            <w:noWrap w:val="0"/>
            <w:vAlign w:val="top"/>
          </w:tcPr>
          <w:p w14:paraId="326110D1">
            <w:pPr>
              <w:spacing w:line="440" w:lineRule="exact"/>
              <w:jc w:val="center"/>
              <w:rPr>
                <w:szCs w:val="21"/>
              </w:rPr>
            </w:pPr>
          </w:p>
        </w:tc>
        <w:tc>
          <w:tcPr>
            <w:tcW w:w="672" w:type="dxa"/>
            <w:noWrap w:val="0"/>
            <w:vAlign w:val="top"/>
          </w:tcPr>
          <w:p w14:paraId="00E9D973">
            <w:pPr>
              <w:spacing w:line="440" w:lineRule="exact"/>
              <w:jc w:val="center"/>
              <w:rPr>
                <w:szCs w:val="21"/>
              </w:rPr>
            </w:pPr>
          </w:p>
        </w:tc>
      </w:tr>
      <w:tr w14:paraId="736A7C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6277428A">
            <w:pPr>
              <w:spacing w:line="440" w:lineRule="exact"/>
              <w:jc w:val="center"/>
              <w:rPr>
                <w:szCs w:val="21"/>
              </w:rPr>
            </w:pPr>
          </w:p>
        </w:tc>
        <w:tc>
          <w:tcPr>
            <w:tcW w:w="721" w:type="dxa"/>
            <w:noWrap w:val="0"/>
            <w:vAlign w:val="top"/>
          </w:tcPr>
          <w:p w14:paraId="7203B54D">
            <w:pPr>
              <w:spacing w:line="440" w:lineRule="exact"/>
              <w:jc w:val="center"/>
              <w:rPr>
                <w:szCs w:val="21"/>
              </w:rPr>
            </w:pPr>
          </w:p>
        </w:tc>
        <w:tc>
          <w:tcPr>
            <w:tcW w:w="719" w:type="dxa"/>
            <w:noWrap w:val="0"/>
            <w:vAlign w:val="top"/>
          </w:tcPr>
          <w:p w14:paraId="13C0D0E9">
            <w:pPr>
              <w:spacing w:line="440" w:lineRule="exact"/>
              <w:jc w:val="center"/>
              <w:rPr>
                <w:szCs w:val="21"/>
              </w:rPr>
            </w:pPr>
          </w:p>
        </w:tc>
        <w:tc>
          <w:tcPr>
            <w:tcW w:w="1081" w:type="dxa"/>
            <w:noWrap w:val="0"/>
            <w:vAlign w:val="top"/>
          </w:tcPr>
          <w:p w14:paraId="6426C864">
            <w:pPr>
              <w:spacing w:line="440" w:lineRule="exact"/>
              <w:jc w:val="center"/>
              <w:rPr>
                <w:szCs w:val="21"/>
              </w:rPr>
            </w:pPr>
          </w:p>
        </w:tc>
        <w:tc>
          <w:tcPr>
            <w:tcW w:w="719" w:type="dxa"/>
            <w:noWrap w:val="0"/>
            <w:vAlign w:val="top"/>
          </w:tcPr>
          <w:p w14:paraId="50B0922C">
            <w:pPr>
              <w:spacing w:line="440" w:lineRule="exact"/>
              <w:jc w:val="center"/>
              <w:rPr>
                <w:szCs w:val="21"/>
              </w:rPr>
            </w:pPr>
          </w:p>
        </w:tc>
        <w:tc>
          <w:tcPr>
            <w:tcW w:w="721" w:type="dxa"/>
            <w:noWrap w:val="0"/>
            <w:vAlign w:val="top"/>
          </w:tcPr>
          <w:p w14:paraId="1E6B8447">
            <w:pPr>
              <w:spacing w:line="440" w:lineRule="exact"/>
              <w:jc w:val="center"/>
              <w:rPr>
                <w:szCs w:val="21"/>
              </w:rPr>
            </w:pPr>
          </w:p>
        </w:tc>
        <w:tc>
          <w:tcPr>
            <w:tcW w:w="719" w:type="dxa"/>
            <w:noWrap w:val="0"/>
            <w:vAlign w:val="top"/>
          </w:tcPr>
          <w:p w14:paraId="0FB2D298">
            <w:pPr>
              <w:spacing w:line="440" w:lineRule="exact"/>
              <w:jc w:val="center"/>
              <w:rPr>
                <w:szCs w:val="21"/>
              </w:rPr>
            </w:pPr>
          </w:p>
        </w:tc>
        <w:tc>
          <w:tcPr>
            <w:tcW w:w="2523" w:type="dxa"/>
            <w:noWrap w:val="0"/>
            <w:vAlign w:val="top"/>
          </w:tcPr>
          <w:p w14:paraId="51F13D47">
            <w:pPr>
              <w:spacing w:line="440" w:lineRule="exact"/>
              <w:jc w:val="center"/>
              <w:rPr>
                <w:szCs w:val="21"/>
              </w:rPr>
            </w:pPr>
          </w:p>
        </w:tc>
        <w:tc>
          <w:tcPr>
            <w:tcW w:w="672" w:type="dxa"/>
            <w:noWrap w:val="0"/>
            <w:vAlign w:val="top"/>
          </w:tcPr>
          <w:p w14:paraId="1A728C44">
            <w:pPr>
              <w:spacing w:line="440" w:lineRule="exact"/>
              <w:jc w:val="center"/>
              <w:rPr>
                <w:szCs w:val="21"/>
              </w:rPr>
            </w:pPr>
          </w:p>
        </w:tc>
      </w:tr>
      <w:tr w14:paraId="79CCF5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400FE1CA">
            <w:pPr>
              <w:spacing w:line="440" w:lineRule="exact"/>
              <w:jc w:val="center"/>
              <w:rPr>
                <w:szCs w:val="21"/>
              </w:rPr>
            </w:pPr>
          </w:p>
        </w:tc>
        <w:tc>
          <w:tcPr>
            <w:tcW w:w="721" w:type="dxa"/>
            <w:noWrap w:val="0"/>
            <w:vAlign w:val="top"/>
          </w:tcPr>
          <w:p w14:paraId="3B8052BC">
            <w:pPr>
              <w:spacing w:line="440" w:lineRule="exact"/>
              <w:jc w:val="center"/>
              <w:rPr>
                <w:szCs w:val="21"/>
              </w:rPr>
            </w:pPr>
          </w:p>
        </w:tc>
        <w:tc>
          <w:tcPr>
            <w:tcW w:w="719" w:type="dxa"/>
            <w:noWrap w:val="0"/>
            <w:vAlign w:val="top"/>
          </w:tcPr>
          <w:p w14:paraId="2FD79B04">
            <w:pPr>
              <w:spacing w:line="440" w:lineRule="exact"/>
              <w:jc w:val="center"/>
              <w:rPr>
                <w:szCs w:val="21"/>
              </w:rPr>
            </w:pPr>
          </w:p>
        </w:tc>
        <w:tc>
          <w:tcPr>
            <w:tcW w:w="1081" w:type="dxa"/>
            <w:noWrap w:val="0"/>
            <w:vAlign w:val="top"/>
          </w:tcPr>
          <w:p w14:paraId="51BCE575">
            <w:pPr>
              <w:spacing w:line="440" w:lineRule="exact"/>
              <w:jc w:val="center"/>
              <w:rPr>
                <w:szCs w:val="21"/>
              </w:rPr>
            </w:pPr>
          </w:p>
        </w:tc>
        <w:tc>
          <w:tcPr>
            <w:tcW w:w="719" w:type="dxa"/>
            <w:noWrap w:val="0"/>
            <w:vAlign w:val="top"/>
          </w:tcPr>
          <w:p w14:paraId="6764130F">
            <w:pPr>
              <w:spacing w:line="440" w:lineRule="exact"/>
              <w:jc w:val="center"/>
              <w:rPr>
                <w:szCs w:val="21"/>
              </w:rPr>
            </w:pPr>
          </w:p>
        </w:tc>
        <w:tc>
          <w:tcPr>
            <w:tcW w:w="721" w:type="dxa"/>
            <w:noWrap w:val="0"/>
            <w:vAlign w:val="top"/>
          </w:tcPr>
          <w:p w14:paraId="479546C1">
            <w:pPr>
              <w:spacing w:line="440" w:lineRule="exact"/>
              <w:jc w:val="center"/>
              <w:rPr>
                <w:szCs w:val="21"/>
              </w:rPr>
            </w:pPr>
          </w:p>
        </w:tc>
        <w:tc>
          <w:tcPr>
            <w:tcW w:w="719" w:type="dxa"/>
            <w:noWrap w:val="0"/>
            <w:vAlign w:val="top"/>
          </w:tcPr>
          <w:p w14:paraId="5A1880C4">
            <w:pPr>
              <w:spacing w:line="440" w:lineRule="exact"/>
              <w:jc w:val="center"/>
              <w:rPr>
                <w:szCs w:val="21"/>
              </w:rPr>
            </w:pPr>
          </w:p>
        </w:tc>
        <w:tc>
          <w:tcPr>
            <w:tcW w:w="2523" w:type="dxa"/>
            <w:noWrap w:val="0"/>
            <w:vAlign w:val="top"/>
          </w:tcPr>
          <w:p w14:paraId="4D74D6C5">
            <w:pPr>
              <w:spacing w:line="440" w:lineRule="exact"/>
              <w:jc w:val="center"/>
              <w:rPr>
                <w:szCs w:val="21"/>
              </w:rPr>
            </w:pPr>
          </w:p>
        </w:tc>
        <w:tc>
          <w:tcPr>
            <w:tcW w:w="672" w:type="dxa"/>
            <w:noWrap w:val="0"/>
            <w:vAlign w:val="top"/>
          </w:tcPr>
          <w:p w14:paraId="42031894">
            <w:pPr>
              <w:spacing w:line="440" w:lineRule="exact"/>
              <w:jc w:val="center"/>
              <w:rPr>
                <w:szCs w:val="21"/>
              </w:rPr>
            </w:pPr>
          </w:p>
        </w:tc>
      </w:tr>
      <w:tr w14:paraId="555EF9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729BA8B9">
            <w:pPr>
              <w:spacing w:line="440" w:lineRule="exact"/>
              <w:jc w:val="center"/>
              <w:rPr>
                <w:szCs w:val="21"/>
              </w:rPr>
            </w:pPr>
          </w:p>
        </w:tc>
        <w:tc>
          <w:tcPr>
            <w:tcW w:w="721" w:type="dxa"/>
            <w:noWrap w:val="0"/>
            <w:vAlign w:val="top"/>
          </w:tcPr>
          <w:p w14:paraId="2A83033E">
            <w:pPr>
              <w:spacing w:line="440" w:lineRule="exact"/>
              <w:jc w:val="center"/>
              <w:rPr>
                <w:szCs w:val="21"/>
              </w:rPr>
            </w:pPr>
          </w:p>
        </w:tc>
        <w:tc>
          <w:tcPr>
            <w:tcW w:w="719" w:type="dxa"/>
            <w:noWrap w:val="0"/>
            <w:vAlign w:val="top"/>
          </w:tcPr>
          <w:p w14:paraId="5E56942E">
            <w:pPr>
              <w:spacing w:line="440" w:lineRule="exact"/>
              <w:jc w:val="center"/>
              <w:rPr>
                <w:szCs w:val="21"/>
              </w:rPr>
            </w:pPr>
          </w:p>
        </w:tc>
        <w:tc>
          <w:tcPr>
            <w:tcW w:w="1081" w:type="dxa"/>
            <w:noWrap w:val="0"/>
            <w:vAlign w:val="top"/>
          </w:tcPr>
          <w:p w14:paraId="136BB0A0">
            <w:pPr>
              <w:spacing w:line="440" w:lineRule="exact"/>
              <w:jc w:val="center"/>
              <w:rPr>
                <w:szCs w:val="21"/>
              </w:rPr>
            </w:pPr>
          </w:p>
        </w:tc>
        <w:tc>
          <w:tcPr>
            <w:tcW w:w="719" w:type="dxa"/>
            <w:noWrap w:val="0"/>
            <w:vAlign w:val="top"/>
          </w:tcPr>
          <w:p w14:paraId="104DA540">
            <w:pPr>
              <w:spacing w:line="440" w:lineRule="exact"/>
              <w:jc w:val="center"/>
              <w:rPr>
                <w:szCs w:val="21"/>
              </w:rPr>
            </w:pPr>
          </w:p>
        </w:tc>
        <w:tc>
          <w:tcPr>
            <w:tcW w:w="721" w:type="dxa"/>
            <w:noWrap w:val="0"/>
            <w:vAlign w:val="top"/>
          </w:tcPr>
          <w:p w14:paraId="43C2C945">
            <w:pPr>
              <w:spacing w:line="440" w:lineRule="exact"/>
              <w:jc w:val="center"/>
              <w:rPr>
                <w:szCs w:val="21"/>
              </w:rPr>
            </w:pPr>
          </w:p>
        </w:tc>
        <w:tc>
          <w:tcPr>
            <w:tcW w:w="719" w:type="dxa"/>
            <w:noWrap w:val="0"/>
            <w:vAlign w:val="top"/>
          </w:tcPr>
          <w:p w14:paraId="2DEAEB11">
            <w:pPr>
              <w:spacing w:line="440" w:lineRule="exact"/>
              <w:jc w:val="center"/>
              <w:rPr>
                <w:szCs w:val="21"/>
              </w:rPr>
            </w:pPr>
          </w:p>
        </w:tc>
        <w:tc>
          <w:tcPr>
            <w:tcW w:w="2523" w:type="dxa"/>
            <w:noWrap w:val="0"/>
            <w:vAlign w:val="top"/>
          </w:tcPr>
          <w:p w14:paraId="0910E6B6">
            <w:pPr>
              <w:spacing w:line="440" w:lineRule="exact"/>
              <w:jc w:val="center"/>
              <w:rPr>
                <w:szCs w:val="21"/>
              </w:rPr>
            </w:pPr>
          </w:p>
        </w:tc>
        <w:tc>
          <w:tcPr>
            <w:tcW w:w="672" w:type="dxa"/>
            <w:noWrap w:val="0"/>
            <w:vAlign w:val="top"/>
          </w:tcPr>
          <w:p w14:paraId="430256FD">
            <w:pPr>
              <w:spacing w:line="440" w:lineRule="exact"/>
              <w:jc w:val="center"/>
              <w:rPr>
                <w:szCs w:val="21"/>
              </w:rPr>
            </w:pPr>
          </w:p>
        </w:tc>
      </w:tr>
      <w:tr w14:paraId="085C0F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7377825A">
            <w:pPr>
              <w:spacing w:line="440" w:lineRule="exact"/>
              <w:jc w:val="center"/>
              <w:rPr>
                <w:szCs w:val="21"/>
              </w:rPr>
            </w:pPr>
          </w:p>
        </w:tc>
        <w:tc>
          <w:tcPr>
            <w:tcW w:w="721" w:type="dxa"/>
            <w:noWrap w:val="0"/>
            <w:vAlign w:val="top"/>
          </w:tcPr>
          <w:p w14:paraId="784AB411">
            <w:pPr>
              <w:spacing w:line="440" w:lineRule="exact"/>
              <w:jc w:val="center"/>
              <w:rPr>
                <w:szCs w:val="21"/>
              </w:rPr>
            </w:pPr>
          </w:p>
        </w:tc>
        <w:tc>
          <w:tcPr>
            <w:tcW w:w="719" w:type="dxa"/>
            <w:noWrap w:val="0"/>
            <w:vAlign w:val="top"/>
          </w:tcPr>
          <w:p w14:paraId="0A3CA597">
            <w:pPr>
              <w:spacing w:line="440" w:lineRule="exact"/>
              <w:jc w:val="center"/>
              <w:rPr>
                <w:szCs w:val="21"/>
              </w:rPr>
            </w:pPr>
          </w:p>
        </w:tc>
        <w:tc>
          <w:tcPr>
            <w:tcW w:w="1081" w:type="dxa"/>
            <w:noWrap w:val="0"/>
            <w:vAlign w:val="top"/>
          </w:tcPr>
          <w:p w14:paraId="1DABD5A4">
            <w:pPr>
              <w:spacing w:line="440" w:lineRule="exact"/>
              <w:jc w:val="center"/>
              <w:rPr>
                <w:szCs w:val="21"/>
              </w:rPr>
            </w:pPr>
          </w:p>
        </w:tc>
        <w:tc>
          <w:tcPr>
            <w:tcW w:w="719" w:type="dxa"/>
            <w:noWrap w:val="0"/>
            <w:vAlign w:val="top"/>
          </w:tcPr>
          <w:p w14:paraId="5C3A3AB8">
            <w:pPr>
              <w:spacing w:line="440" w:lineRule="exact"/>
              <w:jc w:val="center"/>
              <w:rPr>
                <w:szCs w:val="21"/>
              </w:rPr>
            </w:pPr>
          </w:p>
        </w:tc>
        <w:tc>
          <w:tcPr>
            <w:tcW w:w="721" w:type="dxa"/>
            <w:noWrap w:val="0"/>
            <w:vAlign w:val="top"/>
          </w:tcPr>
          <w:p w14:paraId="09B839C6">
            <w:pPr>
              <w:spacing w:line="440" w:lineRule="exact"/>
              <w:jc w:val="center"/>
              <w:rPr>
                <w:szCs w:val="21"/>
              </w:rPr>
            </w:pPr>
          </w:p>
        </w:tc>
        <w:tc>
          <w:tcPr>
            <w:tcW w:w="719" w:type="dxa"/>
            <w:noWrap w:val="0"/>
            <w:vAlign w:val="top"/>
          </w:tcPr>
          <w:p w14:paraId="799BCF44">
            <w:pPr>
              <w:spacing w:line="440" w:lineRule="exact"/>
              <w:jc w:val="center"/>
              <w:rPr>
                <w:szCs w:val="21"/>
              </w:rPr>
            </w:pPr>
          </w:p>
        </w:tc>
        <w:tc>
          <w:tcPr>
            <w:tcW w:w="2523" w:type="dxa"/>
            <w:noWrap w:val="0"/>
            <w:vAlign w:val="top"/>
          </w:tcPr>
          <w:p w14:paraId="02CC0626">
            <w:pPr>
              <w:spacing w:line="440" w:lineRule="exact"/>
              <w:jc w:val="center"/>
              <w:rPr>
                <w:szCs w:val="21"/>
              </w:rPr>
            </w:pPr>
          </w:p>
        </w:tc>
        <w:tc>
          <w:tcPr>
            <w:tcW w:w="672" w:type="dxa"/>
            <w:noWrap w:val="0"/>
            <w:vAlign w:val="top"/>
          </w:tcPr>
          <w:p w14:paraId="63478FE2">
            <w:pPr>
              <w:spacing w:line="440" w:lineRule="exact"/>
              <w:jc w:val="center"/>
              <w:rPr>
                <w:szCs w:val="21"/>
              </w:rPr>
            </w:pPr>
          </w:p>
        </w:tc>
      </w:tr>
      <w:tr w14:paraId="7C2EAF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427672E9">
            <w:pPr>
              <w:spacing w:line="440" w:lineRule="exact"/>
              <w:jc w:val="center"/>
              <w:rPr>
                <w:szCs w:val="21"/>
              </w:rPr>
            </w:pPr>
          </w:p>
        </w:tc>
        <w:tc>
          <w:tcPr>
            <w:tcW w:w="721" w:type="dxa"/>
            <w:noWrap w:val="0"/>
            <w:vAlign w:val="top"/>
          </w:tcPr>
          <w:p w14:paraId="3B9996AD">
            <w:pPr>
              <w:spacing w:line="440" w:lineRule="exact"/>
              <w:jc w:val="center"/>
              <w:rPr>
                <w:szCs w:val="21"/>
              </w:rPr>
            </w:pPr>
          </w:p>
        </w:tc>
        <w:tc>
          <w:tcPr>
            <w:tcW w:w="719" w:type="dxa"/>
            <w:noWrap w:val="0"/>
            <w:vAlign w:val="top"/>
          </w:tcPr>
          <w:p w14:paraId="0B1A2367">
            <w:pPr>
              <w:spacing w:line="440" w:lineRule="exact"/>
              <w:jc w:val="center"/>
              <w:rPr>
                <w:szCs w:val="21"/>
              </w:rPr>
            </w:pPr>
          </w:p>
        </w:tc>
        <w:tc>
          <w:tcPr>
            <w:tcW w:w="1081" w:type="dxa"/>
            <w:noWrap w:val="0"/>
            <w:vAlign w:val="top"/>
          </w:tcPr>
          <w:p w14:paraId="49DBAB84">
            <w:pPr>
              <w:spacing w:line="440" w:lineRule="exact"/>
              <w:jc w:val="center"/>
              <w:rPr>
                <w:szCs w:val="21"/>
              </w:rPr>
            </w:pPr>
          </w:p>
        </w:tc>
        <w:tc>
          <w:tcPr>
            <w:tcW w:w="719" w:type="dxa"/>
            <w:noWrap w:val="0"/>
            <w:vAlign w:val="top"/>
          </w:tcPr>
          <w:p w14:paraId="5BE2D71A">
            <w:pPr>
              <w:spacing w:line="440" w:lineRule="exact"/>
              <w:jc w:val="center"/>
              <w:rPr>
                <w:szCs w:val="21"/>
              </w:rPr>
            </w:pPr>
          </w:p>
        </w:tc>
        <w:tc>
          <w:tcPr>
            <w:tcW w:w="721" w:type="dxa"/>
            <w:noWrap w:val="0"/>
            <w:vAlign w:val="top"/>
          </w:tcPr>
          <w:p w14:paraId="4847CB4C">
            <w:pPr>
              <w:spacing w:line="440" w:lineRule="exact"/>
              <w:jc w:val="center"/>
              <w:rPr>
                <w:szCs w:val="21"/>
              </w:rPr>
            </w:pPr>
          </w:p>
        </w:tc>
        <w:tc>
          <w:tcPr>
            <w:tcW w:w="719" w:type="dxa"/>
            <w:noWrap w:val="0"/>
            <w:vAlign w:val="top"/>
          </w:tcPr>
          <w:p w14:paraId="00620979">
            <w:pPr>
              <w:spacing w:line="440" w:lineRule="exact"/>
              <w:jc w:val="center"/>
              <w:rPr>
                <w:szCs w:val="21"/>
              </w:rPr>
            </w:pPr>
          </w:p>
        </w:tc>
        <w:tc>
          <w:tcPr>
            <w:tcW w:w="2523" w:type="dxa"/>
            <w:noWrap w:val="0"/>
            <w:vAlign w:val="top"/>
          </w:tcPr>
          <w:p w14:paraId="0F992AD5">
            <w:pPr>
              <w:spacing w:line="440" w:lineRule="exact"/>
              <w:jc w:val="center"/>
              <w:rPr>
                <w:szCs w:val="21"/>
              </w:rPr>
            </w:pPr>
          </w:p>
        </w:tc>
        <w:tc>
          <w:tcPr>
            <w:tcW w:w="672" w:type="dxa"/>
            <w:noWrap w:val="0"/>
            <w:vAlign w:val="top"/>
          </w:tcPr>
          <w:p w14:paraId="4EF03345">
            <w:pPr>
              <w:spacing w:line="440" w:lineRule="exact"/>
              <w:jc w:val="center"/>
              <w:rPr>
                <w:szCs w:val="21"/>
              </w:rPr>
            </w:pPr>
          </w:p>
        </w:tc>
      </w:tr>
      <w:tr w14:paraId="5B6BBB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3112ED94">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71BD5F0">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2135460">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09C86EBD">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D22DAEC">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05DCA8E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3F7AE0E">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4FEF0627">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752ADFF9">
            <w:pPr>
              <w:spacing w:line="440" w:lineRule="exact"/>
              <w:jc w:val="center"/>
              <w:rPr>
                <w:szCs w:val="21"/>
              </w:rPr>
            </w:pPr>
          </w:p>
        </w:tc>
      </w:tr>
      <w:tr w14:paraId="4B2A5D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6D8D4FD6">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3FF21A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1CE214A">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4CF4707A">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A3AB1C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C2F8AFD">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C395AB1">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73A0083F">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3E250AC5">
            <w:pPr>
              <w:spacing w:line="440" w:lineRule="exact"/>
              <w:jc w:val="center"/>
              <w:rPr>
                <w:szCs w:val="21"/>
              </w:rPr>
            </w:pPr>
          </w:p>
        </w:tc>
      </w:tr>
      <w:tr w14:paraId="079462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D00536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491D241C">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2B7CF90">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0F3DD376">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B773498">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E4051FE">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962EF3E">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389AFCB5">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543DF954">
            <w:pPr>
              <w:spacing w:line="440" w:lineRule="exact"/>
              <w:jc w:val="center"/>
              <w:rPr>
                <w:szCs w:val="21"/>
              </w:rPr>
            </w:pPr>
          </w:p>
        </w:tc>
      </w:tr>
      <w:tr w14:paraId="63C9FD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1676E820">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6D6577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611F62E">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03EA261E">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FF03D88">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B012A4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61113EC">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78732E82">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6E929B8F">
            <w:pPr>
              <w:spacing w:line="440" w:lineRule="exact"/>
              <w:jc w:val="center"/>
              <w:rPr>
                <w:szCs w:val="21"/>
              </w:rPr>
            </w:pPr>
          </w:p>
        </w:tc>
      </w:tr>
      <w:tr w14:paraId="650115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2E664A4D">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50BA581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AD56961">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5D6CE9D0">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8EDFF27">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469FB9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267CA66">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5B442A78">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54643A57">
            <w:pPr>
              <w:spacing w:line="440" w:lineRule="exact"/>
              <w:jc w:val="center"/>
              <w:rPr>
                <w:szCs w:val="21"/>
              </w:rPr>
            </w:pPr>
          </w:p>
        </w:tc>
      </w:tr>
      <w:tr w14:paraId="4B6464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82DF7D6">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873735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D6FB1FE">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5EC13982">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CC6093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DD24C73">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4E1D60A">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5B57A5B0">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06ECD3E4">
            <w:pPr>
              <w:spacing w:line="440" w:lineRule="exact"/>
              <w:jc w:val="center"/>
              <w:rPr>
                <w:szCs w:val="21"/>
              </w:rPr>
            </w:pPr>
          </w:p>
        </w:tc>
      </w:tr>
      <w:tr w14:paraId="14BB7E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5C289F8">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76BD583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0918ADDF">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330ECCEA">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B0794EB">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7CCF5C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25E92AD7">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6962F335">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13DAE018">
            <w:pPr>
              <w:spacing w:line="440" w:lineRule="exact"/>
              <w:jc w:val="center"/>
              <w:rPr>
                <w:szCs w:val="21"/>
              </w:rPr>
            </w:pPr>
          </w:p>
        </w:tc>
      </w:tr>
      <w:tr w14:paraId="1188D0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72B4ECE0">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740F4CE">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129BDE6">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6CC90BF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E26EDB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192126F">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34297E4">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66887D40">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21BB0FC9">
            <w:pPr>
              <w:spacing w:line="440" w:lineRule="exact"/>
              <w:jc w:val="center"/>
              <w:rPr>
                <w:szCs w:val="21"/>
              </w:rPr>
            </w:pPr>
          </w:p>
        </w:tc>
      </w:tr>
      <w:tr w14:paraId="58D483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F751C5E">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D907ACA">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E0202F0">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37D99CE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04115787">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509246A1">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C614405">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7279AAC8">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26C09D2F">
            <w:pPr>
              <w:spacing w:line="440" w:lineRule="exact"/>
              <w:jc w:val="center"/>
              <w:rPr>
                <w:szCs w:val="21"/>
              </w:rPr>
            </w:pPr>
          </w:p>
        </w:tc>
      </w:tr>
      <w:tr w14:paraId="6BE9AC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5BCF3A1">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46CEB1E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22AA0936">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4B98C626">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B61C49B">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8186B10">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9F175F6">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07444145">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7FD2D64A">
            <w:pPr>
              <w:spacing w:line="440" w:lineRule="exact"/>
              <w:jc w:val="center"/>
              <w:rPr>
                <w:szCs w:val="21"/>
              </w:rPr>
            </w:pPr>
          </w:p>
        </w:tc>
      </w:tr>
    </w:tbl>
    <w:p w14:paraId="1E1AA95D">
      <w:pPr>
        <w:topLinePunct/>
        <w:spacing w:line="440" w:lineRule="exact"/>
        <w:jc w:val="center"/>
        <w:rPr>
          <w:sz w:val="20"/>
        </w:rPr>
      </w:pPr>
    </w:p>
    <w:p w14:paraId="29AFF0DB">
      <w:pPr>
        <w:topLinePunct/>
        <w:spacing w:line="440" w:lineRule="exact"/>
        <w:jc w:val="center"/>
        <w:rPr>
          <w:rFonts w:hint="eastAsia"/>
          <w:sz w:val="20"/>
        </w:rPr>
      </w:pPr>
      <w:r>
        <w:rPr>
          <w:sz w:val="20"/>
        </w:rPr>
        <w:br w:type="page"/>
      </w:r>
    </w:p>
    <w:p w14:paraId="059BBE22">
      <w:pPr>
        <w:pStyle w:val="4"/>
        <w:jc w:val="both"/>
        <w:rPr>
          <w:rFonts w:eastAsia="黑体"/>
          <w:sz w:val="23"/>
          <w:szCs w:val="23"/>
        </w:rPr>
      </w:pPr>
      <w:bookmarkStart w:id="306" w:name="_Toc247085889"/>
      <w:bookmarkStart w:id="307" w:name="_Toc296602616"/>
      <w:bookmarkStart w:id="308" w:name="_Toc246997114"/>
      <w:bookmarkStart w:id="309" w:name="_Toc246996371"/>
      <w:r>
        <w:t>（</w:t>
      </w:r>
      <w:r>
        <w:rPr>
          <w:rFonts w:hint="eastAsia"/>
          <w:lang w:val="en-US" w:eastAsia="zh-CN"/>
        </w:rPr>
        <w:t>三</w:t>
      </w:r>
      <w:r>
        <w:t>）</w:t>
      </w:r>
      <w:r>
        <w:rPr>
          <w:rFonts w:hint="eastAsia"/>
          <w:lang w:eastAsia="zh-CN"/>
        </w:rPr>
        <w:t>项目负责人</w:t>
      </w:r>
      <w:r>
        <w:t>简历表</w:t>
      </w:r>
      <w:bookmarkEnd w:id="306"/>
      <w:bookmarkEnd w:id="307"/>
      <w:bookmarkEnd w:id="308"/>
      <w:bookmarkEnd w:id="309"/>
    </w:p>
    <w:tbl>
      <w:tblPr>
        <w:tblStyle w:val="1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6"/>
        <w:gridCol w:w="359"/>
        <w:gridCol w:w="720"/>
        <w:gridCol w:w="927"/>
        <w:gridCol w:w="1065"/>
        <w:gridCol w:w="708"/>
        <w:gridCol w:w="1261"/>
        <w:gridCol w:w="161"/>
        <w:gridCol w:w="2135"/>
      </w:tblGrid>
      <w:tr w14:paraId="3AF4C3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5BC0B150">
            <w:pPr>
              <w:spacing w:line="440" w:lineRule="exact"/>
              <w:jc w:val="center"/>
              <w:rPr>
                <w:rFonts w:ascii="宋体" w:hAnsi="宋体"/>
                <w:szCs w:val="21"/>
              </w:rPr>
            </w:pPr>
            <w:r>
              <w:rPr>
                <w:rFonts w:ascii="宋体" w:hAnsi="宋体"/>
                <w:szCs w:val="21"/>
              </w:rPr>
              <w:t>姓  名</w:t>
            </w:r>
          </w:p>
        </w:tc>
        <w:tc>
          <w:tcPr>
            <w:tcW w:w="1079" w:type="dxa"/>
            <w:gridSpan w:val="2"/>
            <w:noWrap w:val="0"/>
            <w:vAlign w:val="center"/>
          </w:tcPr>
          <w:p w14:paraId="70A26EA4">
            <w:pPr>
              <w:spacing w:line="440" w:lineRule="exact"/>
              <w:jc w:val="center"/>
              <w:rPr>
                <w:rFonts w:ascii="宋体" w:hAnsi="宋体"/>
                <w:szCs w:val="21"/>
              </w:rPr>
            </w:pPr>
          </w:p>
        </w:tc>
        <w:tc>
          <w:tcPr>
            <w:tcW w:w="927" w:type="dxa"/>
            <w:noWrap w:val="0"/>
            <w:vAlign w:val="center"/>
          </w:tcPr>
          <w:p w14:paraId="74547CA6">
            <w:pPr>
              <w:spacing w:line="440" w:lineRule="exact"/>
              <w:jc w:val="center"/>
              <w:rPr>
                <w:rFonts w:ascii="宋体" w:hAnsi="宋体"/>
                <w:szCs w:val="21"/>
              </w:rPr>
            </w:pPr>
            <w:r>
              <w:rPr>
                <w:rFonts w:ascii="宋体" w:hAnsi="宋体"/>
                <w:szCs w:val="21"/>
              </w:rPr>
              <w:t>年 龄</w:t>
            </w:r>
          </w:p>
        </w:tc>
        <w:tc>
          <w:tcPr>
            <w:tcW w:w="1065" w:type="dxa"/>
            <w:noWrap w:val="0"/>
            <w:vAlign w:val="center"/>
          </w:tcPr>
          <w:p w14:paraId="61FAEA73">
            <w:pPr>
              <w:spacing w:line="440" w:lineRule="exact"/>
              <w:jc w:val="center"/>
              <w:rPr>
                <w:rFonts w:ascii="宋体" w:hAnsi="宋体"/>
                <w:szCs w:val="21"/>
              </w:rPr>
            </w:pPr>
          </w:p>
        </w:tc>
        <w:tc>
          <w:tcPr>
            <w:tcW w:w="2130" w:type="dxa"/>
            <w:gridSpan w:val="3"/>
            <w:noWrap w:val="0"/>
            <w:vAlign w:val="center"/>
          </w:tcPr>
          <w:p w14:paraId="2C3E98D4">
            <w:pPr>
              <w:spacing w:line="440" w:lineRule="exact"/>
              <w:jc w:val="center"/>
              <w:rPr>
                <w:rFonts w:ascii="宋体" w:hAnsi="宋体"/>
                <w:szCs w:val="21"/>
              </w:rPr>
            </w:pPr>
            <w:r>
              <w:rPr>
                <w:rFonts w:ascii="宋体" w:hAnsi="宋体"/>
                <w:szCs w:val="21"/>
              </w:rPr>
              <w:t>学历</w:t>
            </w:r>
          </w:p>
        </w:tc>
        <w:tc>
          <w:tcPr>
            <w:tcW w:w="2135" w:type="dxa"/>
            <w:noWrap w:val="0"/>
            <w:vAlign w:val="center"/>
          </w:tcPr>
          <w:p w14:paraId="4772E47A">
            <w:pPr>
              <w:spacing w:line="440" w:lineRule="exact"/>
              <w:rPr>
                <w:rFonts w:ascii="宋体" w:hAnsi="宋体"/>
                <w:szCs w:val="21"/>
              </w:rPr>
            </w:pPr>
          </w:p>
        </w:tc>
      </w:tr>
      <w:tr w14:paraId="304E16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74E09A44">
            <w:pPr>
              <w:spacing w:line="440" w:lineRule="exact"/>
              <w:jc w:val="center"/>
              <w:rPr>
                <w:rFonts w:ascii="宋体" w:hAnsi="宋体"/>
                <w:szCs w:val="21"/>
              </w:rPr>
            </w:pPr>
            <w:r>
              <w:rPr>
                <w:rFonts w:ascii="宋体" w:hAnsi="宋体"/>
                <w:szCs w:val="21"/>
              </w:rPr>
              <w:t>职  称</w:t>
            </w:r>
          </w:p>
        </w:tc>
        <w:tc>
          <w:tcPr>
            <w:tcW w:w="1079" w:type="dxa"/>
            <w:gridSpan w:val="2"/>
            <w:noWrap w:val="0"/>
            <w:vAlign w:val="center"/>
          </w:tcPr>
          <w:p w14:paraId="699E5B74">
            <w:pPr>
              <w:spacing w:line="440" w:lineRule="exact"/>
              <w:jc w:val="center"/>
              <w:rPr>
                <w:rFonts w:ascii="宋体" w:hAnsi="宋体"/>
                <w:szCs w:val="21"/>
              </w:rPr>
            </w:pPr>
          </w:p>
        </w:tc>
        <w:tc>
          <w:tcPr>
            <w:tcW w:w="927" w:type="dxa"/>
            <w:noWrap w:val="0"/>
            <w:vAlign w:val="center"/>
          </w:tcPr>
          <w:p w14:paraId="3E8F115B">
            <w:pPr>
              <w:spacing w:line="440" w:lineRule="exact"/>
              <w:jc w:val="center"/>
              <w:rPr>
                <w:rFonts w:ascii="宋体" w:hAnsi="宋体"/>
                <w:szCs w:val="21"/>
              </w:rPr>
            </w:pPr>
            <w:r>
              <w:rPr>
                <w:rFonts w:ascii="宋体" w:hAnsi="宋体"/>
                <w:szCs w:val="21"/>
              </w:rPr>
              <w:t>职 务</w:t>
            </w:r>
          </w:p>
        </w:tc>
        <w:tc>
          <w:tcPr>
            <w:tcW w:w="1065" w:type="dxa"/>
            <w:noWrap w:val="0"/>
            <w:vAlign w:val="center"/>
          </w:tcPr>
          <w:p w14:paraId="55937A42">
            <w:pPr>
              <w:spacing w:line="440" w:lineRule="exact"/>
              <w:jc w:val="center"/>
              <w:rPr>
                <w:rFonts w:ascii="宋体" w:hAnsi="宋体"/>
                <w:szCs w:val="21"/>
              </w:rPr>
            </w:pPr>
          </w:p>
        </w:tc>
        <w:tc>
          <w:tcPr>
            <w:tcW w:w="2130" w:type="dxa"/>
            <w:gridSpan w:val="3"/>
            <w:noWrap w:val="0"/>
            <w:vAlign w:val="center"/>
          </w:tcPr>
          <w:p w14:paraId="6673772B">
            <w:pPr>
              <w:spacing w:line="440" w:lineRule="exact"/>
              <w:jc w:val="center"/>
              <w:rPr>
                <w:rFonts w:ascii="宋体" w:hAnsi="宋体"/>
                <w:szCs w:val="21"/>
              </w:rPr>
            </w:pPr>
            <w:r>
              <w:rPr>
                <w:rFonts w:ascii="宋体" w:hAnsi="宋体"/>
                <w:szCs w:val="21"/>
              </w:rPr>
              <w:t>拟在本合同任职</w:t>
            </w:r>
          </w:p>
        </w:tc>
        <w:tc>
          <w:tcPr>
            <w:tcW w:w="2135" w:type="dxa"/>
            <w:noWrap w:val="0"/>
            <w:vAlign w:val="center"/>
          </w:tcPr>
          <w:p w14:paraId="44576179">
            <w:pPr>
              <w:spacing w:line="440" w:lineRule="exact"/>
              <w:rPr>
                <w:rFonts w:ascii="宋体" w:hAnsi="宋体"/>
                <w:szCs w:val="21"/>
              </w:rPr>
            </w:pPr>
          </w:p>
        </w:tc>
      </w:tr>
      <w:tr w14:paraId="5AC1DA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18F7B005">
            <w:pPr>
              <w:spacing w:line="440" w:lineRule="exact"/>
              <w:rPr>
                <w:rFonts w:ascii="宋体" w:hAnsi="宋体"/>
                <w:szCs w:val="21"/>
              </w:rPr>
            </w:pPr>
            <w:r>
              <w:rPr>
                <w:rFonts w:ascii="宋体" w:hAnsi="宋体"/>
                <w:szCs w:val="21"/>
              </w:rPr>
              <w:t>毕业学校</w:t>
            </w:r>
          </w:p>
        </w:tc>
        <w:tc>
          <w:tcPr>
            <w:tcW w:w="7336" w:type="dxa"/>
            <w:gridSpan w:val="8"/>
            <w:noWrap w:val="0"/>
            <w:vAlign w:val="top"/>
          </w:tcPr>
          <w:p w14:paraId="76E5F476">
            <w:pPr>
              <w:spacing w:line="440" w:lineRule="exact"/>
              <w:rPr>
                <w:rFonts w:ascii="宋体" w:hAnsi="宋体"/>
                <w:szCs w:val="21"/>
              </w:rPr>
            </w:pPr>
            <w:r>
              <w:rPr>
                <w:rFonts w:ascii="宋体" w:hAnsi="宋体"/>
                <w:szCs w:val="21"/>
              </w:rPr>
              <w:t xml:space="preserve">      年毕业于            学校        专业</w:t>
            </w:r>
          </w:p>
        </w:tc>
      </w:tr>
      <w:tr w14:paraId="02C58E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22" w:type="dxa"/>
            <w:gridSpan w:val="9"/>
            <w:noWrap w:val="0"/>
            <w:vAlign w:val="center"/>
          </w:tcPr>
          <w:p w14:paraId="5AF9298A">
            <w:pPr>
              <w:spacing w:line="440" w:lineRule="exact"/>
              <w:rPr>
                <w:rFonts w:ascii="宋体" w:hAnsi="宋体"/>
                <w:szCs w:val="21"/>
              </w:rPr>
            </w:pPr>
            <w:r>
              <w:rPr>
                <w:rFonts w:ascii="宋体" w:hAnsi="宋体"/>
                <w:szCs w:val="21"/>
              </w:rPr>
              <w:t>主要工作经历</w:t>
            </w:r>
          </w:p>
        </w:tc>
      </w:tr>
      <w:tr w14:paraId="1A99A0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545" w:type="dxa"/>
            <w:gridSpan w:val="2"/>
            <w:noWrap w:val="0"/>
            <w:vAlign w:val="center"/>
          </w:tcPr>
          <w:p w14:paraId="77958763">
            <w:pPr>
              <w:spacing w:line="440" w:lineRule="exact"/>
              <w:rPr>
                <w:rFonts w:ascii="宋体" w:hAnsi="宋体"/>
                <w:szCs w:val="21"/>
              </w:rPr>
            </w:pPr>
            <w:r>
              <w:rPr>
                <w:rFonts w:ascii="宋体" w:hAnsi="宋体"/>
                <w:szCs w:val="21"/>
              </w:rPr>
              <w:t>时  间</w:t>
            </w:r>
          </w:p>
        </w:tc>
        <w:tc>
          <w:tcPr>
            <w:tcW w:w="3420" w:type="dxa"/>
            <w:gridSpan w:val="4"/>
            <w:noWrap w:val="0"/>
            <w:vAlign w:val="center"/>
          </w:tcPr>
          <w:p w14:paraId="338357BC">
            <w:pPr>
              <w:spacing w:line="440" w:lineRule="exact"/>
              <w:rPr>
                <w:rFonts w:ascii="宋体" w:hAnsi="宋体"/>
                <w:szCs w:val="21"/>
              </w:rPr>
            </w:pPr>
            <w:r>
              <w:rPr>
                <w:rFonts w:ascii="宋体" w:hAnsi="宋体"/>
                <w:szCs w:val="21"/>
              </w:rPr>
              <w:t>参加过的类似项目</w:t>
            </w:r>
          </w:p>
        </w:tc>
        <w:tc>
          <w:tcPr>
            <w:tcW w:w="1261" w:type="dxa"/>
            <w:noWrap w:val="0"/>
            <w:vAlign w:val="center"/>
          </w:tcPr>
          <w:p w14:paraId="7C747C4E">
            <w:pPr>
              <w:spacing w:line="440" w:lineRule="exact"/>
              <w:rPr>
                <w:rFonts w:ascii="宋体" w:hAnsi="宋体"/>
                <w:szCs w:val="21"/>
              </w:rPr>
            </w:pPr>
            <w:r>
              <w:rPr>
                <w:rFonts w:ascii="宋体" w:hAnsi="宋体"/>
                <w:szCs w:val="21"/>
              </w:rPr>
              <w:t>担任职务</w:t>
            </w:r>
          </w:p>
        </w:tc>
        <w:tc>
          <w:tcPr>
            <w:tcW w:w="2296" w:type="dxa"/>
            <w:gridSpan w:val="2"/>
            <w:noWrap w:val="0"/>
            <w:vAlign w:val="center"/>
          </w:tcPr>
          <w:p w14:paraId="0DAF4A6F">
            <w:pPr>
              <w:spacing w:line="440" w:lineRule="exact"/>
              <w:rPr>
                <w:rFonts w:ascii="宋体" w:hAnsi="宋体"/>
                <w:szCs w:val="21"/>
              </w:rPr>
            </w:pPr>
            <w:r>
              <w:rPr>
                <w:rFonts w:hint="eastAsia" w:ascii="宋体" w:hAnsi="宋体"/>
                <w:szCs w:val="21"/>
                <w:lang w:eastAsia="zh-CN"/>
              </w:rPr>
              <w:t>采购人</w:t>
            </w:r>
            <w:r>
              <w:rPr>
                <w:rFonts w:ascii="宋体" w:hAnsi="宋体"/>
                <w:szCs w:val="21"/>
              </w:rPr>
              <w:t>及联系电话</w:t>
            </w:r>
          </w:p>
        </w:tc>
      </w:tr>
      <w:tr w14:paraId="015B5D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342CDC42">
            <w:pPr>
              <w:spacing w:line="440" w:lineRule="exact"/>
              <w:rPr>
                <w:rFonts w:eastAsia="黑体"/>
                <w:szCs w:val="21"/>
              </w:rPr>
            </w:pPr>
          </w:p>
        </w:tc>
        <w:tc>
          <w:tcPr>
            <w:tcW w:w="3420" w:type="dxa"/>
            <w:gridSpan w:val="4"/>
            <w:noWrap w:val="0"/>
            <w:vAlign w:val="top"/>
          </w:tcPr>
          <w:p w14:paraId="04FC976B">
            <w:pPr>
              <w:spacing w:line="440" w:lineRule="exact"/>
              <w:rPr>
                <w:rFonts w:eastAsia="黑体"/>
                <w:szCs w:val="21"/>
              </w:rPr>
            </w:pPr>
          </w:p>
        </w:tc>
        <w:tc>
          <w:tcPr>
            <w:tcW w:w="1261" w:type="dxa"/>
            <w:noWrap w:val="0"/>
            <w:vAlign w:val="top"/>
          </w:tcPr>
          <w:p w14:paraId="2F4F10C7">
            <w:pPr>
              <w:spacing w:line="440" w:lineRule="exact"/>
              <w:rPr>
                <w:rFonts w:eastAsia="黑体"/>
                <w:szCs w:val="21"/>
              </w:rPr>
            </w:pPr>
          </w:p>
        </w:tc>
        <w:tc>
          <w:tcPr>
            <w:tcW w:w="2296" w:type="dxa"/>
            <w:gridSpan w:val="2"/>
            <w:noWrap w:val="0"/>
            <w:vAlign w:val="top"/>
          </w:tcPr>
          <w:p w14:paraId="1D8D1292">
            <w:pPr>
              <w:spacing w:line="440" w:lineRule="exact"/>
              <w:rPr>
                <w:rFonts w:eastAsia="黑体"/>
                <w:szCs w:val="21"/>
              </w:rPr>
            </w:pPr>
          </w:p>
        </w:tc>
      </w:tr>
      <w:tr w14:paraId="427559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3F5B561D">
            <w:pPr>
              <w:spacing w:line="440" w:lineRule="exact"/>
              <w:rPr>
                <w:rFonts w:eastAsia="黑体"/>
                <w:szCs w:val="21"/>
              </w:rPr>
            </w:pPr>
          </w:p>
        </w:tc>
        <w:tc>
          <w:tcPr>
            <w:tcW w:w="3420" w:type="dxa"/>
            <w:gridSpan w:val="4"/>
            <w:noWrap w:val="0"/>
            <w:vAlign w:val="top"/>
          </w:tcPr>
          <w:p w14:paraId="4B6C2132">
            <w:pPr>
              <w:spacing w:line="440" w:lineRule="exact"/>
              <w:rPr>
                <w:rFonts w:eastAsia="黑体"/>
                <w:szCs w:val="21"/>
              </w:rPr>
            </w:pPr>
          </w:p>
        </w:tc>
        <w:tc>
          <w:tcPr>
            <w:tcW w:w="1261" w:type="dxa"/>
            <w:noWrap w:val="0"/>
            <w:vAlign w:val="top"/>
          </w:tcPr>
          <w:p w14:paraId="0B3875E2">
            <w:pPr>
              <w:spacing w:line="440" w:lineRule="exact"/>
              <w:rPr>
                <w:rFonts w:eastAsia="黑体"/>
                <w:szCs w:val="21"/>
              </w:rPr>
            </w:pPr>
          </w:p>
        </w:tc>
        <w:tc>
          <w:tcPr>
            <w:tcW w:w="2296" w:type="dxa"/>
            <w:gridSpan w:val="2"/>
            <w:noWrap w:val="0"/>
            <w:vAlign w:val="top"/>
          </w:tcPr>
          <w:p w14:paraId="251FC4EA">
            <w:pPr>
              <w:spacing w:line="440" w:lineRule="exact"/>
              <w:rPr>
                <w:rFonts w:eastAsia="黑体"/>
                <w:szCs w:val="21"/>
              </w:rPr>
            </w:pPr>
          </w:p>
        </w:tc>
      </w:tr>
      <w:tr w14:paraId="2EC506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0B518510">
            <w:pPr>
              <w:spacing w:line="440" w:lineRule="exact"/>
              <w:rPr>
                <w:rFonts w:eastAsia="黑体"/>
                <w:szCs w:val="21"/>
              </w:rPr>
            </w:pPr>
          </w:p>
        </w:tc>
        <w:tc>
          <w:tcPr>
            <w:tcW w:w="3420" w:type="dxa"/>
            <w:gridSpan w:val="4"/>
            <w:noWrap w:val="0"/>
            <w:vAlign w:val="top"/>
          </w:tcPr>
          <w:p w14:paraId="7961B908">
            <w:pPr>
              <w:spacing w:line="440" w:lineRule="exact"/>
              <w:rPr>
                <w:rFonts w:eastAsia="黑体"/>
                <w:szCs w:val="21"/>
              </w:rPr>
            </w:pPr>
          </w:p>
        </w:tc>
        <w:tc>
          <w:tcPr>
            <w:tcW w:w="1261" w:type="dxa"/>
            <w:noWrap w:val="0"/>
            <w:vAlign w:val="top"/>
          </w:tcPr>
          <w:p w14:paraId="251A18DF">
            <w:pPr>
              <w:spacing w:line="440" w:lineRule="exact"/>
              <w:rPr>
                <w:rFonts w:eastAsia="黑体"/>
                <w:szCs w:val="21"/>
              </w:rPr>
            </w:pPr>
          </w:p>
        </w:tc>
        <w:tc>
          <w:tcPr>
            <w:tcW w:w="2296" w:type="dxa"/>
            <w:gridSpan w:val="2"/>
            <w:noWrap w:val="0"/>
            <w:vAlign w:val="top"/>
          </w:tcPr>
          <w:p w14:paraId="5AABAF49">
            <w:pPr>
              <w:spacing w:line="440" w:lineRule="exact"/>
              <w:rPr>
                <w:rFonts w:eastAsia="黑体"/>
                <w:szCs w:val="21"/>
              </w:rPr>
            </w:pPr>
          </w:p>
        </w:tc>
      </w:tr>
      <w:tr w14:paraId="08425B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47898AEE">
            <w:pPr>
              <w:spacing w:line="440" w:lineRule="exact"/>
              <w:rPr>
                <w:rFonts w:eastAsia="黑体"/>
                <w:szCs w:val="21"/>
              </w:rPr>
            </w:pPr>
          </w:p>
        </w:tc>
        <w:tc>
          <w:tcPr>
            <w:tcW w:w="3420" w:type="dxa"/>
            <w:gridSpan w:val="4"/>
            <w:noWrap w:val="0"/>
            <w:vAlign w:val="top"/>
          </w:tcPr>
          <w:p w14:paraId="035E1759">
            <w:pPr>
              <w:spacing w:line="440" w:lineRule="exact"/>
              <w:rPr>
                <w:rFonts w:eastAsia="黑体"/>
                <w:szCs w:val="21"/>
              </w:rPr>
            </w:pPr>
          </w:p>
        </w:tc>
        <w:tc>
          <w:tcPr>
            <w:tcW w:w="1261" w:type="dxa"/>
            <w:noWrap w:val="0"/>
            <w:vAlign w:val="top"/>
          </w:tcPr>
          <w:p w14:paraId="5DE7479C">
            <w:pPr>
              <w:spacing w:line="440" w:lineRule="exact"/>
              <w:rPr>
                <w:rFonts w:eastAsia="黑体"/>
                <w:szCs w:val="21"/>
              </w:rPr>
            </w:pPr>
          </w:p>
        </w:tc>
        <w:tc>
          <w:tcPr>
            <w:tcW w:w="2296" w:type="dxa"/>
            <w:gridSpan w:val="2"/>
            <w:noWrap w:val="0"/>
            <w:vAlign w:val="top"/>
          </w:tcPr>
          <w:p w14:paraId="264D02D1">
            <w:pPr>
              <w:spacing w:line="440" w:lineRule="exact"/>
              <w:rPr>
                <w:rFonts w:eastAsia="黑体"/>
                <w:szCs w:val="21"/>
              </w:rPr>
            </w:pPr>
          </w:p>
        </w:tc>
      </w:tr>
      <w:tr w14:paraId="3561D2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19EE2152">
            <w:pPr>
              <w:spacing w:line="440" w:lineRule="exact"/>
              <w:rPr>
                <w:rFonts w:eastAsia="黑体"/>
                <w:szCs w:val="21"/>
              </w:rPr>
            </w:pPr>
          </w:p>
        </w:tc>
        <w:tc>
          <w:tcPr>
            <w:tcW w:w="3420" w:type="dxa"/>
            <w:gridSpan w:val="4"/>
            <w:noWrap w:val="0"/>
            <w:vAlign w:val="top"/>
          </w:tcPr>
          <w:p w14:paraId="2F8A7D91">
            <w:pPr>
              <w:spacing w:line="440" w:lineRule="exact"/>
              <w:rPr>
                <w:rFonts w:eastAsia="黑体"/>
                <w:szCs w:val="21"/>
              </w:rPr>
            </w:pPr>
          </w:p>
        </w:tc>
        <w:tc>
          <w:tcPr>
            <w:tcW w:w="1261" w:type="dxa"/>
            <w:noWrap w:val="0"/>
            <w:vAlign w:val="top"/>
          </w:tcPr>
          <w:p w14:paraId="2375B544">
            <w:pPr>
              <w:spacing w:line="440" w:lineRule="exact"/>
              <w:rPr>
                <w:rFonts w:eastAsia="黑体"/>
                <w:szCs w:val="21"/>
              </w:rPr>
            </w:pPr>
          </w:p>
        </w:tc>
        <w:tc>
          <w:tcPr>
            <w:tcW w:w="2296" w:type="dxa"/>
            <w:gridSpan w:val="2"/>
            <w:noWrap w:val="0"/>
            <w:vAlign w:val="top"/>
          </w:tcPr>
          <w:p w14:paraId="28FCC5A7">
            <w:pPr>
              <w:spacing w:line="440" w:lineRule="exact"/>
              <w:rPr>
                <w:rFonts w:eastAsia="黑体"/>
                <w:szCs w:val="21"/>
              </w:rPr>
            </w:pPr>
          </w:p>
        </w:tc>
      </w:tr>
      <w:tr w14:paraId="3304A9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05FD9BA0">
            <w:pPr>
              <w:spacing w:line="440" w:lineRule="exact"/>
              <w:rPr>
                <w:rFonts w:eastAsia="黑体"/>
                <w:szCs w:val="21"/>
              </w:rPr>
            </w:pPr>
          </w:p>
        </w:tc>
        <w:tc>
          <w:tcPr>
            <w:tcW w:w="3420" w:type="dxa"/>
            <w:gridSpan w:val="4"/>
            <w:noWrap w:val="0"/>
            <w:vAlign w:val="top"/>
          </w:tcPr>
          <w:p w14:paraId="24694B8F">
            <w:pPr>
              <w:spacing w:line="440" w:lineRule="exact"/>
              <w:rPr>
                <w:rFonts w:eastAsia="黑体"/>
                <w:szCs w:val="21"/>
              </w:rPr>
            </w:pPr>
          </w:p>
        </w:tc>
        <w:tc>
          <w:tcPr>
            <w:tcW w:w="1261" w:type="dxa"/>
            <w:noWrap w:val="0"/>
            <w:vAlign w:val="top"/>
          </w:tcPr>
          <w:p w14:paraId="377C436C">
            <w:pPr>
              <w:spacing w:line="440" w:lineRule="exact"/>
              <w:rPr>
                <w:rFonts w:eastAsia="黑体"/>
                <w:szCs w:val="21"/>
              </w:rPr>
            </w:pPr>
          </w:p>
        </w:tc>
        <w:tc>
          <w:tcPr>
            <w:tcW w:w="2296" w:type="dxa"/>
            <w:gridSpan w:val="2"/>
            <w:noWrap w:val="0"/>
            <w:vAlign w:val="top"/>
          </w:tcPr>
          <w:p w14:paraId="624C0B0F">
            <w:pPr>
              <w:spacing w:line="440" w:lineRule="exact"/>
              <w:rPr>
                <w:rFonts w:eastAsia="黑体"/>
                <w:szCs w:val="21"/>
              </w:rPr>
            </w:pPr>
          </w:p>
        </w:tc>
      </w:tr>
      <w:tr w14:paraId="767CC9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1B3224E4">
            <w:pPr>
              <w:spacing w:line="440" w:lineRule="exact"/>
              <w:rPr>
                <w:rFonts w:eastAsia="黑体"/>
                <w:szCs w:val="21"/>
              </w:rPr>
            </w:pPr>
          </w:p>
        </w:tc>
        <w:tc>
          <w:tcPr>
            <w:tcW w:w="3420" w:type="dxa"/>
            <w:gridSpan w:val="4"/>
            <w:noWrap w:val="0"/>
            <w:vAlign w:val="top"/>
          </w:tcPr>
          <w:p w14:paraId="660F94F1">
            <w:pPr>
              <w:spacing w:line="440" w:lineRule="exact"/>
              <w:rPr>
                <w:rFonts w:eastAsia="黑体"/>
                <w:szCs w:val="21"/>
              </w:rPr>
            </w:pPr>
          </w:p>
        </w:tc>
        <w:tc>
          <w:tcPr>
            <w:tcW w:w="1261" w:type="dxa"/>
            <w:noWrap w:val="0"/>
            <w:vAlign w:val="top"/>
          </w:tcPr>
          <w:p w14:paraId="041E3575">
            <w:pPr>
              <w:spacing w:line="440" w:lineRule="exact"/>
              <w:rPr>
                <w:rFonts w:eastAsia="黑体"/>
                <w:szCs w:val="21"/>
              </w:rPr>
            </w:pPr>
          </w:p>
        </w:tc>
        <w:tc>
          <w:tcPr>
            <w:tcW w:w="2296" w:type="dxa"/>
            <w:gridSpan w:val="2"/>
            <w:noWrap w:val="0"/>
            <w:vAlign w:val="top"/>
          </w:tcPr>
          <w:p w14:paraId="22A97CFD">
            <w:pPr>
              <w:spacing w:line="440" w:lineRule="exact"/>
              <w:rPr>
                <w:rFonts w:eastAsia="黑体"/>
                <w:szCs w:val="21"/>
              </w:rPr>
            </w:pPr>
          </w:p>
        </w:tc>
      </w:tr>
      <w:tr w14:paraId="483E8B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601E8680">
            <w:pPr>
              <w:spacing w:line="440" w:lineRule="exact"/>
              <w:rPr>
                <w:rFonts w:eastAsia="黑体"/>
                <w:szCs w:val="21"/>
              </w:rPr>
            </w:pPr>
          </w:p>
        </w:tc>
        <w:tc>
          <w:tcPr>
            <w:tcW w:w="3420" w:type="dxa"/>
            <w:gridSpan w:val="4"/>
            <w:noWrap w:val="0"/>
            <w:vAlign w:val="top"/>
          </w:tcPr>
          <w:p w14:paraId="71573D80">
            <w:pPr>
              <w:spacing w:line="440" w:lineRule="exact"/>
              <w:rPr>
                <w:rFonts w:eastAsia="黑体"/>
                <w:szCs w:val="21"/>
              </w:rPr>
            </w:pPr>
          </w:p>
        </w:tc>
        <w:tc>
          <w:tcPr>
            <w:tcW w:w="1261" w:type="dxa"/>
            <w:noWrap w:val="0"/>
            <w:vAlign w:val="top"/>
          </w:tcPr>
          <w:p w14:paraId="29F760A4">
            <w:pPr>
              <w:spacing w:line="440" w:lineRule="exact"/>
              <w:rPr>
                <w:rFonts w:eastAsia="黑体"/>
                <w:szCs w:val="21"/>
              </w:rPr>
            </w:pPr>
          </w:p>
        </w:tc>
        <w:tc>
          <w:tcPr>
            <w:tcW w:w="2296" w:type="dxa"/>
            <w:gridSpan w:val="2"/>
            <w:noWrap w:val="0"/>
            <w:vAlign w:val="top"/>
          </w:tcPr>
          <w:p w14:paraId="1751449B">
            <w:pPr>
              <w:spacing w:line="440" w:lineRule="exact"/>
              <w:rPr>
                <w:rFonts w:eastAsia="黑体"/>
                <w:szCs w:val="21"/>
              </w:rPr>
            </w:pPr>
          </w:p>
        </w:tc>
      </w:tr>
      <w:tr w14:paraId="4DCBC0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7F9666B9">
            <w:pPr>
              <w:spacing w:line="440" w:lineRule="exact"/>
              <w:rPr>
                <w:rFonts w:eastAsia="黑体"/>
                <w:szCs w:val="21"/>
              </w:rPr>
            </w:pPr>
          </w:p>
        </w:tc>
        <w:tc>
          <w:tcPr>
            <w:tcW w:w="3420" w:type="dxa"/>
            <w:gridSpan w:val="4"/>
            <w:noWrap w:val="0"/>
            <w:vAlign w:val="top"/>
          </w:tcPr>
          <w:p w14:paraId="62272BE5">
            <w:pPr>
              <w:spacing w:line="440" w:lineRule="exact"/>
              <w:rPr>
                <w:rFonts w:eastAsia="黑体"/>
                <w:szCs w:val="21"/>
              </w:rPr>
            </w:pPr>
          </w:p>
        </w:tc>
        <w:tc>
          <w:tcPr>
            <w:tcW w:w="1261" w:type="dxa"/>
            <w:noWrap w:val="0"/>
            <w:vAlign w:val="top"/>
          </w:tcPr>
          <w:p w14:paraId="49683253">
            <w:pPr>
              <w:spacing w:line="440" w:lineRule="exact"/>
              <w:rPr>
                <w:rFonts w:eastAsia="黑体"/>
                <w:szCs w:val="21"/>
              </w:rPr>
            </w:pPr>
          </w:p>
        </w:tc>
        <w:tc>
          <w:tcPr>
            <w:tcW w:w="2296" w:type="dxa"/>
            <w:gridSpan w:val="2"/>
            <w:noWrap w:val="0"/>
            <w:vAlign w:val="top"/>
          </w:tcPr>
          <w:p w14:paraId="0A137F02">
            <w:pPr>
              <w:spacing w:line="440" w:lineRule="exact"/>
              <w:rPr>
                <w:rFonts w:eastAsia="黑体"/>
                <w:szCs w:val="21"/>
              </w:rPr>
            </w:pPr>
          </w:p>
        </w:tc>
      </w:tr>
      <w:tr w14:paraId="6FB2BB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6E5407B5">
            <w:pPr>
              <w:spacing w:line="440" w:lineRule="exact"/>
              <w:rPr>
                <w:rFonts w:eastAsia="黑体"/>
                <w:szCs w:val="21"/>
              </w:rPr>
            </w:pPr>
          </w:p>
        </w:tc>
        <w:tc>
          <w:tcPr>
            <w:tcW w:w="3420" w:type="dxa"/>
            <w:gridSpan w:val="4"/>
            <w:noWrap w:val="0"/>
            <w:vAlign w:val="top"/>
          </w:tcPr>
          <w:p w14:paraId="0C92D8EB">
            <w:pPr>
              <w:spacing w:line="440" w:lineRule="exact"/>
              <w:rPr>
                <w:rFonts w:eastAsia="黑体"/>
                <w:szCs w:val="21"/>
              </w:rPr>
            </w:pPr>
          </w:p>
        </w:tc>
        <w:tc>
          <w:tcPr>
            <w:tcW w:w="1261" w:type="dxa"/>
            <w:noWrap w:val="0"/>
            <w:vAlign w:val="top"/>
          </w:tcPr>
          <w:p w14:paraId="212C683A">
            <w:pPr>
              <w:spacing w:line="440" w:lineRule="exact"/>
              <w:rPr>
                <w:rFonts w:eastAsia="黑体"/>
                <w:szCs w:val="21"/>
              </w:rPr>
            </w:pPr>
          </w:p>
        </w:tc>
        <w:tc>
          <w:tcPr>
            <w:tcW w:w="2296" w:type="dxa"/>
            <w:gridSpan w:val="2"/>
            <w:noWrap w:val="0"/>
            <w:vAlign w:val="top"/>
          </w:tcPr>
          <w:p w14:paraId="787D2B5F">
            <w:pPr>
              <w:spacing w:line="440" w:lineRule="exact"/>
              <w:rPr>
                <w:rFonts w:eastAsia="黑体"/>
                <w:szCs w:val="21"/>
              </w:rPr>
            </w:pPr>
          </w:p>
        </w:tc>
      </w:tr>
      <w:tr w14:paraId="22381F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04F70261">
            <w:pPr>
              <w:spacing w:line="440" w:lineRule="exact"/>
              <w:rPr>
                <w:rFonts w:eastAsia="黑体"/>
                <w:szCs w:val="21"/>
              </w:rPr>
            </w:pPr>
          </w:p>
        </w:tc>
        <w:tc>
          <w:tcPr>
            <w:tcW w:w="3420" w:type="dxa"/>
            <w:gridSpan w:val="4"/>
            <w:noWrap w:val="0"/>
            <w:vAlign w:val="top"/>
          </w:tcPr>
          <w:p w14:paraId="376A7D2C">
            <w:pPr>
              <w:spacing w:line="440" w:lineRule="exact"/>
              <w:rPr>
                <w:rFonts w:eastAsia="黑体"/>
                <w:szCs w:val="21"/>
              </w:rPr>
            </w:pPr>
          </w:p>
        </w:tc>
        <w:tc>
          <w:tcPr>
            <w:tcW w:w="1261" w:type="dxa"/>
            <w:noWrap w:val="0"/>
            <w:vAlign w:val="top"/>
          </w:tcPr>
          <w:p w14:paraId="3DA4512C">
            <w:pPr>
              <w:spacing w:line="440" w:lineRule="exact"/>
              <w:rPr>
                <w:rFonts w:eastAsia="黑体"/>
                <w:szCs w:val="21"/>
              </w:rPr>
            </w:pPr>
          </w:p>
        </w:tc>
        <w:tc>
          <w:tcPr>
            <w:tcW w:w="2296" w:type="dxa"/>
            <w:gridSpan w:val="2"/>
            <w:noWrap w:val="0"/>
            <w:vAlign w:val="top"/>
          </w:tcPr>
          <w:p w14:paraId="1940259C">
            <w:pPr>
              <w:spacing w:line="440" w:lineRule="exact"/>
              <w:rPr>
                <w:rFonts w:eastAsia="黑体"/>
                <w:szCs w:val="21"/>
              </w:rPr>
            </w:pPr>
          </w:p>
        </w:tc>
      </w:tr>
      <w:tr w14:paraId="07DEC4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3EFACEB5">
            <w:pPr>
              <w:spacing w:line="440" w:lineRule="exact"/>
              <w:rPr>
                <w:rFonts w:eastAsia="黑体"/>
                <w:szCs w:val="21"/>
              </w:rPr>
            </w:pPr>
          </w:p>
        </w:tc>
        <w:tc>
          <w:tcPr>
            <w:tcW w:w="3420" w:type="dxa"/>
            <w:gridSpan w:val="4"/>
            <w:noWrap w:val="0"/>
            <w:vAlign w:val="top"/>
          </w:tcPr>
          <w:p w14:paraId="12719028">
            <w:pPr>
              <w:spacing w:line="440" w:lineRule="exact"/>
              <w:rPr>
                <w:rFonts w:eastAsia="黑体"/>
                <w:szCs w:val="21"/>
              </w:rPr>
            </w:pPr>
          </w:p>
        </w:tc>
        <w:tc>
          <w:tcPr>
            <w:tcW w:w="1261" w:type="dxa"/>
            <w:noWrap w:val="0"/>
            <w:vAlign w:val="top"/>
          </w:tcPr>
          <w:p w14:paraId="224BC047">
            <w:pPr>
              <w:spacing w:line="440" w:lineRule="exact"/>
              <w:rPr>
                <w:rFonts w:eastAsia="黑体"/>
                <w:szCs w:val="21"/>
              </w:rPr>
            </w:pPr>
          </w:p>
        </w:tc>
        <w:tc>
          <w:tcPr>
            <w:tcW w:w="2296" w:type="dxa"/>
            <w:gridSpan w:val="2"/>
            <w:noWrap w:val="0"/>
            <w:vAlign w:val="top"/>
          </w:tcPr>
          <w:p w14:paraId="64020E42">
            <w:pPr>
              <w:spacing w:line="440" w:lineRule="exact"/>
              <w:rPr>
                <w:rFonts w:eastAsia="黑体"/>
                <w:szCs w:val="21"/>
              </w:rPr>
            </w:pPr>
          </w:p>
        </w:tc>
      </w:tr>
    </w:tbl>
    <w:p w14:paraId="74C823FA">
      <w:pPr>
        <w:rPr>
          <w:rFonts w:hint="default" w:ascii="Times New Roman" w:hAnsi="Times New Roman" w:cs="Times New Roman"/>
        </w:rPr>
      </w:pPr>
      <w:r>
        <w:rPr>
          <w:rFonts w:hint="default" w:ascii="Times New Roman" w:hAnsi="Times New Roman" w:cs="Times New Roman"/>
        </w:rPr>
        <w:br w:type="page"/>
      </w:r>
    </w:p>
    <w:p w14:paraId="57173CB2">
      <w:pPr>
        <w:pStyle w:val="4"/>
        <w:rPr>
          <w:rFonts w:hint="default" w:ascii="Times New Roman" w:hAnsi="Times New Roman" w:cs="Times New Roman"/>
        </w:rPr>
      </w:pPr>
      <w:r>
        <w:rPr>
          <w:rFonts w:hint="default" w:ascii="Times New Roman" w:hAnsi="Times New Roman" w:cs="Times New Roman"/>
        </w:rPr>
        <w:t>（</w:t>
      </w:r>
      <w:r>
        <w:rPr>
          <w:rFonts w:hint="eastAsia" w:ascii="Times New Roman" w:hAnsi="Times New Roman" w:cs="Times New Roman"/>
          <w:lang w:val="en-US" w:eastAsia="zh-CN"/>
        </w:rPr>
        <w:t>四</w:t>
      </w:r>
      <w:r>
        <w:rPr>
          <w:rFonts w:hint="default" w:ascii="Times New Roman" w:hAnsi="Times New Roman" w:cs="Times New Roman"/>
        </w:rPr>
        <w:t>）近年完成的类似项目情况表</w:t>
      </w:r>
      <w:bookmarkEnd w:id="300"/>
      <w:bookmarkEnd w:id="301"/>
      <w:bookmarkEnd w:id="302"/>
      <w:bookmarkEnd w:id="303"/>
      <w:bookmarkEnd w:id="304"/>
      <w:bookmarkEnd w:id="305"/>
    </w:p>
    <w:p w14:paraId="76AECB73">
      <w:pPr>
        <w:spacing w:line="440" w:lineRule="exact"/>
        <w:jc w:val="center"/>
        <w:rPr>
          <w:rFonts w:hint="default" w:ascii="Times New Roman" w:hAnsi="Times New Roman" w:eastAsia="黑体" w:cs="Times New Roman"/>
          <w:sz w:val="23"/>
          <w:szCs w:val="23"/>
        </w:rPr>
      </w:pPr>
    </w:p>
    <w:tbl>
      <w:tblPr>
        <w:tblStyle w:val="16"/>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14:paraId="264BD7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0573908C">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项目名称</w:t>
            </w:r>
          </w:p>
        </w:tc>
        <w:tc>
          <w:tcPr>
            <w:tcW w:w="6253" w:type="dxa"/>
            <w:noWrap w:val="0"/>
            <w:vAlign w:val="top"/>
          </w:tcPr>
          <w:p w14:paraId="2C558C0D">
            <w:pPr>
              <w:topLinePunct/>
              <w:spacing w:line="440" w:lineRule="exact"/>
              <w:rPr>
                <w:rFonts w:hint="default" w:ascii="Times New Roman" w:hAnsi="Times New Roman" w:cs="Times New Roman"/>
                <w:szCs w:val="21"/>
                <w:highlight w:val="black"/>
              </w:rPr>
            </w:pPr>
          </w:p>
        </w:tc>
      </w:tr>
      <w:tr w14:paraId="4094F0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7C935D2C">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项目所在地</w:t>
            </w:r>
          </w:p>
        </w:tc>
        <w:tc>
          <w:tcPr>
            <w:tcW w:w="6253" w:type="dxa"/>
            <w:noWrap w:val="0"/>
            <w:vAlign w:val="top"/>
          </w:tcPr>
          <w:p w14:paraId="67F1F4DF">
            <w:pPr>
              <w:topLinePunct/>
              <w:spacing w:line="440" w:lineRule="exact"/>
              <w:rPr>
                <w:rFonts w:hint="default" w:ascii="Times New Roman" w:hAnsi="Times New Roman" w:cs="Times New Roman"/>
                <w:szCs w:val="21"/>
              </w:rPr>
            </w:pPr>
          </w:p>
        </w:tc>
      </w:tr>
      <w:tr w14:paraId="65F84B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78EFD948">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采购</w:t>
            </w:r>
            <w:r>
              <w:rPr>
                <w:rFonts w:hint="default" w:ascii="Times New Roman" w:hAnsi="Times New Roman" w:cs="Times New Roman"/>
                <w:szCs w:val="21"/>
              </w:rPr>
              <w:t>人名称</w:t>
            </w:r>
          </w:p>
        </w:tc>
        <w:tc>
          <w:tcPr>
            <w:tcW w:w="6253" w:type="dxa"/>
            <w:noWrap w:val="0"/>
            <w:vAlign w:val="top"/>
          </w:tcPr>
          <w:p w14:paraId="51171F67">
            <w:pPr>
              <w:topLinePunct/>
              <w:spacing w:line="440" w:lineRule="exact"/>
              <w:rPr>
                <w:rFonts w:hint="default" w:ascii="Times New Roman" w:hAnsi="Times New Roman" w:cs="Times New Roman"/>
                <w:szCs w:val="21"/>
              </w:rPr>
            </w:pPr>
          </w:p>
        </w:tc>
      </w:tr>
      <w:tr w14:paraId="6E5ED0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6726C143">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采购</w:t>
            </w:r>
            <w:r>
              <w:rPr>
                <w:rFonts w:hint="default" w:ascii="Times New Roman" w:hAnsi="Times New Roman" w:cs="Times New Roman"/>
                <w:szCs w:val="21"/>
              </w:rPr>
              <w:t>人地址</w:t>
            </w:r>
          </w:p>
        </w:tc>
        <w:tc>
          <w:tcPr>
            <w:tcW w:w="6253" w:type="dxa"/>
            <w:noWrap w:val="0"/>
            <w:vAlign w:val="top"/>
          </w:tcPr>
          <w:p w14:paraId="482A93DC">
            <w:pPr>
              <w:topLinePunct/>
              <w:spacing w:line="440" w:lineRule="exact"/>
              <w:rPr>
                <w:rFonts w:hint="default" w:ascii="Times New Roman" w:hAnsi="Times New Roman" w:cs="Times New Roman"/>
                <w:szCs w:val="21"/>
              </w:rPr>
            </w:pPr>
          </w:p>
        </w:tc>
      </w:tr>
      <w:tr w14:paraId="637519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64AFB623">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eastAsia="zh-CN"/>
              </w:rPr>
              <w:t>采购人</w:t>
            </w:r>
            <w:r>
              <w:rPr>
                <w:rFonts w:hint="default" w:ascii="Times New Roman" w:hAnsi="Times New Roman" w:cs="Times New Roman"/>
                <w:szCs w:val="21"/>
              </w:rPr>
              <w:t>电话</w:t>
            </w:r>
          </w:p>
        </w:tc>
        <w:tc>
          <w:tcPr>
            <w:tcW w:w="6253" w:type="dxa"/>
            <w:noWrap w:val="0"/>
            <w:vAlign w:val="top"/>
          </w:tcPr>
          <w:p w14:paraId="64BDB419">
            <w:pPr>
              <w:topLinePunct/>
              <w:spacing w:line="440" w:lineRule="exact"/>
              <w:rPr>
                <w:rFonts w:hint="default" w:ascii="Times New Roman" w:hAnsi="Times New Roman" w:cs="Times New Roman"/>
                <w:szCs w:val="21"/>
              </w:rPr>
            </w:pPr>
          </w:p>
        </w:tc>
      </w:tr>
      <w:tr w14:paraId="68C6DA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77DAF50F">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合同价格</w:t>
            </w:r>
          </w:p>
        </w:tc>
        <w:tc>
          <w:tcPr>
            <w:tcW w:w="6253" w:type="dxa"/>
            <w:noWrap w:val="0"/>
            <w:vAlign w:val="top"/>
          </w:tcPr>
          <w:p w14:paraId="1F712DBB">
            <w:pPr>
              <w:topLinePunct/>
              <w:spacing w:line="440" w:lineRule="exact"/>
              <w:rPr>
                <w:rFonts w:hint="default" w:ascii="Times New Roman" w:hAnsi="Times New Roman" w:cs="Times New Roman"/>
                <w:szCs w:val="21"/>
              </w:rPr>
            </w:pPr>
          </w:p>
        </w:tc>
      </w:tr>
      <w:tr w14:paraId="1609BE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3" w:hRule="atLeast"/>
        </w:trPr>
        <w:tc>
          <w:tcPr>
            <w:tcW w:w="2269" w:type="dxa"/>
            <w:noWrap w:val="0"/>
            <w:vAlign w:val="center"/>
          </w:tcPr>
          <w:p w14:paraId="675EA85E">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项目描述</w:t>
            </w:r>
          </w:p>
        </w:tc>
        <w:tc>
          <w:tcPr>
            <w:tcW w:w="6253" w:type="dxa"/>
            <w:noWrap w:val="0"/>
            <w:vAlign w:val="top"/>
          </w:tcPr>
          <w:p w14:paraId="33834942">
            <w:pPr>
              <w:topLinePunct/>
              <w:spacing w:line="440" w:lineRule="exact"/>
              <w:rPr>
                <w:rFonts w:hint="default" w:ascii="Times New Roman" w:hAnsi="Times New Roman" w:cs="Times New Roman"/>
                <w:szCs w:val="21"/>
              </w:rPr>
            </w:pPr>
          </w:p>
          <w:p w14:paraId="7A030E20">
            <w:pPr>
              <w:topLinePunct/>
              <w:spacing w:line="440" w:lineRule="exact"/>
              <w:rPr>
                <w:rFonts w:hint="default" w:ascii="Times New Roman" w:hAnsi="Times New Roman" w:cs="Times New Roman"/>
                <w:szCs w:val="21"/>
              </w:rPr>
            </w:pPr>
          </w:p>
          <w:p w14:paraId="31F22641">
            <w:pPr>
              <w:topLinePunct/>
              <w:spacing w:line="440" w:lineRule="exact"/>
              <w:rPr>
                <w:rFonts w:hint="default" w:ascii="Times New Roman" w:hAnsi="Times New Roman" w:cs="Times New Roman"/>
                <w:szCs w:val="21"/>
              </w:rPr>
            </w:pPr>
          </w:p>
          <w:p w14:paraId="4DA1290E">
            <w:pPr>
              <w:topLinePunct/>
              <w:spacing w:line="440" w:lineRule="exact"/>
              <w:rPr>
                <w:rFonts w:hint="default" w:ascii="Times New Roman" w:hAnsi="Times New Roman" w:cs="Times New Roman"/>
                <w:szCs w:val="21"/>
              </w:rPr>
            </w:pPr>
          </w:p>
          <w:p w14:paraId="43A2FEBD">
            <w:pPr>
              <w:topLinePunct/>
              <w:spacing w:line="440" w:lineRule="exact"/>
              <w:rPr>
                <w:rFonts w:hint="default" w:ascii="Times New Roman" w:hAnsi="Times New Roman" w:cs="Times New Roman"/>
                <w:szCs w:val="21"/>
              </w:rPr>
            </w:pPr>
          </w:p>
          <w:p w14:paraId="088615A3">
            <w:pPr>
              <w:topLinePunct/>
              <w:spacing w:line="440" w:lineRule="exact"/>
              <w:rPr>
                <w:rFonts w:hint="default" w:ascii="Times New Roman" w:hAnsi="Times New Roman" w:cs="Times New Roman"/>
                <w:szCs w:val="21"/>
              </w:rPr>
            </w:pPr>
          </w:p>
          <w:p w14:paraId="5F3F6FB4">
            <w:pPr>
              <w:topLinePunct/>
              <w:spacing w:line="440" w:lineRule="exact"/>
              <w:rPr>
                <w:rFonts w:hint="default" w:ascii="Times New Roman" w:hAnsi="Times New Roman" w:cs="Times New Roman"/>
                <w:szCs w:val="21"/>
              </w:rPr>
            </w:pPr>
          </w:p>
        </w:tc>
      </w:tr>
      <w:tr w14:paraId="5748FE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0" w:hRule="atLeast"/>
        </w:trPr>
        <w:tc>
          <w:tcPr>
            <w:tcW w:w="2269" w:type="dxa"/>
            <w:noWrap w:val="0"/>
            <w:vAlign w:val="center"/>
          </w:tcPr>
          <w:p w14:paraId="6F087F91">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253" w:type="dxa"/>
            <w:noWrap w:val="0"/>
            <w:vAlign w:val="top"/>
          </w:tcPr>
          <w:p w14:paraId="2B378B1C">
            <w:pPr>
              <w:topLinePunct/>
              <w:spacing w:line="440" w:lineRule="exact"/>
              <w:rPr>
                <w:rFonts w:hint="default" w:ascii="Times New Roman" w:hAnsi="Times New Roman" w:cs="Times New Roman"/>
                <w:szCs w:val="21"/>
              </w:rPr>
            </w:pPr>
          </w:p>
        </w:tc>
      </w:tr>
    </w:tbl>
    <w:p w14:paraId="1E59206E">
      <w:pPr>
        <w:spacing w:line="440" w:lineRule="exact"/>
        <w:rPr>
          <w:rFonts w:hint="default" w:ascii="Times New Roman" w:hAnsi="Times New Roman" w:cs="Times New Roman"/>
        </w:rPr>
      </w:pPr>
      <w:bookmarkStart w:id="310" w:name="_Toc144974879"/>
      <w:bookmarkStart w:id="311" w:name="_Toc152042600"/>
      <w:bookmarkStart w:id="312" w:name="_Toc247527851"/>
      <w:bookmarkStart w:id="313" w:name="_Toc152045811"/>
      <w:bookmarkStart w:id="314" w:name="_Toc247514303"/>
    </w:p>
    <w:p w14:paraId="7C055E10">
      <w:pPr>
        <w:spacing w:line="440" w:lineRule="exact"/>
        <w:rPr>
          <w:rFonts w:hint="default" w:ascii="Times New Roman" w:hAnsi="Times New Roman" w:cs="Times New Roman"/>
        </w:rPr>
      </w:pPr>
    </w:p>
    <w:bookmarkEnd w:id="310"/>
    <w:bookmarkEnd w:id="311"/>
    <w:bookmarkEnd w:id="312"/>
    <w:bookmarkEnd w:id="313"/>
    <w:bookmarkEnd w:id="314"/>
    <w:p w14:paraId="337CCC8B">
      <w:pPr>
        <w:pStyle w:val="4"/>
        <w:rPr>
          <w:rFonts w:hint="default" w:ascii="Times New Roman" w:hAnsi="Times New Roman" w:cs="Times New Roman" w:eastAsiaTheme="minorEastAsia"/>
          <w:lang w:val="en-US" w:eastAsia="zh-CN"/>
        </w:rPr>
      </w:pPr>
      <w:r>
        <w:rPr>
          <w:rFonts w:hint="default" w:ascii="Times New Roman" w:hAnsi="Times New Roman" w:cs="Times New Roman"/>
        </w:rPr>
        <w:t>（</w:t>
      </w:r>
      <w:r>
        <w:rPr>
          <w:rFonts w:hint="eastAsia" w:ascii="Times New Roman" w:hAnsi="Times New Roman" w:cs="Times New Roman"/>
          <w:lang w:val="en-US" w:eastAsia="zh-CN"/>
        </w:rPr>
        <w:t>五</w:t>
      </w:r>
      <w:r>
        <w:rPr>
          <w:rFonts w:hint="default" w:ascii="Times New Roman" w:hAnsi="Times New Roman" w:cs="Times New Roman"/>
        </w:rPr>
        <w:t>）</w:t>
      </w:r>
      <w:r>
        <w:rPr>
          <w:rFonts w:hint="eastAsia" w:ascii="Times New Roman" w:hAnsi="Times New Roman" w:cs="Times New Roman"/>
          <w:lang w:val="en-US" w:eastAsia="zh-CN"/>
        </w:rPr>
        <w:t>其他资格审查资料</w:t>
      </w:r>
    </w:p>
    <w:p w14:paraId="7A16B69B">
      <w:pPr>
        <w:tabs>
          <w:tab w:val="left" w:pos="720"/>
        </w:tabs>
        <w:spacing w:line="440" w:lineRule="exact"/>
        <w:jc w:val="left"/>
        <w:rPr>
          <w:rFonts w:hint="eastAsia" w:ascii="Times New Roman" w:hAnsi="Times New Roman"/>
          <w:b/>
          <w:bCs/>
          <w:color w:val="FF0000"/>
          <w:lang w:val="en-US" w:eastAsia="zh-CN"/>
        </w:rPr>
      </w:pPr>
      <w:r>
        <w:rPr>
          <w:rFonts w:hint="eastAsia" w:ascii="Times New Roman" w:hAnsi="Times New Roman"/>
          <w:b/>
          <w:bCs/>
          <w:color w:val="FF0000"/>
          <w:lang w:val="en-US" w:eastAsia="zh-CN"/>
        </w:rPr>
        <w:t>注：1、提供供应商的营业执照的复印件或扫描件，加盖供应商单位公章；</w:t>
      </w:r>
    </w:p>
    <w:p w14:paraId="5D8127FC">
      <w:pPr>
        <w:numPr>
          <w:ilvl w:val="0"/>
          <w:numId w:val="0"/>
        </w:numPr>
        <w:tabs>
          <w:tab w:val="left" w:pos="720"/>
        </w:tabs>
        <w:spacing w:line="440" w:lineRule="exact"/>
        <w:ind w:firstLine="422" w:firstLineChars="200"/>
        <w:jc w:val="left"/>
        <w:rPr>
          <w:rFonts w:hint="eastAsia" w:ascii="Times New Roman" w:hAnsi="Times New Roman"/>
          <w:b/>
          <w:bCs/>
          <w:color w:val="FF0000"/>
          <w:lang w:val="en-US" w:eastAsia="zh-CN"/>
        </w:rPr>
      </w:pPr>
      <w:r>
        <w:rPr>
          <w:rFonts w:hint="eastAsia" w:ascii="Times New Roman" w:hAnsi="Times New Roman" w:eastAsiaTheme="minorEastAsia" w:cstheme="minorBidi"/>
          <w:b/>
          <w:bCs/>
          <w:color w:val="FF0000"/>
          <w:kern w:val="2"/>
          <w:sz w:val="21"/>
          <w:szCs w:val="24"/>
          <w:lang w:val="en-US" w:eastAsia="zh-CN" w:bidi="ar-SA"/>
        </w:rPr>
        <w:t>2、</w:t>
      </w:r>
      <w:r>
        <w:rPr>
          <w:rFonts w:hint="eastAsia" w:ascii="Times New Roman" w:hAnsi="Times New Roman"/>
          <w:b/>
          <w:bCs/>
          <w:color w:val="FF0000"/>
          <w:lang w:val="en-US" w:eastAsia="zh-CN"/>
        </w:rPr>
        <w:t>提供供应商由保险监督管理机构颁发的有效</w:t>
      </w:r>
      <w:bookmarkStart w:id="317" w:name="_GoBack"/>
      <w:bookmarkEnd w:id="317"/>
      <w:r>
        <w:rPr>
          <w:rFonts w:hint="eastAsia" w:ascii="Times New Roman" w:hAnsi="Times New Roman"/>
          <w:b/>
          <w:bCs/>
          <w:color w:val="FF0000"/>
          <w:lang w:val="en-US" w:eastAsia="zh-CN"/>
        </w:rPr>
        <w:t>《中华人民共和国经营保险业务许可证》的证明材料的复印件或扫描件，加盖供应商单位公章；</w:t>
      </w:r>
    </w:p>
    <w:p w14:paraId="1906383F">
      <w:pPr>
        <w:tabs>
          <w:tab w:val="left" w:pos="720"/>
        </w:tabs>
        <w:spacing w:line="440" w:lineRule="exact"/>
        <w:ind w:firstLine="422" w:firstLineChars="200"/>
        <w:jc w:val="left"/>
        <w:rPr>
          <w:rFonts w:hint="default" w:ascii="Times New Roman" w:hAnsi="Times New Roman"/>
          <w:b/>
          <w:bCs/>
          <w:color w:val="FF0000"/>
          <w:lang w:val="en-US" w:eastAsia="zh-CN"/>
        </w:rPr>
      </w:pPr>
      <w:r>
        <w:rPr>
          <w:rFonts w:hint="default" w:ascii="Times New Roman" w:hAnsi="Times New Roman" w:eastAsiaTheme="minorEastAsia" w:cstheme="minorBidi"/>
          <w:b/>
          <w:bCs/>
          <w:color w:val="FF0000"/>
          <w:kern w:val="2"/>
          <w:sz w:val="21"/>
          <w:szCs w:val="24"/>
          <w:lang w:val="en-US" w:eastAsia="zh-CN" w:bidi="ar-SA"/>
        </w:rPr>
        <w:t>3、</w:t>
      </w:r>
      <w:r>
        <w:rPr>
          <w:rFonts w:hint="eastAsia" w:ascii="Times New Roman" w:hAnsi="Times New Roman"/>
          <w:b/>
          <w:bCs/>
          <w:color w:val="FF0000"/>
          <w:lang w:val="en-US" w:eastAsia="zh-CN"/>
        </w:rPr>
        <w:t>提供供应商的信用中国查询证明的复印件或扫描件，加盖供应商单位公章。</w:t>
      </w:r>
    </w:p>
    <w:p w14:paraId="48F67B59">
      <w:pPr>
        <w:tabs>
          <w:tab w:val="left" w:pos="720"/>
        </w:tabs>
        <w:spacing w:line="440" w:lineRule="exact"/>
        <w:ind w:firstLine="756" w:firstLineChars="360"/>
        <w:rPr>
          <w:rFonts w:hint="default" w:ascii="Times New Roman" w:hAnsi="Times New Roman" w:cs="Times New Roman"/>
          <w:szCs w:val="21"/>
        </w:rPr>
      </w:pPr>
    </w:p>
    <w:p w14:paraId="5A9A8174">
      <w:pPr>
        <w:rPr>
          <w:rFonts w:hint="default" w:ascii="Times New Roman" w:hAnsi="Times New Roman" w:cs="Times New Roman"/>
          <w:szCs w:val="21"/>
        </w:rPr>
      </w:pPr>
      <w:r>
        <w:rPr>
          <w:rFonts w:hint="default" w:ascii="Times New Roman" w:hAnsi="Times New Roman" w:cs="Times New Roman"/>
          <w:szCs w:val="21"/>
        </w:rPr>
        <w:br w:type="page"/>
      </w:r>
    </w:p>
    <w:bookmarkEnd w:id="290"/>
    <w:p w14:paraId="433781BC">
      <w:pPr>
        <w:pStyle w:val="4"/>
        <w:numPr>
          <w:ilvl w:val="0"/>
          <w:numId w:val="0"/>
        </w:numPr>
        <w:jc w:val="center"/>
        <w:rPr>
          <w:rFonts w:hint="eastAsia" w:ascii="Times New Roman" w:hAnsi="Times New Roman" w:cs="Times New Roman"/>
          <w:lang w:val="en-US" w:eastAsia="zh-CN"/>
        </w:rPr>
      </w:pPr>
      <w:r>
        <w:rPr>
          <w:rFonts w:hint="eastAsia" w:ascii="Times New Roman" w:hAnsi="Times New Roman" w:cs="Times New Roman" w:eastAsiaTheme="minorEastAsia"/>
          <w:b/>
          <w:bCs/>
          <w:kern w:val="2"/>
          <w:sz w:val="32"/>
          <w:szCs w:val="32"/>
          <w:lang w:val="en-US" w:eastAsia="zh-CN" w:bidi="ar-SA"/>
        </w:rPr>
        <w:t>九、</w:t>
      </w:r>
      <w:r>
        <w:rPr>
          <w:rFonts w:hint="eastAsia" w:ascii="Times New Roman" w:hAnsi="Times New Roman" w:cs="Times New Roman"/>
          <w:lang w:val="en-US" w:eastAsia="zh-CN"/>
        </w:rPr>
        <w:t xml:space="preserve">响应方案 </w:t>
      </w:r>
    </w:p>
    <w:p w14:paraId="01554959">
      <w:pPr>
        <w:numPr>
          <w:ilvl w:val="0"/>
          <w:numId w:val="0"/>
        </w:numPr>
        <w:jc w:val="center"/>
        <w:rPr>
          <w:rFonts w:hint="eastAsia"/>
          <w:b/>
          <w:bCs/>
          <w:color w:val="FF0000"/>
          <w:lang w:val="en-US" w:eastAsia="zh-CN"/>
        </w:rPr>
      </w:pPr>
      <w:r>
        <w:rPr>
          <w:rFonts w:hint="eastAsia"/>
          <w:b/>
          <w:bCs/>
          <w:color w:val="FF0000"/>
          <w:lang w:val="en-US" w:eastAsia="zh-CN"/>
        </w:rPr>
        <w:t>（注：供应商根据询比公告/邀请书要求按需填写，如无要求，可不填写。）</w:t>
      </w:r>
    </w:p>
    <w:p w14:paraId="5785BCBC">
      <w:pPr>
        <w:numPr>
          <w:ilvl w:val="0"/>
          <w:numId w:val="0"/>
        </w:numPr>
        <w:jc w:val="center"/>
        <w:rPr>
          <w:rFonts w:hint="eastAsia"/>
          <w:b/>
          <w:bCs/>
          <w:color w:val="FF0000"/>
          <w:lang w:val="en-US" w:eastAsia="zh-CN"/>
        </w:rPr>
      </w:pPr>
    </w:p>
    <w:p w14:paraId="7F5D5ECF">
      <w:pPr>
        <w:numPr>
          <w:ilvl w:val="0"/>
          <w:numId w:val="0"/>
        </w:numPr>
        <w:jc w:val="center"/>
        <w:rPr>
          <w:rFonts w:hint="eastAsia"/>
          <w:b/>
          <w:bCs/>
          <w:color w:val="FF0000"/>
          <w:lang w:val="en-US" w:eastAsia="zh-CN"/>
        </w:rPr>
      </w:pPr>
    </w:p>
    <w:p w14:paraId="60596151">
      <w:pPr>
        <w:numPr>
          <w:ilvl w:val="0"/>
          <w:numId w:val="0"/>
        </w:numPr>
        <w:jc w:val="center"/>
        <w:rPr>
          <w:rFonts w:hint="eastAsia"/>
          <w:b/>
          <w:bCs/>
          <w:color w:val="FF0000"/>
          <w:lang w:val="en-US" w:eastAsia="zh-CN"/>
        </w:rPr>
      </w:pPr>
    </w:p>
    <w:p w14:paraId="257D536F">
      <w:pPr>
        <w:numPr>
          <w:ilvl w:val="0"/>
          <w:numId w:val="0"/>
        </w:numPr>
        <w:jc w:val="center"/>
        <w:rPr>
          <w:rFonts w:hint="eastAsia"/>
          <w:b/>
          <w:bCs/>
          <w:color w:val="FF0000"/>
          <w:lang w:val="en-US" w:eastAsia="zh-CN"/>
        </w:rPr>
      </w:pPr>
    </w:p>
    <w:p w14:paraId="00C4A037">
      <w:pPr>
        <w:numPr>
          <w:ilvl w:val="0"/>
          <w:numId w:val="0"/>
        </w:numPr>
        <w:jc w:val="center"/>
        <w:rPr>
          <w:rFonts w:hint="eastAsia"/>
          <w:b/>
          <w:bCs/>
          <w:color w:val="FF0000"/>
          <w:lang w:val="en-US" w:eastAsia="zh-CN"/>
        </w:rPr>
      </w:pPr>
    </w:p>
    <w:p w14:paraId="6F1FB5DB">
      <w:pPr>
        <w:numPr>
          <w:ilvl w:val="0"/>
          <w:numId w:val="0"/>
        </w:numPr>
        <w:jc w:val="center"/>
        <w:rPr>
          <w:rFonts w:hint="eastAsia"/>
          <w:b/>
          <w:bCs/>
          <w:color w:val="FF0000"/>
          <w:lang w:val="en-US" w:eastAsia="zh-CN"/>
        </w:rPr>
      </w:pPr>
    </w:p>
    <w:p w14:paraId="2761C97D">
      <w:pPr>
        <w:rPr>
          <w:rFonts w:hint="eastAsia" w:ascii="Times New Roman" w:hAnsi="Times New Roman" w:cs="Times New Roman"/>
          <w:lang w:val="en-US" w:eastAsia="zh-CN"/>
        </w:rPr>
      </w:pPr>
      <w:bookmarkStart w:id="315" w:name="_Toc300835233"/>
      <w:bookmarkStart w:id="316" w:name="_Toc271821942"/>
    </w:p>
    <w:p w14:paraId="665E012F">
      <w:pPr>
        <w:pStyle w:val="4"/>
        <w:numPr>
          <w:ilvl w:val="0"/>
          <w:numId w:val="0"/>
        </w:numPr>
        <w:jc w:val="center"/>
        <w:rPr>
          <w:rFonts w:hint="eastAsia" w:ascii="Times New Roman" w:hAnsi="Times New Roman" w:cs="Times New Roman"/>
          <w:lang w:val="en-US" w:eastAsia="zh-CN"/>
        </w:rPr>
      </w:pPr>
    </w:p>
    <w:p w14:paraId="1E5B7EEB">
      <w:pPr>
        <w:pStyle w:val="4"/>
        <w:numPr>
          <w:ilvl w:val="0"/>
          <w:numId w:val="0"/>
        </w:numPr>
        <w:jc w:val="center"/>
        <w:rPr>
          <w:rFonts w:hint="default" w:ascii="Times New Roman" w:hAnsi="Times New Roman" w:cs="Times New Roman"/>
          <w:lang w:val="en-US" w:eastAsia="zh-CN"/>
        </w:rPr>
      </w:pPr>
      <w:r>
        <w:rPr>
          <w:rFonts w:hint="eastAsia" w:ascii="Times New Roman" w:hAnsi="Times New Roman" w:cs="Times New Roman"/>
          <w:lang w:val="en-US" w:eastAsia="zh-CN"/>
        </w:rPr>
        <w:t>十</w:t>
      </w:r>
      <w:r>
        <w:rPr>
          <w:rFonts w:hint="default" w:ascii="Times New Roman" w:hAnsi="Times New Roman" w:cs="Times New Roman"/>
          <w:lang w:val="en-US" w:eastAsia="zh-CN"/>
        </w:rPr>
        <w:t>、其他资料</w:t>
      </w:r>
      <w:bookmarkEnd w:id="315"/>
      <w:bookmarkEnd w:id="316"/>
    </w:p>
    <w:p w14:paraId="2A13D196">
      <w:pPr>
        <w:ind w:firstLine="420" w:firstLineChars="200"/>
        <w:rPr>
          <w:rFonts w:hint="eastAsia" w:ascii="Times New Roman" w:hAnsi="Times New Roman" w:eastAsiaTheme="minorEastAsia"/>
          <w:lang w:eastAsia="zh-CN"/>
        </w:rPr>
      </w:pPr>
      <w:r>
        <w:rPr>
          <w:rFonts w:hint="eastAsia" w:ascii="Times New Roman" w:hAnsi="Times New Roman"/>
        </w:rPr>
        <w:t>第</w:t>
      </w:r>
      <w:r>
        <w:rPr>
          <w:rFonts w:hint="eastAsia" w:ascii="Times New Roman" w:hAnsi="Times New Roman"/>
          <w:lang w:val="en-US" w:eastAsia="zh-CN"/>
        </w:rPr>
        <w:t>六</w:t>
      </w:r>
      <w:r>
        <w:rPr>
          <w:rFonts w:hint="eastAsia" w:ascii="Times New Roman" w:hAnsi="Times New Roman"/>
        </w:rPr>
        <w:t>章“</w:t>
      </w:r>
      <w:r>
        <w:rPr>
          <w:rFonts w:hint="eastAsia" w:ascii="Times New Roman" w:hAnsi="Times New Roman"/>
          <w:lang w:val="en-US" w:eastAsia="zh-CN"/>
        </w:rPr>
        <w:t>响应</w:t>
      </w:r>
      <w:r>
        <w:rPr>
          <w:rFonts w:hint="eastAsia" w:ascii="Times New Roman" w:hAnsi="Times New Roman"/>
        </w:rPr>
        <w:t>文件格式”未详尽列举，但</w:t>
      </w:r>
      <w:r>
        <w:rPr>
          <w:rFonts w:hint="eastAsia" w:ascii="Times New Roman" w:hAnsi="Times New Roman"/>
          <w:lang w:val="en-US" w:eastAsia="zh-CN"/>
        </w:rPr>
        <w:t>询比</w:t>
      </w:r>
      <w:r>
        <w:rPr>
          <w:rFonts w:hint="eastAsia" w:ascii="Times New Roman" w:hAnsi="Times New Roman"/>
        </w:rPr>
        <w:t>文件要求或</w:t>
      </w:r>
      <w:r>
        <w:rPr>
          <w:rFonts w:hint="eastAsia" w:ascii="Times New Roman" w:hAnsi="Times New Roman"/>
          <w:lang w:val="en-US" w:eastAsia="zh-CN"/>
        </w:rPr>
        <w:t>供应商认为</w:t>
      </w:r>
      <w:r>
        <w:rPr>
          <w:rFonts w:hint="eastAsia" w:ascii="Times New Roman" w:hAnsi="Times New Roman"/>
        </w:rPr>
        <w:t>有必要提供的资料</w:t>
      </w:r>
      <w:r>
        <w:rPr>
          <w:rFonts w:hint="eastAsia" w:ascii="Times New Roman" w:hAnsi="Times New Roman"/>
          <w:lang w:eastAsia="zh-CN"/>
        </w:rPr>
        <w:t>。</w:t>
      </w:r>
    </w:p>
    <w:p w14:paraId="7E49C614">
      <w:pPr>
        <w:rPr>
          <w:rFonts w:hint="default" w:ascii="Times New Roman" w:hAnsi="Times New Roman" w:eastAsia="宋体" w:cs="Times New Roman"/>
          <w:b w:val="0"/>
          <w:bCs w:val="0"/>
          <w:kern w:val="0"/>
          <w:sz w:val="24"/>
          <w:szCs w:val="24"/>
          <w:highlight w:val="none"/>
          <w:lang w:val="en-US" w:eastAsia="zh-CN" w:bidi="ar-SA"/>
        </w:rPr>
      </w:pPr>
    </w:p>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A95C8D4C-02E0-494D-B64F-FD7344F5E92D}"/>
  </w:font>
  <w:font w:name="Arial">
    <w:panose1 w:val="020B0604020202020204"/>
    <w:charset w:val="01"/>
    <w:family w:val="swiss"/>
    <w:pitch w:val="default"/>
    <w:sig w:usb0="E0002EFF" w:usb1="C000785B" w:usb2="00000009" w:usb3="00000000" w:csb0="400001FF" w:csb1="FFFF0000"/>
    <w:embedRegular r:id="rId2" w:fontKey="{4F629550-CBE8-40BF-A3D4-08670FF287F8}"/>
  </w:font>
  <w:font w:name="黑体">
    <w:panose1 w:val="02010609060101010101"/>
    <w:charset w:val="86"/>
    <w:family w:val="auto"/>
    <w:pitch w:val="default"/>
    <w:sig w:usb0="800002BF" w:usb1="38CF7CFA" w:usb2="00000016" w:usb3="00000000" w:csb0="00040001" w:csb1="00000000"/>
    <w:embedRegular r:id="rId3" w:fontKey="{0FEB1DF4-9687-4B00-BB5A-76021025D43E}"/>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4" w:fontKey="{1B2FF3D3-7217-41F4-A97B-A7E544714320}"/>
  </w:font>
  <w:font w:name="仿宋_GB2312">
    <w:panose1 w:val="02010609030101010101"/>
    <w:charset w:val="86"/>
    <w:family w:val="modern"/>
    <w:pitch w:val="default"/>
    <w:sig w:usb0="00000001" w:usb1="080E0000" w:usb2="00000000" w:usb3="00000000" w:csb0="00040000" w:csb1="00000000"/>
    <w:embedRegular r:id="rId5" w:fontKey="{278C4011-3FB7-408B-8FA6-9918D2637BDF}"/>
  </w:font>
  <w:font w:name="方正小标宋简体">
    <w:panose1 w:val="03000509000000000000"/>
    <w:charset w:val="86"/>
    <w:family w:val="auto"/>
    <w:pitch w:val="default"/>
    <w:sig w:usb0="00000001" w:usb1="080E0000" w:usb2="00000000" w:usb3="00000000" w:csb0="00040000" w:csb1="00000000"/>
    <w:embedRegular r:id="rId6" w:fontKey="{8AC92DFD-0BD5-4A8D-8585-0C542D5E8894}"/>
  </w:font>
  <w:font w:name="楷体">
    <w:panose1 w:val="02010609060101010101"/>
    <w:charset w:val="86"/>
    <w:family w:val="auto"/>
    <w:pitch w:val="default"/>
    <w:sig w:usb0="800002BF" w:usb1="38CF7CFA" w:usb2="00000016" w:usb3="00000000" w:csb0="00040001" w:csb1="00000000"/>
    <w:embedRegular r:id="rId7" w:fontKey="{B6E81D0E-89AD-460B-9D34-9B9B4AB6A22B}"/>
  </w:font>
  <w:font w:name="方正仿宋_GB2312">
    <w:panose1 w:val="02000000000000000000"/>
    <w:charset w:val="86"/>
    <w:family w:val="auto"/>
    <w:pitch w:val="default"/>
    <w:sig w:usb0="A00002BF" w:usb1="184F6CFA" w:usb2="00000012" w:usb3="00000000" w:csb0="00040001" w:csb1="00000000"/>
    <w:embedRegular r:id="rId8" w:fontKey="{9FBAD5CA-AD44-405E-9A86-32D3A9687FDF}"/>
  </w:font>
  <w:font w:name="仿宋">
    <w:panose1 w:val="02010609060101010101"/>
    <w:charset w:val="86"/>
    <w:family w:val="modern"/>
    <w:pitch w:val="default"/>
    <w:sig w:usb0="800002BF" w:usb1="38CF7CFA" w:usb2="00000016" w:usb3="00000000" w:csb0="00040001" w:csb1="00000000"/>
    <w:embedRegular r:id="rId9" w:fontKey="{1E6F0EF8-6FA3-4B75-8219-84E49D34C816}"/>
  </w:font>
  <w:font w:name="WPSEMBED1">
    <w:panose1 w:val="02000000000000000000"/>
    <w:charset w:val="86"/>
    <w:family w:val="auto"/>
    <w:pitch w:val="default"/>
    <w:sig w:usb0="A00002BF" w:usb1="184F6CFA" w:usb2="00000012"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1B5AB4">
    <w:pPr>
      <w:pStyle w:val="10"/>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B135B4">
    <w:pPr>
      <w:pStyle w:val="10"/>
    </w:pPr>
    <w:r>
      <w:rPr>
        <w:sz w:val="18"/>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F58B8AC">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1F58B8AC">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F5E4733">
    <w:pPr>
      <w:pStyle w:val="11"/>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EAAA458"/>
    <w:multiLevelType w:val="singleLevel"/>
    <w:tmpl w:val="CEAAA458"/>
    <w:lvl w:ilvl="0" w:tentative="0">
      <w:start w:val="2"/>
      <w:numFmt w:val="decimal"/>
      <w:suff w:val="nothing"/>
      <w:lvlText w:val="%1、"/>
      <w:lvlJc w:val="left"/>
    </w:lvl>
  </w:abstractNum>
  <w:abstractNum w:abstractNumId="1">
    <w:nsid w:val="EA5A7CA3"/>
    <w:multiLevelType w:val="singleLevel"/>
    <w:tmpl w:val="EA5A7CA3"/>
    <w:lvl w:ilvl="0" w:tentative="0">
      <w:start w:val="2"/>
      <w:numFmt w:val="decimal"/>
      <w:suff w:val="nothing"/>
      <w:lvlText w:val="%1、"/>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9"/>
  <w:displayBackgroundShape w:val="1"/>
  <w:embedTrueTypeFonts/>
  <w:saveSubsetFonts/>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Q5NjkzN2ZlZjQxZjYzMzcyZDI3NmZhNzYzYWFlNDAifQ=="/>
  </w:docVars>
  <w:rsids>
    <w:rsidRoot w:val="00000000"/>
    <w:rsid w:val="000A4B92"/>
    <w:rsid w:val="001D7D62"/>
    <w:rsid w:val="002609D3"/>
    <w:rsid w:val="002C069E"/>
    <w:rsid w:val="002C4449"/>
    <w:rsid w:val="00381040"/>
    <w:rsid w:val="0040224D"/>
    <w:rsid w:val="00615EA1"/>
    <w:rsid w:val="006C14A9"/>
    <w:rsid w:val="00733B0B"/>
    <w:rsid w:val="00764376"/>
    <w:rsid w:val="00796B76"/>
    <w:rsid w:val="00813A17"/>
    <w:rsid w:val="00850CC0"/>
    <w:rsid w:val="00877F19"/>
    <w:rsid w:val="00B00F2F"/>
    <w:rsid w:val="00B71F65"/>
    <w:rsid w:val="00E24826"/>
    <w:rsid w:val="00F9432B"/>
    <w:rsid w:val="00FF308E"/>
    <w:rsid w:val="010E1D00"/>
    <w:rsid w:val="01115B19"/>
    <w:rsid w:val="01180B1A"/>
    <w:rsid w:val="011959AD"/>
    <w:rsid w:val="011E6004"/>
    <w:rsid w:val="01311D17"/>
    <w:rsid w:val="01423F24"/>
    <w:rsid w:val="0145105E"/>
    <w:rsid w:val="018C519F"/>
    <w:rsid w:val="019846E3"/>
    <w:rsid w:val="01AA1AC9"/>
    <w:rsid w:val="01B6046E"/>
    <w:rsid w:val="01B666C0"/>
    <w:rsid w:val="01CB0CDF"/>
    <w:rsid w:val="01CD2334"/>
    <w:rsid w:val="01E140D3"/>
    <w:rsid w:val="01EE4D0C"/>
    <w:rsid w:val="01F16263"/>
    <w:rsid w:val="02016132"/>
    <w:rsid w:val="0212370C"/>
    <w:rsid w:val="021D348F"/>
    <w:rsid w:val="022A6766"/>
    <w:rsid w:val="026E5FAB"/>
    <w:rsid w:val="02892727"/>
    <w:rsid w:val="02983D41"/>
    <w:rsid w:val="029E162E"/>
    <w:rsid w:val="029F2BC9"/>
    <w:rsid w:val="02A31129"/>
    <w:rsid w:val="02A46690"/>
    <w:rsid w:val="02AC508C"/>
    <w:rsid w:val="02BE075F"/>
    <w:rsid w:val="02BE15ED"/>
    <w:rsid w:val="02CF7A3A"/>
    <w:rsid w:val="02F4317E"/>
    <w:rsid w:val="03065622"/>
    <w:rsid w:val="0324584F"/>
    <w:rsid w:val="032652C7"/>
    <w:rsid w:val="033964DC"/>
    <w:rsid w:val="03404493"/>
    <w:rsid w:val="034877EC"/>
    <w:rsid w:val="035021B2"/>
    <w:rsid w:val="035F6CAE"/>
    <w:rsid w:val="03633AA8"/>
    <w:rsid w:val="036839EA"/>
    <w:rsid w:val="03696450"/>
    <w:rsid w:val="038E65F9"/>
    <w:rsid w:val="039755A9"/>
    <w:rsid w:val="039D7B38"/>
    <w:rsid w:val="03A03184"/>
    <w:rsid w:val="03B7227C"/>
    <w:rsid w:val="03BD623A"/>
    <w:rsid w:val="03C10800"/>
    <w:rsid w:val="03C96DCC"/>
    <w:rsid w:val="03E5328D"/>
    <w:rsid w:val="03EB2744"/>
    <w:rsid w:val="03F10FDA"/>
    <w:rsid w:val="03F253EE"/>
    <w:rsid w:val="03F35283"/>
    <w:rsid w:val="03FB71CD"/>
    <w:rsid w:val="03FD2384"/>
    <w:rsid w:val="04090D29"/>
    <w:rsid w:val="040C6A6B"/>
    <w:rsid w:val="04127BBC"/>
    <w:rsid w:val="041515CF"/>
    <w:rsid w:val="04210376"/>
    <w:rsid w:val="04212D24"/>
    <w:rsid w:val="04223B99"/>
    <w:rsid w:val="042C575E"/>
    <w:rsid w:val="04382327"/>
    <w:rsid w:val="043A6EF6"/>
    <w:rsid w:val="043F5557"/>
    <w:rsid w:val="044363A4"/>
    <w:rsid w:val="04461F7D"/>
    <w:rsid w:val="044E52CD"/>
    <w:rsid w:val="0462668B"/>
    <w:rsid w:val="046441B2"/>
    <w:rsid w:val="04885B47"/>
    <w:rsid w:val="04A52387"/>
    <w:rsid w:val="04B073F7"/>
    <w:rsid w:val="04B54547"/>
    <w:rsid w:val="04C35D04"/>
    <w:rsid w:val="04CD15E8"/>
    <w:rsid w:val="04CF4810"/>
    <w:rsid w:val="04D63FDF"/>
    <w:rsid w:val="04D72186"/>
    <w:rsid w:val="04E452F2"/>
    <w:rsid w:val="04E470A0"/>
    <w:rsid w:val="04E70524"/>
    <w:rsid w:val="04E86B91"/>
    <w:rsid w:val="04EB08D2"/>
    <w:rsid w:val="04EC7DA2"/>
    <w:rsid w:val="04FF2195"/>
    <w:rsid w:val="050252F6"/>
    <w:rsid w:val="05045FA7"/>
    <w:rsid w:val="05121531"/>
    <w:rsid w:val="0541752E"/>
    <w:rsid w:val="055625ED"/>
    <w:rsid w:val="05625696"/>
    <w:rsid w:val="0572490A"/>
    <w:rsid w:val="057E3D65"/>
    <w:rsid w:val="058253F2"/>
    <w:rsid w:val="05872EB9"/>
    <w:rsid w:val="05933026"/>
    <w:rsid w:val="05BA17C0"/>
    <w:rsid w:val="05D9116E"/>
    <w:rsid w:val="05F17CC7"/>
    <w:rsid w:val="05F23A3F"/>
    <w:rsid w:val="061F0438"/>
    <w:rsid w:val="06292F58"/>
    <w:rsid w:val="063F4D83"/>
    <w:rsid w:val="064747B7"/>
    <w:rsid w:val="064B59D4"/>
    <w:rsid w:val="06501BB5"/>
    <w:rsid w:val="06624967"/>
    <w:rsid w:val="06626753"/>
    <w:rsid w:val="06644225"/>
    <w:rsid w:val="06714440"/>
    <w:rsid w:val="067240CC"/>
    <w:rsid w:val="067608B0"/>
    <w:rsid w:val="068648B3"/>
    <w:rsid w:val="06866D3C"/>
    <w:rsid w:val="068D43A1"/>
    <w:rsid w:val="06972E4E"/>
    <w:rsid w:val="069F7723"/>
    <w:rsid w:val="06A31B6E"/>
    <w:rsid w:val="06A848F7"/>
    <w:rsid w:val="06B86823"/>
    <w:rsid w:val="06B86A37"/>
    <w:rsid w:val="06BF2153"/>
    <w:rsid w:val="06D01FD2"/>
    <w:rsid w:val="06D375E0"/>
    <w:rsid w:val="06D9502E"/>
    <w:rsid w:val="06E329B2"/>
    <w:rsid w:val="06EB4F76"/>
    <w:rsid w:val="06ED1728"/>
    <w:rsid w:val="06F81D74"/>
    <w:rsid w:val="072F6604"/>
    <w:rsid w:val="073836D3"/>
    <w:rsid w:val="073A0ECF"/>
    <w:rsid w:val="074267A8"/>
    <w:rsid w:val="07462294"/>
    <w:rsid w:val="074A7C93"/>
    <w:rsid w:val="074F1149"/>
    <w:rsid w:val="07632E46"/>
    <w:rsid w:val="07666E00"/>
    <w:rsid w:val="07723470"/>
    <w:rsid w:val="07762B7A"/>
    <w:rsid w:val="077965A7"/>
    <w:rsid w:val="07832BA1"/>
    <w:rsid w:val="07943000"/>
    <w:rsid w:val="07972327"/>
    <w:rsid w:val="07A85930"/>
    <w:rsid w:val="07B0770E"/>
    <w:rsid w:val="07B408D7"/>
    <w:rsid w:val="07D63653"/>
    <w:rsid w:val="07EE56D8"/>
    <w:rsid w:val="07F65A68"/>
    <w:rsid w:val="081608A9"/>
    <w:rsid w:val="08294E5C"/>
    <w:rsid w:val="082D0DDC"/>
    <w:rsid w:val="08346591"/>
    <w:rsid w:val="083726B7"/>
    <w:rsid w:val="083B791F"/>
    <w:rsid w:val="084A40EA"/>
    <w:rsid w:val="08554A0D"/>
    <w:rsid w:val="08563EE1"/>
    <w:rsid w:val="08673FC1"/>
    <w:rsid w:val="086D3DA1"/>
    <w:rsid w:val="08774BE1"/>
    <w:rsid w:val="088E1D7C"/>
    <w:rsid w:val="088F5820"/>
    <w:rsid w:val="08903F11"/>
    <w:rsid w:val="08932D8F"/>
    <w:rsid w:val="08B056B6"/>
    <w:rsid w:val="08BE35C2"/>
    <w:rsid w:val="08C616D3"/>
    <w:rsid w:val="08E13E13"/>
    <w:rsid w:val="08E73D0C"/>
    <w:rsid w:val="08E92ED7"/>
    <w:rsid w:val="08ED571D"/>
    <w:rsid w:val="08F33D56"/>
    <w:rsid w:val="08F53A28"/>
    <w:rsid w:val="09013E16"/>
    <w:rsid w:val="090E719A"/>
    <w:rsid w:val="09153CCC"/>
    <w:rsid w:val="0922447E"/>
    <w:rsid w:val="0926237D"/>
    <w:rsid w:val="092D0C4C"/>
    <w:rsid w:val="093525C0"/>
    <w:rsid w:val="093E76C7"/>
    <w:rsid w:val="096213E6"/>
    <w:rsid w:val="09637EAD"/>
    <w:rsid w:val="09641BD1"/>
    <w:rsid w:val="0967298A"/>
    <w:rsid w:val="098350DA"/>
    <w:rsid w:val="098F4C8F"/>
    <w:rsid w:val="099948FD"/>
    <w:rsid w:val="09A71C3D"/>
    <w:rsid w:val="09A92667"/>
    <w:rsid w:val="09AF2C22"/>
    <w:rsid w:val="09B32D8C"/>
    <w:rsid w:val="09B94F9F"/>
    <w:rsid w:val="09BB6AB2"/>
    <w:rsid w:val="09C37FE6"/>
    <w:rsid w:val="09C6146A"/>
    <w:rsid w:val="09D236A1"/>
    <w:rsid w:val="09DB25D9"/>
    <w:rsid w:val="09DF226A"/>
    <w:rsid w:val="09E87633"/>
    <w:rsid w:val="09EC69D2"/>
    <w:rsid w:val="09F31262"/>
    <w:rsid w:val="09FD66D9"/>
    <w:rsid w:val="0A074254"/>
    <w:rsid w:val="0A0B0C4F"/>
    <w:rsid w:val="0A0D7099"/>
    <w:rsid w:val="0A2F0DBE"/>
    <w:rsid w:val="0A3B332D"/>
    <w:rsid w:val="0A3E36F7"/>
    <w:rsid w:val="0A466107"/>
    <w:rsid w:val="0A500304"/>
    <w:rsid w:val="0A5234C1"/>
    <w:rsid w:val="0A704DEE"/>
    <w:rsid w:val="0A801619"/>
    <w:rsid w:val="0A8B5261"/>
    <w:rsid w:val="0A8E5075"/>
    <w:rsid w:val="0A9462D3"/>
    <w:rsid w:val="0AA913FB"/>
    <w:rsid w:val="0AAE6B76"/>
    <w:rsid w:val="0AB37F43"/>
    <w:rsid w:val="0AB779C9"/>
    <w:rsid w:val="0AB930A2"/>
    <w:rsid w:val="0ADD0DF0"/>
    <w:rsid w:val="0AEB40E8"/>
    <w:rsid w:val="0AF0197B"/>
    <w:rsid w:val="0AF12519"/>
    <w:rsid w:val="0AFF69E2"/>
    <w:rsid w:val="0B040E20"/>
    <w:rsid w:val="0B0A404A"/>
    <w:rsid w:val="0B0E131B"/>
    <w:rsid w:val="0B416906"/>
    <w:rsid w:val="0B5D1C2A"/>
    <w:rsid w:val="0B685C3C"/>
    <w:rsid w:val="0B7202E7"/>
    <w:rsid w:val="0B7C0033"/>
    <w:rsid w:val="0B923CFA"/>
    <w:rsid w:val="0B991D46"/>
    <w:rsid w:val="0B9F686D"/>
    <w:rsid w:val="0BDC31C7"/>
    <w:rsid w:val="0BDE31B0"/>
    <w:rsid w:val="0C110CA2"/>
    <w:rsid w:val="0C165556"/>
    <w:rsid w:val="0C581CC5"/>
    <w:rsid w:val="0C773477"/>
    <w:rsid w:val="0C873133"/>
    <w:rsid w:val="0C9F113B"/>
    <w:rsid w:val="0CAF7C91"/>
    <w:rsid w:val="0CD3448B"/>
    <w:rsid w:val="0CF072F3"/>
    <w:rsid w:val="0D012623"/>
    <w:rsid w:val="0D0271E7"/>
    <w:rsid w:val="0D1336AF"/>
    <w:rsid w:val="0D1D3973"/>
    <w:rsid w:val="0D2466BD"/>
    <w:rsid w:val="0D3A1668"/>
    <w:rsid w:val="0D4E28CF"/>
    <w:rsid w:val="0D5A43A4"/>
    <w:rsid w:val="0D5C2246"/>
    <w:rsid w:val="0D5E3DDF"/>
    <w:rsid w:val="0D6A3C45"/>
    <w:rsid w:val="0D7F3B4D"/>
    <w:rsid w:val="0D841421"/>
    <w:rsid w:val="0D84383E"/>
    <w:rsid w:val="0DA13B17"/>
    <w:rsid w:val="0DA277FF"/>
    <w:rsid w:val="0DB22432"/>
    <w:rsid w:val="0DB8057F"/>
    <w:rsid w:val="0DBB0411"/>
    <w:rsid w:val="0DC57869"/>
    <w:rsid w:val="0DD00B0A"/>
    <w:rsid w:val="0DD331D8"/>
    <w:rsid w:val="0DDB677F"/>
    <w:rsid w:val="0DE95727"/>
    <w:rsid w:val="0E053AB5"/>
    <w:rsid w:val="0E093A81"/>
    <w:rsid w:val="0E1201C4"/>
    <w:rsid w:val="0E2844A2"/>
    <w:rsid w:val="0E323572"/>
    <w:rsid w:val="0E35096D"/>
    <w:rsid w:val="0E3C08A3"/>
    <w:rsid w:val="0E4868F2"/>
    <w:rsid w:val="0E626142"/>
    <w:rsid w:val="0E6C36EA"/>
    <w:rsid w:val="0E6D3EE4"/>
    <w:rsid w:val="0E8168AC"/>
    <w:rsid w:val="0E9601D9"/>
    <w:rsid w:val="0E9D59AD"/>
    <w:rsid w:val="0EA24254"/>
    <w:rsid w:val="0EAB29B5"/>
    <w:rsid w:val="0EAC50D3"/>
    <w:rsid w:val="0EBD2E3C"/>
    <w:rsid w:val="0EC51CF1"/>
    <w:rsid w:val="0ED463D8"/>
    <w:rsid w:val="0ED624A7"/>
    <w:rsid w:val="0EDF39F1"/>
    <w:rsid w:val="0EDF4D5E"/>
    <w:rsid w:val="0EE1117F"/>
    <w:rsid w:val="0EF860F0"/>
    <w:rsid w:val="0F024085"/>
    <w:rsid w:val="0F1438EF"/>
    <w:rsid w:val="0F263D0E"/>
    <w:rsid w:val="0F463825"/>
    <w:rsid w:val="0F4B0F6A"/>
    <w:rsid w:val="0F5660FF"/>
    <w:rsid w:val="0F575798"/>
    <w:rsid w:val="0F5F5CB1"/>
    <w:rsid w:val="0F6D192D"/>
    <w:rsid w:val="0F6E4AA0"/>
    <w:rsid w:val="0F886069"/>
    <w:rsid w:val="0FA4706B"/>
    <w:rsid w:val="0FA819A2"/>
    <w:rsid w:val="0FCA08C0"/>
    <w:rsid w:val="0FCA14B6"/>
    <w:rsid w:val="0FCE0971"/>
    <w:rsid w:val="0FD022B3"/>
    <w:rsid w:val="0FE05A9A"/>
    <w:rsid w:val="0FE3306C"/>
    <w:rsid w:val="0FE42DE8"/>
    <w:rsid w:val="0FF94348"/>
    <w:rsid w:val="0FFA6EBC"/>
    <w:rsid w:val="101038A7"/>
    <w:rsid w:val="101E2D38"/>
    <w:rsid w:val="10446D2F"/>
    <w:rsid w:val="104957CA"/>
    <w:rsid w:val="104D6EF3"/>
    <w:rsid w:val="105C0433"/>
    <w:rsid w:val="106404B7"/>
    <w:rsid w:val="1069417C"/>
    <w:rsid w:val="106C1E4B"/>
    <w:rsid w:val="10772B1E"/>
    <w:rsid w:val="108A23D3"/>
    <w:rsid w:val="108A24B6"/>
    <w:rsid w:val="108D506C"/>
    <w:rsid w:val="1095135B"/>
    <w:rsid w:val="10CD621A"/>
    <w:rsid w:val="10D35E97"/>
    <w:rsid w:val="110805BA"/>
    <w:rsid w:val="11114551"/>
    <w:rsid w:val="1122167C"/>
    <w:rsid w:val="112269D1"/>
    <w:rsid w:val="112C42A9"/>
    <w:rsid w:val="11356135"/>
    <w:rsid w:val="11800917"/>
    <w:rsid w:val="118955AD"/>
    <w:rsid w:val="11970BCB"/>
    <w:rsid w:val="1197226B"/>
    <w:rsid w:val="11AA0839"/>
    <w:rsid w:val="11C42470"/>
    <w:rsid w:val="11C71895"/>
    <w:rsid w:val="11CA3C1A"/>
    <w:rsid w:val="11CD444A"/>
    <w:rsid w:val="11D54941"/>
    <w:rsid w:val="11E2334D"/>
    <w:rsid w:val="11EA4DE7"/>
    <w:rsid w:val="11EE77B0"/>
    <w:rsid w:val="11F058CE"/>
    <w:rsid w:val="11F12DFD"/>
    <w:rsid w:val="11FC3F3B"/>
    <w:rsid w:val="12110B1B"/>
    <w:rsid w:val="123A69E4"/>
    <w:rsid w:val="12445622"/>
    <w:rsid w:val="124D3BAD"/>
    <w:rsid w:val="1250061C"/>
    <w:rsid w:val="12545C35"/>
    <w:rsid w:val="125A52C4"/>
    <w:rsid w:val="12655D96"/>
    <w:rsid w:val="127557DC"/>
    <w:rsid w:val="127A564B"/>
    <w:rsid w:val="128E3C38"/>
    <w:rsid w:val="129B676B"/>
    <w:rsid w:val="12BF2922"/>
    <w:rsid w:val="12C942C8"/>
    <w:rsid w:val="12D06EB6"/>
    <w:rsid w:val="12DC5F5E"/>
    <w:rsid w:val="12DC7F8C"/>
    <w:rsid w:val="12E82A0B"/>
    <w:rsid w:val="12E84200"/>
    <w:rsid w:val="131873D2"/>
    <w:rsid w:val="131D498C"/>
    <w:rsid w:val="13274F9C"/>
    <w:rsid w:val="133B4C77"/>
    <w:rsid w:val="133E22ED"/>
    <w:rsid w:val="13417410"/>
    <w:rsid w:val="134A448A"/>
    <w:rsid w:val="134F427F"/>
    <w:rsid w:val="134F7EA7"/>
    <w:rsid w:val="135107A8"/>
    <w:rsid w:val="136066CF"/>
    <w:rsid w:val="13657E31"/>
    <w:rsid w:val="136C3340"/>
    <w:rsid w:val="137E368F"/>
    <w:rsid w:val="1387094F"/>
    <w:rsid w:val="138D7D05"/>
    <w:rsid w:val="13900507"/>
    <w:rsid w:val="139C08EB"/>
    <w:rsid w:val="13D35238"/>
    <w:rsid w:val="13D81B1F"/>
    <w:rsid w:val="14061B66"/>
    <w:rsid w:val="14143273"/>
    <w:rsid w:val="14165942"/>
    <w:rsid w:val="142B5FE2"/>
    <w:rsid w:val="14327E28"/>
    <w:rsid w:val="14542872"/>
    <w:rsid w:val="14773A8D"/>
    <w:rsid w:val="147E2423"/>
    <w:rsid w:val="1487273A"/>
    <w:rsid w:val="148C28CB"/>
    <w:rsid w:val="14944440"/>
    <w:rsid w:val="14A059A0"/>
    <w:rsid w:val="14A800EA"/>
    <w:rsid w:val="14B97B05"/>
    <w:rsid w:val="14CD31B9"/>
    <w:rsid w:val="14DA6BBE"/>
    <w:rsid w:val="14DB226E"/>
    <w:rsid w:val="14E153AA"/>
    <w:rsid w:val="14E67563"/>
    <w:rsid w:val="14F926F4"/>
    <w:rsid w:val="14FA3315"/>
    <w:rsid w:val="15021B62"/>
    <w:rsid w:val="150A21BA"/>
    <w:rsid w:val="151779D1"/>
    <w:rsid w:val="151C17D3"/>
    <w:rsid w:val="1522437E"/>
    <w:rsid w:val="15283931"/>
    <w:rsid w:val="15382F40"/>
    <w:rsid w:val="154B07D3"/>
    <w:rsid w:val="155362A8"/>
    <w:rsid w:val="155A7AD3"/>
    <w:rsid w:val="158374C1"/>
    <w:rsid w:val="15A62ECC"/>
    <w:rsid w:val="15B14179"/>
    <w:rsid w:val="15C516BD"/>
    <w:rsid w:val="15CC3B64"/>
    <w:rsid w:val="15CF6FE1"/>
    <w:rsid w:val="15D469C1"/>
    <w:rsid w:val="160055BA"/>
    <w:rsid w:val="160475A2"/>
    <w:rsid w:val="160F71A0"/>
    <w:rsid w:val="162304BC"/>
    <w:rsid w:val="16260CA4"/>
    <w:rsid w:val="164D0F49"/>
    <w:rsid w:val="166266B1"/>
    <w:rsid w:val="16932BF5"/>
    <w:rsid w:val="169528F0"/>
    <w:rsid w:val="16C724D4"/>
    <w:rsid w:val="16D411E7"/>
    <w:rsid w:val="16ED0036"/>
    <w:rsid w:val="170756D4"/>
    <w:rsid w:val="170F4587"/>
    <w:rsid w:val="173043C7"/>
    <w:rsid w:val="174F6F43"/>
    <w:rsid w:val="17591B70"/>
    <w:rsid w:val="17600C81"/>
    <w:rsid w:val="176115DC"/>
    <w:rsid w:val="176D7525"/>
    <w:rsid w:val="17740758"/>
    <w:rsid w:val="17824660"/>
    <w:rsid w:val="178F2FF8"/>
    <w:rsid w:val="179121FE"/>
    <w:rsid w:val="17915931"/>
    <w:rsid w:val="17C41ABF"/>
    <w:rsid w:val="17C4465B"/>
    <w:rsid w:val="17E02C2C"/>
    <w:rsid w:val="17E92EF4"/>
    <w:rsid w:val="17EE7D48"/>
    <w:rsid w:val="18057602"/>
    <w:rsid w:val="18175D56"/>
    <w:rsid w:val="18197F61"/>
    <w:rsid w:val="18276B10"/>
    <w:rsid w:val="18627B26"/>
    <w:rsid w:val="18695DE3"/>
    <w:rsid w:val="18930C59"/>
    <w:rsid w:val="189B5F22"/>
    <w:rsid w:val="18A70256"/>
    <w:rsid w:val="18A70F0E"/>
    <w:rsid w:val="18A944F8"/>
    <w:rsid w:val="18B73074"/>
    <w:rsid w:val="18DA76F1"/>
    <w:rsid w:val="18E57F8F"/>
    <w:rsid w:val="18E86D07"/>
    <w:rsid w:val="18EC2236"/>
    <w:rsid w:val="18EE47F3"/>
    <w:rsid w:val="18F5267A"/>
    <w:rsid w:val="19031D93"/>
    <w:rsid w:val="19034C2D"/>
    <w:rsid w:val="1916127C"/>
    <w:rsid w:val="19166340"/>
    <w:rsid w:val="191B662F"/>
    <w:rsid w:val="192F13FC"/>
    <w:rsid w:val="193D465D"/>
    <w:rsid w:val="193D4E12"/>
    <w:rsid w:val="19483C4A"/>
    <w:rsid w:val="196C6238"/>
    <w:rsid w:val="198A59D6"/>
    <w:rsid w:val="19A73D74"/>
    <w:rsid w:val="19AA5416"/>
    <w:rsid w:val="19CD1CDB"/>
    <w:rsid w:val="19CE7FF6"/>
    <w:rsid w:val="19D11E91"/>
    <w:rsid w:val="19D70C6D"/>
    <w:rsid w:val="19E2271F"/>
    <w:rsid w:val="1A075570"/>
    <w:rsid w:val="1A1C623A"/>
    <w:rsid w:val="1A270D5F"/>
    <w:rsid w:val="1A442027"/>
    <w:rsid w:val="1A4C65B4"/>
    <w:rsid w:val="1A4D4CED"/>
    <w:rsid w:val="1A6861C1"/>
    <w:rsid w:val="1A6E148E"/>
    <w:rsid w:val="1A74433A"/>
    <w:rsid w:val="1A797469"/>
    <w:rsid w:val="1A8850B8"/>
    <w:rsid w:val="1A9B5FFB"/>
    <w:rsid w:val="1AA066C8"/>
    <w:rsid w:val="1ABF2F84"/>
    <w:rsid w:val="1ADB0B95"/>
    <w:rsid w:val="1AE31E7C"/>
    <w:rsid w:val="1AF80851"/>
    <w:rsid w:val="1B0361BC"/>
    <w:rsid w:val="1B097409"/>
    <w:rsid w:val="1B116412"/>
    <w:rsid w:val="1B262D26"/>
    <w:rsid w:val="1B2670F4"/>
    <w:rsid w:val="1B2D1E19"/>
    <w:rsid w:val="1B2D7FD6"/>
    <w:rsid w:val="1B3165F8"/>
    <w:rsid w:val="1B3A5220"/>
    <w:rsid w:val="1B3B258E"/>
    <w:rsid w:val="1B652C95"/>
    <w:rsid w:val="1B70155F"/>
    <w:rsid w:val="1B723039"/>
    <w:rsid w:val="1B7700FA"/>
    <w:rsid w:val="1B894EBC"/>
    <w:rsid w:val="1B8C1172"/>
    <w:rsid w:val="1B9269B7"/>
    <w:rsid w:val="1BB12BB2"/>
    <w:rsid w:val="1BB50563"/>
    <w:rsid w:val="1BCB46BE"/>
    <w:rsid w:val="1BCE49E9"/>
    <w:rsid w:val="1BD12722"/>
    <w:rsid w:val="1BD15865"/>
    <w:rsid w:val="1BDC68CC"/>
    <w:rsid w:val="1BF55316"/>
    <w:rsid w:val="1BF73705"/>
    <w:rsid w:val="1BFE7E24"/>
    <w:rsid w:val="1C100B6A"/>
    <w:rsid w:val="1C2075D6"/>
    <w:rsid w:val="1C2B6CB4"/>
    <w:rsid w:val="1C3774BA"/>
    <w:rsid w:val="1C3D55BC"/>
    <w:rsid w:val="1C4859F3"/>
    <w:rsid w:val="1C4E114E"/>
    <w:rsid w:val="1C5D5F8B"/>
    <w:rsid w:val="1C630441"/>
    <w:rsid w:val="1C6934B1"/>
    <w:rsid w:val="1C6E241C"/>
    <w:rsid w:val="1CB07DF9"/>
    <w:rsid w:val="1CB612AF"/>
    <w:rsid w:val="1CC3681B"/>
    <w:rsid w:val="1CF06AD2"/>
    <w:rsid w:val="1CF251D3"/>
    <w:rsid w:val="1CFF3217"/>
    <w:rsid w:val="1D01483C"/>
    <w:rsid w:val="1D0460DA"/>
    <w:rsid w:val="1D0C3E62"/>
    <w:rsid w:val="1D1D0D81"/>
    <w:rsid w:val="1D234DF0"/>
    <w:rsid w:val="1D35436C"/>
    <w:rsid w:val="1D3A1AFC"/>
    <w:rsid w:val="1D4B5AB7"/>
    <w:rsid w:val="1D546098"/>
    <w:rsid w:val="1D5801D4"/>
    <w:rsid w:val="1D5835F0"/>
    <w:rsid w:val="1D594678"/>
    <w:rsid w:val="1D8C5045"/>
    <w:rsid w:val="1D9244F8"/>
    <w:rsid w:val="1D931CEA"/>
    <w:rsid w:val="1D9C4E32"/>
    <w:rsid w:val="1DC177D9"/>
    <w:rsid w:val="1DDB508D"/>
    <w:rsid w:val="1DE81558"/>
    <w:rsid w:val="1E015E7F"/>
    <w:rsid w:val="1E1A236E"/>
    <w:rsid w:val="1E225BB3"/>
    <w:rsid w:val="1E2A6113"/>
    <w:rsid w:val="1E2D212B"/>
    <w:rsid w:val="1E2E6E13"/>
    <w:rsid w:val="1E32182A"/>
    <w:rsid w:val="1E454BFC"/>
    <w:rsid w:val="1E58492F"/>
    <w:rsid w:val="1E5A61EE"/>
    <w:rsid w:val="1E5D6F6E"/>
    <w:rsid w:val="1E6A55EE"/>
    <w:rsid w:val="1E713E2F"/>
    <w:rsid w:val="1E980FE4"/>
    <w:rsid w:val="1EA25BAA"/>
    <w:rsid w:val="1EA573D8"/>
    <w:rsid w:val="1EA77665"/>
    <w:rsid w:val="1EB0513B"/>
    <w:rsid w:val="1EB72F76"/>
    <w:rsid w:val="1EC05C79"/>
    <w:rsid w:val="1EC10726"/>
    <w:rsid w:val="1EC71AB5"/>
    <w:rsid w:val="1EE36B2C"/>
    <w:rsid w:val="1EF342CB"/>
    <w:rsid w:val="1EF87EC0"/>
    <w:rsid w:val="1F020A44"/>
    <w:rsid w:val="1F041BC7"/>
    <w:rsid w:val="1F127B09"/>
    <w:rsid w:val="1F132604"/>
    <w:rsid w:val="1F2354C8"/>
    <w:rsid w:val="1F2C3C4B"/>
    <w:rsid w:val="1F36160E"/>
    <w:rsid w:val="1F3F33F9"/>
    <w:rsid w:val="1F5D00BF"/>
    <w:rsid w:val="1F640255"/>
    <w:rsid w:val="1F671677"/>
    <w:rsid w:val="1F722047"/>
    <w:rsid w:val="1F8B3432"/>
    <w:rsid w:val="1F904945"/>
    <w:rsid w:val="1FA7625B"/>
    <w:rsid w:val="1FAA6A2E"/>
    <w:rsid w:val="1FB97650"/>
    <w:rsid w:val="1FBE07C2"/>
    <w:rsid w:val="1FC11059"/>
    <w:rsid w:val="1FD53D5E"/>
    <w:rsid w:val="1FDC7161"/>
    <w:rsid w:val="1FE570E2"/>
    <w:rsid w:val="1FE7673E"/>
    <w:rsid w:val="200E38F2"/>
    <w:rsid w:val="20174376"/>
    <w:rsid w:val="201E585F"/>
    <w:rsid w:val="2049266D"/>
    <w:rsid w:val="204F1D62"/>
    <w:rsid w:val="20534B67"/>
    <w:rsid w:val="20557DC5"/>
    <w:rsid w:val="205A5C16"/>
    <w:rsid w:val="205B7D6A"/>
    <w:rsid w:val="2061066F"/>
    <w:rsid w:val="207C33EE"/>
    <w:rsid w:val="207E5B72"/>
    <w:rsid w:val="207E6748"/>
    <w:rsid w:val="20804155"/>
    <w:rsid w:val="2081342E"/>
    <w:rsid w:val="20916A79"/>
    <w:rsid w:val="209740BF"/>
    <w:rsid w:val="2099242E"/>
    <w:rsid w:val="20B0411F"/>
    <w:rsid w:val="20B41BC5"/>
    <w:rsid w:val="20D658C9"/>
    <w:rsid w:val="20D95B5B"/>
    <w:rsid w:val="20DC2416"/>
    <w:rsid w:val="20DE6C42"/>
    <w:rsid w:val="20ED7FD0"/>
    <w:rsid w:val="20F22231"/>
    <w:rsid w:val="21015C26"/>
    <w:rsid w:val="21121083"/>
    <w:rsid w:val="211518DD"/>
    <w:rsid w:val="21224D81"/>
    <w:rsid w:val="212B2F31"/>
    <w:rsid w:val="21327DB2"/>
    <w:rsid w:val="213A06E6"/>
    <w:rsid w:val="213D6756"/>
    <w:rsid w:val="213D7BD8"/>
    <w:rsid w:val="214C4EC5"/>
    <w:rsid w:val="2153567F"/>
    <w:rsid w:val="21592826"/>
    <w:rsid w:val="215C64E4"/>
    <w:rsid w:val="217422B6"/>
    <w:rsid w:val="2188758A"/>
    <w:rsid w:val="219537A4"/>
    <w:rsid w:val="219C0FD7"/>
    <w:rsid w:val="21A5163A"/>
    <w:rsid w:val="21A61686"/>
    <w:rsid w:val="21B56BEB"/>
    <w:rsid w:val="21BC5E24"/>
    <w:rsid w:val="21C13A32"/>
    <w:rsid w:val="21CA7725"/>
    <w:rsid w:val="21CB5418"/>
    <w:rsid w:val="21E23A88"/>
    <w:rsid w:val="21EA7F94"/>
    <w:rsid w:val="2205196D"/>
    <w:rsid w:val="22270787"/>
    <w:rsid w:val="224D73DD"/>
    <w:rsid w:val="22592601"/>
    <w:rsid w:val="2259286B"/>
    <w:rsid w:val="22603DB2"/>
    <w:rsid w:val="226D7B83"/>
    <w:rsid w:val="2293123C"/>
    <w:rsid w:val="229E633A"/>
    <w:rsid w:val="22A570EC"/>
    <w:rsid w:val="22D569A0"/>
    <w:rsid w:val="230F1167"/>
    <w:rsid w:val="232E56FD"/>
    <w:rsid w:val="233F5F96"/>
    <w:rsid w:val="235A4CA6"/>
    <w:rsid w:val="235F4D23"/>
    <w:rsid w:val="236D4028"/>
    <w:rsid w:val="238A4DFC"/>
    <w:rsid w:val="23955CDE"/>
    <w:rsid w:val="23BD5235"/>
    <w:rsid w:val="24226CC5"/>
    <w:rsid w:val="24312A4A"/>
    <w:rsid w:val="244202F4"/>
    <w:rsid w:val="244A5E9A"/>
    <w:rsid w:val="244C4BB8"/>
    <w:rsid w:val="246851A0"/>
    <w:rsid w:val="24691193"/>
    <w:rsid w:val="246C3A46"/>
    <w:rsid w:val="247152E7"/>
    <w:rsid w:val="247E6772"/>
    <w:rsid w:val="249E48F8"/>
    <w:rsid w:val="24B25E39"/>
    <w:rsid w:val="24C525F3"/>
    <w:rsid w:val="24E81288"/>
    <w:rsid w:val="24FF7718"/>
    <w:rsid w:val="25121C70"/>
    <w:rsid w:val="251A7612"/>
    <w:rsid w:val="25237A22"/>
    <w:rsid w:val="252E0774"/>
    <w:rsid w:val="25464730"/>
    <w:rsid w:val="25481BCE"/>
    <w:rsid w:val="254C2D14"/>
    <w:rsid w:val="255F65A3"/>
    <w:rsid w:val="256E1E26"/>
    <w:rsid w:val="25787665"/>
    <w:rsid w:val="25812F8D"/>
    <w:rsid w:val="25814DB7"/>
    <w:rsid w:val="25824959"/>
    <w:rsid w:val="25902676"/>
    <w:rsid w:val="25987A23"/>
    <w:rsid w:val="25BC160E"/>
    <w:rsid w:val="25BC46FF"/>
    <w:rsid w:val="25C517A2"/>
    <w:rsid w:val="25EF41EA"/>
    <w:rsid w:val="25F5789E"/>
    <w:rsid w:val="25FD6A72"/>
    <w:rsid w:val="2608561B"/>
    <w:rsid w:val="26196938"/>
    <w:rsid w:val="261B3491"/>
    <w:rsid w:val="26261861"/>
    <w:rsid w:val="26301CEE"/>
    <w:rsid w:val="26382AAC"/>
    <w:rsid w:val="264F6BBB"/>
    <w:rsid w:val="26506FAD"/>
    <w:rsid w:val="2657371E"/>
    <w:rsid w:val="26655E3B"/>
    <w:rsid w:val="26656277"/>
    <w:rsid w:val="26663117"/>
    <w:rsid w:val="266F4F92"/>
    <w:rsid w:val="267771CA"/>
    <w:rsid w:val="267B5AC6"/>
    <w:rsid w:val="26807144"/>
    <w:rsid w:val="26851ABB"/>
    <w:rsid w:val="268A362E"/>
    <w:rsid w:val="269560EE"/>
    <w:rsid w:val="26AF686C"/>
    <w:rsid w:val="26CA60FC"/>
    <w:rsid w:val="26D16018"/>
    <w:rsid w:val="26DB3228"/>
    <w:rsid w:val="26DF6074"/>
    <w:rsid w:val="26E05716"/>
    <w:rsid w:val="26E31456"/>
    <w:rsid w:val="26FE679C"/>
    <w:rsid w:val="27135B8A"/>
    <w:rsid w:val="27301EDB"/>
    <w:rsid w:val="27453115"/>
    <w:rsid w:val="276500BD"/>
    <w:rsid w:val="276C029F"/>
    <w:rsid w:val="277B168E"/>
    <w:rsid w:val="27867E0A"/>
    <w:rsid w:val="27871DE1"/>
    <w:rsid w:val="27982DD4"/>
    <w:rsid w:val="27C84853"/>
    <w:rsid w:val="27CA2623"/>
    <w:rsid w:val="27DD09CE"/>
    <w:rsid w:val="27E965F8"/>
    <w:rsid w:val="27EC553C"/>
    <w:rsid w:val="27FD02F5"/>
    <w:rsid w:val="280C4BFC"/>
    <w:rsid w:val="2813394B"/>
    <w:rsid w:val="2815563F"/>
    <w:rsid w:val="281C1F63"/>
    <w:rsid w:val="281C54D8"/>
    <w:rsid w:val="283610D5"/>
    <w:rsid w:val="28523AB6"/>
    <w:rsid w:val="285F5293"/>
    <w:rsid w:val="28622D71"/>
    <w:rsid w:val="286A3DDE"/>
    <w:rsid w:val="286E69FD"/>
    <w:rsid w:val="28740524"/>
    <w:rsid w:val="28A10C81"/>
    <w:rsid w:val="28B83236"/>
    <w:rsid w:val="28C56178"/>
    <w:rsid w:val="28D41056"/>
    <w:rsid w:val="28DA521F"/>
    <w:rsid w:val="28FA546B"/>
    <w:rsid w:val="28FE025E"/>
    <w:rsid w:val="290165BA"/>
    <w:rsid w:val="290F02E0"/>
    <w:rsid w:val="29245F1A"/>
    <w:rsid w:val="29366359"/>
    <w:rsid w:val="293D4E4D"/>
    <w:rsid w:val="294066EC"/>
    <w:rsid w:val="29586D7A"/>
    <w:rsid w:val="29772B51"/>
    <w:rsid w:val="29791894"/>
    <w:rsid w:val="29802F8C"/>
    <w:rsid w:val="29836AE4"/>
    <w:rsid w:val="2984235F"/>
    <w:rsid w:val="2984482A"/>
    <w:rsid w:val="29891E41"/>
    <w:rsid w:val="29967FD2"/>
    <w:rsid w:val="29A52D8F"/>
    <w:rsid w:val="29A948BE"/>
    <w:rsid w:val="29C56C3A"/>
    <w:rsid w:val="29D85278"/>
    <w:rsid w:val="29E1380C"/>
    <w:rsid w:val="29E277A3"/>
    <w:rsid w:val="29E85046"/>
    <w:rsid w:val="2A017BFD"/>
    <w:rsid w:val="2A0A71F8"/>
    <w:rsid w:val="2A1B62D1"/>
    <w:rsid w:val="2A4913A2"/>
    <w:rsid w:val="2A6E6670"/>
    <w:rsid w:val="2A7A1DC4"/>
    <w:rsid w:val="2A8F3B49"/>
    <w:rsid w:val="2A8F792B"/>
    <w:rsid w:val="2A9154D8"/>
    <w:rsid w:val="2AA04C57"/>
    <w:rsid w:val="2ACB46DB"/>
    <w:rsid w:val="2AD750C3"/>
    <w:rsid w:val="2AE77D08"/>
    <w:rsid w:val="2AEA3011"/>
    <w:rsid w:val="2AFA0B1C"/>
    <w:rsid w:val="2B252D72"/>
    <w:rsid w:val="2B323E4B"/>
    <w:rsid w:val="2B3E0375"/>
    <w:rsid w:val="2B492499"/>
    <w:rsid w:val="2B623931"/>
    <w:rsid w:val="2B652A8D"/>
    <w:rsid w:val="2B6C55DB"/>
    <w:rsid w:val="2B7E174D"/>
    <w:rsid w:val="2B82123D"/>
    <w:rsid w:val="2B8D5640"/>
    <w:rsid w:val="2BAA2FC9"/>
    <w:rsid w:val="2BB60EE7"/>
    <w:rsid w:val="2BC075E5"/>
    <w:rsid w:val="2BD96984"/>
    <w:rsid w:val="2BE152C7"/>
    <w:rsid w:val="2BEB6DE3"/>
    <w:rsid w:val="2BF4029C"/>
    <w:rsid w:val="2C1C6937"/>
    <w:rsid w:val="2C1E3C6A"/>
    <w:rsid w:val="2C202757"/>
    <w:rsid w:val="2C270D43"/>
    <w:rsid w:val="2C5028B1"/>
    <w:rsid w:val="2C6436A6"/>
    <w:rsid w:val="2C7A2A8F"/>
    <w:rsid w:val="2C9023A5"/>
    <w:rsid w:val="2C937549"/>
    <w:rsid w:val="2C942281"/>
    <w:rsid w:val="2C9D6A04"/>
    <w:rsid w:val="2CA174A1"/>
    <w:rsid w:val="2CA80956"/>
    <w:rsid w:val="2CA927FA"/>
    <w:rsid w:val="2CAD4098"/>
    <w:rsid w:val="2CB01DDA"/>
    <w:rsid w:val="2CB62598"/>
    <w:rsid w:val="2CB76126"/>
    <w:rsid w:val="2CBC136A"/>
    <w:rsid w:val="2CCE2260"/>
    <w:rsid w:val="2CD23AFF"/>
    <w:rsid w:val="2CD47877"/>
    <w:rsid w:val="2CD755B9"/>
    <w:rsid w:val="2CED26E7"/>
    <w:rsid w:val="2CF070E3"/>
    <w:rsid w:val="2CFE607B"/>
    <w:rsid w:val="2D095409"/>
    <w:rsid w:val="2D0F6B01"/>
    <w:rsid w:val="2D1C4D7A"/>
    <w:rsid w:val="2D1E755B"/>
    <w:rsid w:val="2D3A3199"/>
    <w:rsid w:val="2D483B07"/>
    <w:rsid w:val="2D4B38E7"/>
    <w:rsid w:val="2D502C75"/>
    <w:rsid w:val="2D5470D9"/>
    <w:rsid w:val="2D551303"/>
    <w:rsid w:val="2D5664DE"/>
    <w:rsid w:val="2D5A7416"/>
    <w:rsid w:val="2D772574"/>
    <w:rsid w:val="2D80355B"/>
    <w:rsid w:val="2D8D31B7"/>
    <w:rsid w:val="2D8D5835"/>
    <w:rsid w:val="2D957F46"/>
    <w:rsid w:val="2DAB1C25"/>
    <w:rsid w:val="2DB72CF5"/>
    <w:rsid w:val="2DCC12FC"/>
    <w:rsid w:val="2DD66E3A"/>
    <w:rsid w:val="2DF17D73"/>
    <w:rsid w:val="2E165C6D"/>
    <w:rsid w:val="2E1B7727"/>
    <w:rsid w:val="2E255EB0"/>
    <w:rsid w:val="2E482E0D"/>
    <w:rsid w:val="2E4F7F14"/>
    <w:rsid w:val="2E5A0250"/>
    <w:rsid w:val="2E5A7823"/>
    <w:rsid w:val="2E5F7614"/>
    <w:rsid w:val="2E652B8E"/>
    <w:rsid w:val="2E66167A"/>
    <w:rsid w:val="2E6C7EF1"/>
    <w:rsid w:val="2E6D69DB"/>
    <w:rsid w:val="2E6F6584"/>
    <w:rsid w:val="2E7823B0"/>
    <w:rsid w:val="2E933BCE"/>
    <w:rsid w:val="2E976DAE"/>
    <w:rsid w:val="2E9B6172"/>
    <w:rsid w:val="2E9C6490"/>
    <w:rsid w:val="2EA109C3"/>
    <w:rsid w:val="2EA40069"/>
    <w:rsid w:val="2EA9088F"/>
    <w:rsid w:val="2EAA3B87"/>
    <w:rsid w:val="2EB66E96"/>
    <w:rsid w:val="2EBC23A0"/>
    <w:rsid w:val="2EE31FF3"/>
    <w:rsid w:val="2EFA0191"/>
    <w:rsid w:val="2F3565C7"/>
    <w:rsid w:val="2F3E191F"/>
    <w:rsid w:val="2F436846"/>
    <w:rsid w:val="2F4556CE"/>
    <w:rsid w:val="2F5A53CE"/>
    <w:rsid w:val="2F6F3C93"/>
    <w:rsid w:val="2F754A27"/>
    <w:rsid w:val="2F8135BA"/>
    <w:rsid w:val="2FB1448A"/>
    <w:rsid w:val="2FC802AE"/>
    <w:rsid w:val="2FCC29AF"/>
    <w:rsid w:val="2FCC2A87"/>
    <w:rsid w:val="30030473"/>
    <w:rsid w:val="301C41BF"/>
    <w:rsid w:val="301D7D6A"/>
    <w:rsid w:val="302369A0"/>
    <w:rsid w:val="303474C0"/>
    <w:rsid w:val="305C41A9"/>
    <w:rsid w:val="307C26FF"/>
    <w:rsid w:val="30820205"/>
    <w:rsid w:val="308E41B5"/>
    <w:rsid w:val="30952C59"/>
    <w:rsid w:val="30B5176D"/>
    <w:rsid w:val="30D05D96"/>
    <w:rsid w:val="30FF4D69"/>
    <w:rsid w:val="310E5321"/>
    <w:rsid w:val="3113559B"/>
    <w:rsid w:val="311978DB"/>
    <w:rsid w:val="312421F6"/>
    <w:rsid w:val="3127420C"/>
    <w:rsid w:val="31477BEB"/>
    <w:rsid w:val="315216B2"/>
    <w:rsid w:val="315523B1"/>
    <w:rsid w:val="3198056E"/>
    <w:rsid w:val="31A00DEF"/>
    <w:rsid w:val="31CD31BF"/>
    <w:rsid w:val="31D72AD0"/>
    <w:rsid w:val="31E10F55"/>
    <w:rsid w:val="31F664E1"/>
    <w:rsid w:val="31FE5396"/>
    <w:rsid w:val="320B7F80"/>
    <w:rsid w:val="3219008D"/>
    <w:rsid w:val="321D581C"/>
    <w:rsid w:val="32215B79"/>
    <w:rsid w:val="322241F2"/>
    <w:rsid w:val="3229379D"/>
    <w:rsid w:val="32294133"/>
    <w:rsid w:val="322D5AFA"/>
    <w:rsid w:val="324F79A0"/>
    <w:rsid w:val="32514C44"/>
    <w:rsid w:val="32615332"/>
    <w:rsid w:val="326C67A3"/>
    <w:rsid w:val="32713DBA"/>
    <w:rsid w:val="32867865"/>
    <w:rsid w:val="328916BE"/>
    <w:rsid w:val="32974C7A"/>
    <w:rsid w:val="32A0797E"/>
    <w:rsid w:val="32B23857"/>
    <w:rsid w:val="32B75C71"/>
    <w:rsid w:val="32BB4ABE"/>
    <w:rsid w:val="32C24615"/>
    <w:rsid w:val="32C8549C"/>
    <w:rsid w:val="32CA16D9"/>
    <w:rsid w:val="32DA54BB"/>
    <w:rsid w:val="32E83928"/>
    <w:rsid w:val="32F45590"/>
    <w:rsid w:val="331C19F3"/>
    <w:rsid w:val="331F55C4"/>
    <w:rsid w:val="33240E2C"/>
    <w:rsid w:val="33380434"/>
    <w:rsid w:val="334C6C58"/>
    <w:rsid w:val="33577373"/>
    <w:rsid w:val="336A419B"/>
    <w:rsid w:val="336A59CC"/>
    <w:rsid w:val="336D61B2"/>
    <w:rsid w:val="33773188"/>
    <w:rsid w:val="337E77C9"/>
    <w:rsid w:val="338F53C2"/>
    <w:rsid w:val="33925662"/>
    <w:rsid w:val="339B7AA1"/>
    <w:rsid w:val="33B71CA0"/>
    <w:rsid w:val="33B7637D"/>
    <w:rsid w:val="33C5616B"/>
    <w:rsid w:val="33CF2056"/>
    <w:rsid w:val="33D4661F"/>
    <w:rsid w:val="33ED39C2"/>
    <w:rsid w:val="3402309A"/>
    <w:rsid w:val="340F56DE"/>
    <w:rsid w:val="342235BE"/>
    <w:rsid w:val="3425597D"/>
    <w:rsid w:val="342804A8"/>
    <w:rsid w:val="342A5DF5"/>
    <w:rsid w:val="34331D5F"/>
    <w:rsid w:val="343819DA"/>
    <w:rsid w:val="344851FD"/>
    <w:rsid w:val="346A0AC1"/>
    <w:rsid w:val="34993CA2"/>
    <w:rsid w:val="349B5E0E"/>
    <w:rsid w:val="34A432B6"/>
    <w:rsid w:val="34AA020B"/>
    <w:rsid w:val="34B451A4"/>
    <w:rsid w:val="34B66335"/>
    <w:rsid w:val="34BC17DA"/>
    <w:rsid w:val="34C77CC1"/>
    <w:rsid w:val="34D015E3"/>
    <w:rsid w:val="34DA3E98"/>
    <w:rsid w:val="34DA5C46"/>
    <w:rsid w:val="34F85DA8"/>
    <w:rsid w:val="3509398E"/>
    <w:rsid w:val="350C1B78"/>
    <w:rsid w:val="35134CB4"/>
    <w:rsid w:val="3524459F"/>
    <w:rsid w:val="3547266B"/>
    <w:rsid w:val="35496928"/>
    <w:rsid w:val="3554479E"/>
    <w:rsid w:val="35610116"/>
    <w:rsid w:val="356B6A1A"/>
    <w:rsid w:val="357A3162"/>
    <w:rsid w:val="357D63E5"/>
    <w:rsid w:val="357E0BE0"/>
    <w:rsid w:val="357F00D0"/>
    <w:rsid w:val="35803742"/>
    <w:rsid w:val="35894506"/>
    <w:rsid w:val="35973B37"/>
    <w:rsid w:val="35A377DB"/>
    <w:rsid w:val="35D46B3A"/>
    <w:rsid w:val="35DA3A24"/>
    <w:rsid w:val="35E1407C"/>
    <w:rsid w:val="35E7387F"/>
    <w:rsid w:val="35E81F7A"/>
    <w:rsid w:val="35EF4AF5"/>
    <w:rsid w:val="35F52BF3"/>
    <w:rsid w:val="360530D8"/>
    <w:rsid w:val="3605698A"/>
    <w:rsid w:val="36162F1C"/>
    <w:rsid w:val="362A49AB"/>
    <w:rsid w:val="363277D2"/>
    <w:rsid w:val="365E4655"/>
    <w:rsid w:val="366244D5"/>
    <w:rsid w:val="368045CB"/>
    <w:rsid w:val="36805ABB"/>
    <w:rsid w:val="36851BE2"/>
    <w:rsid w:val="36A75FFC"/>
    <w:rsid w:val="36A82C1D"/>
    <w:rsid w:val="36B34449"/>
    <w:rsid w:val="36C20165"/>
    <w:rsid w:val="36C342D9"/>
    <w:rsid w:val="36E560FC"/>
    <w:rsid w:val="370074BA"/>
    <w:rsid w:val="37052D23"/>
    <w:rsid w:val="370F2E93"/>
    <w:rsid w:val="370F32ED"/>
    <w:rsid w:val="372D30A2"/>
    <w:rsid w:val="372F1B4E"/>
    <w:rsid w:val="374A5928"/>
    <w:rsid w:val="374E35E0"/>
    <w:rsid w:val="37560CC6"/>
    <w:rsid w:val="37731F43"/>
    <w:rsid w:val="377C2FE5"/>
    <w:rsid w:val="378C0D4E"/>
    <w:rsid w:val="378D0CEB"/>
    <w:rsid w:val="378D4552"/>
    <w:rsid w:val="37940B89"/>
    <w:rsid w:val="379A026D"/>
    <w:rsid w:val="37A2207E"/>
    <w:rsid w:val="37A2434F"/>
    <w:rsid w:val="37B160EC"/>
    <w:rsid w:val="37C302B3"/>
    <w:rsid w:val="37DC1CD5"/>
    <w:rsid w:val="37ED6D6E"/>
    <w:rsid w:val="37FB65FF"/>
    <w:rsid w:val="380C3B20"/>
    <w:rsid w:val="381039F4"/>
    <w:rsid w:val="381B27FE"/>
    <w:rsid w:val="381D0E63"/>
    <w:rsid w:val="38206066"/>
    <w:rsid w:val="382065A7"/>
    <w:rsid w:val="38422CE2"/>
    <w:rsid w:val="38464281"/>
    <w:rsid w:val="386B4E07"/>
    <w:rsid w:val="386E21B0"/>
    <w:rsid w:val="388D4D7E"/>
    <w:rsid w:val="38975BFC"/>
    <w:rsid w:val="38A5656B"/>
    <w:rsid w:val="38A94911"/>
    <w:rsid w:val="38AE496C"/>
    <w:rsid w:val="38B54D45"/>
    <w:rsid w:val="38C74734"/>
    <w:rsid w:val="38D242CD"/>
    <w:rsid w:val="38D961FA"/>
    <w:rsid w:val="390414E4"/>
    <w:rsid w:val="3914608F"/>
    <w:rsid w:val="39296809"/>
    <w:rsid w:val="392E6561"/>
    <w:rsid w:val="393B38EF"/>
    <w:rsid w:val="393E0C7A"/>
    <w:rsid w:val="39470BCD"/>
    <w:rsid w:val="39663F4D"/>
    <w:rsid w:val="397B716D"/>
    <w:rsid w:val="39821F75"/>
    <w:rsid w:val="39882115"/>
    <w:rsid w:val="398B5520"/>
    <w:rsid w:val="398C3DB7"/>
    <w:rsid w:val="39916AF0"/>
    <w:rsid w:val="39932868"/>
    <w:rsid w:val="399E647D"/>
    <w:rsid w:val="39AB6275"/>
    <w:rsid w:val="39B32692"/>
    <w:rsid w:val="39CB3B9A"/>
    <w:rsid w:val="39E17621"/>
    <w:rsid w:val="39E44E71"/>
    <w:rsid w:val="39F227B1"/>
    <w:rsid w:val="3A002A5F"/>
    <w:rsid w:val="3A0D261A"/>
    <w:rsid w:val="3A142258"/>
    <w:rsid w:val="3A151290"/>
    <w:rsid w:val="3A201663"/>
    <w:rsid w:val="3A257964"/>
    <w:rsid w:val="3A292038"/>
    <w:rsid w:val="3A3712E8"/>
    <w:rsid w:val="3A3A2CE3"/>
    <w:rsid w:val="3A4A1178"/>
    <w:rsid w:val="3A4D181F"/>
    <w:rsid w:val="3A524E6B"/>
    <w:rsid w:val="3A5C70FE"/>
    <w:rsid w:val="3A695377"/>
    <w:rsid w:val="3A762A49"/>
    <w:rsid w:val="3A7C154E"/>
    <w:rsid w:val="3A826354"/>
    <w:rsid w:val="3A8522B8"/>
    <w:rsid w:val="3A8F1281"/>
    <w:rsid w:val="3A914FF9"/>
    <w:rsid w:val="3A9D28F5"/>
    <w:rsid w:val="3AAA60BB"/>
    <w:rsid w:val="3AC54CA3"/>
    <w:rsid w:val="3ACD43C9"/>
    <w:rsid w:val="3AEE2C6F"/>
    <w:rsid w:val="3AF47336"/>
    <w:rsid w:val="3AFF2C64"/>
    <w:rsid w:val="3B010619"/>
    <w:rsid w:val="3B135A0E"/>
    <w:rsid w:val="3B2F69DB"/>
    <w:rsid w:val="3B40257B"/>
    <w:rsid w:val="3B6049CB"/>
    <w:rsid w:val="3B667011"/>
    <w:rsid w:val="3B79226F"/>
    <w:rsid w:val="3B794BCF"/>
    <w:rsid w:val="3B8004C1"/>
    <w:rsid w:val="3B81506E"/>
    <w:rsid w:val="3B8561E0"/>
    <w:rsid w:val="3B8F1138"/>
    <w:rsid w:val="3B904834"/>
    <w:rsid w:val="3B932344"/>
    <w:rsid w:val="3B9D20F5"/>
    <w:rsid w:val="3B9F72A2"/>
    <w:rsid w:val="3BA76467"/>
    <w:rsid w:val="3BB33F88"/>
    <w:rsid w:val="3BC15D34"/>
    <w:rsid w:val="3BD93153"/>
    <w:rsid w:val="3BDA6996"/>
    <w:rsid w:val="3C0A3047"/>
    <w:rsid w:val="3C26744A"/>
    <w:rsid w:val="3C2E50FB"/>
    <w:rsid w:val="3C300842"/>
    <w:rsid w:val="3C37637A"/>
    <w:rsid w:val="3C4542ED"/>
    <w:rsid w:val="3C4A12AD"/>
    <w:rsid w:val="3C5125FC"/>
    <w:rsid w:val="3C690ECB"/>
    <w:rsid w:val="3C720E5A"/>
    <w:rsid w:val="3C7921E9"/>
    <w:rsid w:val="3C7F70D3"/>
    <w:rsid w:val="3C850B8E"/>
    <w:rsid w:val="3C860AC6"/>
    <w:rsid w:val="3C8967A4"/>
    <w:rsid w:val="3C960BC8"/>
    <w:rsid w:val="3C9848A1"/>
    <w:rsid w:val="3C991F43"/>
    <w:rsid w:val="3CA323DC"/>
    <w:rsid w:val="3CA509B7"/>
    <w:rsid w:val="3CA509D1"/>
    <w:rsid w:val="3CD537E6"/>
    <w:rsid w:val="3CD93879"/>
    <w:rsid w:val="3CE75508"/>
    <w:rsid w:val="3CF7310E"/>
    <w:rsid w:val="3CF85B73"/>
    <w:rsid w:val="3D2571D3"/>
    <w:rsid w:val="3D2959BD"/>
    <w:rsid w:val="3D2E50CA"/>
    <w:rsid w:val="3D3954D4"/>
    <w:rsid w:val="3D624A2B"/>
    <w:rsid w:val="3D7A2818"/>
    <w:rsid w:val="3D8106EA"/>
    <w:rsid w:val="3D834DF8"/>
    <w:rsid w:val="3D9077EA"/>
    <w:rsid w:val="3DA352B1"/>
    <w:rsid w:val="3DAE7C70"/>
    <w:rsid w:val="3DBA61E7"/>
    <w:rsid w:val="3DC12D0A"/>
    <w:rsid w:val="3DC14624"/>
    <w:rsid w:val="3DD55956"/>
    <w:rsid w:val="3DFF4B6F"/>
    <w:rsid w:val="3E100FFC"/>
    <w:rsid w:val="3E175815"/>
    <w:rsid w:val="3E201534"/>
    <w:rsid w:val="3E3363C7"/>
    <w:rsid w:val="3E651EE9"/>
    <w:rsid w:val="3E784A78"/>
    <w:rsid w:val="3E787F4E"/>
    <w:rsid w:val="3E8554F5"/>
    <w:rsid w:val="3E8D171A"/>
    <w:rsid w:val="3E993D72"/>
    <w:rsid w:val="3EA10027"/>
    <w:rsid w:val="3EA42E21"/>
    <w:rsid w:val="3EB47508"/>
    <w:rsid w:val="3EB65E71"/>
    <w:rsid w:val="3EC314F9"/>
    <w:rsid w:val="3EC33032"/>
    <w:rsid w:val="3EC61DB3"/>
    <w:rsid w:val="3EE33056"/>
    <w:rsid w:val="3EF47905"/>
    <w:rsid w:val="3EF62661"/>
    <w:rsid w:val="3F3C595E"/>
    <w:rsid w:val="3F59346C"/>
    <w:rsid w:val="3F657308"/>
    <w:rsid w:val="3F685210"/>
    <w:rsid w:val="3F731171"/>
    <w:rsid w:val="3F732F1F"/>
    <w:rsid w:val="3F7856B5"/>
    <w:rsid w:val="3F7970EE"/>
    <w:rsid w:val="3F7C4554"/>
    <w:rsid w:val="3F8003ED"/>
    <w:rsid w:val="3F8B5F41"/>
    <w:rsid w:val="3F902B34"/>
    <w:rsid w:val="3F9F42C5"/>
    <w:rsid w:val="3FAA4467"/>
    <w:rsid w:val="3FB13A48"/>
    <w:rsid w:val="3FC519F7"/>
    <w:rsid w:val="3FD0326B"/>
    <w:rsid w:val="3FD34D1A"/>
    <w:rsid w:val="3FE03B95"/>
    <w:rsid w:val="3FED63B1"/>
    <w:rsid w:val="40031733"/>
    <w:rsid w:val="40076D3D"/>
    <w:rsid w:val="400C6ED0"/>
    <w:rsid w:val="400F3658"/>
    <w:rsid w:val="40112738"/>
    <w:rsid w:val="401F65F0"/>
    <w:rsid w:val="402B37FA"/>
    <w:rsid w:val="4033445D"/>
    <w:rsid w:val="404228F2"/>
    <w:rsid w:val="404470DB"/>
    <w:rsid w:val="40464190"/>
    <w:rsid w:val="40477F08"/>
    <w:rsid w:val="404C2292"/>
    <w:rsid w:val="405D572D"/>
    <w:rsid w:val="40860A30"/>
    <w:rsid w:val="40880C4C"/>
    <w:rsid w:val="408D0011"/>
    <w:rsid w:val="408D1EA0"/>
    <w:rsid w:val="408E2DBF"/>
    <w:rsid w:val="40955117"/>
    <w:rsid w:val="409D2A1A"/>
    <w:rsid w:val="40A752D1"/>
    <w:rsid w:val="40B21FB5"/>
    <w:rsid w:val="40B95E2E"/>
    <w:rsid w:val="40C17F9E"/>
    <w:rsid w:val="40C43B66"/>
    <w:rsid w:val="40D93256"/>
    <w:rsid w:val="40E247F7"/>
    <w:rsid w:val="40EE5966"/>
    <w:rsid w:val="410F1967"/>
    <w:rsid w:val="41130294"/>
    <w:rsid w:val="41182A7C"/>
    <w:rsid w:val="41335FC7"/>
    <w:rsid w:val="413E130B"/>
    <w:rsid w:val="414D59F2"/>
    <w:rsid w:val="41596145"/>
    <w:rsid w:val="415978C8"/>
    <w:rsid w:val="415C1B4D"/>
    <w:rsid w:val="415E375B"/>
    <w:rsid w:val="415E6829"/>
    <w:rsid w:val="41670862"/>
    <w:rsid w:val="41761D35"/>
    <w:rsid w:val="417843F2"/>
    <w:rsid w:val="41807B75"/>
    <w:rsid w:val="41864563"/>
    <w:rsid w:val="418A1799"/>
    <w:rsid w:val="41A61C3F"/>
    <w:rsid w:val="41B17185"/>
    <w:rsid w:val="41C40721"/>
    <w:rsid w:val="41C45CB4"/>
    <w:rsid w:val="41DB6A6F"/>
    <w:rsid w:val="41EC6DB7"/>
    <w:rsid w:val="41F05895"/>
    <w:rsid w:val="420A5691"/>
    <w:rsid w:val="420C70DA"/>
    <w:rsid w:val="420F4A55"/>
    <w:rsid w:val="42156510"/>
    <w:rsid w:val="4226611D"/>
    <w:rsid w:val="424C5CAA"/>
    <w:rsid w:val="425402BB"/>
    <w:rsid w:val="425608D6"/>
    <w:rsid w:val="42564ADA"/>
    <w:rsid w:val="425D6E2C"/>
    <w:rsid w:val="425D7EB7"/>
    <w:rsid w:val="42696725"/>
    <w:rsid w:val="426E4414"/>
    <w:rsid w:val="42747A95"/>
    <w:rsid w:val="427E52C8"/>
    <w:rsid w:val="428A24E6"/>
    <w:rsid w:val="429D02B3"/>
    <w:rsid w:val="42D02437"/>
    <w:rsid w:val="42FA6BD0"/>
    <w:rsid w:val="42FB4E01"/>
    <w:rsid w:val="4301585B"/>
    <w:rsid w:val="431B31A4"/>
    <w:rsid w:val="43325808"/>
    <w:rsid w:val="433E1CAF"/>
    <w:rsid w:val="43412297"/>
    <w:rsid w:val="43413ED4"/>
    <w:rsid w:val="434C1AB7"/>
    <w:rsid w:val="43560B8E"/>
    <w:rsid w:val="43594499"/>
    <w:rsid w:val="435E7A42"/>
    <w:rsid w:val="43636C3F"/>
    <w:rsid w:val="436E5353"/>
    <w:rsid w:val="438073DF"/>
    <w:rsid w:val="43972F54"/>
    <w:rsid w:val="439D6340"/>
    <w:rsid w:val="43A90F98"/>
    <w:rsid w:val="43AB7C4E"/>
    <w:rsid w:val="43B753A5"/>
    <w:rsid w:val="43FB7987"/>
    <w:rsid w:val="43FD7280"/>
    <w:rsid w:val="44044A8E"/>
    <w:rsid w:val="441532B2"/>
    <w:rsid w:val="4416715A"/>
    <w:rsid w:val="441C5686"/>
    <w:rsid w:val="441E55BD"/>
    <w:rsid w:val="442C59F4"/>
    <w:rsid w:val="442C5CE7"/>
    <w:rsid w:val="443F7EE3"/>
    <w:rsid w:val="44477A7A"/>
    <w:rsid w:val="44501A81"/>
    <w:rsid w:val="44564BBE"/>
    <w:rsid w:val="445A5900"/>
    <w:rsid w:val="446A440B"/>
    <w:rsid w:val="44831552"/>
    <w:rsid w:val="4488746D"/>
    <w:rsid w:val="44912DD9"/>
    <w:rsid w:val="44A72CB4"/>
    <w:rsid w:val="44DC0CFE"/>
    <w:rsid w:val="44DC4FCA"/>
    <w:rsid w:val="44FC7513"/>
    <w:rsid w:val="44FD1C6D"/>
    <w:rsid w:val="451E392D"/>
    <w:rsid w:val="45245377"/>
    <w:rsid w:val="453F207E"/>
    <w:rsid w:val="454276A8"/>
    <w:rsid w:val="454513E5"/>
    <w:rsid w:val="45465AD9"/>
    <w:rsid w:val="45552589"/>
    <w:rsid w:val="457C4AF8"/>
    <w:rsid w:val="458759CA"/>
    <w:rsid w:val="45A100BA"/>
    <w:rsid w:val="45A1630C"/>
    <w:rsid w:val="45A31600"/>
    <w:rsid w:val="45A51959"/>
    <w:rsid w:val="45C344D5"/>
    <w:rsid w:val="45E526C2"/>
    <w:rsid w:val="45E81B6F"/>
    <w:rsid w:val="45EC57D9"/>
    <w:rsid w:val="45EF5694"/>
    <w:rsid w:val="45F32D75"/>
    <w:rsid w:val="45FE4441"/>
    <w:rsid w:val="460934CE"/>
    <w:rsid w:val="46170632"/>
    <w:rsid w:val="461F685B"/>
    <w:rsid w:val="463A35BA"/>
    <w:rsid w:val="464078D3"/>
    <w:rsid w:val="464478D6"/>
    <w:rsid w:val="4658048C"/>
    <w:rsid w:val="46594972"/>
    <w:rsid w:val="466640DD"/>
    <w:rsid w:val="466C691A"/>
    <w:rsid w:val="46763AFA"/>
    <w:rsid w:val="46933EA7"/>
    <w:rsid w:val="46A86AC5"/>
    <w:rsid w:val="46AF0ACC"/>
    <w:rsid w:val="46B1257F"/>
    <w:rsid w:val="46BA7686"/>
    <w:rsid w:val="46C04C25"/>
    <w:rsid w:val="46CB3641"/>
    <w:rsid w:val="46CD2EA3"/>
    <w:rsid w:val="46E33C2A"/>
    <w:rsid w:val="46EB5C2E"/>
    <w:rsid w:val="47044DA5"/>
    <w:rsid w:val="47177C71"/>
    <w:rsid w:val="47191F43"/>
    <w:rsid w:val="471B210D"/>
    <w:rsid w:val="47330BB1"/>
    <w:rsid w:val="47413903"/>
    <w:rsid w:val="474340E1"/>
    <w:rsid w:val="4754737E"/>
    <w:rsid w:val="476E5DEA"/>
    <w:rsid w:val="478D50EB"/>
    <w:rsid w:val="47914A33"/>
    <w:rsid w:val="47947ED7"/>
    <w:rsid w:val="4796076C"/>
    <w:rsid w:val="479B0044"/>
    <w:rsid w:val="479C10BC"/>
    <w:rsid w:val="47A4380D"/>
    <w:rsid w:val="47A6297A"/>
    <w:rsid w:val="47B35BF8"/>
    <w:rsid w:val="47B642F1"/>
    <w:rsid w:val="47BA2C79"/>
    <w:rsid w:val="47C01A50"/>
    <w:rsid w:val="47C041C7"/>
    <w:rsid w:val="47CB4E60"/>
    <w:rsid w:val="47CD1E0C"/>
    <w:rsid w:val="47D71C0C"/>
    <w:rsid w:val="47D964DB"/>
    <w:rsid w:val="47EF335F"/>
    <w:rsid w:val="47F72214"/>
    <w:rsid w:val="47FC33A5"/>
    <w:rsid w:val="48012A31"/>
    <w:rsid w:val="481D4366"/>
    <w:rsid w:val="485803F1"/>
    <w:rsid w:val="485E2C28"/>
    <w:rsid w:val="4865215C"/>
    <w:rsid w:val="486942C4"/>
    <w:rsid w:val="487B552A"/>
    <w:rsid w:val="48842F37"/>
    <w:rsid w:val="488B752C"/>
    <w:rsid w:val="48A34F21"/>
    <w:rsid w:val="48B05292"/>
    <w:rsid w:val="48B971DC"/>
    <w:rsid w:val="48F556EA"/>
    <w:rsid w:val="490B241B"/>
    <w:rsid w:val="491946D3"/>
    <w:rsid w:val="4922747B"/>
    <w:rsid w:val="4924047E"/>
    <w:rsid w:val="49276380"/>
    <w:rsid w:val="493E7136"/>
    <w:rsid w:val="49441489"/>
    <w:rsid w:val="49470D20"/>
    <w:rsid w:val="4948117F"/>
    <w:rsid w:val="494B0B0D"/>
    <w:rsid w:val="49553696"/>
    <w:rsid w:val="49757894"/>
    <w:rsid w:val="497E20AD"/>
    <w:rsid w:val="49820EB7"/>
    <w:rsid w:val="499416E9"/>
    <w:rsid w:val="49A63EAD"/>
    <w:rsid w:val="49B4166E"/>
    <w:rsid w:val="49BA2C9E"/>
    <w:rsid w:val="49BC3715"/>
    <w:rsid w:val="49C56A6D"/>
    <w:rsid w:val="49CC07F8"/>
    <w:rsid w:val="49D26E8C"/>
    <w:rsid w:val="49ED0155"/>
    <w:rsid w:val="49F72310"/>
    <w:rsid w:val="49F96717"/>
    <w:rsid w:val="49FD2EE4"/>
    <w:rsid w:val="49FE5ADB"/>
    <w:rsid w:val="4A0B4FDE"/>
    <w:rsid w:val="4A15325D"/>
    <w:rsid w:val="4A1C51FA"/>
    <w:rsid w:val="4A2117CA"/>
    <w:rsid w:val="4A225C6E"/>
    <w:rsid w:val="4A2D1B99"/>
    <w:rsid w:val="4A343D11"/>
    <w:rsid w:val="4A413C1A"/>
    <w:rsid w:val="4A497D35"/>
    <w:rsid w:val="4A531EB2"/>
    <w:rsid w:val="4A657908"/>
    <w:rsid w:val="4A696D93"/>
    <w:rsid w:val="4A8A37D8"/>
    <w:rsid w:val="4A8B4AB2"/>
    <w:rsid w:val="4A9326C8"/>
    <w:rsid w:val="4AB16FF2"/>
    <w:rsid w:val="4AD9595B"/>
    <w:rsid w:val="4AE53510"/>
    <w:rsid w:val="4AE9678B"/>
    <w:rsid w:val="4AF57D24"/>
    <w:rsid w:val="4AF93EAE"/>
    <w:rsid w:val="4AFC3A3A"/>
    <w:rsid w:val="4B076C12"/>
    <w:rsid w:val="4B09298A"/>
    <w:rsid w:val="4B1650A7"/>
    <w:rsid w:val="4B311212"/>
    <w:rsid w:val="4B3612A5"/>
    <w:rsid w:val="4B3E6720"/>
    <w:rsid w:val="4B43535A"/>
    <w:rsid w:val="4B476348"/>
    <w:rsid w:val="4B625BF7"/>
    <w:rsid w:val="4B752228"/>
    <w:rsid w:val="4B810772"/>
    <w:rsid w:val="4B8464B4"/>
    <w:rsid w:val="4B895879"/>
    <w:rsid w:val="4B8E3DC5"/>
    <w:rsid w:val="4BB21AF4"/>
    <w:rsid w:val="4BB54107"/>
    <w:rsid w:val="4BB67EEE"/>
    <w:rsid w:val="4BD17814"/>
    <w:rsid w:val="4BDC5109"/>
    <w:rsid w:val="4BE84FA7"/>
    <w:rsid w:val="4BF70C92"/>
    <w:rsid w:val="4BFB5105"/>
    <w:rsid w:val="4BFD0513"/>
    <w:rsid w:val="4C005E77"/>
    <w:rsid w:val="4C0D2006"/>
    <w:rsid w:val="4C1A02C6"/>
    <w:rsid w:val="4C2B76C1"/>
    <w:rsid w:val="4C2C2DD4"/>
    <w:rsid w:val="4C5419A1"/>
    <w:rsid w:val="4C5429A3"/>
    <w:rsid w:val="4C645A11"/>
    <w:rsid w:val="4C845B43"/>
    <w:rsid w:val="4C87254B"/>
    <w:rsid w:val="4CBD57DA"/>
    <w:rsid w:val="4CD46FC7"/>
    <w:rsid w:val="4CDE4416"/>
    <w:rsid w:val="4D004DF6"/>
    <w:rsid w:val="4D110FBB"/>
    <w:rsid w:val="4D1C2C8C"/>
    <w:rsid w:val="4D1E77BE"/>
    <w:rsid w:val="4D245FC5"/>
    <w:rsid w:val="4D2B3B2C"/>
    <w:rsid w:val="4D40640B"/>
    <w:rsid w:val="4D587BF8"/>
    <w:rsid w:val="4D706CF0"/>
    <w:rsid w:val="4D8046B5"/>
    <w:rsid w:val="4DA943B0"/>
    <w:rsid w:val="4DC515BB"/>
    <w:rsid w:val="4DCB5984"/>
    <w:rsid w:val="4DD64458"/>
    <w:rsid w:val="4DDD4E1A"/>
    <w:rsid w:val="4DE00A28"/>
    <w:rsid w:val="4DE84AD8"/>
    <w:rsid w:val="4DF548FC"/>
    <w:rsid w:val="4DF55A74"/>
    <w:rsid w:val="4E0D09E3"/>
    <w:rsid w:val="4E135BFA"/>
    <w:rsid w:val="4E1B2DDB"/>
    <w:rsid w:val="4E250E8C"/>
    <w:rsid w:val="4E347D1E"/>
    <w:rsid w:val="4E355E12"/>
    <w:rsid w:val="4E50159D"/>
    <w:rsid w:val="4E5A7AD3"/>
    <w:rsid w:val="4E5D7C3A"/>
    <w:rsid w:val="4E8D762E"/>
    <w:rsid w:val="4E9B1112"/>
    <w:rsid w:val="4EA06365"/>
    <w:rsid w:val="4EA8347A"/>
    <w:rsid w:val="4EBD3915"/>
    <w:rsid w:val="4ECD54B1"/>
    <w:rsid w:val="4ED156ED"/>
    <w:rsid w:val="4ED4046B"/>
    <w:rsid w:val="4EDF4B15"/>
    <w:rsid w:val="4EF43B16"/>
    <w:rsid w:val="4F0E1E8F"/>
    <w:rsid w:val="4F1D6A04"/>
    <w:rsid w:val="4F2B6C13"/>
    <w:rsid w:val="4F3153D3"/>
    <w:rsid w:val="4F5F3ED1"/>
    <w:rsid w:val="4F676F0A"/>
    <w:rsid w:val="4F766114"/>
    <w:rsid w:val="4F7A2656"/>
    <w:rsid w:val="4F804E7C"/>
    <w:rsid w:val="4F833928"/>
    <w:rsid w:val="4F851C22"/>
    <w:rsid w:val="4F85516A"/>
    <w:rsid w:val="4F8B6063"/>
    <w:rsid w:val="4F9071D6"/>
    <w:rsid w:val="4F932AC0"/>
    <w:rsid w:val="4F944D8F"/>
    <w:rsid w:val="4FB21842"/>
    <w:rsid w:val="4FB75BBE"/>
    <w:rsid w:val="4FCA5221"/>
    <w:rsid w:val="4FED0FB9"/>
    <w:rsid w:val="4FF01E38"/>
    <w:rsid w:val="500A342C"/>
    <w:rsid w:val="502F5BB5"/>
    <w:rsid w:val="502F7384"/>
    <w:rsid w:val="50324731"/>
    <w:rsid w:val="50561719"/>
    <w:rsid w:val="5070169B"/>
    <w:rsid w:val="507410D2"/>
    <w:rsid w:val="507E1724"/>
    <w:rsid w:val="50A4392E"/>
    <w:rsid w:val="50A97681"/>
    <w:rsid w:val="50AE3B94"/>
    <w:rsid w:val="50AF7418"/>
    <w:rsid w:val="50BE4216"/>
    <w:rsid w:val="50BE7D72"/>
    <w:rsid w:val="50CA4969"/>
    <w:rsid w:val="50CD10A1"/>
    <w:rsid w:val="50D21A70"/>
    <w:rsid w:val="50D92DFE"/>
    <w:rsid w:val="50E93575"/>
    <w:rsid w:val="50EE4AFC"/>
    <w:rsid w:val="50F04D4E"/>
    <w:rsid w:val="50F57385"/>
    <w:rsid w:val="50F6016F"/>
    <w:rsid w:val="50F97C41"/>
    <w:rsid w:val="50FB1FB9"/>
    <w:rsid w:val="51132FF4"/>
    <w:rsid w:val="51151213"/>
    <w:rsid w:val="513225F9"/>
    <w:rsid w:val="513F5114"/>
    <w:rsid w:val="51440384"/>
    <w:rsid w:val="51532BB1"/>
    <w:rsid w:val="515E6A1B"/>
    <w:rsid w:val="516B705C"/>
    <w:rsid w:val="5177537A"/>
    <w:rsid w:val="518806E3"/>
    <w:rsid w:val="519E53F5"/>
    <w:rsid w:val="51A1217B"/>
    <w:rsid w:val="51A47CAD"/>
    <w:rsid w:val="51AB479B"/>
    <w:rsid w:val="51BC2004"/>
    <w:rsid w:val="51C462A1"/>
    <w:rsid w:val="51C770FB"/>
    <w:rsid w:val="51CB0C5C"/>
    <w:rsid w:val="51CB74F6"/>
    <w:rsid w:val="51D13948"/>
    <w:rsid w:val="51DA0BDC"/>
    <w:rsid w:val="51EB5979"/>
    <w:rsid w:val="5219226D"/>
    <w:rsid w:val="521A0101"/>
    <w:rsid w:val="52241967"/>
    <w:rsid w:val="52263E21"/>
    <w:rsid w:val="52267BB8"/>
    <w:rsid w:val="522851B7"/>
    <w:rsid w:val="522D1CB6"/>
    <w:rsid w:val="523302EC"/>
    <w:rsid w:val="52410C5B"/>
    <w:rsid w:val="52444C58"/>
    <w:rsid w:val="52481FEA"/>
    <w:rsid w:val="524E0600"/>
    <w:rsid w:val="525070F0"/>
    <w:rsid w:val="52595FA5"/>
    <w:rsid w:val="5263075C"/>
    <w:rsid w:val="52660A26"/>
    <w:rsid w:val="52691F60"/>
    <w:rsid w:val="52717995"/>
    <w:rsid w:val="528315FB"/>
    <w:rsid w:val="528738A2"/>
    <w:rsid w:val="52910142"/>
    <w:rsid w:val="52990759"/>
    <w:rsid w:val="529E3DA2"/>
    <w:rsid w:val="529E42FF"/>
    <w:rsid w:val="52B87033"/>
    <w:rsid w:val="52BE5917"/>
    <w:rsid w:val="52ED3633"/>
    <w:rsid w:val="52F766E2"/>
    <w:rsid w:val="53034162"/>
    <w:rsid w:val="530A3743"/>
    <w:rsid w:val="531B72EC"/>
    <w:rsid w:val="531E35FC"/>
    <w:rsid w:val="531E3DBA"/>
    <w:rsid w:val="532B1547"/>
    <w:rsid w:val="532C2C22"/>
    <w:rsid w:val="533E6E17"/>
    <w:rsid w:val="5343182D"/>
    <w:rsid w:val="53552E21"/>
    <w:rsid w:val="53585F18"/>
    <w:rsid w:val="535D3886"/>
    <w:rsid w:val="536621CA"/>
    <w:rsid w:val="536C4A63"/>
    <w:rsid w:val="5370275D"/>
    <w:rsid w:val="539B26A9"/>
    <w:rsid w:val="53A201DA"/>
    <w:rsid w:val="53B22D34"/>
    <w:rsid w:val="53B6236C"/>
    <w:rsid w:val="53BD6F30"/>
    <w:rsid w:val="53FD5056"/>
    <w:rsid w:val="540208BE"/>
    <w:rsid w:val="540540F5"/>
    <w:rsid w:val="540B32CF"/>
    <w:rsid w:val="540C7047"/>
    <w:rsid w:val="541A5C08"/>
    <w:rsid w:val="54231D7C"/>
    <w:rsid w:val="54256C07"/>
    <w:rsid w:val="542913B3"/>
    <w:rsid w:val="543A39C2"/>
    <w:rsid w:val="543F18BA"/>
    <w:rsid w:val="54606BAB"/>
    <w:rsid w:val="54883400"/>
    <w:rsid w:val="54932F58"/>
    <w:rsid w:val="54A243B8"/>
    <w:rsid w:val="54A81CB5"/>
    <w:rsid w:val="54AD6E2A"/>
    <w:rsid w:val="54C41B11"/>
    <w:rsid w:val="54C92123"/>
    <w:rsid w:val="54D45DB6"/>
    <w:rsid w:val="55094F55"/>
    <w:rsid w:val="550E49C6"/>
    <w:rsid w:val="55124B31"/>
    <w:rsid w:val="55160C9A"/>
    <w:rsid w:val="55264138"/>
    <w:rsid w:val="55346855"/>
    <w:rsid w:val="559E0172"/>
    <w:rsid w:val="55A256E3"/>
    <w:rsid w:val="55A47D96"/>
    <w:rsid w:val="55A732F5"/>
    <w:rsid w:val="55C94049"/>
    <w:rsid w:val="55DA287E"/>
    <w:rsid w:val="55DC05B3"/>
    <w:rsid w:val="55DD1819"/>
    <w:rsid w:val="55EE6DAD"/>
    <w:rsid w:val="55F34962"/>
    <w:rsid w:val="56073162"/>
    <w:rsid w:val="5609127C"/>
    <w:rsid w:val="561843C9"/>
    <w:rsid w:val="56243B92"/>
    <w:rsid w:val="56336B0D"/>
    <w:rsid w:val="563D619D"/>
    <w:rsid w:val="56413F2B"/>
    <w:rsid w:val="564C7BCE"/>
    <w:rsid w:val="56537C47"/>
    <w:rsid w:val="565E627F"/>
    <w:rsid w:val="56625644"/>
    <w:rsid w:val="56A010C0"/>
    <w:rsid w:val="56B96B8E"/>
    <w:rsid w:val="56C747B5"/>
    <w:rsid w:val="56CC3A96"/>
    <w:rsid w:val="56D42684"/>
    <w:rsid w:val="56DD2471"/>
    <w:rsid w:val="56E01510"/>
    <w:rsid w:val="571974A0"/>
    <w:rsid w:val="57210A6D"/>
    <w:rsid w:val="57387588"/>
    <w:rsid w:val="5744214A"/>
    <w:rsid w:val="574B480A"/>
    <w:rsid w:val="57543081"/>
    <w:rsid w:val="5789649C"/>
    <w:rsid w:val="57A373F0"/>
    <w:rsid w:val="57AF09B6"/>
    <w:rsid w:val="57C83C57"/>
    <w:rsid w:val="57FB2FB4"/>
    <w:rsid w:val="581A61D6"/>
    <w:rsid w:val="582028C2"/>
    <w:rsid w:val="582908A2"/>
    <w:rsid w:val="58382B00"/>
    <w:rsid w:val="583D07DD"/>
    <w:rsid w:val="58490869"/>
    <w:rsid w:val="585A2A77"/>
    <w:rsid w:val="585F1862"/>
    <w:rsid w:val="58620D26"/>
    <w:rsid w:val="58694A68"/>
    <w:rsid w:val="586D00C3"/>
    <w:rsid w:val="58706FB1"/>
    <w:rsid w:val="587C5983"/>
    <w:rsid w:val="588F3D7B"/>
    <w:rsid w:val="58C223CA"/>
    <w:rsid w:val="58E23F55"/>
    <w:rsid w:val="58E8415E"/>
    <w:rsid w:val="58ED1995"/>
    <w:rsid w:val="58ED4BF9"/>
    <w:rsid w:val="58FB7E18"/>
    <w:rsid w:val="58FF1A45"/>
    <w:rsid w:val="591578E8"/>
    <w:rsid w:val="591C41D0"/>
    <w:rsid w:val="591C580B"/>
    <w:rsid w:val="5926497A"/>
    <w:rsid w:val="59271254"/>
    <w:rsid w:val="592A1893"/>
    <w:rsid w:val="593A27C1"/>
    <w:rsid w:val="593F3A1A"/>
    <w:rsid w:val="595D3E12"/>
    <w:rsid w:val="598D4177"/>
    <w:rsid w:val="59961EFB"/>
    <w:rsid w:val="59964B0E"/>
    <w:rsid w:val="59A11353"/>
    <w:rsid w:val="59B40569"/>
    <w:rsid w:val="59BB5428"/>
    <w:rsid w:val="59CD7278"/>
    <w:rsid w:val="59D16D68"/>
    <w:rsid w:val="59D80DBD"/>
    <w:rsid w:val="59EF3692"/>
    <w:rsid w:val="5A0336C4"/>
    <w:rsid w:val="5A1D0D82"/>
    <w:rsid w:val="5A1F7AD4"/>
    <w:rsid w:val="5A20315B"/>
    <w:rsid w:val="5A3B2D8E"/>
    <w:rsid w:val="5A4C2893"/>
    <w:rsid w:val="5A51593C"/>
    <w:rsid w:val="5A5229A5"/>
    <w:rsid w:val="5A5827FE"/>
    <w:rsid w:val="5A6951F3"/>
    <w:rsid w:val="5A70211C"/>
    <w:rsid w:val="5A9164F8"/>
    <w:rsid w:val="5AA47FD9"/>
    <w:rsid w:val="5AAB2A29"/>
    <w:rsid w:val="5AAB3211"/>
    <w:rsid w:val="5AAC7307"/>
    <w:rsid w:val="5AB86388"/>
    <w:rsid w:val="5ABF41C0"/>
    <w:rsid w:val="5ACA577B"/>
    <w:rsid w:val="5ACE5056"/>
    <w:rsid w:val="5AD07CB2"/>
    <w:rsid w:val="5ADE1CCB"/>
    <w:rsid w:val="5AE37CAA"/>
    <w:rsid w:val="5AEF1DC1"/>
    <w:rsid w:val="5B146A0A"/>
    <w:rsid w:val="5B203F15"/>
    <w:rsid w:val="5B353486"/>
    <w:rsid w:val="5B3A7E78"/>
    <w:rsid w:val="5B3D442E"/>
    <w:rsid w:val="5B412C22"/>
    <w:rsid w:val="5B4B2EB1"/>
    <w:rsid w:val="5B510D60"/>
    <w:rsid w:val="5B570332"/>
    <w:rsid w:val="5B5F0395"/>
    <w:rsid w:val="5B6300A3"/>
    <w:rsid w:val="5B6C0ED6"/>
    <w:rsid w:val="5B6F4CBD"/>
    <w:rsid w:val="5B790B4E"/>
    <w:rsid w:val="5B7A2400"/>
    <w:rsid w:val="5B8C403F"/>
    <w:rsid w:val="5B9B626D"/>
    <w:rsid w:val="5BA762EC"/>
    <w:rsid w:val="5BAA161F"/>
    <w:rsid w:val="5BCC5A39"/>
    <w:rsid w:val="5BD32897"/>
    <w:rsid w:val="5BD448EE"/>
    <w:rsid w:val="5BF50A44"/>
    <w:rsid w:val="5BF84A80"/>
    <w:rsid w:val="5C277114"/>
    <w:rsid w:val="5C295CCC"/>
    <w:rsid w:val="5C330FDC"/>
    <w:rsid w:val="5C381A3A"/>
    <w:rsid w:val="5C5C135C"/>
    <w:rsid w:val="5C836F26"/>
    <w:rsid w:val="5C872DAA"/>
    <w:rsid w:val="5C8D7EFB"/>
    <w:rsid w:val="5C974816"/>
    <w:rsid w:val="5CA00C74"/>
    <w:rsid w:val="5CA97228"/>
    <w:rsid w:val="5CB214C2"/>
    <w:rsid w:val="5CBA57BD"/>
    <w:rsid w:val="5CC5471C"/>
    <w:rsid w:val="5CC93515"/>
    <w:rsid w:val="5CDC5386"/>
    <w:rsid w:val="5CE60816"/>
    <w:rsid w:val="5CED3EB9"/>
    <w:rsid w:val="5CEE7B85"/>
    <w:rsid w:val="5CF07506"/>
    <w:rsid w:val="5CF73D69"/>
    <w:rsid w:val="5CFF1E3E"/>
    <w:rsid w:val="5D202057"/>
    <w:rsid w:val="5D2E37A2"/>
    <w:rsid w:val="5D4700C2"/>
    <w:rsid w:val="5D577585"/>
    <w:rsid w:val="5D6C4615"/>
    <w:rsid w:val="5D7C5A81"/>
    <w:rsid w:val="5DB46388"/>
    <w:rsid w:val="5DD31E8F"/>
    <w:rsid w:val="5DDF2196"/>
    <w:rsid w:val="5DF704AE"/>
    <w:rsid w:val="5DF954B7"/>
    <w:rsid w:val="5DFD2403"/>
    <w:rsid w:val="5DFF05CD"/>
    <w:rsid w:val="5E1672C2"/>
    <w:rsid w:val="5E1B6033"/>
    <w:rsid w:val="5E1E5EED"/>
    <w:rsid w:val="5E2612F9"/>
    <w:rsid w:val="5E287173"/>
    <w:rsid w:val="5E2C27BF"/>
    <w:rsid w:val="5E534129"/>
    <w:rsid w:val="5E5835B4"/>
    <w:rsid w:val="5E5F3A74"/>
    <w:rsid w:val="5E6B71BD"/>
    <w:rsid w:val="5E6E3C24"/>
    <w:rsid w:val="5E7255BD"/>
    <w:rsid w:val="5E8819C0"/>
    <w:rsid w:val="5E891521"/>
    <w:rsid w:val="5E937CCC"/>
    <w:rsid w:val="5E9C6226"/>
    <w:rsid w:val="5EB831D6"/>
    <w:rsid w:val="5EBA601D"/>
    <w:rsid w:val="5EF83794"/>
    <w:rsid w:val="5F0173CC"/>
    <w:rsid w:val="5F1A1A93"/>
    <w:rsid w:val="5F1D3030"/>
    <w:rsid w:val="5F287F7E"/>
    <w:rsid w:val="5F374C3D"/>
    <w:rsid w:val="5F3833E6"/>
    <w:rsid w:val="5F4315DF"/>
    <w:rsid w:val="5F475677"/>
    <w:rsid w:val="5F484198"/>
    <w:rsid w:val="5F567498"/>
    <w:rsid w:val="5F6E0BB6"/>
    <w:rsid w:val="5F6F1B70"/>
    <w:rsid w:val="5F7D71F9"/>
    <w:rsid w:val="5F8420E2"/>
    <w:rsid w:val="5F8623A3"/>
    <w:rsid w:val="5F887220"/>
    <w:rsid w:val="5F9022AB"/>
    <w:rsid w:val="5FAA3356"/>
    <w:rsid w:val="5FB81E56"/>
    <w:rsid w:val="5FC209CF"/>
    <w:rsid w:val="5FCB1BCC"/>
    <w:rsid w:val="5FD85FDC"/>
    <w:rsid w:val="5FEA2CB5"/>
    <w:rsid w:val="5FEB78D3"/>
    <w:rsid w:val="5FEC00EE"/>
    <w:rsid w:val="600951D4"/>
    <w:rsid w:val="6010358A"/>
    <w:rsid w:val="60156960"/>
    <w:rsid w:val="601A25EF"/>
    <w:rsid w:val="60250EC1"/>
    <w:rsid w:val="60255718"/>
    <w:rsid w:val="602B2C70"/>
    <w:rsid w:val="60397415"/>
    <w:rsid w:val="603E7832"/>
    <w:rsid w:val="6044067F"/>
    <w:rsid w:val="606A75CF"/>
    <w:rsid w:val="60793AF7"/>
    <w:rsid w:val="6099592B"/>
    <w:rsid w:val="60A13AB9"/>
    <w:rsid w:val="60A7744C"/>
    <w:rsid w:val="60CF04AB"/>
    <w:rsid w:val="60D46471"/>
    <w:rsid w:val="60DB5486"/>
    <w:rsid w:val="60E82C1A"/>
    <w:rsid w:val="60EC0541"/>
    <w:rsid w:val="60FD245E"/>
    <w:rsid w:val="61033EA8"/>
    <w:rsid w:val="610453B8"/>
    <w:rsid w:val="610A1613"/>
    <w:rsid w:val="610B7637"/>
    <w:rsid w:val="610E0DD2"/>
    <w:rsid w:val="611E1B53"/>
    <w:rsid w:val="61251167"/>
    <w:rsid w:val="613170F5"/>
    <w:rsid w:val="61432D9E"/>
    <w:rsid w:val="614623F7"/>
    <w:rsid w:val="615D3929"/>
    <w:rsid w:val="61683AEB"/>
    <w:rsid w:val="618741B1"/>
    <w:rsid w:val="618A70BC"/>
    <w:rsid w:val="618D5E50"/>
    <w:rsid w:val="61963F6D"/>
    <w:rsid w:val="619D39D4"/>
    <w:rsid w:val="61B03707"/>
    <w:rsid w:val="61B5679F"/>
    <w:rsid w:val="61B56F70"/>
    <w:rsid w:val="61BD1F9D"/>
    <w:rsid w:val="61BF394A"/>
    <w:rsid w:val="61C37858"/>
    <w:rsid w:val="61DB394B"/>
    <w:rsid w:val="61EA093B"/>
    <w:rsid w:val="61EA4E6B"/>
    <w:rsid w:val="62024DB4"/>
    <w:rsid w:val="62051CA5"/>
    <w:rsid w:val="62117D72"/>
    <w:rsid w:val="62140656"/>
    <w:rsid w:val="621E68C3"/>
    <w:rsid w:val="62210A89"/>
    <w:rsid w:val="62233ED9"/>
    <w:rsid w:val="62285DB7"/>
    <w:rsid w:val="6245462F"/>
    <w:rsid w:val="624E653B"/>
    <w:rsid w:val="625642AF"/>
    <w:rsid w:val="626857C6"/>
    <w:rsid w:val="626C17E1"/>
    <w:rsid w:val="62764951"/>
    <w:rsid w:val="62923991"/>
    <w:rsid w:val="62950339"/>
    <w:rsid w:val="62966DA1"/>
    <w:rsid w:val="62A3326C"/>
    <w:rsid w:val="62AD5503"/>
    <w:rsid w:val="62BD60DC"/>
    <w:rsid w:val="62C4481D"/>
    <w:rsid w:val="62C622F5"/>
    <w:rsid w:val="62D11B87"/>
    <w:rsid w:val="62D12F65"/>
    <w:rsid w:val="62F20D03"/>
    <w:rsid w:val="62F26EC0"/>
    <w:rsid w:val="62F75B83"/>
    <w:rsid w:val="62FC3643"/>
    <w:rsid w:val="62FF4946"/>
    <w:rsid w:val="6300246C"/>
    <w:rsid w:val="63095375"/>
    <w:rsid w:val="6312135F"/>
    <w:rsid w:val="632A3D0D"/>
    <w:rsid w:val="633443AB"/>
    <w:rsid w:val="63424F7E"/>
    <w:rsid w:val="63510A38"/>
    <w:rsid w:val="6353750E"/>
    <w:rsid w:val="637569B7"/>
    <w:rsid w:val="637F5A87"/>
    <w:rsid w:val="638857E1"/>
    <w:rsid w:val="639E415F"/>
    <w:rsid w:val="63A94039"/>
    <w:rsid w:val="63AA2F6D"/>
    <w:rsid w:val="63AA30D7"/>
    <w:rsid w:val="63AB78F4"/>
    <w:rsid w:val="63C35974"/>
    <w:rsid w:val="63C642C7"/>
    <w:rsid w:val="63C85688"/>
    <w:rsid w:val="63CD5666"/>
    <w:rsid w:val="63D01EF3"/>
    <w:rsid w:val="63D2038C"/>
    <w:rsid w:val="63E15DFA"/>
    <w:rsid w:val="63E631E1"/>
    <w:rsid w:val="63F66CE6"/>
    <w:rsid w:val="640E7E19"/>
    <w:rsid w:val="6424218B"/>
    <w:rsid w:val="642503DD"/>
    <w:rsid w:val="64591E34"/>
    <w:rsid w:val="647527CB"/>
    <w:rsid w:val="647C3D75"/>
    <w:rsid w:val="648A0F84"/>
    <w:rsid w:val="648E4974"/>
    <w:rsid w:val="648F4377"/>
    <w:rsid w:val="64994927"/>
    <w:rsid w:val="649E65A7"/>
    <w:rsid w:val="64A532CB"/>
    <w:rsid w:val="64B47494"/>
    <w:rsid w:val="64B70C4D"/>
    <w:rsid w:val="64CF0348"/>
    <w:rsid w:val="64D14920"/>
    <w:rsid w:val="64DC3A26"/>
    <w:rsid w:val="64E114C3"/>
    <w:rsid w:val="64E23632"/>
    <w:rsid w:val="64EA382F"/>
    <w:rsid w:val="64ED3306"/>
    <w:rsid w:val="64F70454"/>
    <w:rsid w:val="65112EA3"/>
    <w:rsid w:val="6511603A"/>
    <w:rsid w:val="652763A9"/>
    <w:rsid w:val="65293EFC"/>
    <w:rsid w:val="653B0F51"/>
    <w:rsid w:val="65434194"/>
    <w:rsid w:val="65477730"/>
    <w:rsid w:val="654912E0"/>
    <w:rsid w:val="654A79CF"/>
    <w:rsid w:val="654F2C5C"/>
    <w:rsid w:val="655A5E64"/>
    <w:rsid w:val="656A4332"/>
    <w:rsid w:val="65733372"/>
    <w:rsid w:val="65744876"/>
    <w:rsid w:val="65772C72"/>
    <w:rsid w:val="657845AE"/>
    <w:rsid w:val="6579224B"/>
    <w:rsid w:val="657C58B7"/>
    <w:rsid w:val="65991D3E"/>
    <w:rsid w:val="659E280B"/>
    <w:rsid w:val="65B74A52"/>
    <w:rsid w:val="65BD55BD"/>
    <w:rsid w:val="65C53449"/>
    <w:rsid w:val="65C77271"/>
    <w:rsid w:val="65F27286"/>
    <w:rsid w:val="65FE2E65"/>
    <w:rsid w:val="6602655A"/>
    <w:rsid w:val="66037BA1"/>
    <w:rsid w:val="660D45C7"/>
    <w:rsid w:val="661D5E7A"/>
    <w:rsid w:val="66280ABB"/>
    <w:rsid w:val="662B0FC4"/>
    <w:rsid w:val="6660394E"/>
    <w:rsid w:val="666717B3"/>
    <w:rsid w:val="6668032B"/>
    <w:rsid w:val="66756CCD"/>
    <w:rsid w:val="667C4290"/>
    <w:rsid w:val="668F4233"/>
    <w:rsid w:val="6692787F"/>
    <w:rsid w:val="669C06FE"/>
    <w:rsid w:val="66A31A8D"/>
    <w:rsid w:val="66A852F5"/>
    <w:rsid w:val="66AB481F"/>
    <w:rsid w:val="66B07D06"/>
    <w:rsid w:val="66B75538"/>
    <w:rsid w:val="66C13CC1"/>
    <w:rsid w:val="66C8504F"/>
    <w:rsid w:val="66C95898"/>
    <w:rsid w:val="66F8201A"/>
    <w:rsid w:val="67010561"/>
    <w:rsid w:val="671C5A04"/>
    <w:rsid w:val="6720245A"/>
    <w:rsid w:val="6739092B"/>
    <w:rsid w:val="673F01D2"/>
    <w:rsid w:val="676777C3"/>
    <w:rsid w:val="677D4B8A"/>
    <w:rsid w:val="67802ACE"/>
    <w:rsid w:val="67804B33"/>
    <w:rsid w:val="67A755AC"/>
    <w:rsid w:val="67C40A09"/>
    <w:rsid w:val="67D020A7"/>
    <w:rsid w:val="67D600B8"/>
    <w:rsid w:val="67E4087E"/>
    <w:rsid w:val="67EC2FBF"/>
    <w:rsid w:val="68060D49"/>
    <w:rsid w:val="680B1B92"/>
    <w:rsid w:val="6821192D"/>
    <w:rsid w:val="682732A7"/>
    <w:rsid w:val="68337E89"/>
    <w:rsid w:val="68337EE8"/>
    <w:rsid w:val="683A6C76"/>
    <w:rsid w:val="683C3F47"/>
    <w:rsid w:val="685C5B46"/>
    <w:rsid w:val="685E6B05"/>
    <w:rsid w:val="68633281"/>
    <w:rsid w:val="686F1486"/>
    <w:rsid w:val="687C4343"/>
    <w:rsid w:val="6888718C"/>
    <w:rsid w:val="688C0656"/>
    <w:rsid w:val="68AE1735"/>
    <w:rsid w:val="68B72950"/>
    <w:rsid w:val="68D60630"/>
    <w:rsid w:val="68E00D76"/>
    <w:rsid w:val="68ED6FEF"/>
    <w:rsid w:val="68F00432"/>
    <w:rsid w:val="68F8555D"/>
    <w:rsid w:val="691D712E"/>
    <w:rsid w:val="6931512E"/>
    <w:rsid w:val="693D7F76"/>
    <w:rsid w:val="69434E61"/>
    <w:rsid w:val="697E7396"/>
    <w:rsid w:val="69A009FE"/>
    <w:rsid w:val="69A729C5"/>
    <w:rsid w:val="69B47B0D"/>
    <w:rsid w:val="69BD10B7"/>
    <w:rsid w:val="69BE2739"/>
    <w:rsid w:val="69BF206E"/>
    <w:rsid w:val="69E46DF1"/>
    <w:rsid w:val="69E8174D"/>
    <w:rsid w:val="69EB7655"/>
    <w:rsid w:val="69F66247"/>
    <w:rsid w:val="69F820EF"/>
    <w:rsid w:val="69F86AAF"/>
    <w:rsid w:val="6A08670B"/>
    <w:rsid w:val="6A0E546F"/>
    <w:rsid w:val="6A1F6154"/>
    <w:rsid w:val="6A2746CC"/>
    <w:rsid w:val="6A4F7CF0"/>
    <w:rsid w:val="6A5517EC"/>
    <w:rsid w:val="6A6634FD"/>
    <w:rsid w:val="6A694BA1"/>
    <w:rsid w:val="6A734205"/>
    <w:rsid w:val="6A804B8C"/>
    <w:rsid w:val="6A8913F7"/>
    <w:rsid w:val="6A8F1913"/>
    <w:rsid w:val="6A995680"/>
    <w:rsid w:val="6ABC3292"/>
    <w:rsid w:val="6ABE0C43"/>
    <w:rsid w:val="6AC04F0B"/>
    <w:rsid w:val="6AD00976"/>
    <w:rsid w:val="6AD34458"/>
    <w:rsid w:val="6AD77F57"/>
    <w:rsid w:val="6ADC4801"/>
    <w:rsid w:val="6ADF25FC"/>
    <w:rsid w:val="6AEF704E"/>
    <w:rsid w:val="6AF01018"/>
    <w:rsid w:val="6AF97ECD"/>
    <w:rsid w:val="6B020CD0"/>
    <w:rsid w:val="6B1148AC"/>
    <w:rsid w:val="6B1E16E2"/>
    <w:rsid w:val="6B27444D"/>
    <w:rsid w:val="6B3929BF"/>
    <w:rsid w:val="6B3E0351"/>
    <w:rsid w:val="6B42449D"/>
    <w:rsid w:val="6B4A5562"/>
    <w:rsid w:val="6B4C26F3"/>
    <w:rsid w:val="6B4D1FC7"/>
    <w:rsid w:val="6B565807"/>
    <w:rsid w:val="6B5925FD"/>
    <w:rsid w:val="6B5B2936"/>
    <w:rsid w:val="6B6537B4"/>
    <w:rsid w:val="6B685053"/>
    <w:rsid w:val="6B7174EC"/>
    <w:rsid w:val="6B7A369F"/>
    <w:rsid w:val="6B7F7893"/>
    <w:rsid w:val="6B85210F"/>
    <w:rsid w:val="6BA33A98"/>
    <w:rsid w:val="6BAC2823"/>
    <w:rsid w:val="6BBD5024"/>
    <w:rsid w:val="6BF37DF1"/>
    <w:rsid w:val="6BF863D7"/>
    <w:rsid w:val="6C2076DB"/>
    <w:rsid w:val="6C272818"/>
    <w:rsid w:val="6C343972"/>
    <w:rsid w:val="6C5555D7"/>
    <w:rsid w:val="6C630CE9"/>
    <w:rsid w:val="6C727F37"/>
    <w:rsid w:val="6C914CAA"/>
    <w:rsid w:val="6CB46277"/>
    <w:rsid w:val="6CB56076"/>
    <w:rsid w:val="6CB57E24"/>
    <w:rsid w:val="6CCC3665"/>
    <w:rsid w:val="6CD34AAD"/>
    <w:rsid w:val="6CEC0F34"/>
    <w:rsid w:val="6CF73CA4"/>
    <w:rsid w:val="6D005FF7"/>
    <w:rsid w:val="6D021C57"/>
    <w:rsid w:val="6D05105B"/>
    <w:rsid w:val="6D207FCD"/>
    <w:rsid w:val="6D280C36"/>
    <w:rsid w:val="6D286C4C"/>
    <w:rsid w:val="6D2B5B01"/>
    <w:rsid w:val="6D350F65"/>
    <w:rsid w:val="6D36363D"/>
    <w:rsid w:val="6D381497"/>
    <w:rsid w:val="6D463172"/>
    <w:rsid w:val="6D6103FD"/>
    <w:rsid w:val="6D632F47"/>
    <w:rsid w:val="6D6A2DB3"/>
    <w:rsid w:val="6D6A69AA"/>
    <w:rsid w:val="6D79127B"/>
    <w:rsid w:val="6D797894"/>
    <w:rsid w:val="6D832281"/>
    <w:rsid w:val="6D87693B"/>
    <w:rsid w:val="6D97577B"/>
    <w:rsid w:val="6DAA1659"/>
    <w:rsid w:val="6DAF51BB"/>
    <w:rsid w:val="6DC237AE"/>
    <w:rsid w:val="6DD218A4"/>
    <w:rsid w:val="6DE07298"/>
    <w:rsid w:val="6DF1132F"/>
    <w:rsid w:val="6DF91502"/>
    <w:rsid w:val="6E01482E"/>
    <w:rsid w:val="6E0D1941"/>
    <w:rsid w:val="6E18292B"/>
    <w:rsid w:val="6E2E0238"/>
    <w:rsid w:val="6E2E4332"/>
    <w:rsid w:val="6E402C35"/>
    <w:rsid w:val="6E403BCF"/>
    <w:rsid w:val="6E424CF7"/>
    <w:rsid w:val="6E5378F4"/>
    <w:rsid w:val="6E562B19"/>
    <w:rsid w:val="6E6506EE"/>
    <w:rsid w:val="6E6726CD"/>
    <w:rsid w:val="6E96703D"/>
    <w:rsid w:val="6E984122"/>
    <w:rsid w:val="6E9A19C7"/>
    <w:rsid w:val="6EB83BFB"/>
    <w:rsid w:val="6EC4761A"/>
    <w:rsid w:val="6ED26905"/>
    <w:rsid w:val="6ED924EF"/>
    <w:rsid w:val="6EE20566"/>
    <w:rsid w:val="6EEB6DD8"/>
    <w:rsid w:val="6EF513F6"/>
    <w:rsid w:val="6F046E40"/>
    <w:rsid w:val="6F084B83"/>
    <w:rsid w:val="6F1F0771"/>
    <w:rsid w:val="6F3669E2"/>
    <w:rsid w:val="6F3A0437"/>
    <w:rsid w:val="6F40631D"/>
    <w:rsid w:val="6F444552"/>
    <w:rsid w:val="6F452492"/>
    <w:rsid w:val="6F4E1ABB"/>
    <w:rsid w:val="6F5953DE"/>
    <w:rsid w:val="6F5C03A9"/>
    <w:rsid w:val="6F653C3E"/>
    <w:rsid w:val="6F65489B"/>
    <w:rsid w:val="6F675D4D"/>
    <w:rsid w:val="6F7E3097"/>
    <w:rsid w:val="6F86274A"/>
    <w:rsid w:val="6F8A6B50"/>
    <w:rsid w:val="6F986715"/>
    <w:rsid w:val="6F9E4E98"/>
    <w:rsid w:val="6FAD1286"/>
    <w:rsid w:val="6FAD525F"/>
    <w:rsid w:val="6FB536E7"/>
    <w:rsid w:val="6FC169C6"/>
    <w:rsid w:val="6FD20CED"/>
    <w:rsid w:val="6FDB4045"/>
    <w:rsid w:val="6FE23626"/>
    <w:rsid w:val="6FEB7EFB"/>
    <w:rsid w:val="700148B1"/>
    <w:rsid w:val="700708F2"/>
    <w:rsid w:val="70262445"/>
    <w:rsid w:val="70473489"/>
    <w:rsid w:val="7054057E"/>
    <w:rsid w:val="7072258D"/>
    <w:rsid w:val="70796EB7"/>
    <w:rsid w:val="70846EFD"/>
    <w:rsid w:val="70891E2B"/>
    <w:rsid w:val="709304FC"/>
    <w:rsid w:val="70AE27E3"/>
    <w:rsid w:val="70B21D55"/>
    <w:rsid w:val="70BA4068"/>
    <w:rsid w:val="70CA396B"/>
    <w:rsid w:val="70CB5E68"/>
    <w:rsid w:val="70F06D61"/>
    <w:rsid w:val="70F36F46"/>
    <w:rsid w:val="70F52EE5"/>
    <w:rsid w:val="7108637B"/>
    <w:rsid w:val="710F68B9"/>
    <w:rsid w:val="71231B23"/>
    <w:rsid w:val="71290D91"/>
    <w:rsid w:val="712A5284"/>
    <w:rsid w:val="71306613"/>
    <w:rsid w:val="713B214A"/>
    <w:rsid w:val="714633CE"/>
    <w:rsid w:val="714A76D4"/>
    <w:rsid w:val="715C3ADF"/>
    <w:rsid w:val="71793333"/>
    <w:rsid w:val="717F6C52"/>
    <w:rsid w:val="718621EE"/>
    <w:rsid w:val="71894FD2"/>
    <w:rsid w:val="718A2007"/>
    <w:rsid w:val="71926986"/>
    <w:rsid w:val="71A3311F"/>
    <w:rsid w:val="71AA4E1C"/>
    <w:rsid w:val="71E13469"/>
    <w:rsid w:val="72005730"/>
    <w:rsid w:val="721E4648"/>
    <w:rsid w:val="72280301"/>
    <w:rsid w:val="7231753D"/>
    <w:rsid w:val="72386C6E"/>
    <w:rsid w:val="723A3057"/>
    <w:rsid w:val="72400885"/>
    <w:rsid w:val="724B6026"/>
    <w:rsid w:val="725273EA"/>
    <w:rsid w:val="725B1897"/>
    <w:rsid w:val="72603689"/>
    <w:rsid w:val="726C47BC"/>
    <w:rsid w:val="726C5429"/>
    <w:rsid w:val="727442DD"/>
    <w:rsid w:val="728E7595"/>
    <w:rsid w:val="72A70177"/>
    <w:rsid w:val="72CD2240"/>
    <w:rsid w:val="72DC19E2"/>
    <w:rsid w:val="72E871A5"/>
    <w:rsid w:val="72EC4E12"/>
    <w:rsid w:val="72F6484A"/>
    <w:rsid w:val="732B7092"/>
    <w:rsid w:val="73373DED"/>
    <w:rsid w:val="733817AF"/>
    <w:rsid w:val="73391B68"/>
    <w:rsid w:val="733F7A24"/>
    <w:rsid w:val="73571C35"/>
    <w:rsid w:val="735C44F0"/>
    <w:rsid w:val="736A01CD"/>
    <w:rsid w:val="736B4D35"/>
    <w:rsid w:val="73727E21"/>
    <w:rsid w:val="73741988"/>
    <w:rsid w:val="73814929"/>
    <w:rsid w:val="7393399F"/>
    <w:rsid w:val="73984022"/>
    <w:rsid w:val="73B76B77"/>
    <w:rsid w:val="73C11347"/>
    <w:rsid w:val="73C21356"/>
    <w:rsid w:val="73E2421D"/>
    <w:rsid w:val="73F25E01"/>
    <w:rsid w:val="73FA4A43"/>
    <w:rsid w:val="74000D97"/>
    <w:rsid w:val="74185CCF"/>
    <w:rsid w:val="741D2E7E"/>
    <w:rsid w:val="741E1A0A"/>
    <w:rsid w:val="74257F85"/>
    <w:rsid w:val="742A10F7"/>
    <w:rsid w:val="74377094"/>
    <w:rsid w:val="746565D3"/>
    <w:rsid w:val="74694C3B"/>
    <w:rsid w:val="746A6AAD"/>
    <w:rsid w:val="746E74A8"/>
    <w:rsid w:val="747A4FBC"/>
    <w:rsid w:val="7487654A"/>
    <w:rsid w:val="748B466B"/>
    <w:rsid w:val="749018A2"/>
    <w:rsid w:val="74987BF9"/>
    <w:rsid w:val="74C374EF"/>
    <w:rsid w:val="74C72DEA"/>
    <w:rsid w:val="74D94903"/>
    <w:rsid w:val="74DC7834"/>
    <w:rsid w:val="74E271F1"/>
    <w:rsid w:val="7503490D"/>
    <w:rsid w:val="751A59DC"/>
    <w:rsid w:val="752F51BD"/>
    <w:rsid w:val="753136E7"/>
    <w:rsid w:val="75326EC3"/>
    <w:rsid w:val="75461F61"/>
    <w:rsid w:val="75474A77"/>
    <w:rsid w:val="754B57C9"/>
    <w:rsid w:val="754D7793"/>
    <w:rsid w:val="7551327B"/>
    <w:rsid w:val="755550E4"/>
    <w:rsid w:val="755A1EB0"/>
    <w:rsid w:val="755F3E02"/>
    <w:rsid w:val="755F782E"/>
    <w:rsid w:val="7564688B"/>
    <w:rsid w:val="756819EF"/>
    <w:rsid w:val="75A16A9F"/>
    <w:rsid w:val="75A35605"/>
    <w:rsid w:val="75BC6CCF"/>
    <w:rsid w:val="75C630A2"/>
    <w:rsid w:val="75E27D49"/>
    <w:rsid w:val="760E1409"/>
    <w:rsid w:val="76162312"/>
    <w:rsid w:val="761867BE"/>
    <w:rsid w:val="76365AD0"/>
    <w:rsid w:val="764E6F43"/>
    <w:rsid w:val="765D57EA"/>
    <w:rsid w:val="766F7295"/>
    <w:rsid w:val="7688585F"/>
    <w:rsid w:val="769211D6"/>
    <w:rsid w:val="76943AE5"/>
    <w:rsid w:val="76A2766B"/>
    <w:rsid w:val="76E97048"/>
    <w:rsid w:val="76F54CF0"/>
    <w:rsid w:val="76FD5906"/>
    <w:rsid w:val="77072866"/>
    <w:rsid w:val="770B684E"/>
    <w:rsid w:val="770E6AAE"/>
    <w:rsid w:val="771D50F3"/>
    <w:rsid w:val="771F6F0D"/>
    <w:rsid w:val="77204CB1"/>
    <w:rsid w:val="77356662"/>
    <w:rsid w:val="775F421B"/>
    <w:rsid w:val="776668EA"/>
    <w:rsid w:val="777C1603"/>
    <w:rsid w:val="777D1E86"/>
    <w:rsid w:val="77814A03"/>
    <w:rsid w:val="77A14CDE"/>
    <w:rsid w:val="77AA2F7D"/>
    <w:rsid w:val="77BE04D4"/>
    <w:rsid w:val="77C96BD3"/>
    <w:rsid w:val="77D17C4B"/>
    <w:rsid w:val="77E616E5"/>
    <w:rsid w:val="77F263D0"/>
    <w:rsid w:val="78266CE5"/>
    <w:rsid w:val="7827421F"/>
    <w:rsid w:val="782B4A23"/>
    <w:rsid w:val="78302F8F"/>
    <w:rsid w:val="784117AB"/>
    <w:rsid w:val="78510397"/>
    <w:rsid w:val="78552936"/>
    <w:rsid w:val="78731F0E"/>
    <w:rsid w:val="78754CBA"/>
    <w:rsid w:val="78922723"/>
    <w:rsid w:val="789456D9"/>
    <w:rsid w:val="78962FA5"/>
    <w:rsid w:val="78AA0A59"/>
    <w:rsid w:val="78C148AC"/>
    <w:rsid w:val="78C53AE4"/>
    <w:rsid w:val="78CA1FEE"/>
    <w:rsid w:val="78CB3FEB"/>
    <w:rsid w:val="78CE219D"/>
    <w:rsid w:val="78CF04BF"/>
    <w:rsid w:val="79053EE1"/>
    <w:rsid w:val="793B5CE2"/>
    <w:rsid w:val="794762A8"/>
    <w:rsid w:val="794C1437"/>
    <w:rsid w:val="795C411F"/>
    <w:rsid w:val="796834B3"/>
    <w:rsid w:val="797B3C8A"/>
    <w:rsid w:val="797F45FC"/>
    <w:rsid w:val="79970647"/>
    <w:rsid w:val="79A81CC2"/>
    <w:rsid w:val="79C97604"/>
    <w:rsid w:val="79D9682C"/>
    <w:rsid w:val="79DB75C0"/>
    <w:rsid w:val="79E37881"/>
    <w:rsid w:val="79E4486C"/>
    <w:rsid w:val="79EA2E0E"/>
    <w:rsid w:val="79ED08FA"/>
    <w:rsid w:val="79ED6E4F"/>
    <w:rsid w:val="7A044199"/>
    <w:rsid w:val="7A067AFA"/>
    <w:rsid w:val="7A0C585A"/>
    <w:rsid w:val="7A0D5743"/>
    <w:rsid w:val="7A107623"/>
    <w:rsid w:val="7A2C7450"/>
    <w:rsid w:val="7A326B5A"/>
    <w:rsid w:val="7A553725"/>
    <w:rsid w:val="7A616D0A"/>
    <w:rsid w:val="7A6F1F5A"/>
    <w:rsid w:val="7A715CD2"/>
    <w:rsid w:val="7A7F2C76"/>
    <w:rsid w:val="7A990D85"/>
    <w:rsid w:val="7AA716F4"/>
    <w:rsid w:val="7AAC462A"/>
    <w:rsid w:val="7ABC15CC"/>
    <w:rsid w:val="7AF84FA0"/>
    <w:rsid w:val="7AF909C6"/>
    <w:rsid w:val="7B022443"/>
    <w:rsid w:val="7B0E3521"/>
    <w:rsid w:val="7B2014A6"/>
    <w:rsid w:val="7B4C2104"/>
    <w:rsid w:val="7B6273C9"/>
    <w:rsid w:val="7B6A44CF"/>
    <w:rsid w:val="7B6F1BD0"/>
    <w:rsid w:val="7B732126"/>
    <w:rsid w:val="7B755C15"/>
    <w:rsid w:val="7B7B20CE"/>
    <w:rsid w:val="7B8E1216"/>
    <w:rsid w:val="7B9A1345"/>
    <w:rsid w:val="7BC11BB3"/>
    <w:rsid w:val="7BC36A67"/>
    <w:rsid w:val="7BC4600E"/>
    <w:rsid w:val="7BCA6C86"/>
    <w:rsid w:val="7BDF6C6B"/>
    <w:rsid w:val="7BF42D23"/>
    <w:rsid w:val="7BFF2E69"/>
    <w:rsid w:val="7C003703"/>
    <w:rsid w:val="7C044924"/>
    <w:rsid w:val="7C044DA1"/>
    <w:rsid w:val="7C084243"/>
    <w:rsid w:val="7C0861C2"/>
    <w:rsid w:val="7C224DAA"/>
    <w:rsid w:val="7C2942B5"/>
    <w:rsid w:val="7C365DE1"/>
    <w:rsid w:val="7C5112EB"/>
    <w:rsid w:val="7C6453C2"/>
    <w:rsid w:val="7CA33449"/>
    <w:rsid w:val="7CB93F8B"/>
    <w:rsid w:val="7CBF7B20"/>
    <w:rsid w:val="7CC876FF"/>
    <w:rsid w:val="7CCE4D69"/>
    <w:rsid w:val="7CF95B0B"/>
    <w:rsid w:val="7D050953"/>
    <w:rsid w:val="7D0A0BA4"/>
    <w:rsid w:val="7D107AF3"/>
    <w:rsid w:val="7D1307C6"/>
    <w:rsid w:val="7D24527D"/>
    <w:rsid w:val="7D3E3E65"/>
    <w:rsid w:val="7D4253C7"/>
    <w:rsid w:val="7D492008"/>
    <w:rsid w:val="7D4C5341"/>
    <w:rsid w:val="7D4E5EE6"/>
    <w:rsid w:val="7D5A0C9F"/>
    <w:rsid w:val="7D5F62B6"/>
    <w:rsid w:val="7D87580C"/>
    <w:rsid w:val="7D8901AD"/>
    <w:rsid w:val="7D8E577D"/>
    <w:rsid w:val="7D9A426A"/>
    <w:rsid w:val="7DD00A7F"/>
    <w:rsid w:val="7DED3C92"/>
    <w:rsid w:val="7E006F08"/>
    <w:rsid w:val="7E01736D"/>
    <w:rsid w:val="7E333E03"/>
    <w:rsid w:val="7E391FE6"/>
    <w:rsid w:val="7E916762"/>
    <w:rsid w:val="7EA45F4A"/>
    <w:rsid w:val="7EA916FD"/>
    <w:rsid w:val="7EAB552B"/>
    <w:rsid w:val="7EE53C64"/>
    <w:rsid w:val="7F030EC3"/>
    <w:rsid w:val="7F541580"/>
    <w:rsid w:val="7F590594"/>
    <w:rsid w:val="7F667225"/>
    <w:rsid w:val="7F7B2EF8"/>
    <w:rsid w:val="7F7C7C94"/>
    <w:rsid w:val="7F844A6E"/>
    <w:rsid w:val="7F932247"/>
    <w:rsid w:val="7F98785D"/>
    <w:rsid w:val="7FAA1C29"/>
    <w:rsid w:val="7FAC4830"/>
    <w:rsid w:val="7FB659E5"/>
    <w:rsid w:val="7FB7407D"/>
    <w:rsid w:val="7FE24F7C"/>
    <w:rsid w:val="7FE900B8"/>
    <w:rsid w:val="7FEF65CD"/>
    <w:rsid w:val="7FF06812"/>
    <w:rsid w:val="7FF337B8"/>
    <w:rsid w:val="7FF61AD5"/>
    <w:rsid w:val="7FF627D5"/>
    <w:rsid w:val="7FF76C79"/>
    <w:rsid w:val="7FFA407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character" w:default="1" w:styleId="18">
    <w:name w:val="Default Paragraph Font"/>
    <w:semiHidden/>
    <w:qFormat/>
    <w:uiPriority w:val="0"/>
  </w:style>
  <w:style w:type="table" w:default="1" w:styleId="16">
    <w:name w:val="Normal Table"/>
    <w:semiHidden/>
    <w:qFormat/>
    <w:uiPriority w:val="0"/>
    <w:tblPr>
      <w:tblCellMar>
        <w:top w:w="0" w:type="dxa"/>
        <w:left w:w="108" w:type="dxa"/>
        <w:bottom w:w="0" w:type="dxa"/>
        <w:right w:w="108" w:type="dxa"/>
      </w:tblCellMar>
    </w:tblPr>
  </w:style>
  <w:style w:type="paragraph" w:styleId="5">
    <w:name w:val="annotation text"/>
    <w:basedOn w:val="1"/>
    <w:qFormat/>
    <w:uiPriority w:val="0"/>
    <w:pPr>
      <w:jc w:val="left"/>
    </w:pPr>
    <w:rPr>
      <w:rFonts w:eastAsia="宋体"/>
      <w:kern w:val="2"/>
      <w:sz w:val="21"/>
      <w:szCs w:val="24"/>
      <w:lang w:val="en-US" w:eastAsia="zh-CN" w:bidi="ar-SA"/>
    </w:rPr>
  </w:style>
  <w:style w:type="paragraph" w:styleId="6">
    <w:name w:val="Body Text 3"/>
    <w:basedOn w:val="1"/>
    <w:qFormat/>
    <w:uiPriority w:val="0"/>
    <w:rPr>
      <w:rFonts w:ascii="宋体"/>
      <w:sz w:val="24"/>
      <w:szCs w:val="20"/>
    </w:rPr>
  </w:style>
  <w:style w:type="paragraph" w:styleId="7">
    <w:name w:val="Body Text"/>
    <w:basedOn w:val="1"/>
    <w:qFormat/>
    <w:uiPriority w:val="0"/>
    <w:pPr>
      <w:spacing w:after="120"/>
    </w:pPr>
  </w:style>
  <w:style w:type="paragraph" w:styleId="8">
    <w:name w:val="Body Text Indent"/>
    <w:basedOn w:val="1"/>
    <w:qFormat/>
    <w:uiPriority w:val="0"/>
    <w:pPr>
      <w:spacing w:after="120" w:afterLines="0"/>
      <w:ind w:left="420" w:leftChars="200"/>
    </w:pPr>
  </w:style>
  <w:style w:type="paragraph" w:styleId="9">
    <w:name w:val="Plain Text"/>
    <w:basedOn w:val="1"/>
    <w:qFormat/>
    <w:uiPriority w:val="0"/>
    <w:rPr>
      <w:rFonts w:ascii="宋体" w:hAnsi="Courier New"/>
      <w:szCs w:val="20"/>
    </w:rPr>
  </w:style>
  <w:style w:type="paragraph" w:styleId="10">
    <w:name w:val="footer"/>
    <w:basedOn w:val="1"/>
    <w:qFormat/>
    <w:uiPriority w:val="0"/>
    <w:pPr>
      <w:tabs>
        <w:tab w:val="center" w:pos="4153"/>
        <w:tab w:val="right" w:pos="8306"/>
      </w:tabs>
      <w:snapToGrid w:val="0"/>
      <w:jc w:val="left"/>
    </w:pPr>
    <w:rPr>
      <w:sz w:val="18"/>
      <w:szCs w:val="18"/>
    </w:rPr>
  </w:style>
  <w:style w:type="paragraph" w:styleId="11">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2">
    <w:name w:val="toc 1"/>
    <w:basedOn w:val="1"/>
    <w:next w:val="1"/>
    <w:semiHidden/>
    <w:qFormat/>
    <w:uiPriority w:val="0"/>
    <w:pPr>
      <w:spacing w:line="440" w:lineRule="exact"/>
      <w:jc w:val="center"/>
    </w:pPr>
  </w:style>
  <w:style w:type="paragraph" w:styleId="13">
    <w:name w:val="HTML Preformatted"/>
    <w:basedOn w:val="1"/>
    <w:qFormat/>
    <w:uiPriority w:val="0"/>
    <w:pPr>
      <w:jc w:val="left"/>
    </w:pPr>
    <w:rPr>
      <w:rFonts w:hint="eastAsia" w:ascii="宋体" w:hAnsi="宋体"/>
      <w:kern w:val="0"/>
      <w:sz w:val="24"/>
    </w:rPr>
  </w:style>
  <w:style w:type="paragraph" w:styleId="14">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5">
    <w:name w:val="Body Text First Indent"/>
    <w:basedOn w:val="7"/>
    <w:qFormat/>
    <w:uiPriority w:val="0"/>
    <w:pPr>
      <w:ind w:firstLine="420" w:firstLineChars="100"/>
    </w:pPr>
  </w:style>
  <w:style w:type="table" w:styleId="17">
    <w:name w:val="Table Grid"/>
    <w:basedOn w:val="1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9">
    <w:name w:val="page number"/>
    <w:basedOn w:val="18"/>
    <w:qFormat/>
    <w:uiPriority w:val="0"/>
  </w:style>
  <w:style w:type="paragraph" w:customStyle="1" w:styleId="20">
    <w:name w:val="样式 标题 2 + Times New Roman 四号 非加粗 段前: 5 磅 段后: 0 磅 行距: 固定值 20..."/>
    <w:basedOn w:val="3"/>
    <w:qFormat/>
    <w:uiPriority w:val="0"/>
    <w:pPr>
      <w:spacing w:before="100" w:after="0" w:line="400" w:lineRule="exact"/>
    </w:pPr>
    <w:rPr>
      <w:rFonts w:ascii="Times New Roman" w:hAnsi="Times New Roman" w:cs="宋体"/>
      <w:b w:val="0"/>
      <w:bCs w:val="0"/>
      <w:sz w:val="28"/>
      <w:szCs w:val="20"/>
    </w:rPr>
  </w:style>
  <w:style w:type="paragraph" w:customStyle="1" w:styleId="21">
    <w:name w:val="样式 标题 3 + (中文) 黑体 小四 非加粗 段前: 7.8 磅 段后: 0 磅 行距: 固定值 20 磅"/>
    <w:basedOn w:val="4"/>
    <w:qFormat/>
    <w:uiPriority w:val="0"/>
    <w:pPr>
      <w:spacing w:before="0" w:after="0" w:line="400" w:lineRule="exact"/>
    </w:pPr>
    <w:rPr>
      <w:rFonts w:eastAsia="黑体" w:cs="宋体"/>
      <w:b w:val="0"/>
      <w:bCs w:val="0"/>
      <w:sz w:val="24"/>
      <w:szCs w:val="20"/>
    </w:rPr>
  </w:style>
  <w:style w:type="paragraph" w:customStyle="1" w:styleId="22">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3">
    <w:name w:val="列出段落1"/>
    <w:basedOn w:val="1"/>
    <w:qFormat/>
    <w:uiPriority w:val="34"/>
    <w:pPr>
      <w:ind w:firstLine="420" w:firstLineChars="200"/>
    </w:pPr>
  </w:style>
  <w:style w:type="character" w:customStyle="1" w:styleId="24">
    <w:name w:val="font11"/>
    <w:basedOn w:val="18"/>
    <w:qFormat/>
    <w:uiPriority w:val="0"/>
    <w:rPr>
      <w:rFonts w:ascii="Calibri" w:hAnsi="Calibri" w:cs="Calibri"/>
      <w:color w:val="000000"/>
      <w:sz w:val="21"/>
      <w:szCs w:val="21"/>
      <w:u w:val="none"/>
    </w:rPr>
  </w:style>
  <w:style w:type="character" w:customStyle="1" w:styleId="25">
    <w:name w:val="font21"/>
    <w:basedOn w:val="18"/>
    <w:qFormat/>
    <w:uiPriority w:val="0"/>
    <w:rPr>
      <w:rFonts w:hint="eastAsia" w:ascii="宋体" w:hAnsi="宋体" w:eastAsia="宋体" w:cs="宋体"/>
      <w:color w:val="000000"/>
      <w:sz w:val="21"/>
      <w:szCs w:val="21"/>
      <w:u w:val="none"/>
    </w:rPr>
  </w:style>
  <w:style w:type="character" w:customStyle="1" w:styleId="26">
    <w:name w:val="font01"/>
    <w:basedOn w:val="18"/>
    <w:qFormat/>
    <w:uiPriority w:val="0"/>
    <w:rPr>
      <w:rFonts w:ascii="Calibri" w:hAnsi="Calibri" w:cs="Calibri"/>
      <w:color w:val="000000"/>
      <w:sz w:val="21"/>
      <w:szCs w:val="21"/>
      <w:u w:val="none"/>
    </w:rPr>
  </w:style>
  <w:style w:type="character" w:customStyle="1" w:styleId="27">
    <w:name w:val="font31"/>
    <w:basedOn w:val="18"/>
    <w:qFormat/>
    <w:uiPriority w:val="0"/>
    <w:rPr>
      <w:rFonts w:hint="default" w:ascii="Calibri" w:hAnsi="Calibri" w:cs="Calibri"/>
      <w:color w:val="000000"/>
      <w:sz w:val="21"/>
      <w:szCs w:val="21"/>
      <w:u w:val="none"/>
    </w:rPr>
  </w:style>
  <w:style w:type="paragraph" w:customStyle="1" w:styleId="28">
    <w:name w:val="Table Paragraph"/>
    <w:basedOn w:val="1"/>
    <w:qFormat/>
    <w:uiPriority w:val="1"/>
    <w:rPr>
      <w:rFonts w:ascii="宋体" w:hAnsi="宋体" w:eastAsia="宋体" w:cs="宋体"/>
    </w:rPr>
  </w:style>
  <w:style w:type="paragraph" w:customStyle="1" w:styleId="29">
    <w:name w:val="Table Text"/>
    <w:basedOn w:val="1"/>
    <w:semiHidden/>
    <w:qFormat/>
    <w:uiPriority w:val="0"/>
    <w:rPr>
      <w:rFonts w:ascii="宋体" w:hAnsi="宋体" w:eastAsia="宋体" w:cs="宋体"/>
      <w:sz w:val="21"/>
      <w:szCs w:val="21"/>
      <w:lang w:val="en-US" w:eastAsia="en-US" w:bidi="ar-SA"/>
    </w:rPr>
  </w:style>
  <w:style w:type="table" w:customStyle="1" w:styleId="30">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Apothecary">
      <a:dk1>
        <a:sysClr val="windowText" lastClr="000000"/>
      </a:dk1>
      <a:lt1>
        <a:sysClr val="window" lastClr="FFFFFF"/>
      </a:lt1>
      <a:dk2>
        <a:srgbClr val="564B3C"/>
      </a:dk2>
      <a:lt2>
        <a:srgbClr val="ECEDD1"/>
      </a:lt2>
      <a:accent1>
        <a:srgbClr val="93A299"/>
      </a:accent1>
      <a:accent2>
        <a:srgbClr val="CF543F"/>
      </a:accent2>
      <a:accent3>
        <a:srgbClr val="B5AE53"/>
      </a:accent3>
      <a:accent4>
        <a:srgbClr val="848058"/>
      </a:accent4>
      <a:accent5>
        <a:srgbClr val="E8B54D"/>
      </a:accent5>
      <a:accent6>
        <a:srgbClr val="786C71"/>
      </a:accent6>
      <a:hlink>
        <a:srgbClr val="CCCC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38</Pages>
  <Words>13210</Words>
  <Characters>14178</Characters>
  <Lines>0</Lines>
  <Paragraphs>0</Paragraphs>
  <TotalTime>9</TotalTime>
  <ScaleCrop>false</ScaleCrop>
  <LinksUpToDate>false</LinksUpToDate>
  <CharactersWithSpaces>14385</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夜</cp:lastModifiedBy>
  <cp:lastPrinted>2025-12-08T07:37:00Z</cp:lastPrinted>
  <dcterms:modified xsi:type="dcterms:W3CDTF">2025-12-11T08:22:11Z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3DC1C1C5EC6741F69426F536341F9981</vt:lpwstr>
  </property>
  <property fmtid="{D5CDD505-2E9C-101B-9397-08002B2CF9AE}" pid="4" name="KSOTemplateDocerSaveRecord">
    <vt:lpwstr>eyJoZGlkIjoiM2Y2YWQwZmQwYTk0YzMxZDE0NDM4NTZjN2RkMjdlYzYiLCJ1c2VySWQiOiIzMTAwODg2NjAifQ==</vt:lpwstr>
  </property>
</Properties>
</file>