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t>驾考中心（车管所）档案袋三年期采购项目</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ACJT-2025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020 </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r>
        <w:rPr>
          <w:rFonts w:hint="eastAsia" w:ascii="Times New Roman" w:hAnsi="Times New Roman" w:eastAsia="楷体" w:cs="Times New Roman"/>
          <w:kern w:val="0"/>
          <w:sz w:val="32"/>
          <w:szCs w:val="32"/>
          <w:highlight w:val="none"/>
          <w:shd w:val="clear" w:color="auto" w:fill="auto"/>
          <w:lang w:val="en-US" w:eastAsia="zh-CN"/>
        </w:rPr>
        <w:t>安徽省安车交通运输集团有限公司</w:t>
      </w:r>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2025年12</w:t>
      </w:r>
      <w:r>
        <w:rPr>
          <w:rFonts w:hint="eastAsia" w:ascii="Times New Roman" w:hAnsi="Times New Roman" w:eastAsia="楷体" w:cs="Times New Roman"/>
          <w:kern w:val="0"/>
          <w:sz w:val="32"/>
          <w:szCs w:val="32"/>
          <w:highlight w:val="none"/>
          <w:u w:val="none"/>
          <w:shd w:val="clear" w:color="auto" w:fill="auto"/>
          <w:lang w:val="en-US" w:eastAsia="zh-CN"/>
        </w:rPr>
        <w:t>月 5 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4" w:edGrp="everyone"/>
      <w:r>
        <w:rPr>
          <w:rFonts w:hint="eastAsia" w:ascii="Times New Roman" w:hAnsi="Times New Roman" w:eastAsia="仿宋_GB2312" w:cs="Times New Roman"/>
          <w:sz w:val="32"/>
          <w:szCs w:val="32"/>
          <w:u w:val="none"/>
          <w:lang w:val="en-US" w:eastAsia="zh-CN"/>
        </w:rPr>
        <w:t>驾</w:t>
      </w:r>
      <w:r>
        <w:rPr>
          <w:rFonts w:hint="eastAsia" w:ascii="Times New Roman" w:hAnsi="Times New Roman" w:eastAsia="黑体" w:cs="Times New Roman"/>
          <w:sz w:val="28"/>
          <w:szCs w:val="28"/>
          <w:highlight w:val="none"/>
          <w:lang w:val="en-US" w:eastAsia="zh-CN"/>
        </w:rPr>
        <w:t>考中心（车管所）档案袋三年期采购项目询比公告</w:t>
      </w:r>
      <w:permEnd w:id="4"/>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7085680"/>
      <w:bookmarkStart w:id="1" w:name="_Toc179632536"/>
      <w:bookmarkStart w:id="2" w:name="_Toc152042295"/>
      <w:bookmarkStart w:id="3" w:name="_Toc296602410"/>
      <w:bookmarkStart w:id="4" w:name="_Toc246996909"/>
      <w:bookmarkStart w:id="5" w:name="_Toc144974487"/>
      <w:bookmarkStart w:id="6" w:name="_Toc152045519"/>
      <w:bookmarkStart w:id="7" w:name="_Toc246996166"/>
      <w:r>
        <w:rPr>
          <w:rFonts w:hint="eastAsia" w:ascii="宋体" w:hAnsi="宋体" w:eastAsia="宋体" w:cs="宋体"/>
          <w:sz w:val="28"/>
          <w:szCs w:val="28"/>
          <w:highlight w:val="none"/>
          <w:u w:val="single"/>
          <w:lang w:val="en-US" w:eastAsia="zh-CN"/>
        </w:rPr>
        <w:t>驾考中心（车管所）档案袋三年期采购项目</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910"/>
      <w:bookmarkStart w:id="9" w:name="_Toc144974488"/>
      <w:bookmarkStart w:id="10" w:name="_Toc296602411"/>
      <w:bookmarkStart w:id="11" w:name="_Toc247085681"/>
      <w:bookmarkStart w:id="12" w:name="_Toc246996167"/>
      <w:bookmarkStart w:id="13" w:name="_Toc152045520"/>
      <w:bookmarkStart w:id="14" w:name="_Toc179632537"/>
      <w:bookmarkStart w:id="15" w:name="_Toc152042296"/>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imes New Roman" w:hAnsi="Times New Roman" w:eastAsia="仿宋_GB2312" w:cs="Times New Roman"/>
          <w:sz w:val="32"/>
          <w:szCs w:val="32"/>
          <w:u w:val="none"/>
          <w:lang w:val="en-US" w:eastAsia="zh-CN"/>
        </w:rPr>
        <w:t>驾</w:t>
      </w:r>
      <w:r>
        <w:rPr>
          <w:rFonts w:hint="eastAsia" w:ascii="宋体" w:hAnsi="宋体" w:eastAsia="宋体" w:cs="宋体"/>
          <w:sz w:val="28"/>
          <w:szCs w:val="28"/>
          <w:highlight w:val="none"/>
          <w:u w:val="single"/>
          <w:lang w:val="en-US" w:eastAsia="zh-CN"/>
        </w:rPr>
        <w:t>考中心（车管所）档案袋三年期采购项目</w:t>
      </w:r>
    </w:p>
    <w:permEnd w:id="5"/>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imes New Roman" w:hAnsi="Times New Roman" w:eastAsia="楷体" w:cs="Times New Roman"/>
          <w:color w:val="FF0000"/>
          <w:kern w:val="0"/>
          <w:sz w:val="28"/>
          <w:szCs w:val="28"/>
          <w:highlight w:val="none"/>
          <w:shd w:val="clear" w:color="auto" w:fill="auto"/>
          <w:lang w:val="en-US" w:eastAsia="zh-CN"/>
        </w:rPr>
        <w:t>ACJT-2025</w:t>
      </w:r>
      <w:r>
        <w:rPr>
          <w:rFonts w:hint="default" w:ascii="Times New Roman" w:hAnsi="Times New Roman" w:eastAsia="楷体" w:cs="Times New Roman"/>
          <w:color w:val="FF0000"/>
          <w:kern w:val="0"/>
          <w:sz w:val="28"/>
          <w:szCs w:val="28"/>
          <w:highlight w:val="none"/>
          <w:shd w:val="clear" w:color="auto" w:fill="auto"/>
          <w:lang w:val="en-US" w:eastAsia="zh-CN"/>
        </w:rPr>
        <w:t>-</w:t>
      </w:r>
      <w:r>
        <w:rPr>
          <w:rFonts w:hint="eastAsia" w:ascii="Times New Roman" w:hAnsi="Times New Roman" w:eastAsia="楷体" w:cs="Times New Roman"/>
          <w:color w:val="FF0000"/>
          <w:kern w:val="0"/>
          <w:sz w:val="28"/>
          <w:szCs w:val="28"/>
          <w:highlight w:val="none"/>
          <w:u w:val="single"/>
          <w:shd w:val="clear" w:color="auto" w:fill="auto"/>
          <w:lang w:val="en-US" w:eastAsia="zh-CN"/>
        </w:rPr>
        <w:t xml:space="preserve"> 020 </w:t>
      </w:r>
      <w:r>
        <w:rPr>
          <w:rFonts w:hint="default" w:ascii="Times New Roman" w:hAnsi="Times New Roman" w:eastAsia="楷体" w:cs="Times New Roman"/>
          <w:color w:val="FF0000"/>
          <w:kern w:val="0"/>
          <w:sz w:val="28"/>
          <w:szCs w:val="28"/>
          <w:highlight w:val="none"/>
          <w:shd w:val="clear" w:color="auto" w:fill="auto"/>
          <w:lang w:val="en-US" w:eastAsia="zh-CN"/>
        </w:rPr>
        <w:t>号</w:t>
      </w:r>
      <w:r>
        <w:rPr>
          <w:rFonts w:hint="eastAsia" w:asciiTheme="minorEastAsia" w:hAnsiTheme="minorEastAsia" w:eastAsiaTheme="minorEastAsia" w:cstheme="minorEastAsia"/>
          <w:sz w:val="28"/>
          <w:szCs w:val="28"/>
          <w:highlight w:val="none"/>
          <w:lang w:val="en-US" w:eastAsia="zh-CN"/>
        </w:rPr>
        <w:t xml:space="preserve">  </w:t>
      </w:r>
      <w:permEnd w:id="6"/>
      <w:bookmarkEnd w:id="8"/>
      <w:bookmarkEnd w:id="9"/>
      <w:bookmarkEnd w:id="10"/>
      <w:bookmarkEnd w:id="11"/>
      <w:bookmarkEnd w:id="12"/>
      <w:bookmarkEnd w:id="13"/>
      <w:bookmarkEnd w:id="14"/>
      <w:bookmarkEnd w:id="15"/>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安徽省安车交通运输集团有限公司</w:t>
      </w:r>
      <w:permEnd w:id="7"/>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sz w:val="28"/>
          <w:szCs w:val="28"/>
          <w:highlight w:val="none"/>
          <w:lang w:val="en-US" w:eastAsia="zh-CN"/>
        </w:rPr>
        <w:t xml:space="preserve"> 已落实</w:t>
      </w:r>
      <w:r>
        <w:rPr>
          <w:rFonts w:hint="eastAsia" w:asciiTheme="minorEastAsia" w:hAnsiTheme="minorEastAsia" w:cstheme="minorEastAsia"/>
          <w:color w:val="FF0000"/>
          <w:sz w:val="28"/>
          <w:szCs w:val="28"/>
          <w:highlight w:val="none"/>
          <w:u w:val="none"/>
          <w:lang w:val="en-US" w:eastAsia="zh-CN"/>
        </w:rPr>
        <w:t xml:space="preserve"> </w:t>
      </w:r>
      <w:permEnd w:id="8"/>
    </w:p>
    <w:p w14:paraId="44206184">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9" w:edGrp="everyone"/>
      <w:r>
        <w:rPr>
          <w:rFonts w:hint="eastAsia" w:ascii="宋体" w:hAnsi="宋体" w:eastAsia="宋体" w:cs="宋体"/>
          <w:kern w:val="2"/>
          <w:sz w:val="28"/>
          <w:szCs w:val="28"/>
          <w:highlight w:val="none"/>
          <w:lang w:val="en-US" w:eastAsia="zh-CN" w:bidi="ar-SA"/>
        </w:rPr>
        <w:t>（含税</w:t>
      </w:r>
      <w:r>
        <w:rPr>
          <w:rFonts w:hint="eastAsia" w:eastAsia="宋体" w:cs="宋体"/>
          <w:kern w:val="2"/>
          <w:sz w:val="28"/>
          <w:szCs w:val="28"/>
          <w:highlight w:val="none"/>
          <w:lang w:val="en-US" w:eastAsia="zh-CN" w:bidi="ar-SA"/>
        </w:rPr>
        <w:t xml:space="preserve">，税率13 </w:t>
      </w:r>
      <w:r>
        <w:rPr>
          <w:rFonts w:hint="eastAsia" w:ascii="宋体" w:hAnsi="宋体" w:eastAsia="宋体" w:cs="宋体"/>
          <w:kern w:val="2"/>
          <w:sz w:val="28"/>
          <w:szCs w:val="28"/>
          <w:highlight w:val="none"/>
          <w:lang w:val="en-US" w:eastAsia="zh-CN" w:bidi="ar-SA"/>
        </w:rPr>
        <w:t>%）</w:t>
      </w:r>
      <w:permEnd w:id="9"/>
      <w:r>
        <w:rPr>
          <w:rFonts w:hint="eastAsia" w:ascii="宋体" w:hAnsi="宋体" w:eastAsia="宋体" w:cs="宋体"/>
          <w:kern w:val="2"/>
          <w:sz w:val="28"/>
          <w:szCs w:val="28"/>
          <w:highlight w:val="none"/>
          <w:lang w:val="en-US" w:eastAsia="zh-CN" w:bidi="ar-SA"/>
        </w:rPr>
        <w:t>：</w:t>
      </w:r>
      <w:r>
        <w:rPr>
          <w:rFonts w:hint="default" w:ascii="Times New Roman" w:hAnsi="Times New Roman" w:eastAsia="仿宋_GB2312" w:cs="Times New Roman"/>
          <w:kern w:val="0"/>
          <w:sz w:val="32"/>
          <w:szCs w:val="32"/>
          <w:highlight w:val="none"/>
          <w:u w:val="single"/>
          <w:lang w:val="zh-CN" w:eastAsia="zh-CN"/>
        </w:rPr>
        <w:t xml:space="preserve"> </w:t>
      </w:r>
      <w:r>
        <w:rPr>
          <w:rFonts w:hint="eastAsia" w:ascii="Times New Roman" w:hAnsi="Times New Roman" w:eastAsia="仿宋_GB2312" w:cs="Times New Roman"/>
          <w:kern w:val="0"/>
          <w:sz w:val="32"/>
          <w:szCs w:val="32"/>
          <w:highlight w:val="none"/>
          <w:u w:val="single"/>
          <w:lang w:val="en-US" w:eastAsia="zh-CN"/>
        </w:rPr>
        <w:t>48800元/年</w:t>
      </w:r>
      <w:r>
        <w:rPr>
          <w:rFonts w:hint="eastAsia" w:ascii="Times New Roman" w:hAnsi="Times New Roman" w:eastAsia="仿宋_GB2312" w:cs="Times New Roman"/>
          <w:kern w:val="0"/>
          <w:sz w:val="32"/>
          <w:szCs w:val="32"/>
          <w:highlight w:val="none"/>
          <w:u w:val="none"/>
          <w:lang w:val="en-US" w:eastAsia="zh-CN"/>
        </w:rPr>
        <w:t>，</w:t>
      </w:r>
      <w:r>
        <w:rPr>
          <w:rFonts w:hint="default" w:asciiTheme="minorEastAsia" w:hAnsiTheme="minorEastAsia" w:eastAsiaTheme="minorEastAsia" w:cstheme="minorEastAsia"/>
          <w:sz w:val="28"/>
          <w:szCs w:val="28"/>
          <w:highlight w:val="none"/>
          <w:u w:val="none"/>
          <w:lang w:val="en-US" w:eastAsia="zh-CN"/>
        </w:rPr>
        <w:t>机动车档案袋0.42元/个</w:t>
      </w:r>
      <w:r>
        <w:rPr>
          <w:rFonts w:hint="eastAsia" w:asciiTheme="minorEastAsia" w:hAnsiTheme="minorEastAsia" w:cstheme="minorEastAsia"/>
          <w:sz w:val="28"/>
          <w:szCs w:val="28"/>
          <w:highlight w:val="none"/>
          <w:u w:val="none"/>
          <w:lang w:val="en-US" w:eastAsia="zh-CN"/>
        </w:rPr>
        <w:t>，预计需求8万个/年</w:t>
      </w:r>
      <w:r>
        <w:rPr>
          <w:rFonts w:hint="default" w:asciiTheme="minorEastAsia" w:hAnsiTheme="minorEastAsia" w:eastAsiaTheme="minorEastAsia" w:cstheme="minorEastAsia"/>
          <w:sz w:val="28"/>
          <w:szCs w:val="28"/>
          <w:highlight w:val="none"/>
          <w:u w:val="none"/>
          <w:lang w:val="en-US" w:eastAsia="zh-CN"/>
        </w:rPr>
        <w:t>，机动车驾驶人档案袋0.38元/个</w:t>
      </w:r>
      <w:r>
        <w:rPr>
          <w:rFonts w:hint="eastAsia" w:asciiTheme="minorEastAsia" w:hAnsiTheme="minorEastAsia" w:cstheme="minorEastAsia"/>
          <w:sz w:val="28"/>
          <w:szCs w:val="28"/>
          <w:highlight w:val="none"/>
          <w:u w:val="none"/>
          <w:lang w:val="en-US" w:eastAsia="zh-CN"/>
        </w:rPr>
        <w:t>，预计需求4万个/年</w:t>
      </w:r>
      <w:r>
        <w:rPr>
          <w:rFonts w:hint="default" w:asciiTheme="minorEastAsia" w:hAnsiTheme="minorEastAsia" w:eastAsiaTheme="minorEastAsia" w:cstheme="minorEastAsia"/>
          <w:sz w:val="28"/>
          <w:szCs w:val="28"/>
          <w:highlight w:val="none"/>
          <w:u w:val="none"/>
          <w:lang w:val="zh-CN" w:eastAsia="zh-CN"/>
        </w:rPr>
        <w:t>（</w:t>
      </w:r>
      <w:r>
        <w:rPr>
          <w:rFonts w:hint="default" w:asciiTheme="minorEastAsia" w:hAnsiTheme="minorEastAsia" w:eastAsiaTheme="minorEastAsia" w:cstheme="minorEastAsia"/>
          <w:sz w:val="28"/>
          <w:szCs w:val="28"/>
          <w:highlight w:val="none"/>
          <w:u w:val="none"/>
          <w:lang w:val="en-US" w:eastAsia="zh-CN"/>
        </w:rPr>
        <w:t>税率13%专票</w:t>
      </w:r>
      <w:r>
        <w:rPr>
          <w:rFonts w:hint="default" w:asciiTheme="minorEastAsia" w:hAnsiTheme="minorEastAsia" w:eastAsiaTheme="minorEastAsia" w:cstheme="minorEastAsia"/>
          <w:sz w:val="28"/>
          <w:szCs w:val="28"/>
          <w:highlight w:val="none"/>
          <w:u w:val="none"/>
          <w:lang w:val="zh-CN" w:eastAsia="zh-CN"/>
        </w:rPr>
        <w:t>）</w:t>
      </w:r>
      <w:r>
        <w:rPr>
          <w:rFonts w:hint="eastAsia" w:asciiTheme="minorEastAsia" w:hAnsiTheme="minorEastAsia" w:cstheme="minorEastAsia"/>
          <w:sz w:val="28"/>
          <w:szCs w:val="28"/>
          <w:highlight w:val="none"/>
          <w:u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0" w:edGrp="everyone"/>
      <w:r>
        <w:rPr>
          <w:rFonts w:hint="eastAsia" w:asciiTheme="minorEastAsia" w:hAnsiTheme="minorEastAsia" w:cstheme="minorEastAsia"/>
          <w:color w:val="FF0000"/>
          <w:sz w:val="28"/>
          <w:szCs w:val="28"/>
          <w:highlight w:val="none"/>
          <w:u w:val="single"/>
          <w:lang w:val="en-US" w:eastAsia="zh-CN"/>
        </w:rPr>
        <w:t>固定单价</w:t>
      </w:r>
      <w:permEnd w:id="10"/>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4B13C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065218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cstheme="minorEastAsia"/>
          <w:sz w:val="28"/>
          <w:szCs w:val="28"/>
          <w:highlight w:val="none"/>
          <w:lang w:val="en-US" w:eastAsia="zh-CN"/>
        </w:rPr>
        <w:t>机动车档案袋规格为：33.5*24.5cm横版/120克（牛皮纸），开口折叠5cm（开口分别做成四色），机动车驾驶人档案袋规格为：33.5*24.5cm横版/120克（牛皮纸），开口折叠5cm，(详见物品清单)</w:t>
      </w:r>
    </w:p>
    <w:permEnd w:id="11"/>
    <w:p w14:paraId="0ACB3A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（二）服务期限</w:t>
      </w:r>
      <w:r>
        <w:rPr>
          <w:rFonts w:hint="eastAsia" w:asciiTheme="minorEastAsia" w:hAnsiTheme="minorEastAsia" w:eastAsiaTheme="minorEastAsia" w:cstheme="minorEastAsia"/>
          <w:sz w:val="28"/>
          <w:szCs w:val="28"/>
          <w:highlight w:val="none"/>
          <w:lang w:val="en-US" w:eastAsia="zh-CN"/>
        </w:rPr>
        <w:t>：</w:t>
      </w:r>
      <w:permStart w:id="12" w:edGrp="everyone"/>
      <w:r>
        <w:rPr>
          <w:rFonts w:hint="default" w:asciiTheme="minorEastAsia" w:hAnsiTheme="minorEastAsia" w:cstheme="minorEastAsia"/>
          <w:sz w:val="28"/>
          <w:szCs w:val="28"/>
          <w:highlight w:val="none"/>
          <w:lang w:val="en-US" w:eastAsia="zh-CN"/>
        </w:rPr>
        <w:t>自合同签订之日起3年，合同一年一签</w:t>
      </w:r>
      <w:r>
        <w:rPr>
          <w:rFonts w:hint="eastAsia" w:asciiTheme="minorEastAsia" w:hAnsiTheme="minorEastAsia" w:cstheme="minorEastAsia"/>
          <w:sz w:val="28"/>
          <w:szCs w:val="28"/>
          <w:highlight w:val="none"/>
          <w:lang w:val="en-US" w:eastAsia="zh-CN"/>
        </w:rPr>
        <w:t xml:space="preserve">。 </w:t>
      </w:r>
      <w:permEnd w:id="12"/>
    </w:p>
    <w:p w14:paraId="36F1A1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交货地点</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cstheme="minorEastAsia"/>
          <w:sz w:val="28"/>
          <w:szCs w:val="28"/>
          <w:highlight w:val="none"/>
          <w:lang w:val="en-US" w:eastAsia="zh-CN"/>
        </w:rPr>
        <w:t>亳州市城区内，采购人指定地。</w:t>
      </w:r>
      <w:r>
        <w:rPr>
          <w:rFonts w:hint="eastAsia" w:asciiTheme="minorEastAsia" w:hAnsiTheme="minorEastAsia" w:cstheme="minorEastAsia"/>
          <w:color w:val="FF0000"/>
          <w:sz w:val="28"/>
          <w:szCs w:val="28"/>
          <w:highlight w:val="none"/>
          <w:lang w:val="en-US" w:eastAsia="zh-CN"/>
        </w:rPr>
        <w:t xml:space="preserve"> </w:t>
      </w:r>
      <w:permEnd w:id="13"/>
    </w:p>
    <w:p w14:paraId="4C4C69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4" w:edGrp="everyone"/>
      <w:r>
        <w:rPr>
          <w:rFonts w:hint="default" w:asciiTheme="minorEastAsia" w:hAnsi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4"/>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r>
        <w:rPr>
          <w:rFonts w:hint="default" w:asciiTheme="minorEastAsia" w:hAnsiTheme="minorEastAsia" w:cstheme="minorEastAsia"/>
          <w:sz w:val="28"/>
          <w:szCs w:val="28"/>
          <w:highlight w:val="none"/>
          <w:lang w:val="en-US" w:eastAsia="zh-CN"/>
        </w:rPr>
        <w:t>独立法人资格，并在人员、设备、资金等方面具有承担本项目的能力。</w:t>
      </w:r>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（二）业绩要求：/</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）本次</w:t>
      </w:r>
      <w:permStart w:id="15" w:edGrp="everyone"/>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6"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12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15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6"/>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7" w:edGrp="everyone"/>
      <w:r>
        <w:rPr>
          <w:rFonts w:hint="eastAsia" w:asciiTheme="minorEastAsia" w:hAnsiTheme="minorEastAsia" w:cstheme="minorEastAsia"/>
          <w:i w:val="0"/>
          <w:iCs w:val="0"/>
          <w:color w:val="auto"/>
          <w:sz w:val="28"/>
          <w:szCs w:val="28"/>
          <w:highlight w:val="none"/>
          <w:u w:val="single"/>
          <w:lang w:val="en-US" w:eastAsia="zh-CN"/>
        </w:rPr>
        <w:t>安徽省</w:t>
      </w:r>
      <w:r>
        <w:rPr>
          <w:rFonts w:hint="eastAsia" w:asciiTheme="minorEastAsia" w:hAnsiTheme="minorEastAsia" w:cstheme="minorEastAsia"/>
          <w:color w:val="auto"/>
          <w:sz w:val="28"/>
          <w:szCs w:val="28"/>
          <w:highlight w:val="none"/>
          <w:u w:val="single"/>
          <w:lang w:val="en-US" w:eastAsia="zh-CN"/>
        </w:rPr>
        <w:t>亳州市高新区银杏路与宋汤河路交叉口（</w:t>
      </w:r>
      <w:r>
        <w:rPr>
          <w:rFonts w:hint="eastAsia" w:asciiTheme="minorEastAsia" w:hAnsiTheme="minorEastAsia" w:cstheme="minorEastAsia"/>
          <w:i w:val="0"/>
          <w:iCs w:val="0"/>
          <w:color w:val="auto"/>
          <w:sz w:val="28"/>
          <w:szCs w:val="28"/>
          <w:highlight w:val="none"/>
          <w:u w:val="single"/>
          <w:lang w:val="en-US" w:eastAsia="zh-CN"/>
        </w:rPr>
        <w:t>安车交通运输集团</w:t>
      </w:r>
      <w:r>
        <w:rPr>
          <w:rFonts w:hint="eastAsia" w:asciiTheme="minorEastAsia" w:hAnsiTheme="minorEastAsia" w:eastAsiaTheme="minorEastAsia" w:cstheme="minorEastAsia"/>
          <w:i w:val="0"/>
          <w:iCs w:val="0"/>
          <w:color w:val="auto"/>
          <w:sz w:val="28"/>
          <w:szCs w:val="28"/>
          <w:highlight w:val="none"/>
          <w:u w:val="single"/>
          <w:lang w:val="en-US" w:eastAsia="zh-CN"/>
        </w:rPr>
        <w:t>有限公司</w:t>
      </w:r>
      <w:r>
        <w:rPr>
          <w:rFonts w:hint="eastAsia" w:asciiTheme="minorEastAsia" w:hAnsiTheme="minorEastAsia" w:cstheme="minorEastAsia"/>
          <w:i w:val="0"/>
          <w:iCs w:val="0"/>
          <w:color w:val="auto"/>
          <w:sz w:val="28"/>
          <w:szCs w:val="28"/>
          <w:highlight w:val="none"/>
          <w:u w:val="single"/>
          <w:lang w:val="en-US" w:eastAsia="zh-CN"/>
        </w:rPr>
        <w:t>2</w:t>
      </w:r>
      <w:r>
        <w:rPr>
          <w:rFonts w:hint="eastAsia" w:asciiTheme="minorEastAsia" w:hAnsiTheme="minorEastAsia" w:eastAsiaTheme="minorEastAsia" w:cstheme="minorEastAsia"/>
          <w:i w:val="0"/>
          <w:iCs w:val="0"/>
          <w:color w:val="auto"/>
          <w:sz w:val="28"/>
          <w:szCs w:val="28"/>
          <w:highlight w:val="none"/>
          <w:u w:val="single"/>
          <w:lang w:val="en-US" w:eastAsia="zh-CN"/>
        </w:rPr>
        <w:t>楼</w:t>
      </w:r>
      <w:r>
        <w:rPr>
          <w:rFonts w:hint="eastAsia" w:asciiTheme="minorEastAsia" w:hAnsiTheme="minorEastAsia" w:cstheme="minorEastAsia"/>
          <w:i w:val="0"/>
          <w:iCs w:val="0"/>
          <w:color w:val="auto"/>
          <w:sz w:val="28"/>
          <w:szCs w:val="28"/>
          <w:highlight w:val="none"/>
          <w:u w:val="single"/>
          <w:lang w:val="en-US" w:eastAsia="zh-CN"/>
        </w:rPr>
        <w:t>开标</w:t>
      </w:r>
      <w:r>
        <w:rPr>
          <w:rFonts w:hint="eastAsia" w:asciiTheme="minorEastAsia" w:hAnsiTheme="minorEastAsia" w:eastAsiaTheme="minorEastAsia" w:cstheme="minorEastAsia"/>
          <w:i w:val="0"/>
          <w:iCs w:val="0"/>
          <w:color w:val="auto"/>
          <w:sz w:val="28"/>
          <w:szCs w:val="28"/>
          <w:highlight w:val="none"/>
          <w:u w:val="single"/>
          <w:lang w:val="en-US" w:eastAsia="zh-CN"/>
        </w:rPr>
        <w:t>室</w:t>
      </w:r>
      <w:r>
        <w:rPr>
          <w:rFonts w:hint="eastAsia" w:asciiTheme="minorEastAsia" w:hAnsiTheme="minorEastAsia" w:cstheme="minorEastAsia"/>
          <w:color w:val="auto"/>
          <w:sz w:val="28"/>
          <w:szCs w:val="28"/>
          <w:highlight w:val="none"/>
          <w:u w:val="single"/>
          <w:lang w:val="en-US" w:eastAsia="zh-CN"/>
        </w:rPr>
        <w:t>）</w:t>
      </w:r>
      <w:r>
        <w:rPr>
          <w:rFonts w:hint="eastAsia" w:asciiTheme="minorEastAsia" w:hAnsiTheme="minorEastAsia" w:cstheme="minorEastAsia"/>
          <w:i w:val="0"/>
          <w:iCs w:val="0"/>
          <w:sz w:val="28"/>
          <w:szCs w:val="28"/>
          <w:highlight w:val="none"/>
          <w:lang w:val="en-US" w:eastAsia="zh-CN"/>
        </w:rPr>
        <w:t>；</w:t>
      </w:r>
      <w:permEnd w:id="17"/>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18" w:edGrp="everyone"/>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w:t>
      </w:r>
      <w:permEnd w:id="18"/>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9" w:edGrp="everyone"/>
      <w:r>
        <w:rPr>
          <w:rFonts w:hint="eastAsia" w:asciiTheme="minorEastAsia" w:hAnsiTheme="minorEastAsia" w:cstheme="minorEastAsia"/>
          <w:sz w:val="28"/>
          <w:szCs w:val="28"/>
          <w:highlight w:val="none"/>
          <w:u w:val="single"/>
          <w:lang w:val="en-US" w:eastAsia="zh-CN"/>
        </w:rPr>
        <w:t>500元</w:t>
      </w:r>
      <w:r>
        <w:rPr>
          <w:rFonts w:hint="default" w:asciiTheme="minorEastAsia" w:hAnsiTheme="minorEastAsia" w:eastAsiaTheme="minorEastAsia" w:cstheme="minorEastAsia"/>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0" w:edGrp="everyone"/>
      <w:r>
        <w:rPr>
          <w:rFonts w:hint="eastAsia" w:asciiTheme="minorEastAsia" w:hAnsiTheme="minorEastAsia" w:cstheme="minorEastAsia"/>
          <w:sz w:val="28"/>
          <w:szCs w:val="28"/>
          <w:highlight w:val="none"/>
          <w:lang w:val="en-US" w:eastAsia="zh-CN"/>
        </w:rPr>
        <w:t>安徽省安车交通运输集团有限公司</w:t>
      </w:r>
    </w:p>
    <w:permEnd w:id="20"/>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1" w:edGrp="everyone"/>
      <w:r>
        <w:rPr>
          <w:rFonts w:hint="eastAsia" w:asciiTheme="minorEastAsia" w:hAnsiTheme="minorEastAsia" w:eastAsiaTheme="minorEastAsia" w:cstheme="minorEastAsia"/>
          <w:sz w:val="28"/>
          <w:szCs w:val="28"/>
          <w:highlight w:val="none"/>
          <w:lang w:val="en-US" w:eastAsia="zh-CN"/>
        </w:rPr>
        <w:t>亳州市高新区银杏路与宋汤河路交叉口</w:t>
      </w:r>
      <w:permEnd w:id="21"/>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杨先生</w:t>
      </w:r>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18956880668</w:t>
      </w:r>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8E39F5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招标平台：安车集团招标采购管理办公室</w:t>
      </w:r>
    </w:p>
    <w:p w14:paraId="6B0A1C5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址：亳州市高新区银杏路与宋汤河路交叉口</w:t>
      </w:r>
    </w:p>
    <w:p w14:paraId="5325265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人：方工</w:t>
      </w:r>
    </w:p>
    <w:p w14:paraId="0C9F83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话：19956936296</w:t>
      </w:r>
    </w:p>
    <w:p w14:paraId="6B255EF6">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1B311D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2" w:edGrp="everyone"/>
      <w:r>
        <w:rPr>
          <w:rFonts w:hint="eastAsia" w:asciiTheme="minorEastAsia" w:hAnsiTheme="minorEastAsia" w:cstheme="minorEastAsia"/>
          <w:color w:val="FF0000"/>
          <w:sz w:val="28"/>
          <w:szCs w:val="28"/>
          <w:highlight w:val="none"/>
          <w:lang w:val="en-US" w:eastAsia="zh-CN"/>
        </w:rPr>
        <w:t xml:space="preserve">安徽省安车交通运输集团有限公司 </w:t>
      </w:r>
    </w:p>
    <w:p w14:paraId="2B6047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 xml:space="preserve">                            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 xml:space="preserve"> 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 xml:space="preserve"> 5 </w:t>
      </w:r>
      <w:r>
        <w:rPr>
          <w:rFonts w:hint="eastAsia" w:asciiTheme="minorEastAsia" w:hAnsiTheme="minorEastAsia" w:eastAsiaTheme="minorEastAsia" w:cstheme="minorEastAsia"/>
          <w:color w:val="FF0000"/>
          <w:sz w:val="28"/>
          <w:szCs w:val="28"/>
          <w:highlight w:val="none"/>
          <w:lang w:val="en-US" w:eastAsia="zh-CN"/>
        </w:rPr>
        <w:t>日</w:t>
      </w:r>
      <w:permEnd w:id="22"/>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3"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3"/>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4"/>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5"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12</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15 </w:t>
            </w:r>
            <w:r>
              <w:rPr>
                <w:rFonts w:hint="eastAsia" w:ascii="Times New Roman" w:hAnsi="Times New Roman" w:cs="Times New Roman"/>
                <w:szCs w:val="21"/>
                <w:highlight w:val="none"/>
                <w:u w:val="none"/>
                <w:lang w:val="en-US" w:eastAsia="zh-CN"/>
              </w:rPr>
              <w:t>日前</w:t>
            </w:r>
            <w:permEnd w:id="25"/>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6"/>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7"/>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28"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8"/>
            <w:r>
              <w:rPr>
                <w:rFonts w:hint="default" w:ascii="Times New Roman" w:hAnsi="Times New Roman" w:cs="Times New Roman"/>
                <w:szCs w:val="21"/>
                <w:highlight w:val="none"/>
              </w:rPr>
              <w:t>的形式：</w:t>
            </w:r>
            <w:permStart w:id="29" w:edGrp="everyone"/>
            <w:r>
              <w:rPr>
                <w:rFonts w:hint="default" w:ascii="Times New Roman" w:hAnsi="Times New Roman" w:cs="Times New Roman"/>
                <w:color w:val="FF0000"/>
                <w:szCs w:val="21"/>
                <w:highlight w:val="none"/>
              </w:rPr>
              <w:t>银行汇款或转账</w:t>
            </w:r>
            <w:permEnd w:id="29"/>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r>
              <w:rPr>
                <w:rFonts w:hint="default" w:ascii="Times New Roman" w:hAnsi="Times New Roman" w:cs="Times New Roman"/>
                <w:color w:val="FF0000"/>
                <w:szCs w:val="21"/>
                <w:highlight w:val="none"/>
                <w:u w:val="single"/>
              </w:rPr>
              <w:t>：</w:t>
            </w:r>
            <w:permStart w:id="30" w:edGrp="everyone"/>
            <w:r>
              <w:rPr>
                <w:rFonts w:hint="eastAsia" w:ascii="Times New Roman" w:hAnsi="Times New Roman" w:cs="Times New Roman"/>
                <w:color w:val="FF0000"/>
                <w:szCs w:val="21"/>
                <w:highlight w:val="none"/>
                <w:u w:val="single"/>
                <w:lang w:val="en-US" w:eastAsia="zh-CN"/>
              </w:rPr>
              <w:t>500</w:t>
            </w:r>
            <w:r>
              <w:rPr>
                <w:rFonts w:hint="eastAsia" w:ascii="Times New Roman" w:hAnsi="Times New Roman" w:cs="Times New Roman"/>
                <w:color w:val="auto"/>
                <w:szCs w:val="21"/>
                <w:highlight w:val="none"/>
                <w:u w:val="single"/>
                <w:lang w:val="en-US" w:eastAsia="zh-CN"/>
              </w:rPr>
              <w:t xml:space="preserve">元整   </w:t>
            </w:r>
            <w:permEnd w:id="30"/>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156C2F3D">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开户名称：</w:t>
            </w:r>
            <w:r>
              <w:rPr>
                <w:rFonts w:hint="eastAsia" w:asciiTheme="minorEastAsia" w:hAnsiTheme="minorEastAsia" w:cstheme="minorEastAsia"/>
                <w:color w:val="auto"/>
                <w:sz w:val="21"/>
                <w:szCs w:val="21"/>
                <w:highlight w:val="none"/>
                <w:lang w:val="en-US" w:eastAsia="zh-CN"/>
              </w:rPr>
              <w:t>安徽省安车交通运输集团有限公司</w:t>
            </w:r>
          </w:p>
          <w:p w14:paraId="0E67407E">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开户银行：</w:t>
            </w:r>
            <w:r>
              <w:rPr>
                <w:rFonts w:hint="default" w:ascii="Times New Roman" w:hAnsi="Times New Roman" w:cs="Times New Roman"/>
                <w:color w:val="auto"/>
                <w:sz w:val="21"/>
                <w:szCs w:val="21"/>
                <w:highlight w:val="none"/>
              </w:rPr>
              <w:t>中国</w:t>
            </w:r>
            <w:r>
              <w:rPr>
                <w:rFonts w:hint="eastAsia" w:ascii="Times New Roman" w:hAnsi="Times New Roman" w:cs="Times New Roman"/>
                <w:color w:val="auto"/>
                <w:sz w:val="21"/>
                <w:szCs w:val="21"/>
                <w:highlight w:val="none"/>
                <w:lang w:val="en-US" w:eastAsia="zh-CN"/>
              </w:rPr>
              <w:t>工商银行亳州高新区支行</w:t>
            </w:r>
          </w:p>
          <w:p w14:paraId="551647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 w:val="21"/>
                <w:szCs w:val="21"/>
                <w:highlight w:val="none"/>
                <w:lang w:val="en-US" w:eastAsia="zh-CN"/>
              </w:rPr>
            </w:pPr>
            <w:r>
              <w:rPr>
                <w:rFonts w:hint="eastAsia" w:asciiTheme="minorEastAsia" w:hAnsiTheme="minorEastAsia" w:eastAsiaTheme="minorEastAsia" w:cstheme="minorEastAsia"/>
                <w:sz w:val="21"/>
                <w:szCs w:val="21"/>
                <w:highlight w:val="none"/>
              </w:rPr>
              <w:t>银行账号：</w:t>
            </w:r>
            <w:r>
              <w:rPr>
                <w:rFonts w:hint="default" w:ascii="Times New Roman" w:hAnsi="Times New Roman" w:cs="Times New Roman"/>
                <w:color w:val="auto"/>
                <w:sz w:val="21"/>
                <w:szCs w:val="21"/>
                <w:highlight w:val="none"/>
              </w:rPr>
              <w:t>1</w:t>
            </w:r>
            <w:r>
              <w:rPr>
                <w:rFonts w:hint="eastAsia" w:ascii="Times New Roman" w:hAnsi="Times New Roman" w:cs="Times New Roman"/>
                <w:color w:val="auto"/>
                <w:sz w:val="21"/>
                <w:szCs w:val="21"/>
                <w:highlight w:val="none"/>
                <w:lang w:val="en-US" w:eastAsia="zh-CN"/>
              </w:rPr>
              <w:t>318061809100024751</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1" w:edGrp="everyone"/>
            <w:r>
              <w:rPr>
                <w:rFonts w:hint="eastAsia" w:ascii="Times New Roman" w:hAnsi="Times New Roman" w:cs="Times New Roman"/>
                <w:color w:val="FF0000"/>
                <w:szCs w:val="21"/>
                <w:highlight w:val="none"/>
                <w:lang w:val="en-US" w:eastAsia="zh-CN"/>
              </w:rPr>
              <w:t>ACJT-2025- 020 号保证金</w:t>
            </w:r>
            <w:permEnd w:id="3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2"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2"/>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1419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3" w:edGrp="everyone"/>
            <w:r>
              <w:rPr>
                <w:rFonts w:hint="eastAsia" w:ascii="Times New Roman" w:hAnsi="Times New Roman" w:cs="Times New Roman"/>
                <w:szCs w:val="21"/>
                <w:highlight w:val="none"/>
                <w:u w:val="none"/>
                <w:lang w:val="en-US" w:eastAsia="zh-CN"/>
              </w:rPr>
              <w:t>开启地址：安徽省安车交通运输集团有限公司2楼开标室（亳州市高新区银杏路与宋汤河路交叉口</w:t>
            </w:r>
          </w:p>
          <w:p w14:paraId="50229035">
            <w:pPr>
              <w:keepNext w:val="0"/>
              <w:keepLines w:val="0"/>
              <w:pageBreakBefore w:val="0"/>
              <w:widowControl w:val="0"/>
              <w:kinsoku/>
              <w:wordWrap w:val="0"/>
              <w:overflowPunct/>
              <w:topLinePunct w:val="0"/>
              <w:autoSpaceDE/>
              <w:autoSpaceDN/>
              <w:bidi w:val="0"/>
              <w:adjustRightInd/>
              <w:snapToGrid/>
              <w:spacing w:line="480" w:lineRule="exact"/>
              <w:ind w:firstLine="210" w:firstLineChars="100"/>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采购人：安徽省安车交通运输集团有限公司档案袋采购项目</w:t>
            </w:r>
          </w:p>
          <w:p w14:paraId="057746AC">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 xml:space="preserve">   安徽省安车交通运输集团有限公司档案袋采购项目响应文件</w:t>
            </w:r>
          </w:p>
          <w:p w14:paraId="1755B2D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项目编号：ACJT-2025-</w:t>
            </w:r>
            <w:r>
              <w:rPr>
                <w:rFonts w:hint="eastAsia" w:ascii="Times New Roman" w:hAnsi="Times New Roman" w:cs="Times New Roman"/>
                <w:color w:val="FF0000"/>
                <w:szCs w:val="21"/>
                <w:highlight w:val="none"/>
                <w:u w:val="single"/>
                <w:lang w:val="en-US" w:eastAsia="zh-CN"/>
              </w:rPr>
              <w:t xml:space="preserve">020 </w:t>
            </w:r>
            <w:r>
              <w:rPr>
                <w:rFonts w:hint="eastAsia" w:ascii="Times New Roman" w:hAnsi="Times New Roman" w:cs="Times New Roman"/>
                <w:color w:val="FF0000"/>
                <w:szCs w:val="21"/>
                <w:highlight w:val="none"/>
                <w:u w:val="none"/>
                <w:lang w:val="en-US" w:eastAsia="zh-CN"/>
              </w:rPr>
              <w:t>号</w:t>
            </w:r>
          </w:p>
          <w:p w14:paraId="2DEB5E6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12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15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3"/>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7213FD">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u w:val="single"/>
              </w:rPr>
            </w:pPr>
            <w:permStart w:id="34"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w:t>
            </w:r>
            <w:r>
              <w:rPr>
                <w:rFonts w:hint="eastAsia" w:asciiTheme="minorEastAsia" w:hAnsiTheme="minorEastAsia" w:cstheme="minorEastAsia"/>
                <w:color w:val="auto"/>
                <w:sz w:val="21"/>
                <w:szCs w:val="21"/>
                <w:highlight w:val="none"/>
                <w:u w:val="single"/>
                <w:lang w:val="en-US" w:eastAsia="zh-CN"/>
              </w:rPr>
              <w:t>安徽省安车交通运输集团有限公司</w:t>
            </w:r>
          </w:p>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single"/>
                <w:lang w:val="en-US" w:eastAsia="zh-CN"/>
              </w:rPr>
              <w:t xml:space="preserve"> 方工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19956936296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heme="minorEastAsia" w:hAnsiTheme="minorEastAsia" w:cstheme="minorEastAsia"/>
                <w:color w:val="auto"/>
                <w:sz w:val="21"/>
                <w:szCs w:val="21"/>
                <w:highlight w:val="none"/>
                <w:u w:val="single"/>
                <w:lang w:val="en-US" w:eastAsia="zh-CN"/>
              </w:rPr>
              <w:t>亳州市高新区银杏路与宋汤河路交叉口</w:t>
            </w:r>
            <w:r>
              <w:rPr>
                <w:rFonts w:hint="eastAsia" w:ascii="Times New Roman" w:hAnsi="Times New Roman" w:cs="Times New Roman"/>
                <w:color w:val="auto"/>
                <w:szCs w:val="21"/>
                <w:highlight w:val="none"/>
                <w:u w:val="single"/>
                <w:lang w:val="en-US" w:eastAsia="zh-CN"/>
              </w:rPr>
              <w:t xml:space="preserve">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4"/>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152045532"/>
      <w:bookmarkStart w:id="17" w:name="_Toc246996921"/>
      <w:bookmarkStart w:id="18" w:name="_Toc296602423"/>
      <w:bookmarkStart w:id="19" w:name="_Toc152042308"/>
      <w:bookmarkStart w:id="20" w:name="_Toc144974500"/>
      <w:bookmarkStart w:id="21" w:name="_Toc179632549"/>
      <w:bookmarkStart w:id="22" w:name="_Toc246996178"/>
      <w:bookmarkStart w:id="23" w:name="_Toc247085692"/>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96602426"/>
      <w:bookmarkStart w:id="25" w:name="_Toc144974504"/>
      <w:bookmarkStart w:id="26" w:name="_Toc246996181"/>
      <w:bookmarkStart w:id="27" w:name="_Toc179632553"/>
      <w:bookmarkStart w:id="28" w:name="_Toc247085695"/>
      <w:bookmarkStart w:id="29" w:name="_Toc152045536"/>
      <w:bookmarkStart w:id="30" w:name="_Toc246996924"/>
      <w:bookmarkStart w:id="31" w:name="_Toc152042312"/>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179632554"/>
      <w:bookmarkStart w:id="34" w:name="_Toc247085696"/>
      <w:bookmarkStart w:id="35" w:name="_Toc246996925"/>
      <w:bookmarkStart w:id="36" w:name="_Toc152045537"/>
      <w:bookmarkStart w:id="37" w:name="_Toc246996182"/>
      <w:bookmarkStart w:id="38" w:name="_Toc152042313"/>
      <w:bookmarkStart w:id="39" w:name="_Toc296602427"/>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52042314"/>
      <w:bookmarkStart w:id="41" w:name="_Toc152045538"/>
      <w:bookmarkStart w:id="42" w:name="_Toc144974506"/>
      <w:bookmarkStart w:id="43" w:name="_Toc246996183"/>
      <w:bookmarkStart w:id="44" w:name="_Toc246996926"/>
      <w:bookmarkStart w:id="45" w:name="_Toc247085697"/>
      <w:bookmarkStart w:id="46" w:name="_Toc179632555"/>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930"/>
      <w:bookmarkStart w:id="48" w:name="_Toc152045542"/>
      <w:bookmarkStart w:id="49" w:name="_Toc152042318"/>
      <w:bookmarkStart w:id="50" w:name="_Toc144974510"/>
      <w:bookmarkStart w:id="51" w:name="_Toc296602432"/>
      <w:bookmarkStart w:id="52" w:name="_Toc246996187"/>
      <w:bookmarkStart w:id="53" w:name="_Toc179632560"/>
      <w:bookmarkStart w:id="54" w:name="_Toc247085701"/>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47085702"/>
      <w:bookmarkStart w:id="56" w:name="_Toc152042319"/>
      <w:bookmarkStart w:id="57" w:name="_Toc179632561"/>
      <w:bookmarkStart w:id="58" w:name="_Toc144974511"/>
      <w:bookmarkStart w:id="59" w:name="_Toc296602433"/>
      <w:bookmarkStart w:id="60" w:name="_Toc152045543"/>
      <w:bookmarkStart w:id="61" w:name="_Toc246996931"/>
      <w:bookmarkStart w:id="62" w:name="_Toc246996188"/>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46996932"/>
      <w:bookmarkStart w:id="64" w:name="_Toc246996189"/>
      <w:bookmarkStart w:id="65" w:name="_Toc179632562"/>
      <w:bookmarkStart w:id="66" w:name="_Toc152042320"/>
      <w:bookmarkStart w:id="67" w:name="_Toc247085703"/>
      <w:bookmarkStart w:id="68" w:name="_Toc152045544"/>
      <w:bookmarkStart w:id="69" w:name="_Toc144974512"/>
      <w:bookmarkStart w:id="70" w:name="_Toc296602434"/>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52045545"/>
      <w:bookmarkStart w:id="72" w:name="_Toc246996190"/>
      <w:bookmarkStart w:id="73" w:name="_Toc296602435"/>
      <w:bookmarkStart w:id="74" w:name="_Toc246996933"/>
      <w:bookmarkStart w:id="75" w:name="_Toc152042321"/>
      <w:bookmarkStart w:id="76" w:name="_Toc144974513"/>
      <w:bookmarkStart w:id="77" w:name="_Toc247085704"/>
      <w:bookmarkStart w:id="78" w:name="_Toc179632563"/>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152042322"/>
      <w:bookmarkStart w:id="80" w:name="_Toc144974514"/>
      <w:bookmarkStart w:id="81" w:name="_Toc246996191"/>
      <w:bookmarkStart w:id="82" w:name="_Toc152045546"/>
      <w:bookmarkStart w:id="83" w:name="_Toc296602436"/>
      <w:bookmarkStart w:id="84" w:name="_Toc179632564"/>
      <w:bookmarkStart w:id="85" w:name="_Toc247085705"/>
      <w:bookmarkStart w:id="86" w:name="_Toc246996934"/>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52045547"/>
      <w:bookmarkStart w:id="88" w:name="_Toc296602437"/>
      <w:bookmarkStart w:id="89" w:name="_Toc246996192"/>
      <w:bookmarkStart w:id="90" w:name="_Toc144974515"/>
      <w:bookmarkStart w:id="91" w:name="_Toc179632565"/>
      <w:bookmarkStart w:id="92" w:name="_Toc247085706"/>
      <w:bookmarkStart w:id="93" w:name="_Toc152042323"/>
      <w:bookmarkStart w:id="94" w:name="_Toc24699693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46996193"/>
      <w:bookmarkStart w:id="96" w:name="_Toc152042324"/>
      <w:bookmarkStart w:id="97" w:name="_Toc152045548"/>
      <w:bookmarkStart w:id="98" w:name="_Toc246996936"/>
      <w:bookmarkStart w:id="99" w:name="_Toc247085707"/>
      <w:bookmarkStart w:id="100" w:name="_Toc179632566"/>
      <w:bookmarkStart w:id="101" w:name="_Toc144974516"/>
      <w:bookmarkStart w:id="102" w:name="_Toc296602438"/>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5549"/>
      <w:bookmarkStart w:id="104" w:name="_Toc144974517"/>
      <w:bookmarkStart w:id="105" w:name="_Toc152042325"/>
      <w:bookmarkStart w:id="106"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937"/>
      <w:bookmarkStart w:id="108" w:name="_Toc246996194"/>
      <w:bookmarkStart w:id="109" w:name="_Toc296602439"/>
      <w:bookmarkStart w:id="110" w:name="_Toc247085708"/>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199"/>
      <w:bookmarkStart w:id="112" w:name="_Toc296602443"/>
      <w:bookmarkStart w:id="113" w:name="_Toc246996942"/>
      <w:bookmarkStart w:id="114" w:name="_Toc179632573"/>
      <w:bookmarkStart w:id="115" w:name="_Toc247085713"/>
      <w:bookmarkStart w:id="116" w:name="_Toc152042331"/>
      <w:bookmarkStart w:id="117" w:name="_Toc152045555"/>
      <w:bookmarkStart w:id="118" w:name="_Toc144974523"/>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7085714"/>
      <w:bookmarkStart w:id="120" w:name="_Toc179632574"/>
      <w:bookmarkStart w:id="121" w:name="_Toc152042332"/>
      <w:bookmarkStart w:id="122" w:name="_Toc152045556"/>
      <w:bookmarkStart w:id="123" w:name="_Toc246996943"/>
      <w:bookmarkStart w:id="124" w:name="_Toc144974524"/>
      <w:bookmarkStart w:id="125" w:name="_Toc296602444"/>
      <w:bookmarkStart w:id="126" w:name="_Toc246996200"/>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246996944"/>
      <w:bookmarkStart w:id="128" w:name="_Toc179632575"/>
      <w:bookmarkStart w:id="129" w:name="_Toc247085715"/>
      <w:bookmarkStart w:id="130" w:name="_Toc152042333"/>
      <w:bookmarkStart w:id="131" w:name="_Toc144974525"/>
      <w:bookmarkStart w:id="132" w:name="_Toc152045557"/>
      <w:bookmarkStart w:id="133" w:name="_Toc246996201"/>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79632576"/>
      <w:bookmarkStart w:id="135" w:name="_Toc152045558"/>
      <w:bookmarkStart w:id="136" w:name="_Toc247085716"/>
      <w:bookmarkStart w:id="137" w:name="_Toc246996202"/>
      <w:bookmarkStart w:id="138" w:name="_Toc144974526"/>
      <w:bookmarkStart w:id="139" w:name="_Toc246996945"/>
      <w:bookmarkStart w:id="140" w:name="_Toc296602446"/>
      <w:bookmarkStart w:id="141" w:name="_Toc152042334"/>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246996946"/>
      <w:bookmarkStart w:id="143" w:name="_Toc296602447"/>
      <w:bookmarkStart w:id="144" w:name="_Toc247085717"/>
      <w:bookmarkStart w:id="145" w:name="_Toc144974527"/>
      <w:bookmarkStart w:id="146" w:name="_Toc179632577"/>
      <w:bookmarkStart w:id="147" w:name="_Toc152045559"/>
      <w:bookmarkStart w:id="148" w:name="_Toc246996203"/>
      <w:bookmarkStart w:id="149" w:name="_Toc152042335"/>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7085718"/>
      <w:bookmarkStart w:id="151" w:name="_Toc246996204"/>
      <w:bookmarkStart w:id="152" w:name="_Toc144974528"/>
      <w:bookmarkStart w:id="153" w:name="_Toc246996947"/>
      <w:bookmarkStart w:id="154" w:name="_Toc152045560"/>
      <w:bookmarkStart w:id="155" w:name="_Toc179632578"/>
      <w:bookmarkStart w:id="156" w:name="_Toc152042336"/>
      <w:bookmarkStart w:id="157" w:name="_Toc29660244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6996948"/>
      <w:bookmarkStart w:id="159" w:name="_Toc296602449"/>
      <w:bookmarkStart w:id="160" w:name="_Toc144974529"/>
      <w:bookmarkStart w:id="161" w:name="_Toc152045561"/>
      <w:bookmarkStart w:id="162" w:name="_Toc246996205"/>
      <w:bookmarkStart w:id="163" w:name="_Toc179632579"/>
      <w:bookmarkStart w:id="164" w:name="_Toc247085719"/>
      <w:bookmarkStart w:id="165" w:name="_Toc152042337"/>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950"/>
      <w:bookmarkStart w:id="167" w:name="_Toc144974531"/>
      <w:bookmarkStart w:id="168" w:name="_Toc179632581"/>
      <w:bookmarkStart w:id="169" w:name="_Toc246996207"/>
      <w:bookmarkStart w:id="170" w:name="_Toc152042339"/>
      <w:bookmarkStart w:id="171" w:name="_Toc296602452"/>
      <w:bookmarkStart w:id="172" w:name="_Toc152045563"/>
      <w:bookmarkStart w:id="173" w:name="_Toc247085721"/>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246996953"/>
      <w:bookmarkStart w:id="175" w:name="_Toc179632584"/>
      <w:bookmarkStart w:id="176" w:name="_Toc246996210"/>
      <w:bookmarkStart w:id="177" w:name="_Toc152045566"/>
      <w:bookmarkStart w:id="178" w:name="_Toc152042342"/>
      <w:bookmarkStart w:id="179" w:name="_Toc144974534"/>
      <w:bookmarkStart w:id="180" w:name="_Toc247085724"/>
      <w:bookmarkStart w:id="181" w:name="_Toc296602455"/>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6996954"/>
      <w:bookmarkStart w:id="183" w:name="_Toc247085725"/>
      <w:bookmarkStart w:id="184" w:name="_Toc152042343"/>
      <w:bookmarkStart w:id="185" w:name="_Toc246996211"/>
      <w:bookmarkStart w:id="186" w:name="_Toc179632585"/>
      <w:bookmarkStart w:id="187" w:name="_Toc152045567"/>
      <w:bookmarkStart w:id="188" w:name="_Toc144974535"/>
      <w:bookmarkStart w:id="189" w:name="_Toc296602456"/>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152042344"/>
      <w:bookmarkStart w:id="192" w:name="_Toc179632586"/>
      <w:bookmarkStart w:id="193" w:name="_Toc246996212"/>
      <w:bookmarkStart w:id="194" w:name="_Toc152045568"/>
      <w:bookmarkStart w:id="195" w:name="_Toc246996955"/>
      <w:bookmarkStart w:id="196" w:name="_Toc296602458"/>
      <w:bookmarkStart w:id="197" w:name="_Toc247085726"/>
      <w:bookmarkStart w:id="198" w:name="_Toc144974536"/>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247085727"/>
      <w:bookmarkStart w:id="200" w:name="_Toc152042345"/>
      <w:bookmarkStart w:id="201" w:name="_Toc152045569"/>
      <w:bookmarkStart w:id="202" w:name="_Toc246996956"/>
      <w:bookmarkStart w:id="203" w:name="_Toc179632587"/>
      <w:bookmarkStart w:id="204" w:name="_Toc144974537"/>
      <w:bookmarkStart w:id="205" w:name="_Toc246996213"/>
      <w:bookmarkStart w:id="206" w:name="_Toc296602459"/>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46996219"/>
      <w:bookmarkStart w:id="209" w:name="_Toc152042351"/>
      <w:bookmarkStart w:id="210" w:name="_Toc296590983"/>
      <w:bookmarkStart w:id="211" w:name="_Toc247085733"/>
      <w:bookmarkStart w:id="212" w:name="_Toc246996962"/>
      <w:bookmarkStart w:id="213" w:name="_Toc144974543"/>
      <w:bookmarkStart w:id="214" w:name="_Toc152045575"/>
      <w:bookmarkStart w:id="215" w:name="_Toc179632593"/>
      <w:bookmarkStart w:id="216" w:name="_Toc296602462"/>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144974544"/>
      <w:bookmarkStart w:id="218" w:name="_Toc152042352"/>
      <w:bookmarkStart w:id="219" w:name="_Toc179632594"/>
      <w:bookmarkStart w:id="220" w:name="_Toc152045576"/>
      <w:bookmarkStart w:id="221" w:name="_Toc246996220"/>
      <w:bookmarkStart w:id="222" w:name="_Toc246996963"/>
      <w:bookmarkStart w:id="223" w:name="_Toc296602463"/>
      <w:bookmarkStart w:id="224" w:name="_Toc247085734"/>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152045577"/>
      <w:bookmarkStart w:id="226" w:name="_Toc247085735"/>
      <w:bookmarkStart w:id="227" w:name="_Toc179632595"/>
      <w:bookmarkStart w:id="228" w:name="_Toc246996221"/>
      <w:bookmarkStart w:id="229" w:name="_Toc246996964"/>
      <w:bookmarkStart w:id="230" w:name="_Toc152042353"/>
      <w:bookmarkStart w:id="231" w:name="_Toc296602464"/>
      <w:bookmarkStart w:id="232" w:name="_Toc144974545"/>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5" w:edGrp="everyone"/>
      <w:r>
        <w:rPr>
          <w:rFonts w:hint="eastAsia" w:ascii="宋体" w:hAnsi="宋体"/>
          <w:color w:val="FF0000"/>
          <w:sz w:val="24"/>
          <w:lang w:val="en-US" w:eastAsia="zh-CN"/>
        </w:rPr>
        <w:t>最低评审价法</w:t>
      </w:r>
      <w:permEnd w:id="35"/>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33" w:name="_Toc247085747"/>
      <w:bookmarkStart w:id="234" w:name="_Toc246996232"/>
      <w:bookmarkStart w:id="235" w:name="_Toc246996975"/>
      <w:bookmarkStart w:id="236" w:name="_Toc152042366"/>
      <w:bookmarkStart w:id="237" w:name="_Toc144974556"/>
      <w:bookmarkStart w:id="238" w:name="_Toc179632607"/>
      <w:bookmarkStart w:id="239" w:name="_Toc152045589"/>
      <w:bookmarkStart w:id="240" w:name="_Toc296602477"/>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14:paraId="0FB8CBEC">
      <w:pPr>
        <w:rPr>
          <w:rFonts w:hint="default" w:ascii="Times New Roman" w:hAnsi="Times New Roman" w:cs="Times New Roman" w:eastAsiaTheme="minorEastAsia"/>
          <w:b/>
          <w:bCs/>
          <w:kern w:val="0"/>
          <w:sz w:val="28"/>
          <w:szCs w:val="28"/>
          <w:highlight w:val="none"/>
        </w:rPr>
      </w:pPr>
      <w:bookmarkStart w:id="241" w:name="_Toc152042370"/>
      <w:bookmarkStart w:id="242" w:name="_Toc246996979"/>
      <w:bookmarkStart w:id="243" w:name="_Toc144974560"/>
      <w:bookmarkStart w:id="244" w:name="_Toc247085751"/>
      <w:bookmarkStart w:id="245" w:name="_Toc179632611"/>
      <w:bookmarkStart w:id="246" w:name="_Toc296602481"/>
      <w:bookmarkStart w:id="247" w:name="_Toc152045593"/>
      <w:bookmarkStart w:id="248" w:name="_Toc246996236"/>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296602484"/>
      <w:bookmarkStart w:id="251" w:name="_Toc152042373"/>
      <w:bookmarkStart w:id="252" w:name="_Toc179632614"/>
      <w:bookmarkStart w:id="253" w:name="_Toc246996239"/>
      <w:bookmarkStart w:id="254" w:name="_Toc152045596"/>
      <w:bookmarkStart w:id="255" w:name="_Toc246996982"/>
      <w:bookmarkStart w:id="256" w:name="_Toc24708575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6" w:edGrp="everyone"/>
            <w:r>
              <w:rPr>
                <w:rFonts w:hint="eastAsia" w:ascii="Times New Roman" w:hAnsi="Times New Roman" w:cs="Times New Roman"/>
                <w:kern w:val="0"/>
                <w:sz w:val="24"/>
                <w:szCs w:val="24"/>
                <w:highlight w:val="none"/>
                <w:shd w:val="clear" w:color="auto" w:fill="auto"/>
                <w:vertAlign w:val="baseline"/>
                <w:lang w:val="en-US" w:eastAsia="zh-CN"/>
              </w:rPr>
              <w:t>安徽省安车交通运输集团有限公司</w:t>
            </w:r>
            <w:permEnd w:id="36"/>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采用季度结算制，每季度初支付上一季度档案袋采购费用（根据实际供货数量进行结算)。</w:t>
            </w:r>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37E5972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bookmarkStart w:id="312" w:name="_GoBack"/>
            <w:r>
              <w:rPr>
                <w:rFonts w:hint="default" w:ascii="Times New Roman" w:hAnsi="Times New Roman" w:cs="Times New Roman"/>
                <w:kern w:val="0"/>
                <w:sz w:val="24"/>
                <w:szCs w:val="24"/>
                <w:highlight w:val="none"/>
                <w:shd w:val="clear" w:color="auto" w:fill="auto"/>
                <w:vertAlign w:val="baseline"/>
                <w:lang w:val="en-US" w:eastAsia="zh-CN"/>
              </w:rPr>
              <w:t>合同期间因档案袋质量要求不合格的，由</w:t>
            </w:r>
            <w:r>
              <w:rPr>
                <w:rFonts w:hint="eastAsia" w:ascii="Times New Roman" w:hAnsi="Times New Roman" w:cs="Times New Roman"/>
                <w:kern w:val="0"/>
                <w:sz w:val="24"/>
                <w:szCs w:val="24"/>
                <w:highlight w:val="none"/>
                <w:shd w:val="clear" w:color="auto" w:fill="auto"/>
                <w:vertAlign w:val="baseline"/>
                <w:lang w:val="en-US" w:eastAsia="zh-CN"/>
              </w:rPr>
              <w:t>供应商</w:t>
            </w:r>
            <w:r>
              <w:rPr>
                <w:rFonts w:hint="default" w:ascii="Times New Roman" w:hAnsi="Times New Roman" w:cs="Times New Roman"/>
                <w:kern w:val="0"/>
                <w:sz w:val="24"/>
                <w:szCs w:val="24"/>
                <w:highlight w:val="none"/>
                <w:shd w:val="clear" w:color="auto" w:fill="auto"/>
                <w:vertAlign w:val="baseline"/>
                <w:lang w:val="en-US" w:eastAsia="zh-CN"/>
              </w:rPr>
              <w:t>承担档案袋返工费并向</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承担季度应付金额的10%的违约责任金。若</w:t>
            </w:r>
            <w:r>
              <w:rPr>
                <w:rFonts w:hint="eastAsia" w:ascii="Times New Roman" w:hAnsi="Times New Roman" w:cs="Times New Roman"/>
                <w:kern w:val="0"/>
                <w:sz w:val="24"/>
                <w:szCs w:val="24"/>
                <w:highlight w:val="none"/>
                <w:shd w:val="clear" w:color="auto" w:fill="auto"/>
                <w:vertAlign w:val="baseline"/>
                <w:lang w:val="en-US" w:eastAsia="zh-CN"/>
              </w:rPr>
              <w:t>供应商</w:t>
            </w:r>
            <w:r>
              <w:rPr>
                <w:rFonts w:hint="default" w:ascii="Times New Roman" w:hAnsi="Times New Roman" w:cs="Times New Roman"/>
                <w:kern w:val="0"/>
                <w:sz w:val="24"/>
                <w:szCs w:val="24"/>
                <w:highlight w:val="none"/>
                <w:shd w:val="clear" w:color="auto" w:fill="auto"/>
                <w:vertAlign w:val="baseline"/>
                <w:lang w:val="en-US" w:eastAsia="zh-CN"/>
              </w:rPr>
              <w:t>不能在本合同约定的期限内供货，每逾期一天，</w:t>
            </w:r>
            <w:r>
              <w:rPr>
                <w:rFonts w:hint="eastAsia" w:ascii="Times New Roman" w:hAnsi="Times New Roman" w:cs="Times New Roman"/>
                <w:kern w:val="0"/>
                <w:sz w:val="24"/>
                <w:szCs w:val="24"/>
                <w:highlight w:val="none"/>
                <w:shd w:val="clear" w:color="auto" w:fill="auto"/>
                <w:vertAlign w:val="baseline"/>
                <w:lang w:val="en-US" w:eastAsia="zh-CN"/>
              </w:rPr>
              <w:t>供应商</w:t>
            </w:r>
            <w:r>
              <w:rPr>
                <w:rFonts w:hint="default" w:ascii="Times New Roman" w:hAnsi="Times New Roman" w:cs="Times New Roman"/>
                <w:kern w:val="0"/>
                <w:sz w:val="24"/>
                <w:szCs w:val="24"/>
                <w:highlight w:val="none"/>
                <w:shd w:val="clear" w:color="auto" w:fill="auto"/>
                <w:vertAlign w:val="baseline"/>
                <w:lang w:val="en-US" w:eastAsia="zh-CN"/>
              </w:rPr>
              <w:t>应向</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支付采购金额的万分之五的违约责任金，超时15日的，</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有权解除合同，</w:t>
            </w:r>
            <w:r>
              <w:rPr>
                <w:rFonts w:hint="eastAsia" w:ascii="Times New Roman" w:hAnsi="Times New Roman" w:cs="Times New Roman"/>
                <w:kern w:val="0"/>
                <w:sz w:val="24"/>
                <w:szCs w:val="24"/>
                <w:highlight w:val="none"/>
                <w:shd w:val="clear" w:color="auto" w:fill="auto"/>
                <w:vertAlign w:val="baseline"/>
                <w:lang w:val="en-US" w:eastAsia="zh-CN"/>
              </w:rPr>
              <w:t>供应商</w:t>
            </w:r>
            <w:r>
              <w:rPr>
                <w:rFonts w:hint="default" w:ascii="Times New Roman" w:hAnsi="Times New Roman" w:cs="Times New Roman"/>
                <w:kern w:val="0"/>
                <w:sz w:val="24"/>
                <w:szCs w:val="24"/>
                <w:highlight w:val="none"/>
                <w:shd w:val="clear" w:color="auto" w:fill="auto"/>
                <w:vertAlign w:val="baseline"/>
                <w:lang w:val="en-US" w:eastAsia="zh-CN"/>
              </w:rPr>
              <w:t>向甲方承担采购金额的20%的违约金。</w:t>
            </w:r>
          </w:p>
          <w:bookmarkEnd w:id="312"/>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42925C44">
      <w:pPr>
        <w:pStyle w:val="3"/>
        <w:tabs>
          <w:tab w:val="left" w:pos="420"/>
        </w:tabs>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p w14:paraId="40E8E95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bl>
      <w:tblPr>
        <w:tblStyle w:val="16"/>
        <w:tblW w:w="9540" w:type="dxa"/>
        <w:tblInd w:w="-33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00"/>
        <w:gridCol w:w="1590"/>
        <w:gridCol w:w="3540"/>
        <w:gridCol w:w="1755"/>
        <w:gridCol w:w="1755"/>
      </w:tblGrid>
      <w:tr w14:paraId="65E93A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00" w:type="dxa"/>
            <w:tcBorders>
              <w:top w:val="single" w:color="000000" w:sz="4" w:space="0"/>
              <w:left w:val="single" w:color="000000" w:sz="4" w:space="0"/>
              <w:bottom w:val="single" w:color="000000" w:sz="4" w:space="0"/>
              <w:right w:val="single" w:color="000000" w:sz="4" w:space="0"/>
            </w:tcBorders>
            <w:noWrap/>
            <w:vAlign w:val="center"/>
          </w:tcPr>
          <w:p w14:paraId="107671E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序号</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35F9685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名称</w:t>
            </w:r>
          </w:p>
        </w:tc>
        <w:tc>
          <w:tcPr>
            <w:tcW w:w="3540" w:type="dxa"/>
            <w:tcBorders>
              <w:top w:val="single" w:color="000000" w:sz="4" w:space="0"/>
              <w:left w:val="single" w:color="000000" w:sz="4" w:space="0"/>
              <w:bottom w:val="single" w:color="000000" w:sz="4" w:space="0"/>
              <w:right w:val="single" w:color="000000" w:sz="4" w:space="0"/>
            </w:tcBorders>
            <w:noWrap/>
            <w:vAlign w:val="center"/>
          </w:tcPr>
          <w:p w14:paraId="03AD334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参数</w:t>
            </w:r>
          </w:p>
        </w:tc>
        <w:tc>
          <w:tcPr>
            <w:tcW w:w="1755" w:type="dxa"/>
            <w:tcBorders>
              <w:top w:val="single" w:color="000000" w:sz="4" w:space="0"/>
              <w:left w:val="single" w:color="000000" w:sz="4" w:space="0"/>
              <w:bottom w:val="single" w:color="000000" w:sz="4" w:space="0"/>
              <w:right w:val="single" w:color="000000" w:sz="4" w:space="0"/>
            </w:tcBorders>
            <w:noWrap/>
            <w:vAlign w:val="center"/>
          </w:tcPr>
          <w:p w14:paraId="069371AB">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数量/个/年（预估）</w:t>
            </w:r>
          </w:p>
        </w:tc>
        <w:tc>
          <w:tcPr>
            <w:tcW w:w="1755" w:type="dxa"/>
            <w:tcBorders>
              <w:top w:val="single" w:color="000000" w:sz="4" w:space="0"/>
              <w:left w:val="single" w:color="000000" w:sz="4" w:space="0"/>
              <w:bottom w:val="single" w:color="000000" w:sz="4" w:space="0"/>
              <w:right w:val="single" w:color="000000" w:sz="4" w:space="0"/>
            </w:tcBorders>
            <w:noWrap/>
            <w:vAlign w:val="center"/>
          </w:tcPr>
          <w:p w14:paraId="58BC031B">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总价/年</w:t>
            </w:r>
          </w:p>
        </w:tc>
      </w:tr>
      <w:tr w14:paraId="1FEBE4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5" w:hRule="atLeast"/>
        </w:trPr>
        <w:tc>
          <w:tcPr>
            <w:tcW w:w="900" w:type="dxa"/>
            <w:tcBorders>
              <w:top w:val="single" w:color="000000" w:sz="4" w:space="0"/>
              <w:left w:val="single" w:color="000000" w:sz="4" w:space="0"/>
              <w:bottom w:val="single" w:color="000000" w:sz="4" w:space="0"/>
              <w:right w:val="single" w:color="000000" w:sz="4" w:space="0"/>
            </w:tcBorders>
            <w:noWrap/>
            <w:vAlign w:val="center"/>
          </w:tcPr>
          <w:p w14:paraId="7B2EA0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90" w:type="dxa"/>
            <w:tcBorders>
              <w:top w:val="single" w:color="000000" w:sz="4" w:space="0"/>
              <w:left w:val="single" w:color="000000" w:sz="4" w:space="0"/>
              <w:bottom w:val="nil"/>
              <w:right w:val="single" w:color="000000" w:sz="4" w:space="0"/>
            </w:tcBorders>
            <w:noWrap w:val="0"/>
            <w:vAlign w:val="center"/>
          </w:tcPr>
          <w:p w14:paraId="448F039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机动车档案袋</w:t>
            </w:r>
          </w:p>
        </w:tc>
        <w:tc>
          <w:tcPr>
            <w:tcW w:w="3540" w:type="dxa"/>
            <w:tcBorders>
              <w:top w:val="single" w:color="000000" w:sz="4" w:space="0"/>
              <w:left w:val="single" w:color="000000" w:sz="4" w:space="0"/>
              <w:bottom w:val="nil"/>
              <w:right w:val="single" w:color="000000" w:sz="4" w:space="0"/>
            </w:tcBorders>
            <w:noWrap/>
            <w:vAlign w:val="center"/>
          </w:tcPr>
          <w:p w14:paraId="61085F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33.5*24.5cm横版/120克</w:t>
            </w:r>
            <w:r>
              <w:rPr>
                <w:rFonts w:hint="eastAsia" w:asciiTheme="minorEastAsia" w:hAnsiTheme="minorEastAsia" w:cstheme="minorEastAsia"/>
                <w:sz w:val="28"/>
                <w:szCs w:val="28"/>
                <w:highlight w:val="none"/>
                <w:lang w:val="en-US" w:eastAsia="zh-CN"/>
              </w:rPr>
              <w:t>（</w:t>
            </w:r>
            <w:r>
              <w:rPr>
                <w:rFonts w:hint="eastAsia" w:ascii="宋体" w:hAnsi="宋体" w:eastAsia="宋体" w:cs="宋体"/>
                <w:i w:val="0"/>
                <w:iCs w:val="0"/>
                <w:color w:val="000000"/>
                <w:kern w:val="0"/>
                <w:sz w:val="22"/>
                <w:szCs w:val="22"/>
                <w:u w:val="none"/>
                <w:lang w:val="en-US" w:eastAsia="zh-CN" w:bidi="ar"/>
              </w:rPr>
              <w:t>牛皮纸），开口折叠5cm（开口分别做成四色）</w:t>
            </w:r>
          </w:p>
        </w:tc>
        <w:tc>
          <w:tcPr>
            <w:tcW w:w="1755" w:type="dxa"/>
            <w:tcBorders>
              <w:top w:val="single" w:color="000000" w:sz="4" w:space="0"/>
              <w:left w:val="single" w:color="000000" w:sz="4" w:space="0"/>
              <w:bottom w:val="nil"/>
              <w:right w:val="single" w:color="000000" w:sz="4" w:space="0"/>
            </w:tcBorders>
            <w:noWrap/>
            <w:vAlign w:val="center"/>
          </w:tcPr>
          <w:p w14:paraId="1BDB91DC">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8万</w:t>
            </w:r>
          </w:p>
        </w:tc>
        <w:tc>
          <w:tcPr>
            <w:tcW w:w="1755" w:type="dxa"/>
            <w:tcBorders>
              <w:top w:val="single" w:color="000000" w:sz="4" w:space="0"/>
              <w:left w:val="single" w:color="000000" w:sz="4" w:space="0"/>
              <w:bottom w:val="nil"/>
              <w:right w:val="single" w:color="000000" w:sz="4" w:space="0"/>
            </w:tcBorders>
            <w:noWrap/>
            <w:vAlign w:val="center"/>
          </w:tcPr>
          <w:p w14:paraId="0939E5E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188996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0" w:hRule="atLeast"/>
        </w:trPr>
        <w:tc>
          <w:tcPr>
            <w:tcW w:w="900" w:type="dxa"/>
            <w:tcBorders>
              <w:top w:val="single" w:color="000000" w:sz="4" w:space="0"/>
              <w:left w:val="single" w:color="000000" w:sz="4" w:space="0"/>
              <w:bottom w:val="single" w:color="000000" w:sz="4" w:space="0"/>
              <w:right w:val="single" w:color="000000" w:sz="4" w:space="0"/>
            </w:tcBorders>
            <w:noWrap/>
            <w:vAlign w:val="center"/>
          </w:tcPr>
          <w:p w14:paraId="622ED6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14:paraId="63D5355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机动车驾驶人档案袋</w:t>
            </w:r>
          </w:p>
        </w:tc>
        <w:tc>
          <w:tcPr>
            <w:tcW w:w="3540" w:type="dxa"/>
            <w:tcBorders>
              <w:top w:val="single" w:color="000000" w:sz="4" w:space="0"/>
              <w:left w:val="single" w:color="000000" w:sz="4" w:space="0"/>
              <w:bottom w:val="single" w:color="000000" w:sz="4" w:space="0"/>
              <w:right w:val="single" w:color="000000" w:sz="4" w:space="0"/>
            </w:tcBorders>
            <w:noWrap w:val="0"/>
            <w:vAlign w:val="center"/>
          </w:tcPr>
          <w:p w14:paraId="5904D0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33.5*24.5cm横版/120克</w:t>
            </w:r>
            <w:r>
              <w:rPr>
                <w:rFonts w:hint="eastAsia" w:asciiTheme="minorEastAsia" w:hAnsiTheme="minorEastAsia" w:cstheme="minorEastAsia"/>
                <w:sz w:val="28"/>
                <w:szCs w:val="28"/>
                <w:highlight w:val="none"/>
                <w:lang w:val="en-US" w:eastAsia="zh-CN"/>
              </w:rPr>
              <w:t>（</w:t>
            </w:r>
            <w:r>
              <w:rPr>
                <w:rFonts w:hint="eastAsia" w:ascii="宋体" w:hAnsi="宋体" w:eastAsia="宋体" w:cs="宋体"/>
                <w:i w:val="0"/>
                <w:iCs w:val="0"/>
                <w:color w:val="000000"/>
                <w:kern w:val="0"/>
                <w:sz w:val="22"/>
                <w:szCs w:val="22"/>
                <w:u w:val="none"/>
                <w:lang w:val="en-US" w:eastAsia="zh-CN" w:bidi="ar"/>
              </w:rPr>
              <w:t>牛皮纸），开口折叠5cm</w:t>
            </w:r>
          </w:p>
        </w:tc>
        <w:tc>
          <w:tcPr>
            <w:tcW w:w="1755" w:type="dxa"/>
            <w:tcBorders>
              <w:top w:val="single" w:color="000000" w:sz="4" w:space="0"/>
              <w:left w:val="single" w:color="000000" w:sz="4" w:space="0"/>
              <w:bottom w:val="single" w:color="000000" w:sz="4" w:space="0"/>
              <w:right w:val="single" w:color="000000" w:sz="4" w:space="0"/>
            </w:tcBorders>
            <w:noWrap/>
            <w:vAlign w:val="center"/>
          </w:tcPr>
          <w:p w14:paraId="2C6A6998">
            <w:pPr>
              <w:keepNext w:val="0"/>
              <w:keepLines w:val="0"/>
              <w:widowControl/>
              <w:suppressLineNumbers w:val="0"/>
              <w:jc w:val="center"/>
              <w:textAlignment w:val="center"/>
              <w:rPr>
                <w:rFonts w:hint="default" w:ascii="仿宋_GB2312" w:hAnsi="宋体" w:eastAsia="仿宋_GB2312" w:cs="仿宋_GB2312"/>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4万</w:t>
            </w:r>
          </w:p>
        </w:tc>
        <w:tc>
          <w:tcPr>
            <w:tcW w:w="1755" w:type="dxa"/>
            <w:tcBorders>
              <w:top w:val="single" w:color="000000" w:sz="4" w:space="0"/>
              <w:left w:val="single" w:color="000000" w:sz="4" w:space="0"/>
              <w:bottom w:val="single" w:color="000000" w:sz="4" w:space="0"/>
              <w:right w:val="single" w:color="000000" w:sz="4" w:space="0"/>
            </w:tcBorders>
            <w:noWrap/>
            <w:vAlign w:val="center"/>
          </w:tcPr>
          <w:p w14:paraId="7B7BA67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bl>
    <w:p w14:paraId="47348483">
      <w:pPr>
        <w:rPr>
          <w:rFonts w:hint="eastAsia" w:eastAsia="宋体"/>
          <w:lang w:eastAsia="zh-CN"/>
        </w:rPr>
      </w:pPr>
      <w:r>
        <w:rPr>
          <w:rFonts w:hint="eastAsia"/>
          <w:sz w:val="24"/>
          <w:szCs w:val="24"/>
        </w:rPr>
        <w:t>备注：提供13%增值税专用发票。</w:t>
      </w:r>
    </w:p>
    <w:p w14:paraId="28F5D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762DFFCD">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247514246"/>
      <w:bookmarkStart w:id="258" w:name="_Toc247527827"/>
      <w:bookmarkStart w:id="259" w:name="_Toc152042576"/>
      <w:bookmarkStart w:id="260" w:name="_Toc300835209"/>
      <w:bookmarkStart w:id="261" w:name="_Toc152045787"/>
      <w:bookmarkStart w:id="262" w:name="_Toc144974856"/>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三</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五</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六</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资格审查资料（营业执照）</w:t>
            </w:r>
          </w:p>
        </w:tc>
        <w:tc>
          <w:tcPr>
            <w:tcW w:w="2840" w:type="dxa"/>
            <w:vAlign w:val="center"/>
          </w:tcPr>
          <w:p w14:paraId="3FC11802">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300835210"/>
      <w:bookmarkStart w:id="264" w:name="_Toc144974857"/>
      <w:bookmarkStart w:id="265" w:name="_Toc152042577"/>
      <w:bookmarkStart w:id="266" w:name="_Toc247514247"/>
      <w:bookmarkStart w:id="267" w:name="_Toc152045788"/>
      <w:bookmarkStart w:id="268" w:name="_Toc24752782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152042579"/>
      <w:bookmarkStart w:id="270" w:name="_Toc247514249"/>
      <w:bookmarkStart w:id="271" w:name="_Toc152045790"/>
      <w:bookmarkStart w:id="272" w:name="_Toc300835212"/>
      <w:bookmarkStart w:id="273" w:name="_Toc144974859"/>
      <w:bookmarkStart w:id="274" w:name="_Toc247527830"/>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37"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37"/>
      <w:r>
        <w:rPr>
          <w:rFonts w:hint="eastAsia" w:ascii="Times New Roman" w:hAnsi="Times New Roman" w:cs="Times New Roman"/>
          <w:szCs w:val="21"/>
          <w:lang w:val="en-US" w:eastAsia="zh-CN"/>
        </w:rPr>
        <w:t>，服务期限：</w:t>
      </w:r>
      <w:permStart w:id="38"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38"/>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152042580"/>
      <w:bookmarkStart w:id="276" w:name="_Toc144974860"/>
      <w:bookmarkStart w:id="277" w:name="_Toc152045791"/>
      <w:bookmarkStart w:id="278" w:name="_Toc247527831"/>
      <w:bookmarkStart w:id="279" w:name="_Toc247514283"/>
      <w:bookmarkStart w:id="280" w:name="_Toc30083521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144974861"/>
      <w:bookmarkStart w:id="282" w:name="_Toc247514284"/>
      <w:bookmarkStart w:id="283" w:name="_Toc247527832"/>
      <w:bookmarkStart w:id="284" w:name="_Toc152045792"/>
      <w:bookmarkStart w:id="285" w:name="_Toc152042581"/>
      <w:bookmarkStart w:id="286"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6AA9AA8D">
      <w:pPr>
        <w:topLinePunct/>
        <w:spacing w:line="440" w:lineRule="exact"/>
        <w:jc w:val="both"/>
        <w:rPr>
          <w:rFonts w:hint="eastAsia" w:ascii="Times New Roman" w:hAnsi="Times New Roman" w:cs="Times New Roman"/>
          <w:szCs w:val="21"/>
          <w:lang w:val="en-US" w:eastAsia="zh-CN"/>
        </w:rPr>
      </w:pPr>
      <w:bookmarkStart w:id="287" w:name="_Toc152045794"/>
      <w:bookmarkStart w:id="288" w:name="_Toc144974862"/>
      <w:bookmarkStart w:id="289" w:name="_Toc247514286"/>
      <w:bookmarkStart w:id="290" w:name="_Toc152042583"/>
      <w:bookmarkStart w:id="291" w:name="_Toc300835216"/>
      <w:bookmarkStart w:id="292" w:name="_Toc247527834"/>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300835218"/>
      <w:bookmarkStart w:id="295" w:name="_Toc144974863"/>
      <w:bookmarkStart w:id="296" w:name="_Toc247514287"/>
      <w:bookmarkStart w:id="297" w:name="_Toc247527835"/>
      <w:bookmarkStart w:id="298" w:name="_Toc152042584"/>
      <w:bookmarkStart w:id="299" w:name="_Toc152045795"/>
      <w:r>
        <w:rPr>
          <w:rFonts w:hint="default" w:ascii="Times New Roman" w:hAnsi="Times New Roman" w:cs="Times New Roman"/>
        </w:rPr>
        <w:br w:type="page"/>
      </w: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6BBD8379">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五</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tbl>
      <w:tblPr>
        <w:tblStyle w:val="16"/>
        <w:tblpPr w:leftFromText="180" w:rightFromText="180" w:vertAnchor="text" w:horzAnchor="page" w:tblpX="1845" w:tblpY="308"/>
        <w:tblOverlap w:val="never"/>
        <w:tblW w:w="89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07"/>
        <w:gridCol w:w="1103"/>
        <w:gridCol w:w="3315"/>
        <w:gridCol w:w="1185"/>
        <w:gridCol w:w="1335"/>
        <w:gridCol w:w="1335"/>
      </w:tblGrid>
      <w:tr w14:paraId="43AC4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07" w:type="dxa"/>
            <w:tcBorders>
              <w:top w:val="single" w:color="000000" w:sz="4" w:space="0"/>
              <w:left w:val="single" w:color="000000" w:sz="4" w:space="0"/>
              <w:bottom w:val="single" w:color="000000" w:sz="4" w:space="0"/>
              <w:right w:val="single" w:color="000000" w:sz="4" w:space="0"/>
            </w:tcBorders>
            <w:noWrap/>
            <w:vAlign w:val="center"/>
          </w:tcPr>
          <w:p w14:paraId="1311989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bookmarkStart w:id="300" w:name="_Toc300835221"/>
            <w:bookmarkStart w:id="301" w:name="_Toc152045796"/>
            <w:bookmarkStart w:id="302" w:name="_Toc144974864"/>
            <w:bookmarkStart w:id="303" w:name="_Toc247527836"/>
            <w:bookmarkStart w:id="304" w:name="_Toc152042585"/>
            <w:bookmarkStart w:id="305" w:name="_Toc247514288"/>
            <w:r>
              <w:rPr>
                <w:rFonts w:hint="eastAsia" w:ascii="宋体" w:hAnsi="宋体" w:eastAsia="宋体" w:cs="宋体"/>
                <w:b/>
                <w:bCs/>
                <w:i w:val="0"/>
                <w:iCs w:val="0"/>
                <w:color w:val="000000"/>
                <w:kern w:val="0"/>
                <w:sz w:val="22"/>
                <w:szCs w:val="22"/>
                <w:u w:val="none"/>
                <w:lang w:val="en-US" w:eastAsia="zh-CN" w:bidi="ar"/>
              </w:rPr>
              <w:t>序号</w:t>
            </w:r>
          </w:p>
        </w:tc>
        <w:tc>
          <w:tcPr>
            <w:tcW w:w="1103" w:type="dxa"/>
            <w:tcBorders>
              <w:top w:val="single" w:color="000000" w:sz="4" w:space="0"/>
              <w:left w:val="single" w:color="000000" w:sz="4" w:space="0"/>
              <w:bottom w:val="single" w:color="000000" w:sz="4" w:space="0"/>
              <w:right w:val="single" w:color="000000" w:sz="4" w:space="0"/>
            </w:tcBorders>
            <w:noWrap/>
            <w:vAlign w:val="center"/>
          </w:tcPr>
          <w:p w14:paraId="4968F61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名称</w:t>
            </w:r>
          </w:p>
        </w:tc>
        <w:tc>
          <w:tcPr>
            <w:tcW w:w="3315" w:type="dxa"/>
            <w:tcBorders>
              <w:top w:val="single" w:color="000000" w:sz="4" w:space="0"/>
              <w:left w:val="single" w:color="000000" w:sz="4" w:space="0"/>
              <w:bottom w:val="single" w:color="000000" w:sz="4" w:space="0"/>
              <w:right w:val="single" w:color="000000" w:sz="4" w:space="0"/>
            </w:tcBorders>
            <w:noWrap/>
            <w:vAlign w:val="center"/>
          </w:tcPr>
          <w:p w14:paraId="0A26092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参数</w:t>
            </w:r>
          </w:p>
        </w:tc>
        <w:tc>
          <w:tcPr>
            <w:tcW w:w="1185" w:type="dxa"/>
            <w:tcBorders>
              <w:top w:val="single" w:color="000000" w:sz="4" w:space="0"/>
              <w:left w:val="single" w:color="000000" w:sz="4" w:space="0"/>
              <w:bottom w:val="single" w:color="000000" w:sz="4" w:space="0"/>
              <w:right w:val="single" w:color="000000" w:sz="4" w:space="0"/>
            </w:tcBorders>
            <w:noWrap/>
            <w:vAlign w:val="center"/>
          </w:tcPr>
          <w:p w14:paraId="6B8FB85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数量/个/年</w:t>
            </w:r>
          </w:p>
        </w:tc>
        <w:tc>
          <w:tcPr>
            <w:tcW w:w="1335" w:type="dxa"/>
            <w:tcBorders>
              <w:top w:val="single" w:color="000000" w:sz="4" w:space="0"/>
              <w:left w:val="single" w:color="000000" w:sz="4" w:space="0"/>
              <w:bottom w:val="single" w:color="000000" w:sz="4" w:space="0"/>
              <w:right w:val="single" w:color="000000" w:sz="4" w:space="0"/>
            </w:tcBorders>
            <w:noWrap/>
            <w:vAlign w:val="center"/>
          </w:tcPr>
          <w:p w14:paraId="17CC0BEF">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单价/元/个</w:t>
            </w:r>
          </w:p>
        </w:tc>
        <w:tc>
          <w:tcPr>
            <w:tcW w:w="1335" w:type="dxa"/>
            <w:tcBorders>
              <w:top w:val="single" w:color="000000" w:sz="4" w:space="0"/>
              <w:left w:val="single" w:color="000000" w:sz="4" w:space="0"/>
              <w:bottom w:val="single" w:color="000000" w:sz="4" w:space="0"/>
              <w:right w:val="single" w:color="000000" w:sz="4" w:space="0"/>
            </w:tcBorders>
            <w:noWrap/>
            <w:vAlign w:val="center"/>
          </w:tcPr>
          <w:p w14:paraId="7467E048">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总价/年</w:t>
            </w:r>
          </w:p>
        </w:tc>
      </w:tr>
      <w:tr w14:paraId="70B466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5" w:hRule="atLeast"/>
        </w:trPr>
        <w:tc>
          <w:tcPr>
            <w:tcW w:w="707" w:type="dxa"/>
            <w:tcBorders>
              <w:top w:val="single" w:color="000000" w:sz="4" w:space="0"/>
              <w:left w:val="single" w:color="000000" w:sz="4" w:space="0"/>
              <w:bottom w:val="single" w:color="000000" w:sz="4" w:space="0"/>
              <w:right w:val="single" w:color="000000" w:sz="4" w:space="0"/>
            </w:tcBorders>
            <w:noWrap/>
            <w:vAlign w:val="center"/>
          </w:tcPr>
          <w:p w14:paraId="63CD5C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03" w:type="dxa"/>
            <w:tcBorders>
              <w:top w:val="single" w:color="000000" w:sz="4" w:space="0"/>
              <w:left w:val="single" w:color="000000" w:sz="4" w:space="0"/>
              <w:bottom w:val="nil"/>
              <w:right w:val="single" w:color="000000" w:sz="4" w:space="0"/>
            </w:tcBorders>
            <w:noWrap w:val="0"/>
            <w:vAlign w:val="center"/>
          </w:tcPr>
          <w:p w14:paraId="3EEE56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机动车档案袋</w:t>
            </w:r>
          </w:p>
        </w:tc>
        <w:tc>
          <w:tcPr>
            <w:tcW w:w="3315" w:type="dxa"/>
            <w:tcBorders>
              <w:top w:val="single" w:color="000000" w:sz="4" w:space="0"/>
              <w:left w:val="single" w:color="000000" w:sz="4" w:space="0"/>
              <w:bottom w:val="single" w:color="000000" w:sz="4" w:space="0"/>
              <w:right w:val="single" w:color="000000" w:sz="4" w:space="0"/>
            </w:tcBorders>
            <w:noWrap/>
            <w:vAlign w:val="center"/>
          </w:tcPr>
          <w:p w14:paraId="127738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33.5*24.5cm横版/120克</w:t>
            </w:r>
            <w:r>
              <w:rPr>
                <w:rFonts w:hint="eastAsia" w:asciiTheme="minorEastAsia" w:hAnsiTheme="minorEastAsia" w:cstheme="minorEastAsia"/>
                <w:sz w:val="28"/>
                <w:szCs w:val="28"/>
                <w:highlight w:val="none"/>
                <w:lang w:val="en-US" w:eastAsia="zh-CN"/>
              </w:rPr>
              <w:t>（</w:t>
            </w:r>
            <w:r>
              <w:rPr>
                <w:rFonts w:hint="eastAsia" w:ascii="宋体" w:hAnsi="宋体" w:eastAsia="宋体" w:cs="宋体"/>
                <w:i w:val="0"/>
                <w:iCs w:val="0"/>
                <w:color w:val="000000"/>
                <w:kern w:val="0"/>
                <w:sz w:val="22"/>
                <w:szCs w:val="22"/>
                <w:u w:val="none"/>
                <w:lang w:val="en-US" w:eastAsia="zh-CN" w:bidi="ar"/>
              </w:rPr>
              <w:t>牛皮纸），开口折叠5cm（开口分别做成四色）</w:t>
            </w:r>
          </w:p>
        </w:tc>
        <w:tc>
          <w:tcPr>
            <w:tcW w:w="1185" w:type="dxa"/>
            <w:tcBorders>
              <w:top w:val="single" w:color="000000" w:sz="4" w:space="0"/>
              <w:left w:val="single" w:color="000000" w:sz="4" w:space="0"/>
              <w:bottom w:val="single" w:color="000000" w:sz="4" w:space="0"/>
              <w:right w:val="single" w:color="000000" w:sz="4" w:space="0"/>
            </w:tcBorders>
            <w:noWrap/>
            <w:vAlign w:val="center"/>
          </w:tcPr>
          <w:p w14:paraId="3535B9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8万</w:t>
            </w:r>
          </w:p>
        </w:tc>
        <w:tc>
          <w:tcPr>
            <w:tcW w:w="1335" w:type="dxa"/>
            <w:tcBorders>
              <w:top w:val="single" w:color="000000" w:sz="4" w:space="0"/>
              <w:left w:val="single" w:color="000000" w:sz="4" w:space="0"/>
              <w:bottom w:val="single" w:color="000000" w:sz="4" w:space="0"/>
              <w:right w:val="single" w:color="000000" w:sz="4" w:space="0"/>
            </w:tcBorders>
            <w:noWrap/>
            <w:vAlign w:val="center"/>
          </w:tcPr>
          <w:p w14:paraId="3D5FDDF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vAlign w:val="center"/>
          </w:tcPr>
          <w:p w14:paraId="71314BE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16E2E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0" w:hRule="atLeast"/>
        </w:trPr>
        <w:tc>
          <w:tcPr>
            <w:tcW w:w="707" w:type="dxa"/>
            <w:tcBorders>
              <w:top w:val="single" w:color="000000" w:sz="4" w:space="0"/>
              <w:left w:val="single" w:color="000000" w:sz="4" w:space="0"/>
              <w:bottom w:val="single" w:color="000000" w:sz="4" w:space="0"/>
              <w:right w:val="single" w:color="000000" w:sz="4" w:space="0"/>
            </w:tcBorders>
            <w:noWrap/>
            <w:vAlign w:val="center"/>
          </w:tcPr>
          <w:p w14:paraId="401552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03" w:type="dxa"/>
            <w:tcBorders>
              <w:top w:val="single" w:color="000000" w:sz="4" w:space="0"/>
              <w:left w:val="single" w:color="000000" w:sz="4" w:space="0"/>
              <w:bottom w:val="single" w:color="000000" w:sz="4" w:space="0"/>
              <w:right w:val="single" w:color="000000" w:sz="4" w:space="0"/>
            </w:tcBorders>
            <w:noWrap w:val="0"/>
            <w:vAlign w:val="center"/>
          </w:tcPr>
          <w:p w14:paraId="53341D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机动车驾驶人档案袋</w:t>
            </w:r>
          </w:p>
        </w:tc>
        <w:tc>
          <w:tcPr>
            <w:tcW w:w="3315" w:type="dxa"/>
            <w:tcBorders>
              <w:top w:val="single" w:color="000000" w:sz="4" w:space="0"/>
              <w:left w:val="single" w:color="000000" w:sz="4" w:space="0"/>
              <w:bottom w:val="single" w:color="000000" w:sz="4" w:space="0"/>
              <w:right w:val="single" w:color="000000" w:sz="4" w:space="0"/>
            </w:tcBorders>
            <w:noWrap/>
            <w:vAlign w:val="center"/>
          </w:tcPr>
          <w:p w14:paraId="69C2CF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33.5*24.5cm横版/120克</w:t>
            </w:r>
            <w:r>
              <w:rPr>
                <w:rFonts w:hint="eastAsia" w:asciiTheme="minorEastAsia" w:hAnsiTheme="minorEastAsia" w:cstheme="minorEastAsia"/>
                <w:sz w:val="28"/>
                <w:szCs w:val="28"/>
                <w:highlight w:val="none"/>
                <w:lang w:val="en-US" w:eastAsia="zh-CN"/>
              </w:rPr>
              <w:t>（</w:t>
            </w:r>
            <w:r>
              <w:rPr>
                <w:rFonts w:hint="eastAsia" w:ascii="宋体" w:hAnsi="宋体" w:eastAsia="宋体" w:cs="宋体"/>
                <w:i w:val="0"/>
                <w:iCs w:val="0"/>
                <w:color w:val="000000"/>
                <w:kern w:val="0"/>
                <w:sz w:val="22"/>
                <w:szCs w:val="22"/>
                <w:u w:val="none"/>
                <w:lang w:val="en-US" w:eastAsia="zh-CN" w:bidi="ar"/>
              </w:rPr>
              <w:t>牛皮纸），开口折叠5cm</w:t>
            </w:r>
          </w:p>
        </w:tc>
        <w:tc>
          <w:tcPr>
            <w:tcW w:w="1185" w:type="dxa"/>
            <w:tcBorders>
              <w:top w:val="single" w:color="000000" w:sz="4" w:space="0"/>
              <w:left w:val="single" w:color="000000" w:sz="4" w:space="0"/>
              <w:bottom w:val="single" w:color="000000" w:sz="4" w:space="0"/>
              <w:right w:val="single" w:color="000000" w:sz="4" w:space="0"/>
            </w:tcBorders>
            <w:noWrap/>
            <w:vAlign w:val="center"/>
          </w:tcPr>
          <w:p w14:paraId="39C82D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4万</w:t>
            </w:r>
          </w:p>
        </w:tc>
        <w:tc>
          <w:tcPr>
            <w:tcW w:w="1335" w:type="dxa"/>
            <w:tcBorders>
              <w:top w:val="single" w:color="000000" w:sz="4" w:space="0"/>
              <w:left w:val="single" w:color="000000" w:sz="4" w:space="0"/>
              <w:bottom w:val="single" w:color="000000" w:sz="4" w:space="0"/>
              <w:right w:val="single" w:color="000000" w:sz="4" w:space="0"/>
            </w:tcBorders>
            <w:noWrap/>
            <w:vAlign w:val="center"/>
          </w:tcPr>
          <w:p w14:paraId="6FD5FA4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vAlign w:val="center"/>
          </w:tcPr>
          <w:p w14:paraId="1603BE3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12843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0" w:hRule="atLeast"/>
        </w:trPr>
        <w:tc>
          <w:tcPr>
            <w:tcW w:w="707" w:type="dxa"/>
            <w:tcBorders>
              <w:top w:val="single" w:color="000000" w:sz="4" w:space="0"/>
              <w:left w:val="single" w:color="000000" w:sz="4" w:space="0"/>
              <w:bottom w:val="single" w:color="000000" w:sz="4" w:space="0"/>
              <w:right w:val="single" w:color="000000" w:sz="4" w:space="0"/>
            </w:tcBorders>
            <w:noWrap/>
            <w:vAlign w:val="center"/>
          </w:tcPr>
          <w:p w14:paraId="13B59C4B">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1103" w:type="dxa"/>
            <w:tcBorders>
              <w:top w:val="single" w:color="000000" w:sz="4" w:space="0"/>
              <w:left w:val="single" w:color="000000" w:sz="4" w:space="0"/>
              <w:bottom w:val="single" w:color="auto" w:sz="4" w:space="0"/>
              <w:right w:val="single" w:color="000000" w:sz="4" w:space="0"/>
            </w:tcBorders>
            <w:noWrap w:val="0"/>
            <w:vAlign w:val="center"/>
          </w:tcPr>
          <w:p w14:paraId="0133030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总价</w:t>
            </w:r>
          </w:p>
        </w:tc>
        <w:tc>
          <w:tcPr>
            <w:tcW w:w="3315" w:type="dxa"/>
            <w:tcBorders>
              <w:top w:val="single" w:color="000000" w:sz="4" w:space="0"/>
              <w:left w:val="single" w:color="000000" w:sz="4" w:space="0"/>
              <w:bottom w:val="single" w:color="000000" w:sz="4" w:space="0"/>
              <w:right w:val="single" w:color="000000" w:sz="4" w:space="0"/>
            </w:tcBorders>
            <w:noWrap/>
            <w:vAlign w:val="center"/>
          </w:tcPr>
          <w:p w14:paraId="172CBF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ign w:val="center"/>
          </w:tcPr>
          <w:p w14:paraId="74925EA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vAlign w:val="center"/>
          </w:tcPr>
          <w:p w14:paraId="7AD15DB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noWrap/>
            <w:vAlign w:val="center"/>
          </w:tcPr>
          <w:p w14:paraId="41817AA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bl>
    <w:p w14:paraId="6B9F7275">
      <w:pPr>
        <w:rPr>
          <w:rFonts w:hint="default" w:ascii="Times New Roman" w:hAnsi="Times New Roman" w:cs="Times New Roman"/>
        </w:rPr>
      </w:pPr>
    </w:p>
    <w:p w14:paraId="17090A47">
      <w:pPr>
        <w:rPr>
          <w:rFonts w:hint="default" w:ascii="Times New Roman" w:hAnsi="Times New Roman" w:cs="Times New Roman"/>
        </w:rPr>
      </w:pP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p w14:paraId="433781BC">
      <w:pPr>
        <w:pStyle w:val="4"/>
        <w:jc w:val="center"/>
        <w:rPr>
          <w:rFonts w:hint="eastAsia" w:ascii="Times New Roman" w:hAnsi="Times New Roman" w:cs="Times New Roman" w:eastAsiaTheme="minorEastAsia"/>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bookmarkEnd w:id="300"/>
      <w:bookmarkEnd w:id="301"/>
      <w:bookmarkEnd w:id="302"/>
      <w:bookmarkEnd w:id="303"/>
      <w:bookmarkEnd w:id="304"/>
      <w:bookmarkEnd w:id="305"/>
      <w:r>
        <w:rPr>
          <w:rFonts w:hint="eastAsia" w:ascii="Times New Roman" w:hAnsi="Times New Roman" w:cs="Times New Roman"/>
          <w:highlight w:val="none"/>
          <w:lang w:eastAsia="zh-CN"/>
        </w:rPr>
        <w:t>资格审查资料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06" w:name="_Toc247514305"/>
      <w:bookmarkStart w:id="307" w:name="_Toc247527853"/>
      <w:bookmarkStart w:id="308" w:name="_Toc152045813"/>
      <w:bookmarkStart w:id="309" w:name="_Toc144974881"/>
      <w:bookmarkStart w:id="310" w:name="_Toc247530162"/>
      <w:bookmarkStart w:id="311" w:name="_Toc152042602"/>
    </w:p>
    <w:bookmarkEnd w:id="306"/>
    <w:bookmarkEnd w:id="307"/>
    <w:bookmarkEnd w:id="308"/>
    <w:bookmarkEnd w:id="309"/>
    <w:bookmarkEnd w:id="310"/>
    <w:bookmarkEnd w:id="311"/>
    <w:p w14:paraId="7E49C614">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82383A1C-122A-4447-9B89-33D0ADEB8A6F}"/>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EEF0B461-37F4-4BB4-B78F-F56964B409E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3" w:fontKey="{A86C8C5D-0085-425D-ADFC-54565CE11F46}"/>
  </w:font>
  <w:font w:name="仿宋_GB2312">
    <w:panose1 w:val="02010609030101010101"/>
    <w:charset w:val="86"/>
    <w:family w:val="modern"/>
    <w:pitch w:val="default"/>
    <w:sig w:usb0="00000001" w:usb1="080E0000" w:usb2="00000000" w:usb3="00000000" w:csb0="00040000" w:csb1="00000000"/>
    <w:embedRegular r:id="rId4" w:fontKey="{C7063626-14FE-4533-BFFE-271205F60079}"/>
  </w:font>
  <w:font w:name="方正小标宋简体">
    <w:panose1 w:val="03000509000000000000"/>
    <w:charset w:val="86"/>
    <w:family w:val="auto"/>
    <w:pitch w:val="default"/>
    <w:sig w:usb0="00000001" w:usb1="080E0000" w:usb2="00000000" w:usb3="00000000" w:csb0="00040000" w:csb1="00000000"/>
    <w:embedRegular r:id="rId5" w:fontKey="{ADB20995-C4A3-4874-8A09-E63CD25DA109}"/>
  </w:font>
  <w:font w:name="楷体">
    <w:panose1 w:val="02010609060101010101"/>
    <w:charset w:val="86"/>
    <w:family w:val="auto"/>
    <w:pitch w:val="default"/>
    <w:sig w:usb0="800002BF" w:usb1="38CF7CFA" w:usb2="00000016" w:usb3="00000000" w:csb0="00040001" w:csb1="00000000"/>
    <w:embedRegular r:id="rId6" w:fontKey="{3C09C32B-9807-4345-93C8-D59C73BBCF0D}"/>
  </w:font>
  <w:font w:name="Wingdings 2">
    <w:altName w:val="Wingdings"/>
    <w:panose1 w:val="05020102010507070707"/>
    <w:charset w:val="00"/>
    <w:family w:val="auto"/>
    <w:pitch w:val="default"/>
    <w:sig w:usb0="00000000" w:usb1="00000000" w:usb2="00000000" w:usb3="00000000" w:csb0="80000000" w:csb1="00000000"/>
    <w:embedRegular r:id="rId7" w:fontKey="{C997D9E4-E73D-4C77-A784-76B0493CFE5F}"/>
  </w:font>
  <w:font w:name="方正仿宋_GB2312">
    <w:panose1 w:val="02000000000000000000"/>
    <w:charset w:val="86"/>
    <w:family w:val="auto"/>
    <w:pitch w:val="default"/>
    <w:sig w:usb0="A00002BF" w:usb1="184F6CFA" w:usb2="00000012" w:usb3="00000000" w:csb0="00040001" w:csb1="00000000"/>
    <w:embedRegular r:id="rId8" w:fontKey="{9E188AB9-C08F-4CBA-89FE-5A8D1810BC00}"/>
  </w:font>
  <w:font w:name="仿宋">
    <w:panose1 w:val="02010609060101010101"/>
    <w:charset w:val="86"/>
    <w:family w:val="modern"/>
    <w:pitch w:val="default"/>
    <w:sig w:usb0="800002BF" w:usb1="38CF7CFA" w:usb2="00000016" w:usb3="00000000" w:csb0="00040001" w:csb1="00000000"/>
    <w:embedRegular r:id="rId9" w:fontKey="{517481F1-4583-4253-93AF-14343AC4B17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WPSEMBED1">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45149"/>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46676"/>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6FD269B"/>
    <w:rsid w:val="072F6604"/>
    <w:rsid w:val="073836D3"/>
    <w:rsid w:val="073A0ECF"/>
    <w:rsid w:val="074267A8"/>
    <w:rsid w:val="07462294"/>
    <w:rsid w:val="074A7C93"/>
    <w:rsid w:val="074F1149"/>
    <w:rsid w:val="07632E46"/>
    <w:rsid w:val="07651475"/>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EFE379D"/>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423ACC"/>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8123B"/>
    <w:rsid w:val="170F4587"/>
    <w:rsid w:val="173043C7"/>
    <w:rsid w:val="17591B70"/>
    <w:rsid w:val="17600C81"/>
    <w:rsid w:val="176115DC"/>
    <w:rsid w:val="176D7525"/>
    <w:rsid w:val="176F4EEF"/>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27AC2"/>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5607D"/>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D5317"/>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197416"/>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1079B"/>
    <w:rsid w:val="20F22231"/>
    <w:rsid w:val="21015C26"/>
    <w:rsid w:val="21121083"/>
    <w:rsid w:val="211518DD"/>
    <w:rsid w:val="21224D81"/>
    <w:rsid w:val="212925B3"/>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0499"/>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863878"/>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8962E5"/>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B305B"/>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77D23"/>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0FA3"/>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67942"/>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8F12B5"/>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B53EF"/>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9A0539"/>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71E51"/>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4E741F"/>
    <w:rsid w:val="4E50159D"/>
    <w:rsid w:val="4E5A7AD3"/>
    <w:rsid w:val="4E5D7C3A"/>
    <w:rsid w:val="4E8D762E"/>
    <w:rsid w:val="4E9B1112"/>
    <w:rsid w:val="4EA06365"/>
    <w:rsid w:val="4EA8347A"/>
    <w:rsid w:val="4EBD3915"/>
    <w:rsid w:val="4ECD54B1"/>
    <w:rsid w:val="4ED156ED"/>
    <w:rsid w:val="4ED4046B"/>
    <w:rsid w:val="4EDF4B15"/>
    <w:rsid w:val="4EF43B16"/>
    <w:rsid w:val="4F0A43FE"/>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01788"/>
    <w:rsid w:val="52F766E2"/>
    <w:rsid w:val="53034162"/>
    <w:rsid w:val="530A3743"/>
    <w:rsid w:val="530F637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26786D"/>
    <w:rsid w:val="56336B0D"/>
    <w:rsid w:val="563D619D"/>
    <w:rsid w:val="56413F2B"/>
    <w:rsid w:val="564C7BCE"/>
    <w:rsid w:val="56537C47"/>
    <w:rsid w:val="565E627F"/>
    <w:rsid w:val="56625644"/>
    <w:rsid w:val="569D04D5"/>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D0035D"/>
    <w:rsid w:val="57D00B4A"/>
    <w:rsid w:val="57FB2FB4"/>
    <w:rsid w:val="58044F22"/>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387AB1"/>
    <w:rsid w:val="5C5C135C"/>
    <w:rsid w:val="5C836F26"/>
    <w:rsid w:val="5C872DAA"/>
    <w:rsid w:val="5C8D7EFB"/>
    <w:rsid w:val="5C974816"/>
    <w:rsid w:val="5CA97228"/>
    <w:rsid w:val="5CB214C2"/>
    <w:rsid w:val="5CBA57BD"/>
    <w:rsid w:val="5CBF19CF"/>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2C70D8"/>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AB0D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C70A07"/>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1C4038"/>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5726D7"/>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E244DA"/>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5051BF"/>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DF50FB"/>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32</Pages>
  <Words>14006</Words>
  <Characters>15020</Characters>
  <Lines>0</Lines>
  <Paragraphs>0</Paragraphs>
  <TotalTime>0</TotalTime>
  <ScaleCrop>false</ScaleCrop>
  <LinksUpToDate>false</LinksUpToDate>
  <CharactersWithSpaces>16077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嘚儿架</cp:lastModifiedBy>
  <cp:lastPrinted>2025-12-03T08:42:00Z</cp:lastPrinted>
  <dcterms:modified xsi:type="dcterms:W3CDTF">2025-12-05T00:29:36Z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3DC1C1C5EC6741F69426F536341F9981</vt:lpwstr>
  </property>
  <property fmtid="{D5CDD505-2E9C-101B-9397-08002B2CF9AE}" pid="4" name="KSOTemplateDocerSaveRecord">
    <vt:lpwstr>eyJoZGlkIjoiMWFlMzY4MTEzYzc2MGUzMWUyMTU5YmZjY2YyZGFjYjkiLCJ1c2VySWQiOiIxNzIwNTkyMDc0In0=</vt:lpwstr>
  </property>
</Properties>
</file>