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亳州市西部片区城市更新二期项目杜仲路（古井大道-望州路段）施工总承包项目人行道材料采购</w:t>
      </w:r>
      <w:r>
        <w:rPr>
          <w:rFonts w:hint="eastAsia" w:ascii="Times New Roman" w:hAnsi="Times New Roman" w:eastAsia="黑体" w:cs="Times New Roman"/>
          <w:kern w:val="0"/>
          <w:sz w:val="32"/>
          <w:szCs w:val="32"/>
          <w:highlight w:val="none"/>
          <w:lang w:val="en-US" w:eastAsia="zh-CN"/>
        </w:rPr>
        <w:t>（三次）</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color w:val="auto"/>
          <w:kern w:val="0"/>
          <w:sz w:val="84"/>
          <w:szCs w:val="84"/>
          <w:highlight w:val="none"/>
          <w:lang w:val="en-US" w:eastAsia="zh-CN"/>
          <w14:textFill>
            <w14:noFill/>
          </w14:textFill>
        </w:rPr>
      </w:pPr>
      <w:r>
        <w:rPr>
          <w:rFonts w:hint="eastAsia" w:ascii="黑体" w:hAnsi="黑体" w:eastAsia="黑体" w:cs="黑体"/>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70号</w:t>
      </w:r>
      <w:permEnd w:id="0"/>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2025年12</w:t>
      </w:r>
      <w:r>
        <w:rPr>
          <w:rFonts w:hint="eastAsia" w:ascii="Times New Roman" w:hAnsi="Times New Roman" w:eastAsia="楷体" w:cs="Times New Roman"/>
          <w:kern w:val="0"/>
          <w:sz w:val="32"/>
          <w:szCs w:val="32"/>
          <w:highlight w:val="none"/>
          <w:u w:val="none"/>
          <w:shd w:val="clear" w:color="auto" w:fill="auto"/>
          <w:lang w:val="en-US" w:eastAsia="zh-CN"/>
        </w:rPr>
        <w:t>月3日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4FEF4C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13A2549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6BC991A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1FC5FD7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1BB2D11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6107D399">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宋体" w:hAnsi="宋体" w:eastAsia="宋体" w:cs="宋体"/>
          <w:sz w:val="28"/>
          <w:szCs w:val="28"/>
          <w:highlight w:val="none"/>
          <w:u w:val="single"/>
          <w:lang w:val="en-US" w:eastAsia="zh-CN"/>
        </w:rPr>
        <w:t>亳州市西部片区城市更新二期项目杜仲路（古井大道-望州路段）施工总承包项目人行道材料采购（三次）</w:t>
      </w:r>
      <w:r>
        <w:rPr>
          <w:rFonts w:hint="eastAsia" w:ascii="宋体" w:hAnsi="宋体" w:eastAsia="宋体" w:cs="宋体"/>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eastAsiaTheme="minorEastAsia" w:cstheme="minorEastAsia"/>
          <w:sz w:val="28"/>
          <w:szCs w:val="28"/>
          <w:highlight w:val="none"/>
          <w:lang w:val="en-US" w:eastAsia="zh-CN"/>
        </w:rPr>
        <w:t>亳州市西部片区城市更新二期项目杜仲路（古井大道-望州路段）施工总承包项目人行道材料采购</w:t>
      </w:r>
      <w:r>
        <w:rPr>
          <w:rFonts w:hint="eastAsia" w:asciiTheme="minorEastAsia" w:hAnsiTheme="minorEastAsia" w:cstheme="minorEastAsia"/>
          <w:sz w:val="28"/>
          <w:szCs w:val="28"/>
          <w:highlight w:val="none"/>
          <w:lang w:val="en-US" w:eastAsia="zh-CN"/>
        </w:rPr>
        <w:t>（三次）</w:t>
      </w:r>
    </w:p>
    <w:permEnd w:id="4"/>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AHTKJS-2025-</w:t>
      </w:r>
      <w:r>
        <w:rPr>
          <w:rFonts w:hint="eastAsia" w:asciiTheme="minorEastAsia" w:hAnsiTheme="minorEastAsia" w:cstheme="minorEastAsia"/>
          <w:sz w:val="28"/>
          <w:szCs w:val="28"/>
          <w:highlight w:val="none"/>
          <w:lang w:val="en-US" w:eastAsia="zh-CN"/>
        </w:rPr>
        <w:t>70号</w:t>
      </w:r>
      <w:r>
        <w:rPr>
          <w:rFonts w:hint="eastAsia" w:asciiTheme="minorEastAsia" w:hAnsiTheme="minorEastAsia" w:eastAsiaTheme="minorEastAsia" w:cstheme="minorEastAsia"/>
          <w:sz w:val="28"/>
          <w:szCs w:val="28"/>
          <w:highlight w:val="none"/>
          <w:lang w:val="en-US" w:eastAsia="zh-CN"/>
        </w:rPr>
        <w:t xml:space="preserve"> </w:t>
      </w:r>
      <w:permEnd w:id="5"/>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6"/>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7"/>
    </w:p>
    <w:p w14:paraId="705F25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8" w:edGrp="everyone"/>
      <w:r>
        <w:rPr>
          <w:rFonts w:hint="eastAsia" w:asciiTheme="minorEastAsia" w:hAnsiTheme="minorEastAsia" w:eastAsiaTheme="minorEastAsia" w:cstheme="minorEastAsia"/>
          <w:color w:val="auto"/>
          <w:kern w:val="2"/>
          <w:sz w:val="28"/>
          <w:szCs w:val="28"/>
          <w:highlight w:val="none"/>
          <w:lang w:val="en-US" w:eastAsia="zh-CN"/>
        </w:rPr>
        <w:t>（</w:t>
      </w:r>
      <w:r>
        <w:rPr>
          <w:rFonts w:hint="eastAsia" w:asciiTheme="minorEastAsia" w:hAnsiTheme="minorEastAsia" w:eastAsiaTheme="minorEastAsia" w:cstheme="minorEastAsia"/>
          <w:color w:val="FF0000"/>
          <w:kern w:val="2"/>
          <w:sz w:val="28"/>
          <w:szCs w:val="28"/>
          <w:highlight w:val="none"/>
          <w:lang w:val="en-US" w:eastAsia="zh-CN"/>
        </w:rPr>
        <w:t>不含税</w:t>
      </w:r>
      <w:r>
        <w:rPr>
          <w:rFonts w:hint="eastAsia" w:asciiTheme="minorEastAsia" w:hAnsiTheme="minorEastAsia" w:eastAsiaTheme="minorEastAsia" w:cstheme="minorEastAsia"/>
          <w:color w:val="auto"/>
          <w:kern w:val="2"/>
          <w:sz w:val="28"/>
          <w:szCs w:val="28"/>
          <w:highlight w:val="none"/>
          <w:lang w:val="en-US" w:eastAsia="zh-CN"/>
        </w:rPr>
        <w:t>）</w:t>
      </w:r>
      <w:permEnd w:id="8"/>
      <w:r>
        <w:rPr>
          <w:rFonts w:hint="eastAsia" w:asciiTheme="minorEastAsia" w:hAnsiTheme="minorEastAsia" w:eastAsiaTheme="minorEastAsia" w:cstheme="minorEastAsia"/>
          <w:color w:val="auto"/>
          <w:kern w:val="2"/>
          <w:sz w:val="28"/>
          <w:szCs w:val="28"/>
          <w:highlight w:val="none"/>
          <w:lang w:val="en-US" w:eastAsia="zh-CN"/>
        </w:rPr>
        <w:t>：</w:t>
      </w:r>
      <w:r>
        <w:rPr>
          <w:rFonts w:hint="eastAsia" w:ascii="宋体" w:hAnsi="宋体" w:eastAsia="宋体" w:cs="宋体"/>
          <w:color w:val="FF0000"/>
          <w:kern w:val="2"/>
          <w:sz w:val="28"/>
          <w:szCs w:val="28"/>
          <w:highlight w:val="none"/>
          <w:u w:val="single"/>
          <w:lang w:val="en-US" w:eastAsia="zh-CN"/>
        </w:rPr>
        <w:t>531635.86元</w:t>
      </w:r>
      <w:r>
        <w:rPr>
          <w:rFonts w:hint="eastAsia" w:asciiTheme="minorEastAsia" w:hAnsiTheme="minorEastAsia" w:eastAsiaTheme="minorEastAsia" w:cstheme="minorEastAsia"/>
          <w:color w:val="auto"/>
          <w:kern w:val="2"/>
          <w:sz w:val="28"/>
          <w:szCs w:val="28"/>
          <w:highlight w:val="none"/>
          <w:lang w:val="en-US" w:eastAsia="zh-CN"/>
        </w:rPr>
        <w:t>，供应商根据工程量清单按</w:t>
      </w:r>
      <w:permStart w:id="9" w:edGrp="everyone"/>
      <w:r>
        <w:rPr>
          <w:rFonts w:hint="eastAsia" w:asciiTheme="minorEastAsia" w:hAnsiTheme="minorEastAsia" w:eastAsiaTheme="minorEastAsia" w:cstheme="minorEastAsia"/>
          <w:color w:val="FF0000"/>
          <w:kern w:val="2"/>
          <w:sz w:val="28"/>
          <w:szCs w:val="28"/>
          <w:highlight w:val="none"/>
          <w:lang w:val="en-US" w:eastAsia="zh-CN"/>
        </w:rPr>
        <w:t>不含税固定单价</w:t>
      </w:r>
      <w:permEnd w:id="9"/>
      <w:r>
        <w:rPr>
          <w:rFonts w:hint="eastAsia" w:asciiTheme="minorEastAsia" w:hAnsiTheme="minorEastAsia" w:eastAsiaTheme="minorEastAsia" w:cstheme="minorEastAsia"/>
          <w:kern w:val="2"/>
          <w:sz w:val="28"/>
          <w:szCs w:val="28"/>
          <w:highlight w:val="none"/>
          <w:lang w:val="en-US" w:eastAsia="zh-CN"/>
        </w:rPr>
        <w:t>报价。报价超出限价或低于成本价的，按无效报价处理；报价应包括为完成本项目采购范围内各阶段工作内容所需的全部费用，成交后不予调整，其他未尽事宜应统一考虑在报价内。不含税价格不因国家税率变化而改变，在合同履行期间，如遇国家税率调整，则价税合计的价格应相应调整，以开具发票的时间为准</w:t>
      </w:r>
      <w:r>
        <w:rPr>
          <w:rFonts w:hint="eastAsia" w:asciiTheme="minorEastAsia" w:hAnsiTheme="minorEastAsia" w:eastAsiaTheme="minorEastAsia" w:cstheme="minorEastAsia"/>
          <w:sz w:val="28"/>
          <w:szCs w:val="28"/>
          <w:highlight w:val="none"/>
          <w:lang w:val="en-US" w:eastAsia="zh-CN"/>
        </w:rPr>
        <w:t>。</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eastAsiaTheme="minorEastAsia" w:cstheme="minorEastAsia"/>
          <w:sz w:val="28"/>
          <w:szCs w:val="28"/>
          <w:highlight w:val="none"/>
          <w:lang w:val="en-US" w:eastAsia="zh-CN"/>
        </w:rPr>
        <w:t>本次采购的范围是亳州市西部片区城市更新二期项目杜仲路（古井大道-望州路段）施工总承包人行道材料，包含但不限于人行道板、侧石、车止石等，具体详见图纸及工程量清单，供应商响应前请认真查看施工图纸及清单，并自行现场勘察了解情况，响应时我方认为供应商已充分了解工程概况及工作范围。</w:t>
      </w:r>
    </w:p>
    <w:permEnd w:id="10"/>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1" w:edGrp="everyone"/>
      <w:r>
        <w:rPr>
          <w:rFonts w:hint="eastAsia" w:asciiTheme="minorEastAsia" w:hAnsiTheme="minorEastAsia" w:cstheme="minorEastAsia"/>
          <w:sz w:val="28"/>
          <w:szCs w:val="28"/>
          <w:highlight w:val="none"/>
          <w:lang w:val="en-US" w:eastAsia="zh-CN"/>
        </w:rPr>
        <w:t>供货期：自采购人发出供货指令20日历天内完成供货。</w:t>
      </w:r>
      <w:permEnd w:id="11"/>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（三）施工地点</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cstheme="minorEastAsia"/>
          <w:sz w:val="28"/>
          <w:szCs w:val="28"/>
          <w:highlight w:val="none"/>
          <w:lang w:val="en-US" w:eastAsia="zh-CN"/>
        </w:rPr>
        <w:t>亳州市区内（不含三县）。</w:t>
      </w:r>
      <w:r>
        <w:rPr>
          <w:rFonts w:hint="eastAsia" w:asciiTheme="minorEastAsia" w:hAnsiTheme="minorEastAsia" w:cstheme="minorEastAsia"/>
          <w:color w:val="FF0000"/>
          <w:sz w:val="28"/>
          <w:szCs w:val="28"/>
          <w:highlight w:val="none"/>
          <w:lang w:val="en-US" w:eastAsia="zh-CN"/>
        </w:rPr>
        <w:t xml:space="preserve"> </w:t>
      </w:r>
      <w:permEnd w:id="12"/>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3"/>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40166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color w:val="auto"/>
          <w:kern w:val="2"/>
          <w:sz w:val="28"/>
          <w:szCs w:val="28"/>
          <w:highlight w:val="none"/>
          <w:lang w:val="en-US" w:eastAsia="zh-CN"/>
        </w:rPr>
      </w:pPr>
      <w:r>
        <w:rPr>
          <w:rFonts w:hint="eastAsia" w:ascii="宋体" w:hAnsi="宋体" w:eastAsia="宋体" w:cs="宋体"/>
          <w:color w:val="auto"/>
          <w:kern w:val="2"/>
          <w:sz w:val="28"/>
          <w:szCs w:val="28"/>
          <w:highlight w:val="none"/>
          <w:lang w:val="en-US" w:eastAsia="zh-CN"/>
        </w:rPr>
        <w:t>（一）</w:t>
      </w:r>
      <w:r>
        <w:rPr>
          <w:rFonts w:hint="eastAsia" w:ascii="宋体" w:hAnsi="宋体" w:cs="宋体"/>
          <w:color w:val="auto"/>
          <w:kern w:val="2"/>
          <w:sz w:val="28"/>
          <w:szCs w:val="28"/>
          <w:highlight w:val="none"/>
          <w:lang w:val="en-US" w:eastAsia="zh-CN"/>
        </w:rPr>
        <w:t>供应商须</w:t>
      </w:r>
      <w:r>
        <w:rPr>
          <w:rFonts w:hint="eastAsia" w:ascii="宋体" w:hAnsi="宋体" w:eastAsia="宋体" w:cs="宋体"/>
          <w:color w:val="auto"/>
          <w:kern w:val="2"/>
          <w:sz w:val="28"/>
          <w:szCs w:val="28"/>
          <w:highlight w:val="none"/>
          <w:lang w:val="en-US" w:eastAsia="zh-CN"/>
        </w:rPr>
        <w:t>具有独立法人资格，并在人员、设备、施工机具、资金等方面具有承担本工程货物供应的能力。</w:t>
      </w:r>
    </w:p>
    <w:p w14:paraId="166BDA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宋体" w:hAnsi="宋体" w:eastAsia="宋体" w:cs="宋体"/>
          <w:color w:val="auto"/>
          <w:kern w:val="2"/>
          <w:sz w:val="28"/>
          <w:szCs w:val="28"/>
          <w:highlight w:val="none"/>
          <w:lang w:val="en-US" w:eastAsia="zh-CN"/>
        </w:rPr>
      </w:pPr>
      <w:r>
        <w:rPr>
          <w:rFonts w:hint="eastAsia" w:ascii="宋体" w:hAnsi="宋体" w:eastAsia="宋体" w:cs="宋体"/>
          <w:color w:val="auto"/>
          <w:kern w:val="2"/>
          <w:sz w:val="28"/>
          <w:szCs w:val="28"/>
          <w:highlight w:val="none"/>
          <w:lang w:val="en-US" w:eastAsia="zh-CN"/>
        </w:rPr>
        <w:t>（二）业绩要求：提供</w:t>
      </w:r>
      <w:permStart w:id="14" w:edGrp="everyone"/>
      <w:r>
        <w:rPr>
          <w:rFonts w:hint="eastAsia" w:ascii="宋体" w:hAnsi="宋体" w:eastAsia="宋体" w:cs="宋体"/>
          <w:color w:val="FF0000"/>
          <w:kern w:val="2"/>
          <w:sz w:val="28"/>
          <w:szCs w:val="28"/>
          <w:highlight w:val="none"/>
          <w:u w:val="single"/>
          <w:lang w:val="en-US" w:eastAsia="zh-CN"/>
        </w:rPr>
        <w:t>202</w:t>
      </w:r>
      <w:r>
        <w:rPr>
          <w:rFonts w:hint="eastAsia" w:ascii="宋体" w:hAnsi="宋体" w:cs="宋体"/>
          <w:color w:val="FF0000"/>
          <w:kern w:val="2"/>
          <w:sz w:val="28"/>
          <w:szCs w:val="28"/>
          <w:highlight w:val="none"/>
          <w:u w:val="single"/>
          <w:lang w:val="en-US" w:eastAsia="zh-CN"/>
        </w:rPr>
        <w:t>0</w:t>
      </w:r>
      <w:permEnd w:id="14"/>
      <w:r>
        <w:rPr>
          <w:rFonts w:hint="eastAsia" w:ascii="宋体" w:hAnsi="宋体" w:eastAsia="宋体" w:cs="宋体"/>
          <w:color w:val="auto"/>
          <w:kern w:val="2"/>
          <w:sz w:val="28"/>
          <w:szCs w:val="28"/>
          <w:highlight w:val="none"/>
          <w:lang w:val="en-US" w:eastAsia="zh-CN"/>
        </w:rPr>
        <w:t>年至今企业类似项目业绩</w:t>
      </w:r>
      <w:permStart w:id="15" w:edGrp="everyone"/>
      <w:r>
        <w:rPr>
          <w:rFonts w:hint="eastAsia" w:ascii="宋体" w:hAnsi="宋体" w:eastAsia="宋体" w:cs="宋体"/>
          <w:color w:val="FF0000"/>
          <w:kern w:val="2"/>
          <w:sz w:val="28"/>
          <w:szCs w:val="28"/>
          <w:highlight w:val="none"/>
          <w:u w:val="single"/>
          <w:lang w:val="en-US" w:eastAsia="zh-CN"/>
        </w:rPr>
        <w:t xml:space="preserve"> 1 </w:t>
      </w:r>
      <w:permEnd w:id="15"/>
      <w:r>
        <w:rPr>
          <w:rFonts w:hint="eastAsia" w:ascii="宋体" w:hAnsi="宋体" w:eastAsia="宋体" w:cs="宋体"/>
          <w:color w:val="auto"/>
          <w:kern w:val="2"/>
          <w:sz w:val="28"/>
          <w:szCs w:val="28"/>
          <w:highlight w:val="none"/>
          <w:lang w:val="en-US" w:eastAsia="zh-CN"/>
        </w:rPr>
        <w:t>个，以</w:t>
      </w:r>
      <w:permStart w:id="16" w:edGrp="everyone"/>
      <w:r>
        <w:rPr>
          <w:rFonts w:hint="eastAsia" w:ascii="宋体" w:hAnsi="宋体" w:eastAsia="宋体" w:cs="宋体"/>
          <w:color w:val="auto"/>
          <w:kern w:val="2"/>
          <w:sz w:val="28"/>
          <w:szCs w:val="28"/>
          <w:highlight w:val="none"/>
          <w:lang w:val="en-US" w:eastAsia="zh-CN"/>
        </w:rPr>
        <w:t>合同签订时间</w:t>
      </w:r>
      <w:permEnd w:id="16"/>
      <w:r>
        <w:rPr>
          <w:rFonts w:hint="eastAsia" w:ascii="宋体" w:hAnsi="宋体" w:eastAsia="宋体" w:cs="宋体"/>
          <w:color w:val="auto"/>
          <w:kern w:val="2"/>
          <w:sz w:val="28"/>
          <w:szCs w:val="28"/>
          <w:highlight w:val="none"/>
          <w:lang w:val="en-US" w:eastAsia="zh-CN"/>
        </w:rPr>
        <w:t>为准。类似项目业绩指：</w:t>
      </w:r>
      <w:permStart w:id="17" w:edGrp="everyone"/>
      <w:r>
        <w:rPr>
          <w:rFonts w:hint="eastAsia" w:ascii="宋体" w:hAnsi="宋体" w:eastAsia="宋体" w:cs="宋体"/>
          <w:color w:val="FF0000"/>
          <w:kern w:val="2"/>
          <w:sz w:val="28"/>
          <w:szCs w:val="28"/>
          <w:highlight w:val="none"/>
          <w:u w:val="single"/>
          <w:lang w:val="en-US" w:eastAsia="zh-CN"/>
        </w:rPr>
        <w:t>单项合同金额不低于30万元的砌块或石材供货业绩</w:t>
      </w:r>
      <w:permEnd w:id="17"/>
      <w:r>
        <w:rPr>
          <w:rFonts w:hint="eastAsia" w:ascii="宋体" w:hAnsi="宋体" w:eastAsia="宋体" w:cs="宋体"/>
          <w:color w:val="auto"/>
          <w:kern w:val="2"/>
          <w:sz w:val="28"/>
          <w:szCs w:val="28"/>
          <w:highlight w:val="none"/>
          <w:lang w:val="en-US" w:eastAsia="zh-CN"/>
        </w:rPr>
        <w:t>；</w:t>
      </w:r>
    </w:p>
    <w:p w14:paraId="2D21158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color w:val="auto"/>
          <w:kern w:val="2"/>
          <w:sz w:val="28"/>
          <w:szCs w:val="28"/>
          <w:highlight w:val="none"/>
          <w:lang w:val="en-US" w:eastAsia="zh-CN"/>
        </w:rPr>
      </w:pPr>
      <w:r>
        <w:rPr>
          <w:rFonts w:hint="default" w:ascii="宋体" w:hAnsi="宋体" w:eastAsia="宋体" w:cs="宋体"/>
          <w:color w:val="auto"/>
          <w:kern w:val="2"/>
          <w:sz w:val="28"/>
          <w:szCs w:val="28"/>
          <w:highlight w:val="none"/>
          <w:lang w:val="en-US" w:eastAsia="zh-CN"/>
        </w:rPr>
        <w:t>注：</w:t>
      </w:r>
      <w:permStart w:id="18" w:edGrp="everyone"/>
      <w:r>
        <w:rPr>
          <w:rFonts w:hint="default" w:ascii="宋体" w:hAnsi="宋体" w:eastAsia="宋体" w:cs="宋体"/>
          <w:color w:val="auto"/>
          <w:kern w:val="2"/>
          <w:sz w:val="28"/>
          <w:szCs w:val="28"/>
          <w:highlight w:val="none"/>
          <w:lang w:val="en-US" w:eastAsia="zh-CN"/>
        </w:rPr>
        <w:t>提供业绩合同等复印件或扫描件加盖单位公章装订入</w:t>
      </w:r>
      <w:r>
        <w:rPr>
          <w:rFonts w:hint="eastAsia" w:ascii="宋体" w:hAnsi="宋体" w:eastAsia="宋体" w:cs="宋体"/>
          <w:color w:val="auto"/>
          <w:kern w:val="2"/>
          <w:sz w:val="28"/>
          <w:szCs w:val="28"/>
          <w:highlight w:val="none"/>
          <w:lang w:val="en-US" w:eastAsia="zh-CN"/>
        </w:rPr>
        <w:t>响应文件</w:t>
      </w:r>
      <w:r>
        <w:rPr>
          <w:rFonts w:hint="default" w:ascii="宋体" w:hAnsi="宋体" w:eastAsia="宋体" w:cs="宋体"/>
          <w:color w:val="auto"/>
          <w:kern w:val="2"/>
          <w:sz w:val="28"/>
          <w:szCs w:val="28"/>
          <w:highlight w:val="none"/>
          <w:lang w:val="en-US" w:eastAsia="zh-CN"/>
        </w:rPr>
        <w:t>中</w:t>
      </w:r>
      <w:permEnd w:id="18"/>
      <w:r>
        <w:rPr>
          <w:rFonts w:hint="default" w:ascii="宋体" w:hAnsi="宋体" w:eastAsia="宋体" w:cs="宋体"/>
          <w:color w:val="auto"/>
          <w:kern w:val="2"/>
          <w:sz w:val="28"/>
          <w:szCs w:val="28"/>
          <w:highlight w:val="none"/>
          <w:lang w:val="en-US" w:eastAsia="zh-CN"/>
        </w:rPr>
        <w:t>。</w:t>
      </w:r>
    </w:p>
    <w:p w14:paraId="3AD5C16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color w:val="auto"/>
          <w:kern w:val="2"/>
          <w:sz w:val="28"/>
          <w:szCs w:val="28"/>
          <w:highlight w:val="none"/>
          <w:lang w:val="en-US" w:eastAsia="zh-CN"/>
        </w:rPr>
      </w:pPr>
      <w:r>
        <w:rPr>
          <w:rFonts w:hint="eastAsia" w:ascii="宋体" w:hAnsi="宋体" w:eastAsia="宋体" w:cs="宋体"/>
          <w:color w:val="auto"/>
          <w:kern w:val="2"/>
          <w:sz w:val="28"/>
          <w:szCs w:val="28"/>
          <w:highlight w:val="none"/>
          <w:lang w:val="en-US" w:eastAsia="zh-CN"/>
        </w:rPr>
        <w:t>（</w:t>
      </w:r>
      <w:r>
        <w:rPr>
          <w:rFonts w:hint="eastAsia" w:ascii="宋体" w:hAnsi="宋体" w:cs="宋体"/>
          <w:color w:val="auto"/>
          <w:kern w:val="2"/>
          <w:sz w:val="28"/>
          <w:szCs w:val="28"/>
          <w:highlight w:val="none"/>
          <w:lang w:val="en-US" w:eastAsia="zh-CN"/>
        </w:rPr>
        <w:t>三</w:t>
      </w:r>
      <w:r>
        <w:rPr>
          <w:rFonts w:hint="eastAsia" w:ascii="宋体" w:hAnsi="宋体" w:eastAsia="宋体" w:cs="宋体"/>
          <w:color w:val="auto"/>
          <w:kern w:val="2"/>
          <w:sz w:val="28"/>
          <w:szCs w:val="28"/>
          <w:highlight w:val="none"/>
          <w:lang w:val="en-US" w:eastAsia="zh-CN"/>
        </w:rPr>
        <w:t>）信用要求：供应商（含分公司，不含子公司）不得存在下列情形之一。</w:t>
      </w:r>
    </w:p>
    <w:p w14:paraId="2109E8D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color w:val="auto"/>
          <w:kern w:val="2"/>
          <w:sz w:val="28"/>
          <w:szCs w:val="28"/>
          <w:highlight w:val="none"/>
          <w:lang w:val="en-US" w:eastAsia="zh-CN"/>
        </w:rPr>
      </w:pPr>
      <w:r>
        <w:rPr>
          <w:rFonts w:hint="eastAsia" w:ascii="宋体" w:hAnsi="宋体" w:eastAsia="宋体" w:cs="宋体"/>
          <w:color w:val="auto"/>
          <w:kern w:val="2"/>
          <w:sz w:val="28"/>
          <w:szCs w:val="28"/>
          <w:highlight w:val="none"/>
          <w:lang w:val="en-US" w:eastAsia="zh-CN"/>
        </w:rPr>
        <w:t>（1）供应商被人民法院列入失信被执行人的；</w:t>
      </w:r>
    </w:p>
    <w:p w14:paraId="0E4A2EA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color w:val="auto"/>
          <w:kern w:val="2"/>
          <w:sz w:val="28"/>
          <w:szCs w:val="28"/>
          <w:highlight w:val="none"/>
          <w:lang w:val="en-US" w:eastAsia="zh-CN"/>
        </w:rPr>
      </w:pPr>
      <w:r>
        <w:rPr>
          <w:rFonts w:hint="eastAsia" w:ascii="宋体" w:hAnsi="宋体" w:eastAsia="宋体" w:cs="宋体"/>
          <w:color w:val="auto"/>
          <w:kern w:val="2"/>
          <w:sz w:val="28"/>
          <w:szCs w:val="28"/>
          <w:highlight w:val="none"/>
          <w:lang w:val="en-US" w:eastAsia="zh-CN"/>
        </w:rPr>
        <w:t>（2）供应商被市场监督管理部门列入企业经营异常名录的；</w:t>
      </w:r>
    </w:p>
    <w:p w14:paraId="2CBDB28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color w:val="auto"/>
          <w:kern w:val="2"/>
          <w:sz w:val="28"/>
          <w:szCs w:val="28"/>
          <w:highlight w:val="none"/>
          <w:lang w:val="en-US" w:eastAsia="zh-CN"/>
        </w:rPr>
      </w:pPr>
      <w:r>
        <w:rPr>
          <w:rFonts w:hint="eastAsia" w:ascii="宋体" w:hAnsi="宋体" w:eastAsia="宋体" w:cs="宋体"/>
          <w:color w:val="auto"/>
          <w:kern w:val="2"/>
          <w:sz w:val="28"/>
          <w:szCs w:val="28"/>
          <w:highlight w:val="none"/>
          <w:lang w:val="en-US" w:eastAsia="zh-CN"/>
        </w:rPr>
        <w:t>（3）供应商被税务部门列入重大税收违法案件当事人名单的；</w:t>
      </w:r>
    </w:p>
    <w:p w14:paraId="7D2D148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color w:val="auto"/>
          <w:kern w:val="2"/>
          <w:sz w:val="28"/>
          <w:szCs w:val="28"/>
          <w:highlight w:val="none"/>
          <w:lang w:val="en-US" w:eastAsia="zh-CN"/>
        </w:rPr>
      </w:pPr>
      <w:r>
        <w:rPr>
          <w:rFonts w:hint="eastAsia" w:ascii="宋体" w:hAnsi="宋体" w:eastAsia="宋体" w:cs="宋体"/>
          <w:color w:val="auto"/>
          <w:kern w:val="2"/>
          <w:sz w:val="28"/>
          <w:szCs w:val="28"/>
          <w:highlight w:val="none"/>
          <w:lang w:val="en-US" w:eastAsia="zh-CN"/>
        </w:rPr>
        <w:t>（4）供应商在以往承接亳州交通投资控股集团有限公司及下属企业项目过程中被记入“黑名单”。</w:t>
      </w:r>
    </w:p>
    <w:p w14:paraId="5C90C31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宋体" w:hAnsi="宋体" w:eastAsia="宋体" w:cs="宋体"/>
          <w:color w:val="auto"/>
          <w:kern w:val="2"/>
          <w:sz w:val="28"/>
          <w:szCs w:val="28"/>
          <w:highlight w:val="none"/>
          <w:lang w:val="en-US" w:eastAsia="zh-CN"/>
        </w:rPr>
        <w:t>（</w:t>
      </w:r>
      <w:r>
        <w:rPr>
          <w:rFonts w:hint="eastAsia" w:ascii="宋体" w:hAnsi="宋体" w:cs="宋体"/>
          <w:color w:val="auto"/>
          <w:kern w:val="2"/>
          <w:sz w:val="28"/>
          <w:szCs w:val="28"/>
          <w:highlight w:val="none"/>
          <w:lang w:val="en-US" w:eastAsia="zh-CN"/>
        </w:rPr>
        <w:t>四</w:t>
      </w:r>
      <w:r>
        <w:rPr>
          <w:rFonts w:hint="eastAsia" w:ascii="宋体" w:hAnsi="宋体" w:eastAsia="宋体" w:cs="宋体"/>
          <w:color w:val="auto"/>
          <w:kern w:val="2"/>
          <w:sz w:val="28"/>
          <w:szCs w:val="28"/>
          <w:highlight w:val="none"/>
          <w:lang w:val="en-US" w:eastAsia="zh-CN"/>
        </w:rPr>
        <w:t>）本次</w:t>
      </w:r>
      <w:permStart w:id="19" w:edGrp="everyone"/>
      <w:r>
        <w:rPr>
          <w:rFonts w:hint="eastAsia" w:ascii="宋体" w:hAnsi="宋体" w:cs="宋体"/>
          <w:color w:val="auto"/>
          <w:kern w:val="2"/>
          <w:sz w:val="28"/>
          <w:szCs w:val="28"/>
          <w:highlight w:val="none"/>
          <w:lang w:val="en-US" w:eastAsia="zh-CN"/>
        </w:rPr>
        <w:t>采购</w:t>
      </w:r>
      <w:r>
        <w:rPr>
          <w:rFonts w:hint="eastAsia" w:ascii="宋体" w:hAnsi="宋体" w:eastAsia="宋体" w:cs="宋体"/>
          <w:color w:val="FF0000"/>
          <w:kern w:val="2"/>
          <w:sz w:val="28"/>
          <w:szCs w:val="28"/>
          <w:highlight w:val="none"/>
          <w:lang w:val="en-US" w:eastAsia="zh-CN"/>
        </w:rPr>
        <w:t>不接受</w:t>
      </w:r>
      <w:permEnd w:id="19"/>
      <w:r>
        <w:rPr>
          <w:rFonts w:hint="eastAsia" w:ascii="宋体" w:hAnsi="宋体" w:eastAsia="宋体" w:cs="宋体"/>
          <w:color w:val="auto"/>
          <w:kern w:val="2"/>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color w:val="FF0000"/>
          <w:sz w:val="28"/>
          <w:szCs w:val="28"/>
          <w:highlight w:val="none"/>
          <w:u w:val="single"/>
          <w:lang w:val="en-US" w:eastAsia="zh-CN"/>
        </w:rPr>
      </w:pPr>
      <w:r>
        <w:rPr>
          <w:rFonts w:hint="eastAsia" w:asciiTheme="minorEastAsia" w:hAnsiTheme="minorEastAsia" w:cstheme="minorEastAsia"/>
          <w:i w:val="0"/>
          <w:iCs w:val="0"/>
          <w:color w:val="auto"/>
          <w:sz w:val="28"/>
          <w:szCs w:val="28"/>
          <w:highlight w:val="none"/>
          <w:u w:val="none"/>
          <w:lang w:val="en-US" w:eastAsia="zh-CN"/>
        </w:rPr>
        <w:t>（一）开启时间（响应文件递交的截止时间）：</w:t>
      </w:r>
      <w:permStart w:id="20" w:edGrp="everyone"/>
      <w:r>
        <w:rPr>
          <w:rFonts w:hint="eastAsia" w:asciiTheme="minorEastAsia" w:hAnsiTheme="minorEastAsia" w:cstheme="minorEastAsia"/>
          <w:i/>
          <w:iCs/>
          <w:color w:val="FF0000"/>
          <w:sz w:val="28"/>
          <w:szCs w:val="28"/>
          <w:highlight w:val="none"/>
          <w:u w:val="single"/>
          <w:lang w:val="en-US" w:eastAsia="zh-CN"/>
        </w:rPr>
        <w:t xml:space="preserve"> 2025 </w:t>
      </w:r>
      <w:r>
        <w:rPr>
          <w:rFonts w:hint="eastAsia" w:asciiTheme="minorEastAsia" w:hAnsiTheme="minorEastAsia" w:cstheme="minorEastAsia"/>
          <w:i w:val="0"/>
          <w:iCs w:val="0"/>
          <w:color w:val="auto"/>
          <w:sz w:val="28"/>
          <w:szCs w:val="28"/>
          <w:highlight w:val="none"/>
          <w:u w:val="none"/>
          <w:lang w:val="en-US" w:eastAsia="zh-CN"/>
        </w:rPr>
        <w:t>年</w:t>
      </w:r>
      <w:r>
        <w:rPr>
          <w:rFonts w:hint="eastAsia" w:asciiTheme="minorEastAsia" w:hAnsiTheme="minorEastAsia" w:cstheme="minorEastAsia"/>
          <w:i/>
          <w:iCs/>
          <w:color w:val="FF0000"/>
          <w:sz w:val="28"/>
          <w:szCs w:val="28"/>
          <w:highlight w:val="none"/>
          <w:u w:val="single"/>
          <w:lang w:val="en-US" w:eastAsia="zh-CN"/>
        </w:rPr>
        <w:t>12</w:t>
      </w:r>
      <w:r>
        <w:rPr>
          <w:rFonts w:hint="eastAsia" w:asciiTheme="minorEastAsia" w:hAnsiTheme="minorEastAsia" w:cstheme="minorEastAsia"/>
          <w:i w:val="0"/>
          <w:iCs w:val="0"/>
          <w:color w:val="auto"/>
          <w:sz w:val="28"/>
          <w:szCs w:val="28"/>
          <w:highlight w:val="none"/>
          <w:u w:val="none"/>
          <w:lang w:val="en-US" w:eastAsia="zh-CN"/>
        </w:rPr>
        <w:t>月</w:t>
      </w:r>
      <w:r>
        <w:rPr>
          <w:rFonts w:hint="eastAsia" w:asciiTheme="minorEastAsia" w:hAnsiTheme="minorEastAsia" w:cstheme="minorEastAsia"/>
          <w:i/>
          <w:iCs/>
          <w:color w:val="FF0000"/>
          <w:sz w:val="28"/>
          <w:szCs w:val="28"/>
          <w:highlight w:val="none"/>
          <w:u w:val="single"/>
          <w:lang w:val="en-US" w:eastAsia="zh-CN"/>
        </w:rPr>
        <w:t>10</w:t>
      </w:r>
      <w:r>
        <w:rPr>
          <w:rFonts w:hint="eastAsia" w:asciiTheme="minorEastAsia" w:hAnsiTheme="minorEastAsia" w:cstheme="minorEastAsia"/>
          <w:i w:val="0"/>
          <w:iCs w:val="0"/>
          <w:color w:val="auto"/>
          <w:sz w:val="28"/>
          <w:szCs w:val="28"/>
          <w:highlight w:val="none"/>
          <w:u w:val="none"/>
          <w:lang w:val="en-US" w:eastAsia="zh-CN"/>
        </w:rPr>
        <w:t>日</w:t>
      </w:r>
      <w:r>
        <w:rPr>
          <w:rFonts w:hint="eastAsia" w:asciiTheme="minorEastAsia" w:hAnsiTheme="minorEastAsia" w:cstheme="minorEastAsia"/>
          <w:i/>
          <w:iCs/>
          <w:color w:val="FF0000"/>
          <w:sz w:val="28"/>
          <w:szCs w:val="28"/>
          <w:highlight w:val="none"/>
          <w:u w:val="single"/>
          <w:lang w:val="en-US" w:eastAsia="zh-CN"/>
        </w:rPr>
        <w:t>9</w:t>
      </w:r>
      <w:r>
        <w:rPr>
          <w:rFonts w:hint="eastAsia" w:asciiTheme="minorEastAsia" w:hAnsiTheme="minorEastAsia" w:cstheme="minorEastAsia"/>
          <w:i w:val="0"/>
          <w:iCs w:val="0"/>
          <w:color w:val="auto"/>
          <w:sz w:val="28"/>
          <w:szCs w:val="28"/>
          <w:highlight w:val="none"/>
          <w:u w:val="none"/>
          <w:lang w:val="en-US" w:eastAsia="zh-CN"/>
        </w:rPr>
        <w:t>时</w:t>
      </w:r>
      <w:r>
        <w:rPr>
          <w:rFonts w:hint="eastAsia" w:asciiTheme="minorEastAsia" w:hAnsiTheme="minorEastAsia" w:cstheme="minorEastAsia"/>
          <w:i/>
          <w:iCs/>
          <w:color w:val="FF0000"/>
          <w:sz w:val="28"/>
          <w:szCs w:val="28"/>
          <w:highlight w:val="none"/>
          <w:u w:val="single"/>
          <w:lang w:val="en-US" w:eastAsia="zh-CN"/>
        </w:rPr>
        <w:t>00</w:t>
      </w:r>
      <w:r>
        <w:rPr>
          <w:rFonts w:hint="eastAsia" w:asciiTheme="minorEastAsia" w:hAnsiTheme="minorEastAsia" w:cstheme="minorEastAsia"/>
          <w:i w:val="0"/>
          <w:iCs w:val="0"/>
          <w:color w:val="auto"/>
          <w:sz w:val="28"/>
          <w:szCs w:val="28"/>
          <w:highlight w:val="none"/>
          <w:u w:val="none"/>
          <w:lang w:val="en-US" w:eastAsia="zh-CN"/>
        </w:rPr>
        <w:t>分（北京时间）；</w:t>
      </w:r>
      <w:permEnd w:id="20"/>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1" w:edGrp="everyone"/>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安徽省亳州市高新技术产业开发区神农大道与百合路交叉口亳州汽车南站广场西侧（安徽通康建设工程有限公司2楼开标室）</w:t>
      </w:r>
      <w:r>
        <w:rPr>
          <w:rFonts w:hint="eastAsia" w:asciiTheme="minorEastAsia" w:hAnsiTheme="minorEastAsia" w:cstheme="minorEastAsia"/>
          <w:i w:val="0"/>
          <w:iCs w:val="0"/>
          <w:sz w:val="28"/>
          <w:szCs w:val="28"/>
          <w:highlight w:val="none"/>
          <w:lang w:val="en-US" w:eastAsia="zh-CN"/>
        </w:rPr>
        <w:t>；</w:t>
      </w:r>
      <w:permEnd w:id="21"/>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）响应文件应由供应商的法定代表人（单位负责人）或其授权的代理人递交（允许邮寄的采购项目除外），逾期送达的、未送达指定地点的或者不按照询比文件要求密封的响应文件，采购人将予以拒收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22"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w:t>
      </w:r>
      <w:r>
        <w:rPr>
          <w:rFonts w:hint="eastAsia" w:asciiTheme="minorEastAsia" w:hAnsiTheme="minorEastAsia" w:cstheme="minorEastAsia"/>
          <w:sz w:val="28"/>
          <w:szCs w:val="28"/>
          <w:highlight w:val="none"/>
          <w:lang w:val="en-US" w:eastAsia="zh-CN"/>
        </w:rPr>
        <w:t>三次</w:t>
      </w:r>
      <w:r>
        <w:rPr>
          <w:rFonts w:hint="default" w:asciiTheme="minorEastAsia" w:hAnsiTheme="minorEastAsia" w:eastAsiaTheme="minorEastAsia" w:cstheme="minorEastAsia"/>
          <w:sz w:val="28"/>
          <w:szCs w:val="28"/>
          <w:highlight w:val="none"/>
          <w:lang w:val="en-US" w:eastAsia="zh-CN"/>
        </w:rPr>
        <w:t>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cstheme="minorEastAsia"/>
                <w:color w:val="FF0000"/>
                <w:sz w:val="28"/>
                <w:szCs w:val="28"/>
                <w:highlight w:val="none"/>
                <w:u w:val="single"/>
                <w:lang w:val="en-US" w:eastAsia="zh-CN"/>
              </w:rPr>
              <w:t>邮寄地址：安徽省亳州市高新技术产业开发区神农大道与百合路交叉口亳州汽车南站广场西侧（安徽通康建设工程有限公司3楼法务部）；</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eastAsiaTheme="minorEastAsia" w:cstheme="minorEastAsia"/>
                <w:color w:val="FF0000"/>
                <w:sz w:val="28"/>
                <w:szCs w:val="28"/>
                <w:highlight w:val="none"/>
                <w:u w:val="single"/>
                <w:lang w:val="en-US" w:eastAsia="zh-CN"/>
              </w:rPr>
              <w:t>联系人：李工</w:t>
            </w:r>
            <w:r>
              <w:rPr>
                <w:rFonts w:hint="eastAsia" w:asciiTheme="minorEastAsia" w:hAnsiTheme="minorEastAsia" w:cstheme="minorEastAsia"/>
                <w:color w:val="FF0000"/>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color w:val="FF0000"/>
                <w:sz w:val="28"/>
                <w:szCs w:val="28"/>
                <w:highlight w:val="none"/>
                <w:u w:val="single"/>
                <w:lang w:val="en-US" w:eastAsia="zh-CN"/>
              </w:rPr>
              <w:t>联系</w:t>
            </w:r>
            <w:r>
              <w:rPr>
                <w:rFonts w:hint="eastAsia" w:asciiTheme="minorEastAsia" w:hAnsiTheme="minorEastAsia" w:eastAsiaTheme="minorEastAsia" w:cstheme="minorEastAsia"/>
                <w:color w:val="FF0000"/>
                <w:sz w:val="28"/>
                <w:szCs w:val="28"/>
                <w:highlight w:val="none"/>
                <w:u w:val="single"/>
                <w:lang w:val="en-US" w:eastAsia="zh-CN"/>
              </w:rPr>
              <w:t>电话：18906343943</w:t>
            </w:r>
            <w:r>
              <w:rPr>
                <w:rFonts w:hint="eastAsia" w:asciiTheme="minorEastAsia" w:hAnsiTheme="minorEastAsia" w:cstheme="minorEastAsia"/>
                <w:color w:val="FF0000"/>
                <w:sz w:val="28"/>
                <w:szCs w:val="28"/>
                <w:highlight w:val="none"/>
                <w:u w:val="single"/>
                <w:lang w:val="en-US" w:eastAsia="zh-CN"/>
              </w:rPr>
              <w:t>。</w:t>
            </w:r>
          </w:p>
        </w:tc>
      </w:tr>
      <w:permEnd w:id="22"/>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3" w:edGrp="everyone"/>
      <w:r>
        <w:rPr>
          <w:rFonts w:hint="eastAsia" w:asciiTheme="minorEastAsia" w:hAnsiTheme="minorEastAsia" w:cstheme="minorEastAsia"/>
          <w:color w:val="FF0000"/>
          <w:sz w:val="28"/>
          <w:szCs w:val="28"/>
          <w:highlight w:val="none"/>
          <w:u w:val="single"/>
          <w:lang w:val="en-US" w:eastAsia="zh-CN"/>
        </w:rPr>
        <w:t>10000元</w:t>
      </w:r>
      <w:r>
        <w:rPr>
          <w:rFonts w:hint="default" w:asciiTheme="minorEastAsia" w:hAnsiTheme="minorEastAsia" w:eastAsiaTheme="minorEastAsia" w:cstheme="minorEastAsia"/>
          <w:sz w:val="28"/>
          <w:szCs w:val="28"/>
          <w:highlight w:val="none"/>
          <w:lang w:val="en-US" w:eastAsia="zh-CN"/>
        </w:rPr>
        <w:t>（人民币）</w:t>
      </w:r>
      <w:permEnd w:id="23"/>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4"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4"/>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5" w:edGrp="everyone"/>
      <w:r>
        <w:rPr>
          <w:rFonts w:hint="eastAsia" w:asciiTheme="minorEastAsia" w:hAnsiTheme="minorEastAsia" w:cstheme="minorEastAsia"/>
          <w:sz w:val="28"/>
          <w:szCs w:val="28"/>
          <w:highlight w:val="none"/>
          <w:lang w:val="en-US" w:eastAsia="zh-CN"/>
        </w:rPr>
        <w:t xml:space="preserve">樊经理 </w:t>
      </w:r>
      <w:permEnd w:id="25"/>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：18655758677</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6"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3D43342B">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12</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日</w:t>
      </w:r>
    </w:p>
    <w:permEnd w:id="26"/>
    <w:p w14:paraId="5837C43E">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9"/>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7"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7"/>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8"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8"/>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9"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12</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9</w:t>
            </w:r>
            <w:r>
              <w:rPr>
                <w:rFonts w:hint="eastAsia" w:ascii="Times New Roman" w:hAnsi="Times New Roman" w:cs="Times New Roman"/>
                <w:b/>
                <w:bCs/>
                <w:color w:val="FF0000"/>
                <w:szCs w:val="21"/>
                <w:highlight w:val="none"/>
                <w:u w:val="none"/>
                <w:lang w:val="en-US" w:eastAsia="zh-CN"/>
              </w:rPr>
              <w:t>日前</w:t>
            </w:r>
            <w:permEnd w:id="29"/>
            <w:r>
              <w:rPr>
                <w:rFonts w:hint="eastAsia" w:ascii="Times New Roman" w:hAnsi="Times New Roman" w:cs="Times New Roman"/>
                <w:szCs w:val="21"/>
                <w:highlight w:val="none"/>
                <w:u w:val="none"/>
                <w:lang w:val="en-US" w:eastAsia="zh-CN"/>
              </w:rPr>
              <w:t>，供应商应仔细阅读和检查询比文件的全部内容</w:t>
            </w:r>
            <w:bookmarkStart w:id="323" w:name="_GoBack"/>
            <w:bookmarkEnd w:id="323"/>
            <w:r>
              <w:rPr>
                <w:rFonts w:hint="eastAsia" w:ascii="Times New Roman" w:hAnsi="Times New Roman" w:cs="Times New Roman"/>
                <w:szCs w:val="21"/>
                <w:highlight w:val="none"/>
                <w:u w:val="none"/>
                <w:lang w:val="en-US" w:eastAsia="zh-CN"/>
              </w:rPr>
              <w:t>。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0"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0"/>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1"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1"/>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32"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2"/>
            <w:r>
              <w:rPr>
                <w:rFonts w:hint="default" w:ascii="Times New Roman" w:hAnsi="Times New Roman" w:cs="Times New Roman"/>
                <w:szCs w:val="21"/>
                <w:highlight w:val="none"/>
              </w:rPr>
              <w:t>的形式：</w:t>
            </w:r>
            <w:permStart w:id="33" w:edGrp="everyone"/>
            <w:r>
              <w:rPr>
                <w:rFonts w:hint="default" w:ascii="Times New Roman" w:hAnsi="Times New Roman" w:cs="Times New Roman"/>
                <w:b/>
                <w:bCs/>
                <w:color w:val="FF0000"/>
                <w:szCs w:val="21"/>
                <w:highlight w:val="none"/>
              </w:rPr>
              <w:t>银行汇款或转账</w:t>
            </w:r>
            <w:permEnd w:id="33"/>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4" w:edGrp="everyone"/>
            <w:r>
              <w:rPr>
                <w:rFonts w:hint="eastAsia" w:ascii="Times New Roman" w:hAnsi="Times New Roman" w:cs="Times New Roman"/>
                <w:b/>
                <w:bCs/>
                <w:color w:val="FF0000"/>
                <w:szCs w:val="21"/>
                <w:highlight w:val="none"/>
                <w:u w:val="single"/>
                <w:lang w:val="en-US" w:eastAsia="zh-CN"/>
              </w:rPr>
              <w:t xml:space="preserve"> 10000元  </w:t>
            </w:r>
            <w:permEnd w:id="34"/>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5" w:edGrp="everyone"/>
            <w:r>
              <w:rPr>
                <w:rFonts w:hint="eastAsia" w:ascii="Times New Roman" w:hAnsi="Times New Roman" w:cs="Times New Roman"/>
                <w:b/>
                <w:bCs/>
                <w:color w:val="FF0000"/>
                <w:szCs w:val="21"/>
                <w:highlight w:val="none"/>
                <w:lang w:val="en-US" w:eastAsia="zh-CN"/>
              </w:rPr>
              <w:t>AHTKJS-2025-70号保证金</w:t>
            </w:r>
            <w:permEnd w:id="35"/>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6"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6"/>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8FD83C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7"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3ADDE61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710139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亳州市西部片区城市更新二期项目杜仲路（古井大道-望州路段）施工总承包项目人行道材料采购（三次）</w:t>
            </w:r>
            <w:r>
              <w:rPr>
                <w:rFonts w:hint="eastAsia" w:ascii="Times New Roman" w:hAnsi="Times New Roman" w:cs="Times New Roman"/>
                <w:color w:val="FF0000"/>
                <w:szCs w:val="21"/>
                <w:highlight w:val="none"/>
                <w:lang w:val="en-US" w:eastAsia="zh-CN"/>
              </w:rPr>
              <w:t>响应文件</w:t>
            </w:r>
          </w:p>
          <w:p w14:paraId="12A375E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w:t>
            </w:r>
            <w:r>
              <w:rPr>
                <w:rFonts w:hint="eastAsia" w:ascii="Times New Roman" w:hAnsi="Times New Roman" w:cs="Times New Roman"/>
                <w:color w:val="FF0000"/>
                <w:szCs w:val="21"/>
                <w:highlight w:val="none"/>
                <w:u w:val="single"/>
                <w:lang w:val="en-US" w:eastAsia="zh-CN"/>
              </w:rPr>
              <w:t>70号</w:t>
            </w:r>
          </w:p>
          <w:p w14:paraId="3D5EB65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12</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10</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7"/>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4A30D8B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8"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8"/>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9"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9"/>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40"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40"/>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3BF09F5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szCs w:val="21"/>
                <w:highlight w:val="none"/>
              </w:rPr>
              <w:t>履约担保的形式：</w:t>
            </w:r>
            <w:permStart w:id="41"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或转账或开具保函</w:t>
            </w:r>
            <w:r>
              <w:rPr>
                <w:rFonts w:hint="default" w:ascii="Times New Roman" w:hAnsi="Times New Roman" w:cs="Times New Roman"/>
                <w:color w:val="FF0000"/>
                <w:szCs w:val="21"/>
                <w:highlight w:val="none"/>
              </w:rPr>
              <w:t>。</w:t>
            </w:r>
          </w:p>
          <w:p w14:paraId="5EC186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rPr>
            </w:pPr>
            <w:r>
              <w:rPr>
                <w:rFonts w:hint="eastAsia" w:ascii="Times New Roman" w:hAnsi="Times New Roman" w:cs="Times New Roman"/>
                <w:color w:val="FF0000"/>
                <w:szCs w:val="21"/>
                <w:highlight w:val="none"/>
                <w:lang w:val="en-US" w:eastAsia="zh-CN"/>
              </w:rPr>
              <w:t>注：</w:t>
            </w:r>
            <w:r>
              <w:rPr>
                <w:rFonts w:hint="default" w:ascii="Times New Roman" w:hAnsi="Times New Roman" w:cs="Times New Roman"/>
                <w:color w:val="FF0000"/>
                <w:szCs w:val="21"/>
                <w:highlight w:val="none"/>
              </w:rPr>
              <w:t>采用保函形式的，有效期应不少于项目规定的</w:t>
            </w:r>
            <w:r>
              <w:rPr>
                <w:rFonts w:hint="eastAsia" w:ascii="Times New Roman" w:hAnsi="Times New Roman" w:cs="Times New Roman"/>
                <w:color w:val="FF0000"/>
                <w:szCs w:val="21"/>
                <w:highlight w:val="none"/>
                <w:lang w:val="en-US" w:eastAsia="zh-CN"/>
              </w:rPr>
              <w:t>计划工期（供货期或服务期限）</w:t>
            </w:r>
            <w:r>
              <w:rPr>
                <w:rFonts w:hint="default" w:ascii="Times New Roman" w:hAnsi="Times New Roman" w:cs="Times New Roman"/>
                <w:color w:val="FF0000"/>
                <w:szCs w:val="21"/>
                <w:highlight w:val="none"/>
              </w:rPr>
              <w:t>，且须满足不可撤销的无条件见索即付条件。</w:t>
            </w:r>
          </w:p>
          <w:permEnd w:id="41"/>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42"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成交价款的10%  </w:t>
            </w:r>
            <w:permEnd w:id="42"/>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3" w:edGrp="everyone"/>
            <w:r>
              <w:rPr>
                <w:rFonts w:hint="default" w:ascii="Times New Roman" w:hAnsi="Times New Roman" w:cs="Times New Roman"/>
                <w:color w:val="FF0000"/>
                <w:szCs w:val="21"/>
                <w:highlight w:val="none"/>
              </w:rPr>
              <w:t>无违约行为发生或违约行为已处理的情况下</w:t>
            </w:r>
            <w:r>
              <w:rPr>
                <w:rFonts w:hint="eastAsia" w:ascii="Times New Roman" w:hAnsi="Times New Roman" w:cs="Times New Roman"/>
                <w:color w:val="FF0000"/>
                <w:szCs w:val="21"/>
                <w:highlight w:val="none"/>
                <w:lang w:eastAsia="zh-CN"/>
              </w:rPr>
              <w:t>，</w:t>
            </w:r>
            <w:r>
              <w:rPr>
                <w:rFonts w:hint="eastAsia" w:ascii="Times New Roman" w:hAnsi="Times New Roman" w:cs="Times New Roman"/>
                <w:color w:val="FF0000"/>
                <w:szCs w:val="21"/>
                <w:highlight w:val="none"/>
                <w:lang w:val="en-US" w:eastAsia="zh-CN"/>
              </w:rPr>
              <w:t>全部供货完成后且货物无质量问题（或质量问题已解决）退</w:t>
            </w:r>
            <w:r>
              <w:rPr>
                <w:rFonts w:hint="default" w:ascii="Times New Roman" w:hAnsi="Times New Roman" w:cs="Times New Roman"/>
                <w:color w:val="FF0000"/>
                <w:szCs w:val="21"/>
                <w:highlight w:val="none"/>
              </w:rPr>
              <w:t>还</w:t>
            </w:r>
            <w:r>
              <w:rPr>
                <w:rFonts w:hint="eastAsia" w:ascii="Times New Roman" w:hAnsi="Times New Roman" w:cs="Times New Roman"/>
                <w:color w:val="FF0000"/>
                <w:szCs w:val="21"/>
                <w:highlight w:val="none"/>
                <w:lang w:val="en-US" w:eastAsia="zh-CN"/>
              </w:rPr>
              <w:t>全部</w:t>
            </w:r>
            <w:r>
              <w:rPr>
                <w:rFonts w:hint="default" w:ascii="Times New Roman" w:hAnsi="Times New Roman" w:cs="Times New Roman"/>
                <w:color w:val="FF0000"/>
                <w:szCs w:val="21"/>
                <w:highlight w:val="none"/>
              </w:rPr>
              <w:t>履约保证金（本金</w:t>
            </w:r>
            <w:r>
              <w:rPr>
                <w:rFonts w:hint="eastAsia" w:ascii="Times New Roman" w:hAnsi="Times New Roman" w:cs="Times New Roman"/>
                <w:color w:val="FF0000"/>
                <w:szCs w:val="21"/>
                <w:highlight w:val="none"/>
                <w:lang w:val="en-US" w:eastAsia="zh-CN"/>
              </w:rPr>
              <w:t>无息</w:t>
            </w:r>
            <w:r>
              <w:rPr>
                <w:rFonts w:hint="default" w:ascii="Times New Roman" w:hAnsi="Times New Roman" w:cs="Times New Roman"/>
                <w:color w:val="FF0000"/>
                <w:szCs w:val="21"/>
                <w:highlight w:val="none"/>
              </w:rPr>
              <w:t>）</w:t>
            </w:r>
            <w:r>
              <w:rPr>
                <w:rFonts w:hint="default" w:ascii="Times New Roman" w:hAnsi="Times New Roman" w:cs="Times New Roman"/>
                <w:szCs w:val="21"/>
                <w:highlight w:val="none"/>
              </w:rPr>
              <w:t>。</w:t>
            </w:r>
            <w:permEnd w:id="43"/>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152045532"/>
      <w:bookmarkStart w:id="1" w:name="_Toc296602423"/>
      <w:bookmarkStart w:id="2" w:name="_Toc247085692"/>
      <w:bookmarkStart w:id="3" w:name="_Toc179632549"/>
      <w:bookmarkStart w:id="4" w:name="_Toc246996921"/>
      <w:bookmarkStart w:id="5" w:name="_Toc152042308"/>
      <w:bookmarkStart w:id="6" w:name="_Toc144974500"/>
      <w:bookmarkStart w:id="7" w:name="_Toc246996178"/>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val="en-US"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val="en-US" w:eastAsia="zh-CN"/>
        </w:rPr>
        <w:t>供应商</w:t>
      </w:r>
      <w:r>
        <w:rPr>
          <w:rFonts w:hint="eastAsia"/>
          <w:lang w:eastAsia="zh-CN"/>
        </w:rPr>
        <w:t>。</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val="en-US"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val="en-US"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246996924"/>
      <w:bookmarkStart w:id="9" w:name="_Toc296602426"/>
      <w:bookmarkStart w:id="10" w:name="_Toc179632553"/>
      <w:bookmarkStart w:id="11" w:name="_Toc152045536"/>
      <w:bookmarkStart w:id="12" w:name="_Toc144974504"/>
      <w:bookmarkStart w:id="13" w:name="_Toc247085695"/>
      <w:bookmarkStart w:id="14" w:name="_Toc246996181"/>
      <w:bookmarkStart w:id="15" w:name="_Toc152042312"/>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246996182"/>
      <w:bookmarkStart w:id="18" w:name="_Toc296602427"/>
      <w:bookmarkStart w:id="19" w:name="_Toc247085696"/>
      <w:bookmarkStart w:id="20" w:name="_Toc152042313"/>
      <w:bookmarkStart w:id="21" w:name="_Toc179632554"/>
      <w:bookmarkStart w:id="22" w:name="_Toc246996925"/>
      <w:bookmarkStart w:id="23" w:name="_Toc152045537"/>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152045538"/>
      <w:bookmarkStart w:id="25" w:name="_Toc144974506"/>
      <w:bookmarkStart w:id="26" w:name="_Toc247085697"/>
      <w:bookmarkStart w:id="27" w:name="_Toc246996926"/>
      <w:bookmarkStart w:id="28" w:name="_Toc179632555"/>
      <w:bookmarkStart w:id="29" w:name="_Toc152042314"/>
      <w:bookmarkStart w:id="30" w:name="_Toc246996183"/>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152042318"/>
      <w:bookmarkStart w:id="32" w:name="_Toc296602432"/>
      <w:bookmarkStart w:id="33" w:name="_Toc246996187"/>
      <w:bookmarkStart w:id="34" w:name="_Toc152045542"/>
      <w:bookmarkStart w:id="35" w:name="_Toc179632560"/>
      <w:bookmarkStart w:id="36" w:name="_Toc246996930"/>
      <w:bookmarkStart w:id="37" w:name="_Toc144974510"/>
      <w:bookmarkStart w:id="38" w:name="_Toc247085701"/>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247085702"/>
      <w:bookmarkStart w:id="40" w:name="_Toc296602433"/>
      <w:bookmarkStart w:id="41" w:name="_Toc246996931"/>
      <w:bookmarkStart w:id="42" w:name="_Toc179632561"/>
      <w:bookmarkStart w:id="43" w:name="_Toc144974511"/>
      <w:bookmarkStart w:id="44" w:name="_Toc152045543"/>
      <w:bookmarkStart w:id="45" w:name="_Toc246996188"/>
      <w:bookmarkStart w:id="46" w:name="_Toc152042319"/>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46996932"/>
      <w:bookmarkStart w:id="48" w:name="_Toc144974512"/>
      <w:bookmarkStart w:id="49" w:name="_Toc179632562"/>
      <w:bookmarkStart w:id="50" w:name="_Toc246996189"/>
      <w:bookmarkStart w:id="51" w:name="_Toc152042320"/>
      <w:bookmarkStart w:id="52" w:name="_Toc152045544"/>
      <w:bookmarkStart w:id="53" w:name="_Toc247085703"/>
      <w:bookmarkStart w:id="54" w:name="_Toc296602434"/>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152045545"/>
      <w:bookmarkStart w:id="56" w:name="_Toc144974513"/>
      <w:bookmarkStart w:id="57" w:name="_Toc246996190"/>
      <w:bookmarkStart w:id="58" w:name="_Toc179632563"/>
      <w:bookmarkStart w:id="59" w:name="_Toc296602435"/>
      <w:bookmarkStart w:id="60" w:name="_Toc247085704"/>
      <w:bookmarkStart w:id="61" w:name="_Toc246996933"/>
      <w:bookmarkStart w:id="62" w:name="_Toc152042321"/>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144974514"/>
      <w:bookmarkStart w:id="64" w:name="_Toc296602436"/>
      <w:bookmarkStart w:id="65" w:name="_Toc179632564"/>
      <w:bookmarkStart w:id="66" w:name="_Toc152045546"/>
      <w:bookmarkStart w:id="67" w:name="_Toc246996934"/>
      <w:bookmarkStart w:id="68" w:name="_Toc247085705"/>
      <w:bookmarkStart w:id="69" w:name="_Toc152042322"/>
      <w:bookmarkStart w:id="70" w:name="_Toc246996191"/>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5"/>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144974515"/>
      <w:bookmarkStart w:id="72" w:name="_Toc247085706"/>
      <w:bookmarkStart w:id="73" w:name="_Toc296602437"/>
      <w:bookmarkStart w:id="74" w:name="_Toc152042323"/>
      <w:bookmarkStart w:id="75" w:name="_Toc152045547"/>
      <w:bookmarkStart w:id="76" w:name="_Toc246996935"/>
      <w:bookmarkStart w:id="77" w:name="_Toc246996192"/>
      <w:bookmarkStart w:id="78" w:name="_Toc17963256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5"/>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152042324"/>
      <w:bookmarkStart w:id="80" w:name="_Toc144974516"/>
      <w:bookmarkStart w:id="81" w:name="_Toc246996193"/>
      <w:bookmarkStart w:id="82" w:name="_Toc246996936"/>
      <w:bookmarkStart w:id="83" w:name="_Toc152045548"/>
      <w:bookmarkStart w:id="84" w:name="_Toc296602438"/>
      <w:bookmarkStart w:id="85" w:name="_Toc247085707"/>
      <w:bookmarkStart w:id="86" w:name="_Toc179632566"/>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44974517"/>
      <w:bookmarkStart w:id="88" w:name="_Toc152042325"/>
      <w:bookmarkStart w:id="89" w:name="_Toc179632567"/>
      <w:bookmarkStart w:id="90" w:name="_Toc152045549"/>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6996937"/>
      <w:bookmarkStart w:id="92" w:name="_Toc246996194"/>
      <w:bookmarkStart w:id="93" w:name="_Toc296602439"/>
      <w:bookmarkStart w:id="94" w:name="_Toc247085708"/>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96602443"/>
      <w:bookmarkStart w:id="96" w:name="_Toc152042331"/>
      <w:bookmarkStart w:id="97" w:name="_Toc247085713"/>
      <w:bookmarkStart w:id="98" w:name="_Toc152045555"/>
      <w:bookmarkStart w:id="99" w:name="_Toc179632573"/>
      <w:bookmarkStart w:id="100" w:name="_Toc246996199"/>
      <w:bookmarkStart w:id="101" w:name="_Toc144974523"/>
      <w:bookmarkStart w:id="102" w:name="_Toc246996942"/>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52042332"/>
      <w:bookmarkStart w:id="104" w:name="_Toc179632574"/>
      <w:bookmarkStart w:id="105" w:name="_Toc247085714"/>
      <w:bookmarkStart w:id="106" w:name="_Toc246996200"/>
      <w:bookmarkStart w:id="107" w:name="_Toc246996943"/>
      <w:bookmarkStart w:id="108" w:name="_Toc296602444"/>
      <w:bookmarkStart w:id="109" w:name="_Toc152045556"/>
      <w:bookmarkStart w:id="110" w:name="_Toc144974524"/>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246996201"/>
      <w:bookmarkStart w:id="112" w:name="_Toc246996944"/>
      <w:bookmarkStart w:id="113" w:name="_Toc152045557"/>
      <w:bookmarkStart w:id="114" w:name="_Toc247085715"/>
      <w:bookmarkStart w:id="115" w:name="_Toc179632575"/>
      <w:bookmarkStart w:id="116" w:name="_Toc152042333"/>
      <w:bookmarkStart w:id="117" w:name="_Toc14497452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5"/>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247085716"/>
      <w:bookmarkStart w:id="119" w:name="_Toc152045558"/>
      <w:bookmarkStart w:id="120" w:name="_Toc246996202"/>
      <w:bookmarkStart w:id="121" w:name="_Toc246996945"/>
      <w:bookmarkStart w:id="122" w:name="_Toc296602446"/>
      <w:bookmarkStart w:id="123" w:name="_Toc144974526"/>
      <w:bookmarkStart w:id="124" w:name="_Toc179632576"/>
      <w:bookmarkStart w:id="125" w:name="_Toc152042334"/>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152042335"/>
      <w:bookmarkStart w:id="127" w:name="_Toc296602447"/>
      <w:bookmarkStart w:id="128" w:name="_Toc144974527"/>
      <w:bookmarkStart w:id="129" w:name="_Toc152045559"/>
      <w:bookmarkStart w:id="130" w:name="_Toc246996203"/>
      <w:bookmarkStart w:id="131" w:name="_Toc246996946"/>
      <w:bookmarkStart w:id="132" w:name="_Toc179632577"/>
      <w:bookmarkStart w:id="133" w:name="_Toc247085717"/>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52042336"/>
      <w:bookmarkStart w:id="135" w:name="_Toc247085718"/>
      <w:bookmarkStart w:id="136" w:name="_Toc179632578"/>
      <w:bookmarkStart w:id="137" w:name="_Toc246996947"/>
      <w:bookmarkStart w:id="138" w:name="_Toc296602448"/>
      <w:bookmarkStart w:id="139" w:name="_Toc144974528"/>
      <w:bookmarkStart w:id="140" w:name="_Toc246996204"/>
      <w:bookmarkStart w:id="141" w:name="_Toc152045560"/>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152042337"/>
      <w:bookmarkStart w:id="143" w:name="_Toc179632579"/>
      <w:bookmarkStart w:id="144" w:name="_Toc246996948"/>
      <w:bookmarkStart w:id="145" w:name="_Toc152045561"/>
      <w:bookmarkStart w:id="146" w:name="_Toc246996205"/>
      <w:bookmarkStart w:id="147" w:name="_Toc144974529"/>
      <w:bookmarkStart w:id="148" w:name="_Toc247085719"/>
      <w:bookmarkStart w:id="149" w:name="_Toc296602449"/>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44974531"/>
      <w:bookmarkStart w:id="151" w:name="_Toc152045563"/>
      <w:bookmarkStart w:id="152" w:name="_Toc246996950"/>
      <w:bookmarkStart w:id="153" w:name="_Toc247085721"/>
      <w:bookmarkStart w:id="154" w:name="_Toc179632581"/>
      <w:bookmarkStart w:id="155" w:name="_Toc152042339"/>
      <w:bookmarkStart w:id="156" w:name="_Toc246996207"/>
      <w:bookmarkStart w:id="157" w:name="_Toc296602452"/>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w:t>
      </w:r>
      <w:r>
        <w:rPr>
          <w:rFonts w:hint="eastAsia"/>
          <w:lang w:eastAsia="zh-CN"/>
        </w:rPr>
        <w:t>采购方式。</w:t>
      </w:r>
    </w:p>
    <w:p w14:paraId="07F8DE2F">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296602455"/>
      <w:bookmarkStart w:id="159" w:name="_Toc246996953"/>
      <w:bookmarkStart w:id="160" w:name="_Toc144974534"/>
      <w:bookmarkStart w:id="161" w:name="_Toc152042342"/>
      <w:bookmarkStart w:id="162" w:name="_Toc152045566"/>
      <w:bookmarkStart w:id="163" w:name="_Toc247085724"/>
      <w:bookmarkStart w:id="164" w:name="_Toc246996210"/>
      <w:bookmarkStart w:id="165" w:name="_Toc179632584"/>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7085725"/>
      <w:bookmarkStart w:id="167" w:name="_Toc246996954"/>
      <w:bookmarkStart w:id="168" w:name="_Toc152042343"/>
      <w:bookmarkStart w:id="169" w:name="_Toc144974535"/>
      <w:bookmarkStart w:id="170" w:name="_Toc152045567"/>
      <w:bookmarkStart w:id="171" w:name="_Toc246996211"/>
      <w:bookmarkStart w:id="172" w:name="_Toc179632585"/>
      <w:bookmarkStart w:id="173" w:name="_Toc296602456"/>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296602458"/>
      <w:bookmarkStart w:id="176" w:name="_Toc152045568"/>
      <w:bookmarkStart w:id="177" w:name="_Toc144974536"/>
      <w:bookmarkStart w:id="178" w:name="_Toc179632586"/>
      <w:bookmarkStart w:id="179" w:name="_Toc246996212"/>
      <w:bookmarkStart w:id="180" w:name="_Toc246996955"/>
      <w:bookmarkStart w:id="181" w:name="_Toc152042344"/>
      <w:bookmarkStart w:id="182" w:name="_Toc247085726"/>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46996213"/>
      <w:bookmarkStart w:id="184" w:name="_Toc152045569"/>
      <w:bookmarkStart w:id="185" w:name="_Toc144974537"/>
      <w:bookmarkStart w:id="186" w:name="_Toc152042345"/>
      <w:bookmarkStart w:id="187" w:name="_Toc246996956"/>
      <w:bookmarkStart w:id="188" w:name="_Toc179632587"/>
      <w:bookmarkStart w:id="189" w:name="_Toc247085727"/>
      <w:bookmarkStart w:id="190" w:name="_Toc296602459"/>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296590983"/>
      <w:bookmarkStart w:id="193" w:name="_Toc144974543"/>
      <w:bookmarkStart w:id="194" w:name="_Toc152042351"/>
      <w:bookmarkStart w:id="195" w:name="_Toc246996962"/>
      <w:bookmarkStart w:id="196" w:name="_Toc246996219"/>
      <w:bookmarkStart w:id="197" w:name="_Toc247085733"/>
      <w:bookmarkStart w:id="198" w:name="_Toc296602462"/>
      <w:bookmarkStart w:id="199" w:name="_Toc152045575"/>
      <w:bookmarkStart w:id="200" w:name="_Toc179632593"/>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4"/>
        <w:bidi w:val="0"/>
        <w:rPr>
          <w:rFonts w:hint="eastAsia" w:eastAsia="黑体"/>
          <w:lang w:eastAsia="zh-CN"/>
        </w:rPr>
      </w:pPr>
      <w:bookmarkStart w:id="201" w:name="_Toc179632594"/>
      <w:bookmarkStart w:id="202" w:name="_Toc296602463"/>
      <w:bookmarkStart w:id="203" w:name="_Toc246996220"/>
      <w:bookmarkStart w:id="204" w:name="_Toc247085734"/>
      <w:bookmarkStart w:id="205" w:name="_Toc144974544"/>
      <w:bookmarkStart w:id="206" w:name="_Toc246996963"/>
      <w:bookmarkStart w:id="207" w:name="_Toc152042352"/>
      <w:bookmarkStart w:id="208" w:name="_Toc152045576"/>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152042353"/>
      <w:bookmarkStart w:id="210" w:name="_Toc296602464"/>
      <w:bookmarkStart w:id="211" w:name="_Toc152045577"/>
      <w:bookmarkStart w:id="212" w:name="_Toc246996221"/>
      <w:bookmarkStart w:id="213" w:name="_Toc144974545"/>
      <w:bookmarkStart w:id="214" w:name="_Toc246996964"/>
      <w:bookmarkStart w:id="215" w:name="_Toc179632595"/>
      <w:bookmarkStart w:id="216" w:name="_Toc247085735"/>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4" w:edGrp="everyone"/>
      <w:r>
        <w:rPr>
          <w:rFonts w:hint="eastAsia" w:ascii="宋体" w:hAnsi="宋体"/>
          <w:color w:val="FF0000"/>
          <w:sz w:val="24"/>
          <w:lang w:val="en-US" w:eastAsia="zh-CN"/>
        </w:rPr>
        <w:t>最低评审价法</w:t>
      </w:r>
      <w:permEnd w:id="44"/>
      <w:r>
        <w:rPr>
          <w:rFonts w:hint="eastAsia" w:ascii="宋体" w:hAnsi="宋体"/>
          <w:sz w:val="24"/>
          <w:lang w:val="en-US" w:eastAsia="zh-CN"/>
        </w:rPr>
        <w:t>，根据项目询比文件要求，实行初审和复审。</w:t>
      </w: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9"/>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1548E9C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9A43A3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179632607"/>
            <w:bookmarkStart w:id="218" w:name="_Toc247085747"/>
            <w:bookmarkStart w:id="219" w:name="_Toc246996975"/>
            <w:bookmarkStart w:id="220" w:name="_Toc152042366"/>
            <w:bookmarkStart w:id="221" w:name="_Toc296602477"/>
            <w:bookmarkStart w:id="222" w:name="_Toc152045589"/>
            <w:bookmarkStart w:id="223" w:name="_Toc246996232"/>
            <w:bookmarkStart w:id="224" w:name="_Toc144974556"/>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BFD8FC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7BA52C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30412C6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D67DF9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7689E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6D3B18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78A192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515878A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3A9B5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B94AC9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11505BC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996BE3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BBE11C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634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2F8898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6969AE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458A0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AA41E6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5FAB419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B20C80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902942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35939F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3C368E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2B6370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ED2C1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5FC077B">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04FF47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0297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5B0137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5A4BCDF">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0FC1D5E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07B3F2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59C321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AEBDBB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4C9172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89F6AA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899C0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85633D">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393ABC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34ECAB6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5FBBF4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F19319">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23CA9D3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225B0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6AE4FF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FFF28DA">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A65FB9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2F7EE4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F23F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6AD4567">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247085751"/>
      <w:bookmarkStart w:id="226" w:name="_Toc179632611"/>
      <w:bookmarkStart w:id="227" w:name="_Toc296602481"/>
      <w:bookmarkStart w:id="228" w:name="_Toc152045593"/>
      <w:bookmarkStart w:id="229" w:name="_Toc246996236"/>
      <w:bookmarkStart w:id="230" w:name="_Toc246996979"/>
      <w:bookmarkStart w:id="231" w:name="_Toc144974560"/>
      <w:bookmarkStart w:id="232" w:name="_Toc152042370"/>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52042373"/>
      <w:bookmarkStart w:id="235" w:name="_Toc179632614"/>
      <w:bookmarkStart w:id="236" w:name="_Toc247085754"/>
      <w:bookmarkStart w:id="237" w:name="_Toc246996239"/>
      <w:bookmarkStart w:id="238" w:name="_Toc296602484"/>
      <w:bookmarkStart w:id="239" w:name="_Toc246996982"/>
      <w:bookmarkStart w:id="240" w:name="_Toc152045596"/>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w:t>
      </w:r>
      <w:r>
        <w:rPr>
          <w:rFonts w:hint="eastAsia" w:ascii="Times New Roman" w:hAnsi="Times New Roman" w:cs="Times New Roman"/>
          <w:b/>
          <w:bCs/>
          <w:kern w:val="0"/>
          <w:sz w:val="28"/>
          <w:szCs w:val="28"/>
          <w:highlight w:val="none"/>
          <w:lang w:val="en-US" w:eastAsia="zh-CN"/>
        </w:rPr>
        <w:t>采购方式</w:t>
      </w:r>
      <w:r>
        <w:rPr>
          <w:rFonts w:hint="eastAsia" w:ascii="Times New Roman" w:hAnsi="Times New Roman" w:cs="Times New Roman" w:eastAsiaTheme="minorEastAsia"/>
          <w:b/>
          <w:bCs/>
          <w:kern w:val="0"/>
          <w:sz w:val="28"/>
          <w:szCs w:val="28"/>
          <w:highlight w:val="none"/>
          <w:lang w:val="en-US" w:eastAsia="zh-CN"/>
        </w:rPr>
        <w:t>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w:t>
      </w:r>
      <w:r>
        <w:rPr>
          <w:rFonts w:hint="eastAsia" w:ascii="Times New Roman" w:hAnsi="Times New Roman" w:cs="Times New Roman"/>
          <w:b/>
          <w:bCs/>
          <w:kern w:val="0"/>
          <w:sz w:val="24"/>
          <w:szCs w:val="24"/>
          <w:highlight w:val="none"/>
          <w:lang w:eastAsia="zh-CN"/>
        </w:rPr>
        <w:t>采购方式</w:t>
      </w:r>
      <w:r>
        <w:rPr>
          <w:rFonts w:hint="eastAsia" w:ascii="Times New Roman" w:hAnsi="Times New Roman" w:cs="Times New Roman" w:eastAsiaTheme="minorEastAsia"/>
          <w:b/>
          <w:bCs/>
          <w:kern w:val="0"/>
          <w:sz w:val="24"/>
          <w:szCs w:val="24"/>
          <w:highlight w:val="none"/>
        </w:rPr>
        <w:t>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w:t>
      </w:r>
      <w:r>
        <w:rPr>
          <w:rFonts w:hint="eastAsia" w:ascii="Times New Roman" w:hAnsi="Times New Roman" w:cs="Times New Roman"/>
          <w:b/>
          <w:bCs/>
          <w:kern w:val="0"/>
          <w:sz w:val="24"/>
          <w:szCs w:val="24"/>
          <w:highlight w:val="none"/>
          <w:lang w:eastAsia="zh-CN"/>
        </w:rPr>
        <w:t>采购方式</w:t>
      </w:r>
      <w:r>
        <w:rPr>
          <w:rFonts w:hint="eastAsia" w:ascii="Times New Roman" w:hAnsi="Times New Roman" w:cs="Times New Roman" w:eastAsiaTheme="minorEastAsia"/>
          <w:b/>
          <w:bCs/>
          <w:kern w:val="0"/>
          <w:sz w:val="24"/>
          <w:szCs w:val="24"/>
          <w:highlight w:val="none"/>
        </w:rPr>
        <w:t>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5"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5"/>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5166588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1）无预付款，供货完成后付至验收合格供货价款的70%；</w:t>
            </w:r>
          </w:p>
          <w:p w14:paraId="1F5F7C6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2）全部工程竣工验收合格后，付至已完成合格供货价款的97%；</w:t>
            </w:r>
          </w:p>
          <w:p w14:paraId="590FFA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3）余款3%为质保金，待缺陷责任期（自竣工验收合格之日起24个月）满且货物无质量问题（或质量问题已解决）后，经成交人申请后无息付清余款（如有相应维修等费用需扣除）。</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注：采购人付款前，成交人应按照国家税收有关规定开具等额增值税专用发票，否则采购人有权暂停付款。</w:t>
            </w:r>
          </w:p>
        </w:tc>
      </w:tr>
    </w:tbl>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18BF19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采购人要求</w:t>
      </w:r>
    </w:p>
    <w:p w14:paraId="470AAD89">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lang w:val="en-US" w:eastAsia="zh-CN" w:bidi="ar-SA"/>
        </w:rPr>
        <w:t>1.</w:t>
      </w:r>
      <w:r>
        <w:rPr>
          <w:rFonts w:hint="default" w:ascii="Times New Roman" w:hAnsi="Times New Roman" w:cs="Times New Roman"/>
          <w:kern w:val="0"/>
          <w:sz w:val="24"/>
          <w:szCs w:val="24"/>
          <w:highlight w:val="none"/>
          <w:lang w:val="en-US" w:eastAsia="zh-CN"/>
        </w:rPr>
        <w:t>材料进场时需提供检测合格证明，成交人应保证所供产品完全符合本次采购及相关规范约定的质量、规格和性能的要求，如成交人所供产品不符合本次采购约定的质量标准，采购人有权拒收，成交人需无条件退（换）货，同时采购人有权按此合同采购货款的10%对采购人予以处罚，且成交人无条件承担因此给采购人由此所造成的其他一切损失</w:t>
      </w:r>
      <w:r>
        <w:rPr>
          <w:rFonts w:hint="eastAsia" w:ascii="Times New Roman" w:hAnsi="Times New Roman" w:cs="Times New Roman"/>
          <w:kern w:val="0"/>
          <w:sz w:val="24"/>
          <w:szCs w:val="24"/>
          <w:highlight w:val="none"/>
          <w:lang w:val="en-US" w:eastAsia="zh-CN"/>
        </w:rPr>
        <w:t>。</w:t>
      </w:r>
    </w:p>
    <w:p w14:paraId="42AE105F">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val="en-US" w:eastAsia="zh-CN"/>
        </w:rPr>
        <w:t>工程量清单</w:t>
      </w:r>
    </w:p>
    <w:tbl>
      <w:tblPr>
        <w:tblStyle w:val="19"/>
        <w:tblW w:w="8984" w:type="dxa"/>
        <w:tblInd w:w="-4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61"/>
        <w:gridCol w:w="1711"/>
        <w:gridCol w:w="4078"/>
        <w:gridCol w:w="845"/>
        <w:gridCol w:w="1489"/>
      </w:tblGrid>
      <w:tr w14:paraId="54214F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trPr>
        <w:tc>
          <w:tcPr>
            <w:tcW w:w="861" w:type="dxa"/>
            <w:vMerge w:val="restart"/>
            <w:tcBorders>
              <w:top w:val="single" w:color="000000" w:sz="8" w:space="0"/>
              <w:left w:val="single" w:color="000000" w:sz="8" w:space="0"/>
              <w:bottom w:val="single" w:color="000000" w:sz="4" w:space="0"/>
              <w:right w:val="single" w:color="000000" w:sz="4" w:space="0"/>
            </w:tcBorders>
            <w:shd w:val="clear" w:color="auto" w:fill="auto"/>
            <w:vAlign w:val="center"/>
          </w:tcPr>
          <w:p w14:paraId="7FEA4540">
            <w:pPr>
              <w:keepNext w:val="0"/>
              <w:keepLines w:val="0"/>
              <w:widowControl/>
              <w:suppressLineNumbers w:val="0"/>
              <w:jc w:val="center"/>
              <w:textAlignment w:val="center"/>
              <w:rPr>
                <w:rFonts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1711"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14:paraId="3249356E">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项目名称</w:t>
            </w:r>
          </w:p>
        </w:tc>
        <w:tc>
          <w:tcPr>
            <w:tcW w:w="4078"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14:paraId="0EBF253B">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项目特征描述</w:t>
            </w:r>
          </w:p>
        </w:tc>
        <w:tc>
          <w:tcPr>
            <w:tcW w:w="845"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14:paraId="1CDA95BB">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计量</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单位</w:t>
            </w:r>
          </w:p>
        </w:tc>
        <w:tc>
          <w:tcPr>
            <w:tcW w:w="1489"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14:paraId="36827DA7">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工程量</w:t>
            </w:r>
          </w:p>
        </w:tc>
      </w:tr>
      <w:tr w14:paraId="56BD95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861"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14:paraId="373971BD">
            <w:pPr>
              <w:jc w:val="center"/>
              <w:rPr>
                <w:rFonts w:hint="eastAsia" w:ascii="黑体" w:hAnsi="宋体" w:eastAsia="黑体" w:cs="黑体"/>
                <w:i w:val="0"/>
                <w:iCs w:val="0"/>
                <w:color w:val="000000"/>
                <w:sz w:val="21"/>
                <w:szCs w:val="21"/>
                <w:u w:val="none"/>
              </w:rPr>
            </w:pPr>
          </w:p>
        </w:tc>
        <w:tc>
          <w:tcPr>
            <w:tcW w:w="1711"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14:paraId="15E9C814">
            <w:pPr>
              <w:jc w:val="center"/>
              <w:rPr>
                <w:rFonts w:hint="eastAsia" w:ascii="黑体" w:hAnsi="宋体" w:eastAsia="黑体" w:cs="黑体"/>
                <w:i w:val="0"/>
                <w:iCs w:val="0"/>
                <w:color w:val="000000"/>
                <w:sz w:val="21"/>
                <w:szCs w:val="21"/>
                <w:u w:val="none"/>
              </w:rPr>
            </w:pPr>
          </w:p>
        </w:tc>
        <w:tc>
          <w:tcPr>
            <w:tcW w:w="4078"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14:paraId="697EC45B">
            <w:pPr>
              <w:jc w:val="center"/>
              <w:rPr>
                <w:rFonts w:hint="eastAsia" w:ascii="黑体" w:hAnsi="宋体" w:eastAsia="黑体" w:cs="黑体"/>
                <w:i w:val="0"/>
                <w:iCs w:val="0"/>
                <w:color w:val="000000"/>
                <w:sz w:val="21"/>
                <w:szCs w:val="21"/>
                <w:u w:val="none"/>
              </w:rPr>
            </w:pPr>
          </w:p>
        </w:tc>
        <w:tc>
          <w:tcPr>
            <w:tcW w:w="84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14:paraId="15660C6C">
            <w:pPr>
              <w:jc w:val="center"/>
              <w:rPr>
                <w:rFonts w:hint="eastAsia" w:ascii="黑体" w:hAnsi="宋体" w:eastAsia="黑体" w:cs="黑体"/>
                <w:i w:val="0"/>
                <w:iCs w:val="0"/>
                <w:color w:val="000000"/>
                <w:sz w:val="21"/>
                <w:szCs w:val="21"/>
                <w:u w:val="none"/>
              </w:rPr>
            </w:pPr>
          </w:p>
        </w:tc>
        <w:tc>
          <w:tcPr>
            <w:tcW w:w="1489"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14:paraId="7C0D7630">
            <w:pPr>
              <w:jc w:val="center"/>
              <w:rPr>
                <w:rFonts w:hint="eastAsia" w:ascii="黑体" w:hAnsi="宋体" w:eastAsia="黑体" w:cs="黑体"/>
                <w:i w:val="0"/>
                <w:iCs w:val="0"/>
                <w:color w:val="000000"/>
                <w:sz w:val="21"/>
                <w:szCs w:val="21"/>
                <w:u w:val="none"/>
              </w:rPr>
            </w:pPr>
          </w:p>
        </w:tc>
      </w:tr>
      <w:tr w14:paraId="5C5809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4" w:hRule="atLeast"/>
        </w:trPr>
        <w:tc>
          <w:tcPr>
            <w:tcW w:w="86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C3D295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B16A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auto"/>
                <w:kern w:val="0"/>
                <w:sz w:val="21"/>
                <w:szCs w:val="21"/>
                <w:u w:val="none"/>
                <w:lang w:val="en-US" w:eastAsia="zh-CN" w:bidi="ar"/>
              </w:rPr>
              <w:t>人行道板</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552E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auto"/>
                <w:kern w:val="0"/>
                <w:sz w:val="21"/>
                <w:szCs w:val="21"/>
                <w:u w:val="none"/>
                <w:lang w:val="en-US" w:eastAsia="zh-CN" w:bidi="ar"/>
              </w:rPr>
              <w:t>1、块料品种、规格：纽西兰砖（含盲道砖）</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5C91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auto"/>
                <w:kern w:val="0"/>
                <w:sz w:val="21"/>
                <w:szCs w:val="21"/>
                <w:u w:val="none"/>
                <w:lang w:val="en-US" w:eastAsia="zh-CN" w:bidi="ar"/>
              </w:rPr>
              <w:t>m2</w:t>
            </w:r>
          </w:p>
        </w:tc>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0A08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auto"/>
                <w:kern w:val="0"/>
                <w:sz w:val="21"/>
                <w:szCs w:val="21"/>
                <w:u w:val="none"/>
                <w:lang w:val="en-US" w:eastAsia="zh-CN" w:bidi="ar"/>
              </w:rPr>
              <w:t>4893.830</w:t>
            </w:r>
          </w:p>
        </w:tc>
      </w:tr>
      <w:tr w14:paraId="15558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4" w:hRule="atLeast"/>
        </w:trPr>
        <w:tc>
          <w:tcPr>
            <w:tcW w:w="86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AEB2FB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auto"/>
                <w:kern w:val="0"/>
                <w:sz w:val="21"/>
                <w:szCs w:val="21"/>
                <w:u w:val="none"/>
                <w:lang w:val="en-US" w:eastAsia="zh-CN" w:bidi="ar"/>
              </w:rPr>
              <w:t>2</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1FDB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auto"/>
                <w:kern w:val="0"/>
                <w:sz w:val="21"/>
                <w:szCs w:val="21"/>
                <w:u w:val="none"/>
                <w:lang w:val="en-US" w:eastAsia="zh-CN" w:bidi="ar"/>
              </w:rPr>
              <w:t>侧石</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C6AD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auto"/>
                <w:kern w:val="0"/>
                <w:sz w:val="21"/>
                <w:szCs w:val="21"/>
                <w:u w:val="none"/>
                <w:lang w:val="en-US" w:eastAsia="zh-CN" w:bidi="ar"/>
              </w:rPr>
              <w:t>1．材料品种、规格：立缘石，花岗岩</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2．80*15*35CM</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8559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auto"/>
                <w:kern w:val="0"/>
                <w:sz w:val="21"/>
                <w:szCs w:val="21"/>
                <w:u w:val="none"/>
                <w:lang w:val="en-US" w:eastAsia="zh-CN" w:bidi="ar"/>
              </w:rPr>
              <w:t>m</w:t>
            </w:r>
          </w:p>
        </w:tc>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2F37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auto"/>
                <w:kern w:val="0"/>
                <w:sz w:val="21"/>
                <w:szCs w:val="21"/>
                <w:u w:val="none"/>
                <w:lang w:val="en-US" w:eastAsia="zh-CN" w:bidi="ar"/>
              </w:rPr>
              <w:t>4041.040</w:t>
            </w:r>
          </w:p>
        </w:tc>
      </w:tr>
      <w:tr w14:paraId="6C93B5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4" w:hRule="atLeast"/>
        </w:trPr>
        <w:tc>
          <w:tcPr>
            <w:tcW w:w="86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7FD9BC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auto"/>
                <w:kern w:val="0"/>
                <w:sz w:val="21"/>
                <w:szCs w:val="21"/>
                <w:u w:val="none"/>
                <w:lang w:val="en-US" w:eastAsia="zh-CN" w:bidi="ar"/>
              </w:rPr>
              <w:t>3</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2AE2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auto"/>
                <w:kern w:val="0"/>
                <w:sz w:val="21"/>
                <w:szCs w:val="21"/>
                <w:u w:val="none"/>
                <w:lang w:val="en-US" w:eastAsia="zh-CN" w:bidi="ar"/>
              </w:rPr>
              <w:t>侧石</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B688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auto"/>
                <w:kern w:val="0"/>
                <w:sz w:val="21"/>
                <w:szCs w:val="21"/>
                <w:u w:val="none"/>
                <w:lang w:val="en-US" w:eastAsia="zh-CN" w:bidi="ar"/>
              </w:rPr>
              <w:t>1．材料品种、规格：路侧石，花岗岩</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2．80*10*20CM</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E86A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auto"/>
                <w:kern w:val="0"/>
                <w:sz w:val="21"/>
                <w:szCs w:val="21"/>
                <w:u w:val="none"/>
                <w:lang w:val="en-US" w:eastAsia="zh-CN" w:bidi="ar"/>
              </w:rPr>
              <w:t>m</w:t>
            </w:r>
          </w:p>
        </w:tc>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7716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auto"/>
                <w:kern w:val="0"/>
                <w:sz w:val="21"/>
                <w:szCs w:val="21"/>
                <w:u w:val="none"/>
                <w:lang w:val="en-US" w:eastAsia="zh-CN" w:bidi="ar"/>
              </w:rPr>
              <w:t>1359.900</w:t>
            </w:r>
          </w:p>
        </w:tc>
      </w:tr>
      <w:tr w14:paraId="517085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4" w:hRule="atLeast"/>
        </w:trPr>
        <w:tc>
          <w:tcPr>
            <w:tcW w:w="86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9C3644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auto"/>
                <w:kern w:val="0"/>
                <w:sz w:val="21"/>
                <w:szCs w:val="21"/>
                <w:u w:val="none"/>
                <w:lang w:val="en-US" w:eastAsia="zh-CN" w:bidi="ar"/>
              </w:rPr>
              <w:t>4</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F893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现浇侧</w:t>
            </w:r>
          </w:p>
          <w:p w14:paraId="58534FD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auto"/>
                <w:kern w:val="0"/>
                <w:sz w:val="21"/>
                <w:szCs w:val="21"/>
                <w:u w:val="none"/>
                <w:lang w:val="en-US" w:eastAsia="zh-CN" w:bidi="ar"/>
              </w:rPr>
              <w:t>（平、缘）石</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E0DC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auto"/>
                <w:kern w:val="0"/>
                <w:sz w:val="21"/>
                <w:szCs w:val="21"/>
                <w:u w:val="none"/>
                <w:lang w:val="en-US" w:eastAsia="zh-CN" w:bidi="ar"/>
              </w:rPr>
              <w:t>1．材料品种：平石B(花岗岩）</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2．尺寸：80*20*8CM</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D7C3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auto"/>
                <w:kern w:val="0"/>
                <w:sz w:val="21"/>
                <w:szCs w:val="21"/>
                <w:u w:val="none"/>
                <w:lang w:val="en-US" w:eastAsia="zh-CN" w:bidi="ar"/>
              </w:rPr>
              <w:t>m</w:t>
            </w:r>
          </w:p>
        </w:tc>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C5A1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auto"/>
                <w:kern w:val="0"/>
                <w:sz w:val="21"/>
                <w:szCs w:val="21"/>
                <w:u w:val="none"/>
                <w:lang w:val="en-US" w:eastAsia="zh-CN" w:bidi="ar"/>
              </w:rPr>
              <w:t>4041.040</w:t>
            </w:r>
          </w:p>
        </w:tc>
      </w:tr>
      <w:tr w14:paraId="776B1C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4" w:hRule="atLeast"/>
        </w:trPr>
        <w:tc>
          <w:tcPr>
            <w:tcW w:w="86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62FF50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auto"/>
                <w:kern w:val="0"/>
                <w:sz w:val="21"/>
                <w:szCs w:val="21"/>
                <w:u w:val="none"/>
                <w:lang w:val="en-US" w:eastAsia="zh-CN" w:bidi="ar"/>
              </w:rPr>
              <w:t>5</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DA6F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auto"/>
                <w:kern w:val="0"/>
                <w:sz w:val="21"/>
                <w:szCs w:val="21"/>
                <w:u w:val="none"/>
                <w:lang w:val="en-US" w:eastAsia="zh-CN" w:bidi="ar"/>
              </w:rPr>
              <w:t>车止石</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A170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auto"/>
                <w:kern w:val="0"/>
                <w:sz w:val="21"/>
                <w:szCs w:val="21"/>
                <w:u w:val="none"/>
                <w:lang w:val="en-US" w:eastAsia="zh-CN" w:bidi="ar"/>
              </w:rPr>
              <w:t>1、材料品种：花岗岩车止石</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2、规格、型号：详见施工图</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089D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A4AF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auto"/>
                <w:kern w:val="0"/>
                <w:sz w:val="21"/>
                <w:szCs w:val="21"/>
                <w:u w:val="none"/>
                <w:lang w:val="en-US" w:eastAsia="zh-CN" w:bidi="ar"/>
              </w:rPr>
              <w:t>104.000</w:t>
            </w:r>
          </w:p>
        </w:tc>
      </w:tr>
      <w:tr w14:paraId="4F7684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57" w:hRule="atLeast"/>
        </w:trPr>
        <w:tc>
          <w:tcPr>
            <w:tcW w:w="8984"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14:paraId="0CD04423">
            <w:pPr>
              <w:rPr>
                <w:rFonts w:hint="eastAsia" w:ascii="宋体" w:hAnsi="宋体" w:eastAsia="宋体" w:cs="宋体"/>
                <w:b/>
                <w:bCs/>
                <w:i w:val="0"/>
                <w:iCs w:val="0"/>
                <w:color w:val="000000"/>
                <w:sz w:val="18"/>
                <w:szCs w:val="18"/>
                <w:u w:val="none"/>
                <w:lang w:val="en-US" w:eastAsia="zh-CN"/>
              </w:rPr>
            </w:pPr>
            <w:r>
              <w:rPr>
                <w:rFonts w:hint="eastAsia" w:ascii="宋体" w:hAnsi="宋体" w:eastAsia="宋体" w:cs="宋体"/>
                <w:b/>
                <w:bCs/>
                <w:i w:val="0"/>
                <w:iCs w:val="0"/>
                <w:color w:val="000000"/>
                <w:sz w:val="18"/>
                <w:szCs w:val="18"/>
                <w:u w:val="none"/>
                <w:lang w:val="en-US" w:eastAsia="zh-CN"/>
              </w:rPr>
              <w:t>注：1.采购数量为暂定，据实结算；</w:t>
            </w:r>
          </w:p>
          <w:p w14:paraId="05744FB4">
            <w:pPr>
              <w:ind w:firstLine="361" w:firstLineChars="200"/>
              <w:rPr>
                <w:rFonts w:hint="eastAsia" w:ascii="宋体" w:hAnsi="宋体" w:eastAsia="宋体" w:cs="宋体"/>
                <w:b/>
                <w:bCs/>
                <w:i w:val="0"/>
                <w:iCs w:val="0"/>
                <w:color w:val="000000"/>
                <w:sz w:val="18"/>
                <w:szCs w:val="18"/>
                <w:u w:val="none"/>
                <w:lang w:val="en-US" w:eastAsia="zh-CN"/>
              </w:rPr>
            </w:pPr>
            <w:r>
              <w:rPr>
                <w:rFonts w:hint="eastAsia" w:ascii="宋体" w:hAnsi="宋体" w:eastAsia="宋体" w:cs="宋体"/>
                <w:b/>
                <w:bCs/>
                <w:i w:val="0"/>
                <w:iCs w:val="0"/>
                <w:color w:val="000000"/>
                <w:sz w:val="18"/>
                <w:szCs w:val="18"/>
                <w:u w:val="none"/>
                <w:lang w:val="en-US" w:eastAsia="zh-CN"/>
              </w:rPr>
              <w:t>2.未尽事项详见采购文件、设计图纸、图纸疑问回复、现场现状、政府相关文件、规范等其它资料，满足验收要求。</w:t>
            </w:r>
          </w:p>
        </w:tc>
      </w:tr>
    </w:tbl>
    <w:p w14:paraId="665B5A17">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default"/>
          <w:lang w:val="en-US" w:eastAsia="zh-CN"/>
        </w:rPr>
      </w:pPr>
    </w:p>
    <w:p w14:paraId="43FBC3EE">
      <w:pPr>
        <w:pStyle w:val="2"/>
        <w:rPr>
          <w:rFonts w:hint="default"/>
          <w:lang w:val="en-US" w:eastAsia="zh-CN"/>
        </w:rPr>
      </w:pPr>
    </w:p>
    <w:p w14:paraId="34102FD3">
      <w:pPr>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亳州市西部片区城市更新二期项目杜仲路（古井大道-望州路段）施工总承包项目人行道材料采购（三次）</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46"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70号</w:t>
      </w:r>
      <w:permEnd w:id="46"/>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4"/>
        <w:jc w:val="center"/>
        <w:rPr>
          <w:rFonts w:hint="default" w:ascii="Times New Roman" w:hAnsi="Times New Roman" w:cs="Times New Roman"/>
        </w:rPr>
      </w:pPr>
      <w:bookmarkStart w:id="241" w:name="_Toc144974856"/>
      <w:bookmarkStart w:id="242" w:name="_Toc152042576"/>
      <w:bookmarkStart w:id="243" w:name="_Toc247514246"/>
      <w:bookmarkStart w:id="244" w:name="_Toc247527827"/>
      <w:bookmarkStart w:id="245" w:name="_Toc152045787"/>
      <w:bookmarkStart w:id="246" w:name="_Toc300835209"/>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4"/>
        <w:jc w:val="center"/>
        <w:rPr>
          <w:rFonts w:hint="default" w:ascii="Times New Roman" w:hAnsi="Times New Roman" w:eastAsia="黑体" w:cs="Times New Roman"/>
          <w:sz w:val="20"/>
          <w:szCs w:val="20"/>
        </w:rPr>
      </w:pPr>
      <w:bookmarkStart w:id="247" w:name="_Toc300835210"/>
      <w:bookmarkStart w:id="248" w:name="_Toc152045788"/>
      <w:bookmarkStart w:id="249" w:name="_Toc152042577"/>
      <w:bookmarkStart w:id="250" w:name="_Toc247527828"/>
      <w:bookmarkStart w:id="251" w:name="_Toc247514247"/>
      <w:bookmarkStart w:id="252" w:name="_Toc14497485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300835212"/>
      <w:bookmarkStart w:id="254" w:name="_Toc152042579"/>
      <w:bookmarkStart w:id="255" w:name="_Toc144974859"/>
      <w:bookmarkStart w:id="256" w:name="_Toc247527830"/>
      <w:bookmarkStart w:id="257" w:name="_Toc152045790"/>
      <w:bookmarkStart w:id="258" w:name="_Toc247514249"/>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lang w:val="en-US" w:eastAsia="zh-CN"/>
        </w:rPr>
        <w:t>亳州市西部片区城市更新二期项目杜仲路（古井大道-望州路段）施工总承包项目人行道材料采购</w:t>
      </w:r>
      <w:r>
        <w:rPr>
          <w:rFonts w:hint="eastAsia" w:ascii="Times New Roman" w:hAnsi="Times New Roman" w:cs="Times New Roman"/>
          <w:szCs w:val="21"/>
          <w:u w:val="single"/>
          <w:lang w:val="en-US" w:eastAsia="zh-CN"/>
        </w:rPr>
        <w:t>（三次）</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47" w:edGrp="everyone"/>
      <w:r>
        <w:rPr>
          <w:rFonts w:hint="eastAsia" w:ascii="Times New Roman" w:hAnsi="Times New Roman" w:cs="Times New Roman"/>
          <w:szCs w:val="21"/>
          <w:u w:val="none"/>
          <w:lang w:val="en-US" w:eastAsia="zh-CN"/>
        </w:rPr>
        <w:t xml:space="preserve"> </w:t>
      </w:r>
      <w:r>
        <w:rPr>
          <w:rFonts w:hint="eastAsia" w:ascii="Times New Roman" w:hAnsi="Times New Roman" w:cs="Times New Roman"/>
          <w:szCs w:val="21"/>
          <w:u w:val="single"/>
          <w:lang w:val="en-US" w:eastAsia="zh-CN"/>
        </w:rPr>
        <w:t>AHTKJS-2025-70号</w:t>
      </w:r>
      <w:permEnd w:id="47"/>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8" w:edGrp="everyone"/>
      <w:r>
        <w:rPr>
          <w:rFonts w:hint="eastAsia" w:ascii="Times New Roman" w:hAnsi="Times New Roman" w:cs="Times New Roman"/>
          <w:color w:val="FF0000"/>
          <w:szCs w:val="21"/>
          <w:lang w:val="en-US" w:eastAsia="zh-CN"/>
        </w:rPr>
        <w:t>不含税人民币</w:t>
      </w:r>
      <w:r>
        <w:rPr>
          <w:rFonts w:hint="eastAsia" w:ascii="Times New Roman" w:hAnsi="Times New Roman" w:cs="Times New Roman"/>
          <w:szCs w:val="21"/>
          <w:lang w:val="en-US" w:eastAsia="zh-CN"/>
        </w:rPr>
        <w:t>（大写）</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 xml:space="preserve">  </w:t>
      </w:r>
      <w:r>
        <w:rPr>
          <w:rFonts w:hint="default" w:ascii="Times New Roman" w:hAnsi="Times New Roman" w:cs="Times New Roman"/>
          <w:szCs w:val="21"/>
        </w:rPr>
        <w:t>（</w:t>
      </w:r>
      <w:r>
        <w:rPr>
          <w:rFonts w:hint="default" w:ascii="Times New Roman" w:hAnsi="Times New Roman" w:cs="Times New Roman"/>
          <w:color w:val="FF0000"/>
          <w:szCs w:val="21"/>
        </w:rPr>
        <w:t>¥</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的总报价（</w:t>
      </w:r>
      <w:r>
        <w:rPr>
          <w:rFonts w:hint="eastAsia" w:ascii="Times New Roman" w:hAnsi="Times New Roman" w:cs="Times New Roman"/>
          <w:color w:val="FF0000"/>
          <w:szCs w:val="21"/>
          <w:lang w:val="en-US" w:eastAsia="zh-CN"/>
        </w:rPr>
        <w:t>另外，增值税税率</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lang w:val="en-US" w:eastAsia="zh-CN"/>
        </w:rPr>
        <w:t>%</w:t>
      </w:r>
      <w:r>
        <w:rPr>
          <w:rFonts w:hint="eastAsia" w:ascii="Times New Roman" w:hAnsi="Times New Roman" w:cs="Times New Roman"/>
          <w:szCs w:val="21"/>
          <w:lang w:val="en-US" w:eastAsia="zh-CN"/>
        </w:rPr>
        <w:t>）</w:t>
      </w:r>
      <w:permEnd w:id="48"/>
      <w:r>
        <w:rPr>
          <w:rFonts w:hint="eastAsia" w:ascii="Times New Roman" w:hAnsi="Times New Roman" w:cs="Times New Roman"/>
          <w:szCs w:val="21"/>
          <w:lang w:val="en-US" w:eastAsia="zh-CN"/>
        </w:rPr>
        <w:t>，供货期：自采购人发出供货指令</w:t>
      </w:r>
      <w:r>
        <w:rPr>
          <w:rFonts w:hint="eastAsia" w:ascii="Times New Roman" w:hAnsi="Times New Roman" w:cs="Times New Roman"/>
          <w:color w:val="FF0000"/>
          <w:szCs w:val="21"/>
          <w:u w:val="single"/>
          <w:lang w:val="en-US" w:eastAsia="zh-CN"/>
        </w:rPr>
        <w:t>20</w:t>
      </w:r>
      <w:r>
        <w:rPr>
          <w:rFonts w:hint="eastAsia" w:ascii="Times New Roman" w:hAnsi="Times New Roman" w:cs="Times New Roman"/>
          <w:szCs w:val="21"/>
          <w:lang w:val="en-US" w:eastAsia="zh-CN"/>
        </w:rPr>
        <w:t>日历天内完成供货</w:t>
      </w:r>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4"/>
        <w:jc w:val="both"/>
        <w:rPr>
          <w:rFonts w:hint="default" w:ascii="Times New Roman" w:hAnsi="Times New Roman" w:cs="Times New Roman"/>
        </w:rPr>
      </w:pPr>
      <w:bookmarkStart w:id="259" w:name="_Toc152045791"/>
      <w:bookmarkStart w:id="260" w:name="_Toc247527831"/>
      <w:bookmarkStart w:id="261" w:name="_Toc300835213"/>
      <w:bookmarkStart w:id="262" w:name="_Toc247514283"/>
      <w:bookmarkStart w:id="263" w:name="_Toc152042580"/>
      <w:bookmarkStart w:id="264" w:name="_Toc144974860"/>
    </w:p>
    <w:p w14:paraId="352DF75A">
      <w:pPr>
        <w:rPr>
          <w:rFonts w:hint="default"/>
        </w:rPr>
      </w:pPr>
    </w:p>
    <w:p w14:paraId="37F9C44E">
      <w:pPr>
        <w:pStyle w:val="4"/>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152042581"/>
      <w:bookmarkStart w:id="266" w:name="_Toc247514284"/>
      <w:bookmarkStart w:id="267" w:name="_Toc144974861"/>
      <w:bookmarkStart w:id="268" w:name="_Toc300835214"/>
      <w:bookmarkStart w:id="269" w:name="_Toc152045792"/>
      <w:bookmarkStart w:id="270" w:name="_Toc247527832"/>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w:t>
      </w:r>
      <w:r>
        <w:rPr>
          <w:rFonts w:hint="eastAsia" w:ascii="Times New Roman" w:hAnsi="Times New Roman" w:cs="Times New Roman"/>
          <w:szCs w:val="21"/>
          <w:lang w:eastAsia="zh-CN"/>
        </w:rPr>
        <w:t>。</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144974862"/>
      <w:bookmarkStart w:id="272" w:name="_Toc152042583"/>
      <w:bookmarkStart w:id="273" w:name="_Toc152045794"/>
      <w:bookmarkStart w:id="274" w:name="_Toc247514286"/>
      <w:bookmarkStart w:id="275" w:name="_Toc247527834"/>
      <w:bookmarkStart w:id="276" w:name="_Toc300835216"/>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247514287"/>
      <w:bookmarkStart w:id="279" w:name="_Toc152042584"/>
      <w:bookmarkStart w:id="280" w:name="_Toc300835218"/>
      <w:bookmarkStart w:id="281" w:name="_Toc247527835"/>
      <w:bookmarkStart w:id="282" w:name="_Toc152045795"/>
      <w:bookmarkStart w:id="283" w:name="_Toc144974863"/>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3"/>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32"/>
              <w:spacing w:before="174" w:line="221" w:lineRule="auto"/>
              <w:ind w:left="344"/>
              <w:rPr>
                <w:sz w:val="21"/>
                <w:szCs w:val="21"/>
              </w:rPr>
            </w:pPr>
            <w:r>
              <w:rPr>
                <w:spacing w:val="6"/>
                <w:sz w:val="21"/>
                <w:szCs w:val="21"/>
              </w:rPr>
              <w:t>序号</w:t>
            </w:r>
          </w:p>
        </w:tc>
        <w:tc>
          <w:tcPr>
            <w:tcW w:w="3106" w:type="dxa"/>
            <w:vAlign w:val="top"/>
          </w:tcPr>
          <w:p w14:paraId="41B11741">
            <w:pPr>
              <w:pStyle w:val="32"/>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32"/>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32"/>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32"/>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32"/>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32"/>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32"/>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32"/>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32"/>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8"/>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采购人</w:t>
      </w:r>
      <w:r>
        <w:rPr>
          <w:rFonts w:hint="eastAsia" w:ascii="仿宋" w:hAnsi="仿宋" w:eastAsia="仿宋"/>
          <w:sz w:val="28"/>
          <w:szCs w:val="28"/>
        </w:rPr>
        <w:t>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773B18A6">
      <w:pPr>
        <w:pStyle w:val="4"/>
        <w:jc w:val="center"/>
        <w:rPr>
          <w:rFonts w:hint="eastAsia"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289C69A5">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七、报价表</w:t>
      </w:r>
    </w:p>
    <w:tbl>
      <w:tblPr>
        <w:tblStyle w:val="19"/>
        <w:tblpPr w:leftFromText="180" w:rightFromText="180" w:vertAnchor="text" w:horzAnchor="page" w:tblpX="1117" w:tblpY="441"/>
        <w:tblOverlap w:val="never"/>
        <w:tblW w:w="986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49"/>
        <w:gridCol w:w="1423"/>
        <w:gridCol w:w="1013"/>
        <w:gridCol w:w="1266"/>
        <w:gridCol w:w="1588"/>
        <w:gridCol w:w="1589"/>
        <w:gridCol w:w="1119"/>
        <w:gridCol w:w="1120"/>
      </w:tblGrid>
      <w:tr w14:paraId="2D6548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2" w:hRule="atLeast"/>
        </w:trPr>
        <w:tc>
          <w:tcPr>
            <w:tcW w:w="74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6A1E632">
            <w:pPr>
              <w:keepNext w:val="0"/>
              <w:keepLines w:val="0"/>
              <w:widowControl/>
              <w:suppressLineNumbers w:val="0"/>
              <w:jc w:val="center"/>
              <w:textAlignment w:val="center"/>
              <w:rPr>
                <w:rFonts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142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3CA42B">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项目名称</w:t>
            </w:r>
          </w:p>
        </w:tc>
        <w:tc>
          <w:tcPr>
            <w:tcW w:w="101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D18CCD">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计量</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单位</w:t>
            </w:r>
          </w:p>
        </w:tc>
        <w:tc>
          <w:tcPr>
            <w:tcW w:w="126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3E64BF">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工程量</w:t>
            </w:r>
          </w:p>
        </w:tc>
        <w:tc>
          <w:tcPr>
            <w:tcW w:w="158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CBA29A">
            <w:pPr>
              <w:keepNext w:val="0"/>
              <w:keepLines w:val="0"/>
              <w:widowControl/>
              <w:suppressLineNumbers w:val="0"/>
              <w:jc w:val="center"/>
              <w:textAlignment w:val="center"/>
              <w:rPr>
                <w:rFonts w:hint="default" w:ascii="黑体" w:hAnsi="宋体" w:eastAsia="黑体" w:cs="黑体"/>
                <w:i w:val="0"/>
                <w:iCs w:val="0"/>
                <w:color w:val="000000"/>
                <w:kern w:val="0"/>
                <w:sz w:val="21"/>
                <w:szCs w:val="21"/>
                <w:u w:val="none"/>
                <w:lang w:val="en-US" w:eastAsia="zh-CN" w:bidi="ar"/>
              </w:rPr>
            </w:pPr>
            <w:r>
              <w:rPr>
                <w:rFonts w:hint="eastAsia" w:ascii="黑体" w:hAnsi="宋体" w:eastAsia="黑体" w:cs="黑体"/>
                <w:i w:val="0"/>
                <w:iCs w:val="0"/>
                <w:color w:val="FF0000"/>
                <w:kern w:val="0"/>
                <w:sz w:val="21"/>
                <w:szCs w:val="21"/>
                <w:u w:val="none"/>
                <w:lang w:val="en-US" w:eastAsia="zh-CN" w:bidi="ar"/>
              </w:rPr>
              <w:t>不含税单价</w:t>
            </w:r>
            <w:r>
              <w:rPr>
                <w:rFonts w:hint="eastAsia" w:ascii="黑体" w:hAnsi="宋体" w:eastAsia="黑体" w:cs="黑体"/>
                <w:i w:val="0"/>
                <w:iCs w:val="0"/>
                <w:color w:val="FF0000"/>
                <w:kern w:val="0"/>
                <w:sz w:val="21"/>
                <w:szCs w:val="21"/>
                <w:u w:val="none"/>
                <w:lang w:val="en-US" w:eastAsia="zh-CN" w:bidi="ar"/>
              </w:rPr>
              <w:br w:type="textWrapping"/>
            </w:r>
            <w:r>
              <w:rPr>
                <w:rFonts w:hint="eastAsia" w:ascii="黑体" w:hAnsi="宋体" w:eastAsia="黑体" w:cs="黑体"/>
                <w:i w:val="0"/>
                <w:iCs w:val="0"/>
                <w:color w:val="FF0000"/>
                <w:kern w:val="0"/>
                <w:sz w:val="21"/>
                <w:szCs w:val="21"/>
                <w:u w:val="none"/>
                <w:lang w:val="en-US" w:eastAsia="zh-CN" w:bidi="ar"/>
              </w:rPr>
              <w:t>（元）</w:t>
            </w:r>
          </w:p>
        </w:tc>
        <w:tc>
          <w:tcPr>
            <w:tcW w:w="158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C0C741">
            <w:pPr>
              <w:keepNext w:val="0"/>
              <w:keepLines w:val="0"/>
              <w:widowControl/>
              <w:suppressLineNumbers w:val="0"/>
              <w:jc w:val="center"/>
              <w:textAlignment w:val="center"/>
              <w:rPr>
                <w:rFonts w:hint="default" w:ascii="黑体" w:hAnsi="宋体" w:eastAsia="黑体" w:cs="黑体"/>
                <w:i w:val="0"/>
                <w:iCs w:val="0"/>
                <w:color w:val="000000"/>
                <w:kern w:val="0"/>
                <w:sz w:val="21"/>
                <w:szCs w:val="21"/>
                <w:u w:val="none"/>
                <w:lang w:val="en-US" w:eastAsia="zh-CN" w:bidi="ar"/>
              </w:rPr>
            </w:pPr>
            <w:r>
              <w:rPr>
                <w:rFonts w:hint="eastAsia" w:ascii="黑体" w:hAnsi="宋体" w:eastAsia="黑体" w:cs="黑体"/>
                <w:i w:val="0"/>
                <w:iCs w:val="0"/>
                <w:color w:val="FF0000"/>
                <w:kern w:val="0"/>
                <w:sz w:val="21"/>
                <w:szCs w:val="21"/>
                <w:u w:val="none"/>
                <w:lang w:val="en-US" w:eastAsia="zh-CN" w:bidi="ar"/>
              </w:rPr>
              <w:t>不含税合价</w:t>
            </w:r>
            <w:r>
              <w:rPr>
                <w:rFonts w:hint="eastAsia" w:ascii="黑体" w:hAnsi="宋体" w:eastAsia="黑体" w:cs="黑体"/>
                <w:i w:val="0"/>
                <w:iCs w:val="0"/>
                <w:color w:val="FF0000"/>
                <w:kern w:val="0"/>
                <w:sz w:val="21"/>
                <w:szCs w:val="21"/>
                <w:u w:val="none"/>
                <w:lang w:val="en-US" w:eastAsia="zh-CN" w:bidi="ar"/>
              </w:rPr>
              <w:br w:type="textWrapping"/>
            </w:r>
            <w:r>
              <w:rPr>
                <w:rFonts w:hint="eastAsia" w:ascii="黑体" w:hAnsi="宋体" w:eastAsia="黑体" w:cs="黑体"/>
                <w:i w:val="0"/>
                <w:iCs w:val="0"/>
                <w:color w:val="FF0000"/>
                <w:kern w:val="0"/>
                <w:sz w:val="21"/>
                <w:szCs w:val="21"/>
                <w:u w:val="none"/>
                <w:lang w:val="en-US" w:eastAsia="zh-CN" w:bidi="ar"/>
              </w:rPr>
              <w:t>（元）</w:t>
            </w:r>
          </w:p>
        </w:tc>
        <w:tc>
          <w:tcPr>
            <w:tcW w:w="111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260851">
            <w:pPr>
              <w:keepNext w:val="0"/>
              <w:keepLines w:val="0"/>
              <w:widowControl/>
              <w:suppressLineNumbers w:val="0"/>
              <w:jc w:val="center"/>
              <w:textAlignment w:val="center"/>
              <w:rPr>
                <w:rFonts w:hint="default" w:ascii="黑体" w:hAnsi="宋体" w:eastAsia="黑体" w:cs="黑体"/>
                <w:i w:val="0"/>
                <w:iCs w:val="0"/>
                <w:color w:val="000000"/>
                <w:kern w:val="0"/>
                <w:sz w:val="21"/>
                <w:szCs w:val="21"/>
                <w:u w:val="none"/>
                <w:lang w:val="en-US" w:eastAsia="zh-CN" w:bidi="ar"/>
              </w:rPr>
            </w:pPr>
            <w:r>
              <w:rPr>
                <w:rFonts w:hint="eastAsia" w:ascii="黑体" w:hAnsi="宋体" w:eastAsia="黑体" w:cs="黑体"/>
                <w:i w:val="0"/>
                <w:iCs w:val="0"/>
                <w:color w:val="000000"/>
                <w:kern w:val="0"/>
                <w:sz w:val="21"/>
                <w:szCs w:val="21"/>
                <w:u w:val="none"/>
                <w:lang w:val="en-US" w:eastAsia="zh-CN" w:bidi="ar"/>
              </w:rPr>
              <w:t>税率</w:t>
            </w:r>
          </w:p>
        </w:tc>
        <w:tc>
          <w:tcPr>
            <w:tcW w:w="112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571803">
            <w:pPr>
              <w:keepNext w:val="0"/>
              <w:keepLines w:val="0"/>
              <w:widowControl/>
              <w:suppressLineNumbers w:val="0"/>
              <w:jc w:val="center"/>
              <w:textAlignment w:val="center"/>
              <w:rPr>
                <w:rFonts w:hint="default" w:ascii="黑体" w:hAnsi="宋体" w:eastAsia="黑体" w:cs="黑体"/>
                <w:i w:val="0"/>
                <w:iCs w:val="0"/>
                <w:color w:val="000000"/>
                <w:kern w:val="0"/>
                <w:sz w:val="21"/>
                <w:szCs w:val="21"/>
                <w:u w:val="none"/>
                <w:lang w:val="en-US" w:eastAsia="zh-CN" w:bidi="ar"/>
              </w:rPr>
            </w:pPr>
            <w:r>
              <w:rPr>
                <w:rFonts w:hint="eastAsia" w:ascii="黑体" w:hAnsi="宋体" w:eastAsia="黑体" w:cs="黑体"/>
                <w:i w:val="0"/>
                <w:iCs w:val="0"/>
                <w:color w:val="000000"/>
                <w:kern w:val="0"/>
                <w:sz w:val="21"/>
                <w:szCs w:val="21"/>
                <w:u w:val="none"/>
                <w:lang w:val="en-US" w:eastAsia="zh-CN" w:bidi="ar"/>
              </w:rPr>
              <w:t>备注</w:t>
            </w:r>
          </w:p>
        </w:tc>
      </w:tr>
      <w:tr w14:paraId="318019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2" w:hRule="atLeast"/>
        </w:trPr>
        <w:tc>
          <w:tcPr>
            <w:tcW w:w="74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A5F2AA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4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27D2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auto"/>
                <w:kern w:val="0"/>
                <w:sz w:val="21"/>
                <w:szCs w:val="21"/>
                <w:u w:val="none"/>
                <w:lang w:val="en-US" w:eastAsia="zh-CN" w:bidi="ar"/>
              </w:rPr>
              <w:t>人行道板</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A531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7C97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4893.830</w:t>
            </w:r>
          </w:p>
        </w:tc>
        <w:tc>
          <w:tcPr>
            <w:tcW w:w="1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5CDE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5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8D38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1C62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8D08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30D254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2" w:hRule="atLeast"/>
        </w:trPr>
        <w:tc>
          <w:tcPr>
            <w:tcW w:w="74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3246B7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4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A45C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auto"/>
                <w:kern w:val="0"/>
                <w:sz w:val="21"/>
                <w:szCs w:val="21"/>
                <w:u w:val="none"/>
                <w:lang w:val="en-US" w:eastAsia="zh-CN" w:bidi="ar"/>
              </w:rPr>
              <w:t>侧石</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02E4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AF43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4041.040</w:t>
            </w:r>
          </w:p>
        </w:tc>
        <w:tc>
          <w:tcPr>
            <w:tcW w:w="1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9127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5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A254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1408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C2C8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0FA17D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2" w:hRule="atLeast"/>
        </w:trPr>
        <w:tc>
          <w:tcPr>
            <w:tcW w:w="74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5E500F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4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0DE1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auto"/>
                <w:kern w:val="0"/>
                <w:sz w:val="21"/>
                <w:szCs w:val="21"/>
                <w:u w:val="none"/>
                <w:lang w:val="en-US" w:eastAsia="zh-CN" w:bidi="ar"/>
              </w:rPr>
              <w:t>侧石</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8B4E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1EEE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1359.900</w:t>
            </w:r>
          </w:p>
        </w:tc>
        <w:tc>
          <w:tcPr>
            <w:tcW w:w="1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89B0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5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5751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A667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84A3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02CF2F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2" w:hRule="atLeast"/>
        </w:trPr>
        <w:tc>
          <w:tcPr>
            <w:tcW w:w="74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31694B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4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C4A6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现浇侧</w:t>
            </w:r>
          </w:p>
          <w:p w14:paraId="32ACDDF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auto"/>
                <w:kern w:val="0"/>
                <w:sz w:val="21"/>
                <w:szCs w:val="21"/>
                <w:u w:val="none"/>
                <w:lang w:val="en-US" w:eastAsia="zh-CN" w:bidi="ar"/>
              </w:rPr>
              <w:t>（平、缘）石</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890C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B1BA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4041.040</w:t>
            </w:r>
          </w:p>
        </w:tc>
        <w:tc>
          <w:tcPr>
            <w:tcW w:w="1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DCEF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5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A8D1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C98E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2FA8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79192E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2" w:hRule="atLeast"/>
        </w:trPr>
        <w:tc>
          <w:tcPr>
            <w:tcW w:w="74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056E5D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4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8066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auto"/>
                <w:kern w:val="0"/>
                <w:sz w:val="21"/>
                <w:szCs w:val="21"/>
                <w:u w:val="none"/>
                <w:lang w:val="en-US" w:eastAsia="zh-CN" w:bidi="ar"/>
              </w:rPr>
              <w:t>车止石</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EFC5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85D1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104.000</w:t>
            </w:r>
          </w:p>
        </w:tc>
        <w:tc>
          <w:tcPr>
            <w:tcW w:w="1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9F0F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5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CA3D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2AE9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AA96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5A46CA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74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223C05D">
            <w:pPr>
              <w:jc w:val="center"/>
              <w:rPr>
                <w:rFonts w:hint="default" w:ascii="宋体" w:hAnsi="宋体" w:eastAsia="宋体" w:cs="宋体"/>
                <w:b/>
                <w:bCs/>
                <w:i w:val="0"/>
                <w:iCs w:val="0"/>
                <w:color w:val="000000"/>
                <w:sz w:val="18"/>
                <w:szCs w:val="18"/>
                <w:u w:val="none"/>
                <w:lang w:val="en-US" w:eastAsia="zh-CN"/>
              </w:rPr>
            </w:pPr>
            <w:r>
              <w:rPr>
                <w:rFonts w:hint="eastAsia" w:ascii="宋体" w:hAnsi="宋体" w:eastAsia="宋体" w:cs="宋体"/>
                <w:b/>
                <w:bCs/>
                <w:i w:val="0"/>
                <w:iCs w:val="0"/>
                <w:color w:val="000000"/>
                <w:sz w:val="18"/>
                <w:szCs w:val="18"/>
                <w:u w:val="none"/>
                <w:lang w:val="en-US" w:eastAsia="zh-CN"/>
              </w:rPr>
              <w:t>6</w:t>
            </w:r>
          </w:p>
        </w:tc>
        <w:tc>
          <w:tcPr>
            <w:tcW w:w="3702" w:type="dxa"/>
            <w:gridSpan w:val="3"/>
            <w:tcBorders>
              <w:top w:val="single" w:color="000000" w:sz="4" w:space="0"/>
              <w:left w:val="single" w:color="000000" w:sz="8" w:space="0"/>
              <w:bottom w:val="single" w:color="000000" w:sz="4" w:space="0"/>
              <w:right w:val="single" w:color="000000" w:sz="4" w:space="0"/>
            </w:tcBorders>
            <w:shd w:val="clear" w:color="auto" w:fill="auto"/>
            <w:vAlign w:val="center"/>
          </w:tcPr>
          <w:p w14:paraId="6C3345AB">
            <w:pPr>
              <w:jc w:val="center"/>
              <w:rPr>
                <w:rFonts w:hint="default" w:ascii="宋体" w:hAnsi="宋体" w:eastAsia="宋体" w:cs="宋体"/>
                <w:b/>
                <w:bCs/>
                <w:i w:val="0"/>
                <w:iCs w:val="0"/>
                <w:color w:val="000000"/>
                <w:sz w:val="18"/>
                <w:szCs w:val="18"/>
                <w:u w:val="none"/>
                <w:lang w:val="en-US" w:eastAsia="zh-CN"/>
              </w:rPr>
            </w:pPr>
            <w:r>
              <w:rPr>
                <w:rFonts w:hint="eastAsia" w:ascii="宋体" w:hAnsi="宋体" w:eastAsia="宋体" w:cs="宋体"/>
                <w:b/>
                <w:bCs/>
                <w:i w:val="0"/>
                <w:iCs w:val="0"/>
                <w:color w:val="000000"/>
                <w:sz w:val="18"/>
                <w:szCs w:val="18"/>
                <w:u w:val="none"/>
                <w:lang w:val="en-US" w:eastAsia="zh-CN"/>
              </w:rPr>
              <w:t>/</w:t>
            </w:r>
          </w:p>
        </w:tc>
        <w:tc>
          <w:tcPr>
            <w:tcW w:w="1588"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B2FF0B">
            <w:pPr>
              <w:jc w:val="center"/>
              <w:rPr>
                <w:rFonts w:hint="default" w:ascii="宋体" w:hAnsi="宋体" w:eastAsia="宋体" w:cs="宋体"/>
                <w:b/>
                <w:bCs/>
                <w:i w:val="0"/>
                <w:iCs w:val="0"/>
                <w:color w:val="000000"/>
                <w:sz w:val="18"/>
                <w:szCs w:val="18"/>
                <w:u w:val="none"/>
                <w:lang w:val="en-US" w:eastAsia="zh-CN"/>
              </w:rPr>
            </w:pPr>
            <w:r>
              <w:rPr>
                <w:rFonts w:hint="eastAsia" w:ascii="宋体" w:hAnsi="宋体" w:eastAsia="宋体" w:cs="宋体"/>
                <w:b/>
                <w:bCs/>
                <w:i w:val="0"/>
                <w:iCs w:val="0"/>
                <w:color w:val="FF0000"/>
                <w:sz w:val="18"/>
                <w:szCs w:val="18"/>
                <w:u w:val="none"/>
                <w:lang w:val="en-US" w:eastAsia="zh-CN"/>
              </w:rPr>
              <w:t>合计</w:t>
            </w:r>
          </w:p>
        </w:tc>
        <w:tc>
          <w:tcPr>
            <w:tcW w:w="158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E589340">
            <w:pPr>
              <w:jc w:val="center"/>
              <w:rPr>
                <w:rFonts w:hint="eastAsia" w:ascii="宋体" w:hAnsi="宋体" w:eastAsia="宋体" w:cs="宋体"/>
                <w:b/>
                <w:bCs/>
                <w:i w:val="0"/>
                <w:iCs w:val="0"/>
                <w:color w:val="000000"/>
                <w:sz w:val="18"/>
                <w:szCs w:val="18"/>
                <w:u w:val="none"/>
                <w:lang w:val="en-US" w:eastAsia="zh-CN"/>
              </w:rPr>
            </w:pPr>
          </w:p>
        </w:tc>
        <w:tc>
          <w:tcPr>
            <w:tcW w:w="2239"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14:paraId="1882841B">
            <w:pPr>
              <w:jc w:val="center"/>
              <w:rPr>
                <w:rFonts w:hint="eastAsia" w:ascii="宋体" w:hAnsi="宋体" w:eastAsia="宋体" w:cs="宋体"/>
                <w:b/>
                <w:bCs/>
                <w:i w:val="0"/>
                <w:iCs w:val="0"/>
                <w:color w:val="000000"/>
                <w:sz w:val="18"/>
                <w:szCs w:val="18"/>
                <w:u w:val="none"/>
                <w:lang w:val="en-US" w:eastAsia="zh-CN"/>
              </w:rPr>
            </w:pPr>
            <w:r>
              <w:rPr>
                <w:rFonts w:hint="eastAsia" w:ascii="宋体" w:hAnsi="宋体" w:eastAsia="宋体" w:cs="宋体"/>
                <w:b/>
                <w:bCs/>
                <w:i w:val="0"/>
                <w:iCs w:val="0"/>
                <w:color w:val="000000"/>
                <w:sz w:val="18"/>
                <w:szCs w:val="18"/>
                <w:u w:val="none"/>
                <w:lang w:val="en-US" w:eastAsia="zh-CN"/>
              </w:rPr>
              <w:t>/</w:t>
            </w:r>
          </w:p>
        </w:tc>
      </w:tr>
      <w:tr w14:paraId="79383D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8" w:hRule="atLeast"/>
        </w:trPr>
        <w:tc>
          <w:tcPr>
            <w:tcW w:w="9867" w:type="dxa"/>
            <w:gridSpan w:val="8"/>
            <w:tcBorders>
              <w:top w:val="single" w:color="000000" w:sz="4" w:space="0"/>
              <w:left w:val="single" w:color="000000" w:sz="8" w:space="0"/>
              <w:bottom w:val="single" w:color="000000" w:sz="4" w:space="0"/>
              <w:right w:val="single" w:color="000000" w:sz="4" w:space="0"/>
            </w:tcBorders>
            <w:shd w:val="clear" w:color="auto" w:fill="auto"/>
            <w:vAlign w:val="center"/>
          </w:tcPr>
          <w:p w14:paraId="2E0A8687">
            <w:pPr>
              <w:rPr>
                <w:rFonts w:hint="eastAsia" w:ascii="宋体" w:hAnsi="宋体" w:eastAsia="宋体" w:cs="宋体"/>
                <w:b/>
                <w:bCs/>
                <w:i w:val="0"/>
                <w:iCs w:val="0"/>
                <w:color w:val="000000"/>
                <w:sz w:val="18"/>
                <w:szCs w:val="18"/>
                <w:u w:val="none"/>
                <w:lang w:val="en-US" w:eastAsia="zh-CN"/>
              </w:rPr>
            </w:pPr>
            <w:r>
              <w:rPr>
                <w:rFonts w:hint="eastAsia" w:ascii="宋体" w:hAnsi="宋体" w:eastAsia="宋体" w:cs="宋体"/>
                <w:b/>
                <w:bCs/>
                <w:i w:val="0"/>
                <w:iCs w:val="0"/>
                <w:color w:val="000000"/>
                <w:sz w:val="18"/>
                <w:szCs w:val="18"/>
                <w:u w:val="none"/>
                <w:lang w:val="en-US" w:eastAsia="zh-CN"/>
              </w:rPr>
              <w:t>注：1.采购数量为暂定，据实结算；</w:t>
            </w:r>
          </w:p>
          <w:p w14:paraId="1D9EB511">
            <w:pPr>
              <w:ind w:firstLine="361" w:firstLineChars="200"/>
              <w:rPr>
                <w:rFonts w:hint="eastAsia" w:ascii="宋体" w:hAnsi="宋体" w:eastAsia="宋体" w:cs="宋体"/>
                <w:b/>
                <w:bCs/>
                <w:i w:val="0"/>
                <w:iCs w:val="0"/>
                <w:color w:val="000000"/>
                <w:sz w:val="18"/>
                <w:szCs w:val="18"/>
                <w:u w:val="none"/>
                <w:lang w:val="en-US" w:eastAsia="zh-CN"/>
              </w:rPr>
            </w:pPr>
            <w:r>
              <w:rPr>
                <w:rFonts w:hint="eastAsia" w:ascii="宋体" w:hAnsi="宋体" w:eastAsia="宋体" w:cs="宋体"/>
                <w:b/>
                <w:bCs/>
                <w:i w:val="0"/>
                <w:iCs w:val="0"/>
                <w:color w:val="000000"/>
                <w:sz w:val="18"/>
                <w:szCs w:val="18"/>
                <w:u w:val="none"/>
                <w:lang w:val="en-US" w:eastAsia="zh-CN"/>
              </w:rPr>
              <w:t>2.未尽事项详见采购文件、设计图纸、图纸疑问回复、现场现状、政府相关文件、规范等其它资料，项目特征描述详见采购需求，满足验收要求。</w:t>
            </w:r>
          </w:p>
        </w:tc>
      </w:tr>
    </w:tbl>
    <w:p w14:paraId="25B32DAA">
      <w:pPr>
        <w:rPr>
          <w:rFonts w:hint="eastAsia"/>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14:paraId="577D3DDA">
      <w:pPr>
        <w:pStyle w:val="4"/>
        <w:jc w:val="center"/>
        <w:rPr>
          <w:rFonts w:hint="eastAsia"/>
        </w:rPr>
      </w:pPr>
      <w:bookmarkStart w:id="284" w:name="_Toc247527836"/>
      <w:bookmarkStart w:id="285" w:name="_Toc144974864"/>
      <w:bookmarkStart w:id="286" w:name="_Toc247514288"/>
      <w:bookmarkStart w:id="287" w:name="_Toc152042585"/>
      <w:bookmarkStart w:id="288" w:name="_Toc300835221"/>
      <w:bookmarkStart w:id="289" w:name="_Toc152045796"/>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246997116"/>
      <w:bookmarkStart w:id="292" w:name="_Toc247085891"/>
      <w:bookmarkStart w:id="293" w:name="_Toc246996373"/>
      <w:bookmarkStart w:id="294" w:name="_Toc179632828"/>
      <w:bookmarkStart w:id="295" w:name="_Toc296602618"/>
      <w:r>
        <w:rPr>
          <w:rFonts w:hint="eastAsia"/>
          <w:b/>
          <w:bCs/>
          <w:color w:val="FF0000"/>
          <w:lang w:val="en-US" w:eastAsia="zh-CN"/>
        </w:rPr>
        <w:t>（注：供应商根据询比公告/邀请书要求按需填写，如无要求，可不填写。）</w:t>
      </w:r>
    </w:p>
    <w:p w14:paraId="3DAB7550">
      <w:pPr>
        <w:pStyle w:val="5"/>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5"/>
        <w:jc w:val="both"/>
      </w:pPr>
      <w:bookmarkStart w:id="296" w:name="_Toc296602615"/>
      <w:bookmarkStart w:id="297" w:name="_Toc246997113"/>
      <w:bookmarkStart w:id="298" w:name="_Toc246996370"/>
      <w:bookmarkStart w:id="299" w:name="_Toc247085888"/>
      <w:bookmarkStart w:id="300" w:name="_Toc300835226"/>
      <w:bookmarkStart w:id="301" w:name="_Toc247527850"/>
      <w:bookmarkStart w:id="302" w:name="_Toc152045810"/>
      <w:bookmarkStart w:id="303" w:name="_Toc152042599"/>
      <w:bookmarkStart w:id="304" w:name="_Toc144974878"/>
      <w:bookmarkStart w:id="305" w:name="_Toc247514302"/>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5"/>
        <w:jc w:val="both"/>
        <w:rPr>
          <w:rFonts w:eastAsia="黑体"/>
          <w:sz w:val="23"/>
          <w:szCs w:val="23"/>
        </w:rPr>
      </w:pPr>
      <w:bookmarkStart w:id="306" w:name="_Toc296602616"/>
      <w:bookmarkStart w:id="307" w:name="_Toc246996371"/>
      <w:bookmarkStart w:id="308" w:name="_Toc247085889"/>
      <w:bookmarkStart w:id="309" w:name="_Toc246997114"/>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5"/>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152042600"/>
      <w:bookmarkStart w:id="311" w:name="_Toc144974879"/>
      <w:bookmarkStart w:id="312" w:name="_Toc152045811"/>
      <w:bookmarkStart w:id="313" w:name="_Toc247514303"/>
      <w:bookmarkStart w:id="314" w:name="_Toc247527851"/>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5"/>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7A16B69B">
      <w:pPr>
        <w:tabs>
          <w:tab w:val="left" w:pos="720"/>
        </w:tabs>
        <w:spacing w:line="440" w:lineRule="exact"/>
        <w:jc w:val="left"/>
        <w:rPr>
          <w:rFonts w:hint="eastAsia" w:ascii="Times New Roman" w:hAnsi="Times New Roman"/>
          <w:b/>
          <w:bCs/>
          <w:color w:val="FF0000"/>
          <w:lang w:val="en-US" w:eastAsia="zh-CN"/>
        </w:rPr>
      </w:pPr>
      <w:r>
        <w:rPr>
          <w:rFonts w:ascii="Times New Roman" w:hAnsi="Times New Roman"/>
          <w:b/>
          <w:bCs/>
          <w:color w:val="FF0000"/>
        </w:rPr>
        <w:t>注：</w:t>
      </w:r>
      <w:r>
        <w:rPr>
          <w:rFonts w:hint="eastAsia" w:ascii="Times New Roman" w:hAnsi="Times New Roman"/>
          <w:b/>
          <w:bCs/>
          <w:color w:val="FF0000"/>
          <w:lang w:val="en-US" w:eastAsia="zh-CN"/>
        </w:rPr>
        <w:t>1、提供供应商的营业执照的复印件或扫描件，加盖供应商单位公章；</w:t>
      </w:r>
    </w:p>
    <w:p w14:paraId="5989004E">
      <w:pPr>
        <w:numPr>
          <w:ilvl w:val="0"/>
          <w:numId w:val="0"/>
        </w:numPr>
        <w:tabs>
          <w:tab w:val="left" w:pos="720"/>
        </w:tabs>
        <w:spacing w:line="440" w:lineRule="exact"/>
        <w:ind w:firstLine="422" w:firstLineChars="200"/>
        <w:jc w:val="left"/>
        <w:rPr>
          <w:rFonts w:hint="eastAsia" w:ascii="Times New Roman" w:hAnsi="Times New Roman"/>
          <w:b/>
          <w:bCs/>
          <w:color w:val="FF0000"/>
          <w:lang w:val="en-US" w:eastAsia="zh-CN"/>
        </w:rPr>
      </w:pPr>
      <w:r>
        <w:rPr>
          <w:rFonts w:hint="eastAsia" w:ascii="Times New Roman" w:hAnsi="Times New Roman" w:eastAsiaTheme="minorEastAsia" w:cstheme="minorBidi"/>
          <w:b/>
          <w:bCs/>
          <w:color w:val="FF0000"/>
          <w:kern w:val="2"/>
          <w:sz w:val="21"/>
          <w:szCs w:val="24"/>
          <w:lang w:val="en-US" w:eastAsia="zh-CN" w:bidi="ar-SA"/>
        </w:rPr>
        <w:t>2、</w:t>
      </w:r>
      <w:r>
        <w:rPr>
          <w:rFonts w:hint="eastAsia" w:ascii="Times New Roman" w:hAnsi="Times New Roman"/>
          <w:b/>
          <w:bCs/>
          <w:color w:val="FF0000"/>
          <w:lang w:val="en-US" w:eastAsia="zh-CN"/>
        </w:rPr>
        <w:t>提供供应商的业绩合同证明材料的复印件或扫描件，加盖供应商单位公章；</w:t>
      </w:r>
    </w:p>
    <w:p w14:paraId="4D932E03">
      <w:pPr>
        <w:numPr>
          <w:ilvl w:val="0"/>
          <w:numId w:val="0"/>
        </w:num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hint="eastAsia" w:ascii="Times New Roman" w:hAnsi="Times New Roman"/>
          <w:b/>
          <w:bCs/>
          <w:color w:val="FF0000"/>
          <w:lang w:val="en-US" w:eastAsia="zh-CN"/>
        </w:rPr>
        <w:t>3、提供供应商的信用中国查询证明的复印件或扫描件，加盖供应商单位公章</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5"/>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14:paraId="01554959">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14:paraId="75526744">
      <w:pPr>
        <w:spacing w:line="440" w:lineRule="exact"/>
        <w:rPr>
          <w:rFonts w:hint="default" w:ascii="Times New Roman" w:hAnsi="Times New Roman" w:cs="Times New Roman"/>
        </w:rPr>
      </w:pPr>
      <w:r>
        <w:rPr>
          <w:rFonts w:hint="default" w:ascii="Times New Roman" w:hAnsi="Times New Roman" w:cs="Times New Roman"/>
        </w:rPr>
        <w:br w:type="page"/>
      </w:r>
      <w:bookmarkStart w:id="315" w:name="_Toc247527853"/>
      <w:bookmarkStart w:id="316" w:name="_Toc247514305"/>
      <w:bookmarkStart w:id="317" w:name="_Toc247530162"/>
      <w:bookmarkStart w:id="318" w:name="_Toc144974881"/>
      <w:bookmarkStart w:id="319" w:name="_Toc152042602"/>
      <w:bookmarkStart w:id="320" w:name="_Toc152045813"/>
    </w:p>
    <w:bookmarkEnd w:id="315"/>
    <w:bookmarkEnd w:id="316"/>
    <w:bookmarkEnd w:id="317"/>
    <w:bookmarkEnd w:id="318"/>
    <w:bookmarkEnd w:id="319"/>
    <w:bookmarkEnd w:id="320"/>
    <w:p w14:paraId="1E5B7EEB">
      <w:pPr>
        <w:pStyle w:val="4"/>
        <w:jc w:val="center"/>
        <w:rPr>
          <w:rFonts w:hint="default" w:ascii="Times New Roman" w:hAnsi="Times New Roman" w:cs="Times New Roman"/>
        </w:rPr>
      </w:pPr>
      <w:bookmarkStart w:id="321" w:name="_Toc300835233"/>
      <w:bookmarkStart w:id="322"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321"/>
      <w:bookmarkEnd w:id="322"/>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8851880A-6BE6-4C15-9118-B3B0C1142652}"/>
  </w:font>
  <w:font w:name="Arial">
    <w:panose1 w:val="020B0604020202020204"/>
    <w:charset w:val="01"/>
    <w:family w:val="swiss"/>
    <w:pitch w:val="default"/>
    <w:sig w:usb0="E0002EFF" w:usb1="C000785B" w:usb2="00000009" w:usb3="00000000" w:csb0="400001FF" w:csb1="FFFF0000"/>
    <w:embedRegular r:id="rId2" w:fontKey="{B94061E5-8EEA-4FB8-AB4A-8530CDB0F86B}"/>
  </w:font>
  <w:font w:name="黑体">
    <w:panose1 w:val="02010609060101010101"/>
    <w:charset w:val="86"/>
    <w:family w:val="auto"/>
    <w:pitch w:val="default"/>
    <w:sig w:usb0="800002BF" w:usb1="38CF7CFA" w:usb2="00000016" w:usb3="00000000" w:csb0="00040001" w:csb1="00000000"/>
    <w:embedRegular r:id="rId3" w:fontKey="{2F23A791-5E33-4378-833A-46410E2C52C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900A6960-2605-498B-84DC-984D98417703}"/>
  </w:font>
  <w:font w:name="仿宋_GB2312">
    <w:panose1 w:val="02010609030101010101"/>
    <w:charset w:val="86"/>
    <w:family w:val="modern"/>
    <w:pitch w:val="default"/>
    <w:sig w:usb0="00000001" w:usb1="080E0000" w:usb2="00000000" w:usb3="00000000" w:csb0="00040000" w:csb1="00000000"/>
    <w:embedRegular r:id="rId5" w:fontKey="{1E06983D-DFE7-462E-9775-02E734E725FE}"/>
  </w:font>
  <w:font w:name="楷体">
    <w:panose1 w:val="02010609060101010101"/>
    <w:charset w:val="86"/>
    <w:family w:val="auto"/>
    <w:pitch w:val="default"/>
    <w:sig w:usb0="800002BF" w:usb1="38CF7CFA" w:usb2="00000016" w:usb3="00000000" w:csb0="00040001" w:csb1="00000000"/>
    <w:embedRegular r:id="rId6" w:fontKey="{0E4EF0A4-2031-47C8-B873-963AF826B314}"/>
  </w:font>
  <w:font w:name="Wingdings 2">
    <w:panose1 w:val="05020102010507070707"/>
    <w:charset w:val="00"/>
    <w:family w:val="auto"/>
    <w:pitch w:val="default"/>
    <w:sig w:usb0="00000000" w:usb1="00000000" w:usb2="00000000" w:usb3="00000000" w:csb0="80000000" w:csb1="00000000"/>
    <w:embedRegular r:id="rId7" w:fontKey="{0E73D936-4DA7-49CE-ABBE-B90A005514A1}"/>
  </w:font>
  <w:font w:name="方正仿宋_GB2312">
    <w:panose1 w:val="02000000000000000000"/>
    <w:charset w:val="86"/>
    <w:family w:val="auto"/>
    <w:pitch w:val="default"/>
    <w:sig w:usb0="A00002BF" w:usb1="184F6CFA" w:usb2="00000012" w:usb3="00000000" w:csb0="00040001" w:csb1="00000000"/>
    <w:embedRegular r:id="rId8" w:fontKey="{252D209C-44D9-488C-99E2-9557B4FFD2DC}"/>
  </w:font>
  <w:font w:name="方正小标宋简体">
    <w:panose1 w:val="03000509000000000000"/>
    <w:charset w:val="86"/>
    <w:family w:val="auto"/>
    <w:pitch w:val="default"/>
    <w:sig w:usb0="00000001" w:usb1="080E0000" w:usb2="00000000" w:usb3="00000000" w:csb0="00040000" w:csb1="00000000"/>
    <w:embedRegular r:id="rId9" w:fontKey="{AA65D712-F557-4013-826A-08E37334AAE4}"/>
  </w:font>
  <w:font w:name="仿宋">
    <w:panose1 w:val="02010609060101010101"/>
    <w:charset w:val="86"/>
    <w:family w:val="modern"/>
    <w:pitch w:val="default"/>
    <w:sig w:usb0="800002BF" w:usb1="38CF7CFA" w:usb2="00000016" w:usb3="00000000" w:csb0="00040001" w:csb1="00000000"/>
    <w:embedRegular r:id="rId10" w:fontKey="{8BB5ED84-5253-4B82-A5B1-2E0428E9CC4D}"/>
  </w:font>
  <w:font w:name="WPSEMBED1">
    <w:panose1 w:val="05020102010507070707"/>
    <w:charset w:val="00"/>
    <w:family w:val="auto"/>
    <w:pitch w:val="default"/>
    <w:sig w:usb0="00000000" w:usb1="00000000" w:usb2="00000000" w:usb3="00000000" w:csb0="80000000" w:csb1="00000000"/>
  </w:font>
  <w:font w:name="WPSEMBED2">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A2FC53"/>
    <w:multiLevelType w:val="singleLevel"/>
    <w:tmpl w:val="3DA2FC53"/>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097E4E"/>
    <w:rsid w:val="01115B19"/>
    <w:rsid w:val="01180B1A"/>
    <w:rsid w:val="011959AD"/>
    <w:rsid w:val="011E6004"/>
    <w:rsid w:val="01311D17"/>
    <w:rsid w:val="01423F24"/>
    <w:rsid w:val="0145105E"/>
    <w:rsid w:val="018137E4"/>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B30F1"/>
    <w:rsid w:val="04EC7DA2"/>
    <w:rsid w:val="04FF2195"/>
    <w:rsid w:val="050252F6"/>
    <w:rsid w:val="05045FA7"/>
    <w:rsid w:val="05121531"/>
    <w:rsid w:val="05371A1D"/>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0A6CF2"/>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95ED5"/>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634A2"/>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13EE2"/>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53200"/>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47237"/>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82193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7E4FC6"/>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18D4"/>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257D07"/>
    <w:rsid w:val="2A4913A2"/>
    <w:rsid w:val="2A635A60"/>
    <w:rsid w:val="2A6E6670"/>
    <w:rsid w:val="2A7A1DC4"/>
    <w:rsid w:val="2A8F3B49"/>
    <w:rsid w:val="2A8F792B"/>
    <w:rsid w:val="2A9154D8"/>
    <w:rsid w:val="2AA04C57"/>
    <w:rsid w:val="2ACB46DB"/>
    <w:rsid w:val="2AD750C3"/>
    <w:rsid w:val="2AE77D08"/>
    <w:rsid w:val="2AEA3011"/>
    <w:rsid w:val="2AEC5B6B"/>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624CE7"/>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5E116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6F35177"/>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C13FA2"/>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B55D88"/>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C67B21"/>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ED663D"/>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5A149A"/>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30DFF"/>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1D7365"/>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7D0D34"/>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EB5979"/>
    <w:rsid w:val="521603C6"/>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55FF9"/>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702C5"/>
    <w:rsid w:val="58FB7E18"/>
    <w:rsid w:val="58FF1A45"/>
    <w:rsid w:val="590C5AC1"/>
    <w:rsid w:val="591578E8"/>
    <w:rsid w:val="591C41D0"/>
    <w:rsid w:val="591C580B"/>
    <w:rsid w:val="5926497A"/>
    <w:rsid w:val="592A1893"/>
    <w:rsid w:val="593A27C1"/>
    <w:rsid w:val="593F3A1A"/>
    <w:rsid w:val="5947799B"/>
    <w:rsid w:val="595D3E12"/>
    <w:rsid w:val="598D4177"/>
    <w:rsid w:val="59961EFB"/>
    <w:rsid w:val="59964B0E"/>
    <w:rsid w:val="599A3192"/>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408DB"/>
    <w:rsid w:val="5A6951F3"/>
    <w:rsid w:val="5A70211C"/>
    <w:rsid w:val="5A9164F8"/>
    <w:rsid w:val="5AA47FD9"/>
    <w:rsid w:val="5AAB2A29"/>
    <w:rsid w:val="5AAB3211"/>
    <w:rsid w:val="5AAC7307"/>
    <w:rsid w:val="5AB86388"/>
    <w:rsid w:val="5ABF41C0"/>
    <w:rsid w:val="5ACA577B"/>
    <w:rsid w:val="5ACE5056"/>
    <w:rsid w:val="5AD07CB2"/>
    <w:rsid w:val="5ADE1CCB"/>
    <w:rsid w:val="5ADE798F"/>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831D6"/>
    <w:rsid w:val="5EBA601D"/>
    <w:rsid w:val="5EF83794"/>
    <w:rsid w:val="5F0173CC"/>
    <w:rsid w:val="5F150E2B"/>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5FF0418F"/>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DB394B"/>
    <w:rsid w:val="61EA093B"/>
    <w:rsid w:val="61EA4E6B"/>
    <w:rsid w:val="62024DB4"/>
    <w:rsid w:val="62051CA5"/>
    <w:rsid w:val="620C0C3C"/>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CE53C9"/>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B947B8"/>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AF1446"/>
    <w:rsid w:val="65B74A52"/>
    <w:rsid w:val="65B80DDC"/>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85D26"/>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268D"/>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7D1649"/>
    <w:rsid w:val="6A804B8C"/>
    <w:rsid w:val="6A8F1913"/>
    <w:rsid w:val="6A995680"/>
    <w:rsid w:val="6ABC3292"/>
    <w:rsid w:val="6AC04F0B"/>
    <w:rsid w:val="6AC10D51"/>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C55CA8"/>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797894"/>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354FA"/>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12F9A"/>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45C27"/>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D20289"/>
    <w:rsid w:val="7EE53C64"/>
    <w:rsid w:val="7EFF0496"/>
    <w:rsid w:val="7F541580"/>
    <w:rsid w:val="7F590594"/>
    <w:rsid w:val="7F667225"/>
    <w:rsid w:val="7F7B2EF8"/>
    <w:rsid w:val="7F7C356A"/>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customStyle="1" w:styleId="2">
    <w:name w:val="Heading1"/>
    <w:basedOn w:val="1"/>
    <w:next w:val="1"/>
    <w:qFormat/>
    <w:uiPriority w:val="0"/>
    <w:pPr>
      <w:keepNext/>
      <w:keepLines/>
      <w:spacing w:before="340" w:after="330" w:line="578" w:lineRule="auto"/>
      <w:ind w:firstLine="0" w:firstLineChars="0"/>
      <w:jc w:val="center"/>
      <w:textAlignment w:val="baseline"/>
    </w:pPr>
    <w:rPr>
      <w:rFonts w:ascii="Calibri" w:hAnsi="Calibri" w:eastAsia="宋体"/>
      <w:b/>
      <w:bCs/>
      <w:kern w:val="44"/>
      <w:szCs w:val="44"/>
      <w:lang w:eastAsia="zh-CN"/>
    </w:r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qFormat/>
    <w:uiPriority w:val="0"/>
    <w:pPr>
      <w:spacing w:after="120" w:afterLines="0"/>
      <w:ind w:left="420" w:leftChars="200"/>
    </w:p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envelope return"/>
    <w:basedOn w:val="1"/>
    <w:qFormat/>
    <w:uiPriority w:val="0"/>
    <w:pPr>
      <w:snapToGrid w:val="0"/>
    </w:pPr>
    <w:rPr>
      <w:rFonts w:ascii="Arial" w:hAnsi="Arial"/>
      <w:szCs w:val="20"/>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HTML Preformatted"/>
    <w:basedOn w:val="1"/>
    <w:qFormat/>
    <w:uiPriority w:val="0"/>
    <w:pPr>
      <w:jc w:val="left"/>
    </w:pPr>
    <w:rPr>
      <w:rFonts w:hint="eastAsia" w:ascii="宋体" w:hAnsi="宋体"/>
      <w:kern w:val="0"/>
      <w:sz w:val="24"/>
    </w:r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8"/>
    <w:qFormat/>
    <w:uiPriority w:val="0"/>
    <w:pPr>
      <w:ind w:firstLine="420" w:firstLineChars="100"/>
    </w:pPr>
  </w:style>
  <w:style w:type="paragraph" w:styleId="18">
    <w:name w:val="Body Text First Indent 2"/>
    <w:basedOn w:val="9"/>
    <w:next w:val="1"/>
    <w:unhideWhenUsed/>
    <w:qFormat/>
    <w:uiPriority w:val="0"/>
    <w:pPr>
      <w:ind w:firstLine="420"/>
    </w:p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paragraph" w:customStyle="1" w:styleId="23">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4">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5">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6">
    <w:name w:val="列出段落1"/>
    <w:basedOn w:val="1"/>
    <w:qFormat/>
    <w:uiPriority w:val="34"/>
    <w:pPr>
      <w:ind w:firstLine="420" w:firstLineChars="200"/>
    </w:pPr>
  </w:style>
  <w:style w:type="character" w:customStyle="1" w:styleId="27">
    <w:name w:val="font11"/>
    <w:basedOn w:val="21"/>
    <w:qFormat/>
    <w:uiPriority w:val="0"/>
    <w:rPr>
      <w:rFonts w:ascii="Calibri" w:hAnsi="Calibri" w:cs="Calibri"/>
      <w:color w:val="000000"/>
      <w:sz w:val="21"/>
      <w:szCs w:val="21"/>
      <w:u w:val="none"/>
    </w:rPr>
  </w:style>
  <w:style w:type="character" w:customStyle="1" w:styleId="28">
    <w:name w:val="font21"/>
    <w:basedOn w:val="21"/>
    <w:qFormat/>
    <w:uiPriority w:val="0"/>
    <w:rPr>
      <w:rFonts w:hint="eastAsia" w:ascii="宋体" w:hAnsi="宋体" w:eastAsia="宋体" w:cs="宋体"/>
      <w:color w:val="000000"/>
      <w:sz w:val="21"/>
      <w:szCs w:val="21"/>
      <w:u w:val="none"/>
    </w:rPr>
  </w:style>
  <w:style w:type="character" w:customStyle="1" w:styleId="29">
    <w:name w:val="font01"/>
    <w:basedOn w:val="21"/>
    <w:qFormat/>
    <w:uiPriority w:val="0"/>
    <w:rPr>
      <w:rFonts w:ascii="Calibri" w:hAnsi="Calibri" w:cs="Calibri"/>
      <w:color w:val="000000"/>
      <w:sz w:val="21"/>
      <w:szCs w:val="21"/>
      <w:u w:val="none"/>
    </w:rPr>
  </w:style>
  <w:style w:type="character" w:customStyle="1" w:styleId="30">
    <w:name w:val="font31"/>
    <w:basedOn w:val="21"/>
    <w:qFormat/>
    <w:uiPriority w:val="0"/>
    <w:rPr>
      <w:rFonts w:hint="default" w:ascii="Calibri" w:hAnsi="Calibri" w:cs="Calibri"/>
      <w:color w:val="000000"/>
      <w:sz w:val="21"/>
      <w:szCs w:val="21"/>
      <w:u w:val="none"/>
    </w:rPr>
  </w:style>
  <w:style w:type="paragraph" w:customStyle="1" w:styleId="31">
    <w:name w:val="Table Paragraph"/>
    <w:basedOn w:val="1"/>
    <w:qFormat/>
    <w:uiPriority w:val="1"/>
    <w:rPr>
      <w:rFonts w:ascii="宋体" w:hAnsi="宋体" w:eastAsia="宋体" w:cs="宋体"/>
    </w:rPr>
  </w:style>
  <w:style w:type="paragraph" w:customStyle="1" w:styleId="32">
    <w:name w:val="Table Text"/>
    <w:basedOn w:val="1"/>
    <w:semiHidden/>
    <w:qFormat/>
    <w:uiPriority w:val="0"/>
    <w:rPr>
      <w:rFonts w:ascii="宋体" w:hAnsi="宋体" w:eastAsia="宋体" w:cs="宋体"/>
      <w:sz w:val="21"/>
      <w:szCs w:val="21"/>
      <w:lang w:val="en-US" w:eastAsia="en-US" w:bidi="ar-SA"/>
    </w:rPr>
  </w:style>
  <w:style w:type="table" w:customStyle="1" w:styleId="3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5969</Words>
  <Characters>6678</Characters>
  <Lines>0</Lines>
  <Paragraphs>0</Paragraphs>
  <TotalTime>9</TotalTime>
  <ScaleCrop>false</ScaleCrop>
  <LinksUpToDate>false</LinksUpToDate>
  <CharactersWithSpaces>6796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2025-10-29T07:41:00Z</cp:lastPrinted>
  <dcterms:modified xsi:type="dcterms:W3CDTF">2025-12-03T03:00:47Z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3DC1C1C5EC6741F69426F536341F9981</vt:lpwstr>
  </property>
  <property fmtid="{D5CDD505-2E9C-101B-9397-08002B2CF9AE}" pid="4" name="KSOTemplateDocerSaveRecord">
    <vt:lpwstr>eyJoZGlkIjoiM2Y2YWQwZmQwYTk0YzMxZDE0NDM4NTZjN2RkMjdlYzYiLCJ1c2VySWQiOiIzMTAwODg2NjAifQ==</vt:lpwstr>
  </property>
</Properties>
</file>