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亳州市西部片区城市更新二期项目杜仲路（古井大道-望州路段）施工总承包项目人行道劳务分包（三次）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亳州市西部片区城市更新二期项目杜仲路（古井大道-望州路段）施工总承包项目人行道劳务分包（三次）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亳州市西部片区城市更新二期项目杜仲路（古井大道-望州路段）施工总承包项目人行道劳务分包</w:t>
      </w:r>
      <w:r>
        <w:rPr>
          <w:rFonts w:hint="eastAsia" w:asciiTheme="minorEastAsia" w:hAnsiTheme="minorEastAsia" w:cstheme="minorEastAsia"/>
          <w:kern w:val="2"/>
          <w:sz w:val="28"/>
          <w:szCs w:val="28"/>
          <w:highlight w:val="none"/>
          <w:lang w:val="en-US" w:eastAsia="zh-CN"/>
        </w:rPr>
        <w:t>（三次）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69号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318254元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项目人行道劳务，具体施工内容详见工程量清单及图纸，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具有独立法人资格，并在人员、设备、施工机具、资金等方面具有承担本工程施工的能力。</w:t>
      </w:r>
    </w:p>
    <w:p w14:paraId="09773F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（二）供应商须具有有效的施工劳务企业资质及安全生产许可证。</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（三）业绩要求：提供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w:t>
      </w:r>
      <w:r>
        <w:rPr>
          <w:rFonts w:hint="eastAsia" w:ascii="宋体" w:hAnsi="宋体" w:cs="宋体"/>
          <w:color w:val="FF0000"/>
          <w:kern w:val="2"/>
          <w:sz w:val="28"/>
          <w:szCs w:val="28"/>
          <w:highlight w:val="none"/>
          <w:u w:val="single"/>
          <w:lang w:val="en-US" w:eastAsia="zh-CN"/>
        </w:rPr>
        <w:t>20</w:t>
      </w:r>
      <w:r>
        <w:rPr>
          <w:rFonts w:hint="eastAsia" w:ascii="宋体" w:hAnsi="宋体" w:eastAsia="宋体" w:cs="宋体"/>
          <w:color w:val="FF0000"/>
          <w:kern w:val="2"/>
          <w:sz w:val="28"/>
          <w:szCs w:val="28"/>
          <w:highlight w:val="none"/>
          <w:u w:val="single"/>
          <w:lang w:val="en-US" w:eastAsia="zh-CN"/>
        </w:rPr>
        <w:t>万元的</w:t>
      </w:r>
      <w:r>
        <w:rPr>
          <w:rFonts w:hint="eastAsia" w:ascii="宋体" w:hAnsi="宋体" w:cs="宋体"/>
          <w:color w:val="FF0000"/>
          <w:kern w:val="2"/>
          <w:sz w:val="28"/>
          <w:szCs w:val="28"/>
          <w:highlight w:val="none"/>
          <w:u w:val="single"/>
          <w:lang w:val="en-US" w:eastAsia="zh-CN"/>
        </w:rPr>
        <w:t>路面工程劳务施工</w:t>
      </w:r>
      <w:r>
        <w:rPr>
          <w:rFonts w:hint="eastAsia" w:ascii="宋体" w:hAnsi="宋体" w:eastAsia="宋体" w:cs="宋体"/>
          <w:color w:val="FF0000"/>
          <w:kern w:val="2"/>
          <w:sz w:val="28"/>
          <w:szCs w:val="28"/>
          <w:highlight w:val="none"/>
          <w:u w:val="single"/>
          <w:lang w:val="en-US" w:eastAsia="zh-CN"/>
        </w:rPr>
        <w:t>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五</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26</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eastAsia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w:t>
      </w:r>
      <w:bookmarkStart w:id="323" w:name="_GoBack"/>
      <w:bookmarkEnd w:id="323"/>
      <w:r>
        <w:rPr>
          <w:rFonts w:hint="eastAsia" w:asciiTheme="minorEastAsia" w:hAnsiTheme="minorEastAsia" w:eastAsiaTheme="minorEastAsia" w:cstheme="minorEastAsia"/>
          <w:sz w:val="28"/>
          <w:szCs w:val="28"/>
          <w:highlight w:val="none"/>
          <w:lang w:val="en-US" w:eastAsia="zh-CN"/>
        </w:rPr>
        <w:t>（北京时间</w:t>
      </w:r>
      <w:r>
        <w:rPr>
          <w:rFonts w:hint="eastAsia" w:asciiTheme="minorEastAsia" w:hAnsiTheme="minorEastAsia" w:eastAsiaTheme="minorEastAsia" w:cstheme="minorEastAsia"/>
          <w:sz w:val="28"/>
          <w:szCs w:val="28"/>
          <w:highlight w:val="none"/>
          <w:lang w:val="en-US" w:eastAsia="zh-CN"/>
        </w:rPr>
        <w:t>）；</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6000元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AHTKJS-2025-69号保证金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亳州市西部片区城市更新二期项目杜仲路（古井大道-望州路段）施工总承包项目人行道劳务分包（三次）</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69号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44974500"/>
      <w:bookmarkStart w:id="2" w:name="_Toc152045532"/>
      <w:bookmarkStart w:id="3" w:name="_Toc246996921"/>
      <w:bookmarkStart w:id="4" w:name="_Toc246996178"/>
      <w:bookmarkStart w:id="5" w:name="_Toc296602423"/>
      <w:bookmarkStart w:id="6" w:name="_Toc247085692"/>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179632553"/>
      <w:bookmarkStart w:id="10" w:name="_Toc246996924"/>
      <w:bookmarkStart w:id="11" w:name="_Toc246996181"/>
      <w:bookmarkStart w:id="12" w:name="_Toc152042312"/>
      <w:bookmarkStart w:id="13" w:name="_Toc296602426"/>
      <w:bookmarkStart w:id="14" w:name="_Toc144974504"/>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179632554"/>
      <w:bookmarkStart w:id="20" w:name="_Toc246996925"/>
      <w:bookmarkStart w:id="21" w:name="_Toc246996182"/>
      <w:bookmarkStart w:id="22" w:name="_Toc152045537"/>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79632555"/>
      <w:bookmarkStart w:id="26" w:name="_Toc152042314"/>
      <w:bookmarkStart w:id="27" w:name="_Toc144974506"/>
      <w:bookmarkStart w:id="28" w:name="_Toc152045538"/>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52045542"/>
      <w:bookmarkStart w:id="33" w:name="_Toc246996930"/>
      <w:bookmarkStart w:id="34" w:name="_Toc179632560"/>
      <w:bookmarkStart w:id="35" w:name="_Toc246996187"/>
      <w:bookmarkStart w:id="36" w:name="_Toc152042318"/>
      <w:bookmarkStart w:id="37" w:name="_Toc296602432"/>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6996931"/>
      <w:bookmarkStart w:id="41" w:name="_Toc296602433"/>
      <w:bookmarkStart w:id="42" w:name="_Toc152045543"/>
      <w:bookmarkStart w:id="43" w:name="_Toc247085702"/>
      <w:bookmarkStart w:id="44" w:name="_Toc152042319"/>
      <w:bookmarkStart w:id="45" w:name="_Toc144974511"/>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932"/>
      <w:bookmarkStart w:id="49" w:name="_Toc144974512"/>
      <w:bookmarkStart w:id="50" w:name="_Toc246996189"/>
      <w:bookmarkStart w:id="51" w:name="_Toc179632562"/>
      <w:bookmarkStart w:id="52" w:name="_Toc152045544"/>
      <w:bookmarkStart w:id="53" w:name="_Toc296602434"/>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144974513"/>
      <w:bookmarkStart w:id="57" w:name="_Toc296602435"/>
      <w:bookmarkStart w:id="58" w:name="_Toc179632563"/>
      <w:bookmarkStart w:id="59" w:name="_Toc152045545"/>
      <w:bookmarkStart w:id="60" w:name="_Toc246996190"/>
      <w:bookmarkStart w:id="61" w:name="_Toc247085704"/>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96602436"/>
      <w:bookmarkStart w:id="65" w:name="_Toc144974514"/>
      <w:bookmarkStart w:id="66" w:name="_Toc179632564"/>
      <w:bookmarkStart w:id="67" w:name="_Toc152045546"/>
      <w:bookmarkStart w:id="68" w:name="_Toc247085705"/>
      <w:bookmarkStart w:id="69" w:name="_Toc24699693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246996192"/>
      <w:bookmarkStart w:id="73" w:name="_Toc179632565"/>
      <w:bookmarkStart w:id="74" w:name="_Toc152045547"/>
      <w:bookmarkStart w:id="75" w:name="_Toc152042323"/>
      <w:bookmarkStart w:id="76" w:name="_Toc296602437"/>
      <w:bookmarkStart w:id="77" w:name="_Toc14497451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296602438"/>
      <w:bookmarkStart w:id="81" w:name="_Toc152045548"/>
      <w:bookmarkStart w:id="82" w:name="_Toc152042324"/>
      <w:bookmarkStart w:id="83" w:name="_Toc246996936"/>
      <w:bookmarkStart w:id="84" w:name="_Toc144974516"/>
      <w:bookmarkStart w:id="85" w:name="_Toc17963256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44974517"/>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44974523"/>
      <w:bookmarkStart w:id="97" w:name="_Toc179632573"/>
      <w:bookmarkStart w:id="98" w:name="_Toc152045555"/>
      <w:bookmarkStart w:id="99" w:name="_Toc246996942"/>
      <w:bookmarkStart w:id="100" w:name="_Toc152042331"/>
      <w:bookmarkStart w:id="101" w:name="_Toc296602443"/>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296602444"/>
      <w:bookmarkStart w:id="105" w:name="_Toc246996943"/>
      <w:bookmarkStart w:id="106" w:name="_Toc247085714"/>
      <w:bookmarkStart w:id="107" w:name="_Toc246996200"/>
      <w:bookmarkStart w:id="108" w:name="_Toc152045556"/>
      <w:bookmarkStart w:id="109" w:name="_Toc144974524"/>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7085715"/>
      <w:bookmarkStart w:id="113" w:name="_Toc144974525"/>
      <w:bookmarkStart w:id="114" w:name="_Toc152045557"/>
      <w:bookmarkStart w:id="115" w:name="_Toc246996201"/>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945"/>
      <w:bookmarkStart w:id="120" w:name="_Toc246996202"/>
      <w:bookmarkStart w:id="121" w:name="_Toc152045558"/>
      <w:bookmarkStart w:id="122" w:name="_Toc247085716"/>
      <w:bookmarkStart w:id="123" w:name="_Toc179632576"/>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46996203"/>
      <w:bookmarkStart w:id="128" w:name="_Toc144974527"/>
      <w:bookmarkStart w:id="129" w:name="_Toc179632577"/>
      <w:bookmarkStart w:id="130" w:name="_Toc152042335"/>
      <w:bookmarkStart w:id="131" w:name="_Toc246996946"/>
      <w:bookmarkStart w:id="132" w:name="_Toc29660244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144974528"/>
      <w:bookmarkStart w:id="136" w:name="_Toc246996204"/>
      <w:bookmarkStart w:id="137" w:name="_Toc247085718"/>
      <w:bookmarkStart w:id="138" w:name="_Toc152042336"/>
      <w:bookmarkStart w:id="139" w:name="_Toc296602448"/>
      <w:bookmarkStart w:id="140" w:name="_Toc246996947"/>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144974529"/>
      <w:bookmarkStart w:id="144" w:name="_Toc296602449"/>
      <w:bookmarkStart w:id="145" w:name="_Toc152045561"/>
      <w:bookmarkStart w:id="146" w:name="_Toc247085719"/>
      <w:bookmarkStart w:id="147" w:name="_Toc246996205"/>
      <w:bookmarkStart w:id="148" w:name="_Toc179632579"/>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207"/>
      <w:bookmarkStart w:id="152" w:name="_Toc246996950"/>
      <w:bookmarkStart w:id="153" w:name="_Toc152045563"/>
      <w:bookmarkStart w:id="154" w:name="_Toc179632581"/>
      <w:bookmarkStart w:id="155" w:name="_Toc296602452"/>
      <w:bookmarkStart w:id="156" w:name="_Toc24708572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5566"/>
      <w:bookmarkStart w:id="160" w:name="_Toc144974534"/>
      <w:bookmarkStart w:id="161" w:name="_Toc247085724"/>
      <w:bookmarkStart w:id="162" w:name="_Toc246996953"/>
      <w:bookmarkStart w:id="163" w:name="_Toc179632584"/>
      <w:bookmarkStart w:id="164" w:name="_Toc296602455"/>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5567"/>
      <w:bookmarkStart w:id="168" w:name="_Toc152042343"/>
      <w:bookmarkStart w:id="169" w:name="_Toc246996954"/>
      <w:bookmarkStart w:id="170" w:name="_Toc296602456"/>
      <w:bookmarkStart w:id="171" w:name="_Toc144974535"/>
      <w:bookmarkStart w:id="172" w:name="_Toc246996211"/>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296602458"/>
      <w:bookmarkStart w:id="177" w:name="_Toc247085726"/>
      <w:bookmarkStart w:id="178" w:name="_Toc144974536"/>
      <w:bookmarkStart w:id="179" w:name="_Toc246996212"/>
      <w:bookmarkStart w:id="180" w:name="_Toc179632586"/>
      <w:bookmarkStart w:id="181" w:name="_Toc246996955"/>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52042345"/>
      <w:bookmarkStart w:id="185" w:name="_Toc246996956"/>
      <w:bookmarkStart w:id="186" w:name="_Toc144974537"/>
      <w:bookmarkStart w:id="187" w:name="_Toc296602459"/>
      <w:bookmarkStart w:id="188" w:name="_Toc246996213"/>
      <w:bookmarkStart w:id="189" w:name="_Toc179632587"/>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296590983"/>
      <w:bookmarkStart w:id="194" w:name="_Toc179632593"/>
      <w:bookmarkStart w:id="195" w:name="_Toc152045575"/>
      <w:bookmarkStart w:id="196" w:name="_Toc246996219"/>
      <w:bookmarkStart w:id="197" w:name="_Toc152042351"/>
      <w:bookmarkStart w:id="198" w:name="_Toc246996962"/>
      <w:bookmarkStart w:id="199" w:name="_Toc144974543"/>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6996220"/>
      <w:bookmarkStart w:id="202" w:name="_Toc247085734"/>
      <w:bookmarkStart w:id="203" w:name="_Toc179632594"/>
      <w:bookmarkStart w:id="204" w:name="_Toc246996963"/>
      <w:bookmarkStart w:id="205" w:name="_Toc152045576"/>
      <w:bookmarkStart w:id="206" w:name="_Toc152042352"/>
      <w:bookmarkStart w:id="207" w:name="_Toc144974544"/>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152045577"/>
      <w:bookmarkStart w:id="211" w:name="_Toc179632595"/>
      <w:bookmarkStart w:id="212" w:name="_Toc247085735"/>
      <w:bookmarkStart w:id="213" w:name="_Toc144974545"/>
      <w:bookmarkStart w:id="214" w:name="_Toc246996964"/>
      <w:bookmarkStart w:id="215" w:name="_Toc296602464"/>
      <w:bookmarkStart w:id="216" w:name="_Toc246996221"/>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179632607"/>
            <w:bookmarkStart w:id="219" w:name="_Toc296602477"/>
            <w:bookmarkStart w:id="220" w:name="_Toc247085747"/>
            <w:bookmarkStart w:id="221" w:name="_Toc246996975"/>
            <w:bookmarkStart w:id="222" w:name="_Toc144974556"/>
            <w:bookmarkStart w:id="223" w:name="_Toc246996232"/>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9EA4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2F67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C642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E86D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46996236"/>
      <w:bookmarkStart w:id="227" w:name="_Toc179632611"/>
      <w:bookmarkStart w:id="228" w:name="_Toc296602481"/>
      <w:bookmarkStart w:id="229" w:name="_Toc152045593"/>
      <w:bookmarkStart w:id="230" w:name="_Toc247085751"/>
      <w:bookmarkStart w:id="231" w:name="_Toc152042370"/>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152045596"/>
      <w:bookmarkStart w:id="237" w:name="_Toc179632614"/>
      <w:bookmarkStart w:id="238" w:name="_Toc296602484"/>
      <w:bookmarkStart w:id="239" w:name="_Toc246996239"/>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3158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1）无预付款，采购人按月支付进度款；</w:t>
            </w:r>
          </w:p>
          <w:p w14:paraId="3C7D8B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2）当月进度完成时，采购人向成交人支付至审定合格工程量对应合同价款的70%；</w:t>
            </w:r>
          </w:p>
          <w:p w14:paraId="27F2CD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3）全部工程竣工验收合格后，采购人向成交人支付至审定合格工程量对应合同价款的85%；</w:t>
            </w:r>
          </w:p>
          <w:p w14:paraId="56B534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4）待工程结算审核完成后且工程无质量缺陷（或缺陷已修复）后，采购人向成交人付至工程结算审核审定价款的97%；</w:t>
            </w:r>
          </w:p>
          <w:p w14:paraId="284FD8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5）余款3%为质保金，待缺陷责任期（自竣工验收合格之日起24个月）满且工程无质量缺陷（或缺陷已修复）后，经成交人申请后无息付清余款（如有相应维修等费用需扣除）。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5ACD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21E12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32730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1A470F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0CF0E7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如在规定的缺陷责任期内存在质量缺陷，待缺陷修复后，自修复完成之日起顺延一年，期满后（到期时间如在缺陷责任期内则以缺陷责任期到期时间为准，如超出缺陷责任期，则以实际延期的时间为准）经采购人检验合格后，无息付清全部余款，如仍存在质量问题按有关法律法规的规定解决。</w:t>
            </w:r>
          </w:p>
          <w:p w14:paraId="653F1D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成交人原因导致施工质量达不到国家质量要求及合同约定质量标准的，成交人必须无偿返修至合格标准，如成交人在采购人下达返修通知后三日内未返修或拒不返修，采购人将暂停工程结算，且成交人须按本合同总价款的20%向采购人支付违约金。因工程质量不合格对采购人所造成的一切实际损失均由成交人承担。</w:t>
            </w:r>
          </w:p>
          <w:p w14:paraId="2BE47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3）审计时，成交人所报工程结算审减率不得超过5%，若所报工程结算审减率等于或超过5%，则由成交人支付全额的审计费用。</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BBA51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符合总承包合同、设计图纸、法律法规、技术规范等相关要求；成交人须按照合同要求进行各项工作（包括但不限于施工范围的图纸深化设计、施工方案、施工计划及其他各项工程施工有关的管理方案、措施的编制），按照采购人的要求完成所有工作任务。</w:t>
      </w:r>
    </w:p>
    <w:p w14:paraId="18ABD12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2.施工内容包含但不限于人行道垫层、基础施工、人行道板、安砌侧平石、车止石安砌以及设计单位要求变更增加的人行道劳务一切工作，未尽事宜具体详见图纸。</w:t>
      </w:r>
    </w:p>
    <w:p w14:paraId="700C31B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成交人包劳务、包模板、包辅材、包质量、包工期、包安全、包资料、包方案、包施工机械、包施工措施、包税费、包检测、包文明施工、包竣工验收合格、包工程保修、包市场风险；施工所用材料的名称、种类、规格、质量、品牌必须符合图纸、相关规范、总包合同约定以及专业分包合同约定。</w:t>
      </w:r>
    </w:p>
    <w:p w14:paraId="61AEC8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3.如因设计变更而导致的工程量增加，结算以最终审核审定的实际完成合格工程量为准。</w:t>
      </w:r>
    </w:p>
    <w:p w14:paraId="3CA22F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4.成交人须按发包人要求建立健全劳资专管员制度，对施工人员进行实名制管理和登记，成交人每月上报本工程农民工工资清单。成交人违反上述规定或者因拖欠工资出现农民工群体事件和讨薪事件及农民工投诉、政府监管部门、建设单位处罚等情况发生的，成交人应承担两倍欠薪金额且不少于二万元的违约责任。</w:t>
      </w:r>
    </w:p>
    <w:p w14:paraId="51F9830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5.成交人须配合采购人技术标准达到芍花杯评审要求，在施工过程中按照芍花杯要求指导现场施工，满足参与芍花杯评审的相关要求，确保芍花杯评审通过。</w:t>
      </w:r>
    </w:p>
    <w:p w14:paraId="1AFF304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6.如出现以下情形，成交人均不得以此为由向采购人提出赔偿、索赔等要求。</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7779"/>
      </w:tblGrid>
      <w:tr w14:paraId="5FD9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1A4922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w:t>
            </w:r>
          </w:p>
        </w:tc>
        <w:tc>
          <w:tcPr>
            <w:tcW w:w="8670" w:type="dxa"/>
            <w:noWrap w:val="0"/>
            <w:vAlign w:val="top"/>
          </w:tcPr>
          <w:p w14:paraId="27814F7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因政府征迁及建设单位资金支付问题造成工期延长等情况</w:t>
            </w:r>
          </w:p>
        </w:tc>
      </w:tr>
      <w:tr w14:paraId="079C8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3E9B019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w:t>
            </w:r>
          </w:p>
        </w:tc>
        <w:tc>
          <w:tcPr>
            <w:tcW w:w="8670" w:type="dxa"/>
            <w:noWrap w:val="0"/>
            <w:vAlign w:val="top"/>
          </w:tcPr>
          <w:p w14:paraId="230C5F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如建设单位未支付给采购人工程款，导致采购人不能及时支付给成交人进度款，成交人不得以此为由擅自停工且应主动垫付农民工工资。</w:t>
            </w:r>
          </w:p>
        </w:tc>
      </w:tr>
      <w:tr w14:paraId="0367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4E9EB9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w:t>
            </w:r>
          </w:p>
        </w:tc>
        <w:tc>
          <w:tcPr>
            <w:tcW w:w="8670" w:type="dxa"/>
            <w:noWrap w:val="0"/>
            <w:vAlign w:val="top"/>
          </w:tcPr>
          <w:p w14:paraId="7BEED4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因设计变更等情形发生导致工程量减少</w:t>
            </w:r>
          </w:p>
        </w:tc>
      </w:tr>
    </w:tbl>
    <w:p w14:paraId="108CA3D8">
      <w:pPr>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br w:type="page"/>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asciiTheme="minorHAnsi" w:hAnsiTheme="minorHAnsi" w:eastAsiaTheme="minorEastAsia" w:cstheme="minorBidi"/>
          <w:kern w:val="2"/>
          <w:sz w:val="21"/>
          <w:szCs w:val="24"/>
          <w:lang w:val="en-US" w:eastAsia="zh-CN" w:bidi="ar-SA"/>
        </w:rPr>
        <w:t>7.</w:t>
      </w:r>
      <w:r>
        <w:rPr>
          <w:rFonts w:hint="eastAsia"/>
          <w:lang w:val="en-US" w:eastAsia="zh-CN"/>
        </w:rPr>
        <w:t>工程量清单</w:t>
      </w:r>
    </w:p>
    <w:tbl>
      <w:tblPr>
        <w:tblStyle w:val="19"/>
        <w:tblpPr w:leftFromText="180" w:rightFromText="180" w:vertAnchor="text" w:horzAnchor="page" w:tblpX="1606" w:tblpY="445"/>
        <w:tblOverlap w:val="never"/>
        <w:tblW w:w="560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2022"/>
        <w:gridCol w:w="1567"/>
        <w:gridCol w:w="3088"/>
        <w:gridCol w:w="790"/>
        <w:gridCol w:w="1443"/>
      </w:tblGrid>
      <w:tr w14:paraId="73B1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37"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249E6C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58"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406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项目编码</w:t>
            </w:r>
          </w:p>
        </w:tc>
        <w:tc>
          <w:tcPr>
            <w:tcW w:w="819"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945F9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161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B162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项目特征描述</w:t>
            </w:r>
          </w:p>
        </w:tc>
        <w:tc>
          <w:tcPr>
            <w:tcW w:w="413"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6303C8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5904BC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75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B83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r>
      <w:tr w14:paraId="34270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33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B7D46AD">
            <w:pPr>
              <w:jc w:val="center"/>
              <w:rPr>
                <w:rFonts w:hint="eastAsia" w:asciiTheme="minorEastAsia" w:hAnsiTheme="minorEastAsia" w:eastAsiaTheme="minorEastAsia" w:cstheme="minorEastAsia"/>
                <w:i w:val="0"/>
                <w:iCs w:val="0"/>
                <w:color w:val="000000"/>
                <w:sz w:val="21"/>
                <w:szCs w:val="21"/>
                <w:u w:val="none"/>
              </w:rPr>
            </w:pPr>
          </w:p>
        </w:tc>
        <w:tc>
          <w:tcPr>
            <w:tcW w:w="1058"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466790">
            <w:pPr>
              <w:jc w:val="center"/>
              <w:rPr>
                <w:rFonts w:hint="eastAsia" w:asciiTheme="minorEastAsia" w:hAnsiTheme="minorEastAsia" w:eastAsiaTheme="minorEastAsia" w:cstheme="minorEastAsia"/>
                <w:i w:val="0"/>
                <w:iCs w:val="0"/>
                <w:color w:val="000000"/>
                <w:sz w:val="21"/>
                <w:szCs w:val="21"/>
                <w:u w:val="none"/>
              </w:rPr>
            </w:pPr>
          </w:p>
        </w:tc>
        <w:tc>
          <w:tcPr>
            <w:tcW w:w="819"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554D78D9">
            <w:pPr>
              <w:jc w:val="center"/>
              <w:rPr>
                <w:rFonts w:hint="eastAsia" w:asciiTheme="minorEastAsia" w:hAnsiTheme="minorEastAsia" w:eastAsiaTheme="minorEastAsia" w:cstheme="minorEastAsia"/>
                <w:i w:val="0"/>
                <w:iCs w:val="0"/>
                <w:color w:val="000000"/>
                <w:sz w:val="21"/>
                <w:szCs w:val="21"/>
                <w:u w:val="none"/>
              </w:rPr>
            </w:pPr>
          </w:p>
        </w:tc>
        <w:tc>
          <w:tcPr>
            <w:tcW w:w="161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A2F0B85">
            <w:pPr>
              <w:jc w:val="center"/>
              <w:rPr>
                <w:rFonts w:hint="eastAsia" w:asciiTheme="minorEastAsia" w:hAnsiTheme="minorEastAsia" w:eastAsiaTheme="minorEastAsia" w:cstheme="minorEastAsia"/>
                <w:i w:val="0"/>
                <w:iCs w:val="0"/>
                <w:color w:val="000000"/>
                <w:sz w:val="21"/>
                <w:szCs w:val="21"/>
                <w:u w:val="none"/>
              </w:rPr>
            </w:pPr>
          </w:p>
        </w:tc>
        <w:tc>
          <w:tcPr>
            <w:tcW w:w="413"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1EC9671">
            <w:pPr>
              <w:jc w:val="center"/>
              <w:rPr>
                <w:rFonts w:hint="eastAsia" w:asciiTheme="minorEastAsia" w:hAnsiTheme="minorEastAsia" w:eastAsiaTheme="minorEastAsia" w:cstheme="minorEastAsia"/>
                <w:i w:val="0"/>
                <w:iCs w:val="0"/>
                <w:color w:val="000000"/>
                <w:sz w:val="21"/>
                <w:szCs w:val="21"/>
                <w:u w:val="none"/>
              </w:rPr>
            </w:pPr>
          </w:p>
        </w:tc>
        <w:tc>
          <w:tcPr>
            <w:tcW w:w="75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FDFA83">
            <w:pPr>
              <w:jc w:val="center"/>
              <w:rPr>
                <w:rFonts w:hint="eastAsia" w:asciiTheme="minorEastAsia" w:hAnsiTheme="minorEastAsia" w:eastAsiaTheme="minorEastAsia" w:cstheme="minorEastAsia"/>
                <w:i w:val="0"/>
                <w:iCs w:val="0"/>
                <w:color w:val="000000"/>
                <w:sz w:val="21"/>
                <w:szCs w:val="21"/>
                <w:u w:val="none"/>
              </w:rPr>
            </w:pPr>
          </w:p>
        </w:tc>
      </w:tr>
      <w:tr w14:paraId="593D6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3FC4D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2CC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040202011001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C63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E33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1、石料规格：级配碎石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2、厚度：10CM</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796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6EE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4C39B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D6D0D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4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WB040204009001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FA5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w:t>
            </w:r>
          </w:p>
          <w:p w14:paraId="25958C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垫层</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F6A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1、材料品种：C20细石混凝土</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2、厚度：15cm厚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9DE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9A4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r>
      <w:tr w14:paraId="03311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8"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F269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0E4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040204002001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A52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人行道板安砌</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123E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1、块料品种、规格：纽西兰砖（含盲道砖）</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2、垫层品种、规格：3cm厚1:3水泥砂浆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3、厚度：6cm厚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93D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C79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0E48A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DAA69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A69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624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D3C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1．材料品种、规格：立缘石，花岗岩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2．80*15*35CM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4．未尽事项详见设计图纸、图纸疑问回复、现场现状、政府相关文件、规范等其它资料，满足验收要求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F1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D8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5E3C1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4CE87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355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040204004004</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F5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1F1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1．材料品种、规格：路侧石，花岗岩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2．80*10*20CM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82E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B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r>
      <w:tr w14:paraId="78A6B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2"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1BCD9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A73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040204005001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47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5B6164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C44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1．材料品种：平石B(花岗岩）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2．尺寸：80*20*8CM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3．2cm1:3水泥砂浆垫层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4FD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A2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6E85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B2D1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392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040205018002</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FD3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3E4C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1、材料品种：花岗岩车止石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2、规格、型号：详见施工图</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EB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919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r>
      <w:tr w14:paraId="083C9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6"/>
            <w:tcBorders>
              <w:top w:val="single" w:color="000000" w:sz="4" w:space="0"/>
              <w:left w:val="single" w:color="000000" w:sz="8" w:space="0"/>
              <w:bottom w:val="single" w:color="000000" w:sz="4" w:space="0"/>
              <w:right w:val="single" w:color="000000" w:sz="4" w:space="0"/>
            </w:tcBorders>
            <w:shd w:val="clear" w:color="auto" w:fill="auto"/>
            <w:vAlign w:val="center"/>
          </w:tcPr>
          <w:p w14:paraId="09C1860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431C502F">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367304AC">
            <w:pPr>
              <w:keepNext w:val="0"/>
              <w:keepLines w:val="0"/>
              <w:widowControl/>
              <w:numPr>
                <w:ilvl w:val="0"/>
                <w:numId w:val="0"/>
              </w:numPr>
              <w:suppressLineNumbers w:val="0"/>
              <w:ind w:firstLine="420" w:firstLineChars="200"/>
              <w:jc w:val="left"/>
              <w:textAlignment w:val="center"/>
              <w:rPr>
                <w:rFonts w:hint="eastAsia" w:asciiTheme="minorEastAsia" w:hAnsiTheme="minorEastAsia" w:eastAsiaTheme="minorEastAsia" w:cstheme="minorEastAsia"/>
                <w:lang w:val="en-US" w:eastAsia="zh-CN"/>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亳州市西部片区城市更新二期项目杜仲路（古井大道-望州路段）施工总承包项目人行道劳务分包（三次）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2576"/>
      <w:bookmarkStart w:id="242" w:name="_Toc152045787"/>
      <w:bookmarkStart w:id="243" w:name="_Toc247527827"/>
      <w:bookmarkStart w:id="244" w:name="_Toc247514246"/>
      <w:bookmarkStart w:id="245" w:name="_Toc300835209"/>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27828"/>
      <w:bookmarkStart w:id="248" w:name="_Toc152045788"/>
      <w:bookmarkStart w:id="249" w:name="_Toc300835210"/>
      <w:bookmarkStart w:id="250" w:name="_Toc152042577"/>
      <w:bookmarkStart w:id="251" w:name="_Toc24751424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247527830"/>
      <w:bookmarkStart w:id="255" w:name="_Toc144974859"/>
      <w:bookmarkStart w:id="256" w:name="_Toc152045790"/>
      <w:bookmarkStart w:id="257" w:name="_Toc300835212"/>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亳州市西部片区城市更新二期项目杜仲路（古井大道-望州路段）施工总承包项目人行道劳务分包</w:t>
      </w:r>
      <w:r>
        <w:rPr>
          <w:rFonts w:hint="eastAsia" w:ascii="Times New Roman" w:hAnsi="Times New Roman" w:cs="Times New Roman"/>
          <w:szCs w:val="21"/>
          <w:u w:val="single"/>
          <w:lang w:val="en-US" w:eastAsia="zh-CN"/>
        </w:rPr>
        <w:t>（三次）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AHTKJS-2025-69号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5791"/>
      <w:bookmarkStart w:id="260" w:name="_Toc300835213"/>
      <w:bookmarkStart w:id="261" w:name="_Toc152042580"/>
      <w:bookmarkStart w:id="262" w:name="_Toc247514283"/>
      <w:bookmarkStart w:id="263" w:name="_Toc144974860"/>
      <w:bookmarkStart w:id="264" w:name="_Toc24752783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2581"/>
      <w:bookmarkStart w:id="267" w:name="_Toc300835214"/>
      <w:bookmarkStart w:id="268" w:name="_Toc247527832"/>
      <w:bookmarkStart w:id="269" w:name="_Toc24751428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5794"/>
      <w:bookmarkStart w:id="273" w:name="_Toc152042583"/>
      <w:bookmarkStart w:id="274" w:name="_Toc247527834"/>
      <w:bookmarkStart w:id="275" w:name="_Toc144974862"/>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14287"/>
      <w:bookmarkStart w:id="280" w:name="_Toc300835218"/>
      <w:bookmarkStart w:id="281" w:name="_Toc144974863"/>
      <w:bookmarkStart w:id="282" w:name="_Toc247527835"/>
      <w:bookmarkStart w:id="283" w:name="_Toc15204579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606" w:tblpY="445"/>
        <w:tblOverlap w:val="never"/>
        <w:tblW w:w="54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5"/>
        <w:gridCol w:w="2177"/>
        <w:gridCol w:w="856"/>
        <w:gridCol w:w="1189"/>
        <w:gridCol w:w="1622"/>
        <w:gridCol w:w="1622"/>
        <w:gridCol w:w="923"/>
      </w:tblGrid>
      <w:tr w14:paraId="5B3F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4E60CF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1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485637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46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3D20F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09FAD7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64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266232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249B17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不含税单价</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01C678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不含税合价</w:t>
            </w:r>
          </w:p>
        </w:tc>
        <w:tc>
          <w:tcPr>
            <w:tcW w:w="49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88941E8">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税率</w:t>
            </w:r>
          </w:p>
        </w:tc>
      </w:tr>
      <w:tr w14:paraId="2D7B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AE4F3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387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16C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CDB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81B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C2B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5C5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AF5F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C5F5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9EA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人行道混凝土垫层</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CBB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74F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E7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49F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630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806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6E2DF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A3B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w:t>
            </w:r>
          </w:p>
          <w:p w14:paraId="0806D3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B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B61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61C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6CC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4AE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CEB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80BAA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FA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2E7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727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10F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7F3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E9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80E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A85BD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CE2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84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54C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8FE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B7F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5F0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13FA6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E790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AF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47DBF4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532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4F6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5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D1F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CCC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41FC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9A11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615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399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02D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DC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814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E7B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1E86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06569B">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8</w:t>
            </w:r>
          </w:p>
        </w:tc>
        <w:tc>
          <w:tcPr>
            <w:tcW w:w="2286" w:type="pct"/>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0CC921D6">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27E2E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合计</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53AC26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A758A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r>
      <w:tr w14:paraId="56784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558706D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0B78B4B5">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0AB3184E">
            <w:pPr>
              <w:keepNext w:val="0"/>
              <w:keepLines w:val="0"/>
              <w:widowControl/>
              <w:suppressLineNumbers w:val="0"/>
              <w:ind w:firstLine="420" w:firstLineChars="20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71CEAE08">
      <w:pPr>
        <w:pStyle w:val="4"/>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27836"/>
      <w:bookmarkStart w:id="285" w:name="_Toc144974864"/>
      <w:bookmarkStart w:id="286" w:name="_Toc152045796"/>
      <w:bookmarkStart w:id="287" w:name="_Toc247514288"/>
      <w:bookmarkStart w:id="288" w:name="_Toc300835221"/>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6373"/>
      <w:bookmarkStart w:id="293" w:name="_Toc179632828"/>
      <w:bookmarkStart w:id="294" w:name="_Toc296602618"/>
      <w:bookmarkStart w:id="295" w:name="_Toc246997116"/>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6370"/>
      <w:bookmarkStart w:id="298" w:name="_Toc247085888"/>
      <w:bookmarkStart w:id="299" w:name="_Toc246997113"/>
      <w:bookmarkStart w:id="300" w:name="_Toc300835226"/>
      <w:bookmarkStart w:id="301" w:name="_Toc247514302"/>
      <w:bookmarkStart w:id="302" w:name="_Toc152042599"/>
      <w:bookmarkStart w:id="303" w:name="_Toc144974878"/>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7114"/>
      <w:bookmarkStart w:id="307" w:name="_Toc296602616"/>
      <w:bookmarkStart w:id="308" w:name="_Toc247085889"/>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2600"/>
      <w:bookmarkStart w:id="312" w:name="_Toc247514303"/>
      <w:bookmarkStart w:id="313" w:name="_Toc152045811"/>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A0D7FFE">
      <w:pPr>
        <w:numPr>
          <w:ilvl w:val="0"/>
          <w:numId w:val="0"/>
        </w:numPr>
        <w:tabs>
          <w:tab w:val="left" w:pos="720"/>
        </w:tabs>
        <w:spacing w:line="440" w:lineRule="exact"/>
        <w:ind w:firstLine="422" w:firstLineChars="200"/>
        <w:jc w:val="left"/>
        <w:rPr>
          <w:rFonts w:hint="eastAsia" w:ascii="Times New Roman" w:hAnsi="Times New Roman" w:eastAsiaTheme="minorEastAsia" w:cstheme="minorBidi"/>
          <w:b/>
          <w:bCs/>
          <w:color w:val="FF0000"/>
          <w:kern w:val="2"/>
          <w:sz w:val="21"/>
          <w:szCs w:val="24"/>
          <w:lang w:val="en-US" w:eastAsia="zh-CN" w:bidi="ar-SA"/>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提供供应商的有效施工劳务企业资质及安全生产许可证的复印件或扫描件，加盖供应商单位公章；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44974881"/>
      <w:bookmarkStart w:id="316" w:name="_Toc152045813"/>
      <w:bookmarkStart w:id="317" w:name="_Toc247527853"/>
      <w:bookmarkStart w:id="318" w:name="_Toc247530162"/>
      <w:bookmarkStart w:id="319" w:name="_Toc152042602"/>
      <w:bookmarkStart w:id="320" w:name="_Toc247514305"/>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B9B16EB-A917-43B5-8534-2F3FEB955914}"/>
  </w:font>
  <w:font w:name="Arial">
    <w:panose1 w:val="020B0604020202020204"/>
    <w:charset w:val="01"/>
    <w:family w:val="swiss"/>
    <w:pitch w:val="default"/>
    <w:sig w:usb0="E0002EFF" w:usb1="C000785B" w:usb2="00000009" w:usb3="00000000" w:csb0="400001FF" w:csb1="FFFF0000"/>
    <w:embedRegular r:id="rId2" w:fontKey="{23EE4CA6-237A-4E15-825E-358E24A3BBBF}"/>
  </w:font>
  <w:font w:name="黑体">
    <w:panose1 w:val="02010609060101010101"/>
    <w:charset w:val="86"/>
    <w:family w:val="auto"/>
    <w:pitch w:val="default"/>
    <w:sig w:usb0="800002BF" w:usb1="38CF7CFA" w:usb2="00000016" w:usb3="00000000" w:csb0="00040001" w:csb1="00000000"/>
    <w:embedRegular r:id="rId3" w:fontKey="{31161BD1-D945-443E-AD09-580651F936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1490A99-3E42-4584-8AF7-F17A09AD02E0}"/>
  </w:font>
  <w:font w:name="仿宋_GB2312">
    <w:panose1 w:val="02010609030101010101"/>
    <w:charset w:val="86"/>
    <w:family w:val="modern"/>
    <w:pitch w:val="default"/>
    <w:sig w:usb0="00000001" w:usb1="080E0000" w:usb2="00000000" w:usb3="00000000" w:csb0="00040000" w:csb1="00000000"/>
    <w:embedRegular r:id="rId5" w:fontKey="{68AB7561-9334-4391-90AD-0662353B3095}"/>
  </w:font>
  <w:font w:name="楷体">
    <w:panose1 w:val="02010609060101010101"/>
    <w:charset w:val="86"/>
    <w:family w:val="auto"/>
    <w:pitch w:val="default"/>
    <w:sig w:usb0="800002BF" w:usb1="38CF7CFA" w:usb2="00000016" w:usb3="00000000" w:csb0="00040001" w:csb1="00000000"/>
    <w:embedRegular r:id="rId6" w:fontKey="{BD68FF27-74F7-4A33-8110-378763137A61}"/>
  </w:font>
  <w:font w:name="Wingdings 2">
    <w:panose1 w:val="05020102010507070707"/>
    <w:charset w:val="00"/>
    <w:family w:val="auto"/>
    <w:pitch w:val="default"/>
    <w:sig w:usb0="00000000" w:usb1="00000000" w:usb2="00000000" w:usb3="00000000" w:csb0="80000000" w:csb1="00000000"/>
    <w:embedRegular r:id="rId7" w:fontKey="{65B56810-6844-4254-8EAA-5FF1DCFFB272}"/>
  </w:font>
  <w:font w:name="方正仿宋_GB2312">
    <w:panose1 w:val="02000000000000000000"/>
    <w:charset w:val="86"/>
    <w:family w:val="auto"/>
    <w:pitch w:val="default"/>
    <w:sig w:usb0="A00002BF" w:usb1="184F6CFA" w:usb2="00000012" w:usb3="00000000" w:csb0="00040001" w:csb1="00000000"/>
    <w:embedRegular r:id="rId8" w:fontKey="{6642447B-3025-4902-A3F8-B30303878456}"/>
  </w:font>
  <w:font w:name="方正小标宋简体">
    <w:panose1 w:val="03000509000000000000"/>
    <w:charset w:val="86"/>
    <w:family w:val="auto"/>
    <w:pitch w:val="default"/>
    <w:sig w:usb0="00000001" w:usb1="080E0000" w:usb2="00000000" w:usb3="00000000" w:csb0="00040000" w:csb1="00000000"/>
    <w:embedRegular r:id="rId9" w:fontKey="{A84E8F23-79F4-4827-A6AD-95CD71C079AB}"/>
  </w:font>
  <w:font w:name="仿宋">
    <w:panose1 w:val="02010609060101010101"/>
    <w:charset w:val="86"/>
    <w:family w:val="modern"/>
    <w:pitch w:val="default"/>
    <w:sig w:usb0="800002BF" w:usb1="38CF7CFA" w:usb2="00000016" w:usb3="00000000" w:csb0="00040001" w:csb1="00000000"/>
    <w:embedRegular r:id="rId10" w:fontKey="{7FF1D675-6A1D-46F9-A000-181097F5FD4A}"/>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CF3627D"/>
    <w:rsid w:val="0D012623"/>
    <w:rsid w:val="0D0271E7"/>
    <w:rsid w:val="0D0A6CF2"/>
    <w:rsid w:val="0D1336AF"/>
    <w:rsid w:val="0D2466BD"/>
    <w:rsid w:val="0D3A1668"/>
    <w:rsid w:val="0D4E28CF"/>
    <w:rsid w:val="0D5A43A4"/>
    <w:rsid w:val="0D5C2246"/>
    <w:rsid w:val="0D5E3DDF"/>
    <w:rsid w:val="0D6A3C45"/>
    <w:rsid w:val="0D761470"/>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23DA3"/>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484D97"/>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ED6780"/>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27CD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195C8D"/>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41F76"/>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73252"/>
    <w:rsid w:val="5A4C2893"/>
    <w:rsid w:val="5A51593C"/>
    <w:rsid w:val="5A5229A5"/>
    <w:rsid w:val="5A5827FE"/>
    <w:rsid w:val="5A6951F3"/>
    <w:rsid w:val="5A70211C"/>
    <w:rsid w:val="5A793233"/>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6F51EA"/>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05306F"/>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33F69"/>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3FB7469"/>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17625</Words>
  <Characters>18848</Characters>
  <Lines>0</Lines>
  <Paragraphs>0</Paragraphs>
  <TotalTime>19</TotalTime>
  <ScaleCrop>false</ScaleCrop>
  <LinksUpToDate>false</LinksUpToDate>
  <CharactersWithSpaces>20020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2025-10-14T03:52:00Z</cp:lastPrinted>
  <dcterms:modified xsi:type="dcterms:W3CDTF">2025-11-19T01:19:20Z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