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pStyle w:val="2"/>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亳州市城市重点区域交通补短板项目-涡阳路（利辛路-和平路）、新华北路（和平路-香附路）更新改造工程设计施工总承包土工合成材料采购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询</w:t>
      </w:r>
    </w:p>
    <w:p>
      <w:pPr>
        <w:pStyle w:val="2"/>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AHTKJS-2025-89号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2025年11</w:t>
      </w:r>
      <w:r>
        <w:rPr>
          <w:rFonts w:hint="eastAsia" w:ascii="Times New Roman" w:hAnsi="Times New Roman" w:eastAsia="楷体" w:cs="Times New Roman"/>
          <w:kern w:val="0"/>
          <w:sz w:val="32"/>
          <w:szCs w:val="32"/>
          <w:highlight w:val="none"/>
          <w:u w:val="none"/>
          <w:shd w:val="clear" w:color="auto" w:fill="auto"/>
          <w:lang w:val="en-US" w:eastAsia="zh-CN"/>
        </w:rPr>
        <w:t>月5日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亳州市城市重点区域交通补短板项目-涡阳路（利辛路-和平路）、新华北路（和平路-香附路）更新改造工程设计施工总承包土工合成材料采购</w:t>
      </w:r>
      <w:r>
        <w:rPr>
          <w:rFonts w:hint="eastAsia" w:ascii="宋体" w:hAnsi="宋体" w:eastAsia="宋体" w:cs="宋体"/>
          <w:sz w:val="28"/>
          <w:szCs w:val="28"/>
          <w:highlight w:val="none"/>
          <w:lang w:val="en-US" w:eastAsia="zh-CN"/>
        </w:rPr>
        <w:t>已具备采购条件，现对该项目进行公开询比。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亳州市城市重点区域交通补短板项目-涡阳路（利辛路-和平路）、新华北路（和平路-香附路）更新改造工程设计施工总承包土工合成材料采购</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AHTKJS-2025-89号</w:t>
      </w:r>
      <w:r>
        <w:rPr>
          <w:rFonts w:hint="eastAsia" w:asciiTheme="minorEastAsia" w:hAnsiTheme="minorEastAsia" w:eastAsiaTheme="minorEastAsia" w:cstheme="minorEastAsia"/>
          <w:sz w:val="28"/>
          <w:szCs w:val="28"/>
          <w:highlight w:val="none"/>
          <w:lang w:val="en-US" w:eastAsia="zh-CN"/>
        </w:rPr>
        <w:t xml:space="preserve"> </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（含13%税）</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41.2万元</w:t>
      </w:r>
      <w:r>
        <w:rPr>
          <w:rFonts w:hint="eastAsia" w:asciiTheme="minorEastAsia" w:hAnsiTheme="minorEastAsia" w:cstheme="minorEastAsia"/>
          <w:kern w:val="2"/>
          <w:sz w:val="28"/>
          <w:szCs w:val="28"/>
          <w:highlight w:val="none"/>
          <w:lang w:val="en-US" w:eastAsia="zh-CN"/>
        </w:rPr>
        <w:t>，</w:t>
      </w:r>
      <w:r>
        <w:rPr>
          <w:rFonts w:hint="eastAsia" w:ascii="宋体" w:hAnsi="宋体" w:eastAsia="宋体" w:cs="宋体"/>
          <w:kern w:val="2"/>
          <w:sz w:val="28"/>
          <w:szCs w:val="28"/>
          <w:highlight w:val="none"/>
          <w:lang w:val="en-US" w:eastAsia="zh-CN"/>
        </w:rPr>
        <w:t>按固定单价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本次采购范围为涡阳路（利辛路-和平路）、新华北路（和平路-香附路）提供土工合成材料，具体内容详见采购清单。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sz w:val="28"/>
          <w:szCs w:val="28"/>
          <w:lang w:val="en-US" w:eastAsia="zh-CN"/>
        </w:rPr>
      </w:pPr>
      <w:r>
        <w:rPr>
          <w:rFonts w:hint="eastAsia" w:asciiTheme="minorEastAsia" w:hAnsiTheme="minorEastAsia" w:cstheme="minorEastAsia"/>
          <w:sz w:val="28"/>
          <w:szCs w:val="28"/>
          <w:highlight w:val="none"/>
          <w:lang w:val="en-US" w:eastAsia="zh-CN"/>
        </w:rPr>
        <w:t>（二）</w:t>
      </w:r>
      <w:permStart w:id="8" w:edGrp="everyone"/>
      <w:r>
        <w:rPr>
          <w:rFonts w:hint="eastAsia" w:asciiTheme="minorEastAsia" w:hAnsiTheme="minorEastAsia" w:cstheme="minorEastAsia"/>
          <w:sz w:val="28"/>
          <w:szCs w:val="28"/>
          <w:highlight w:val="none"/>
          <w:lang w:val="en-US" w:eastAsia="zh-CN"/>
        </w:rPr>
        <w:t>供货期：</w:t>
      </w:r>
      <w:r>
        <w:rPr>
          <w:rFonts w:hint="eastAsia" w:ascii="宋体" w:hAnsi="宋体" w:eastAsia="宋体" w:cs="宋体"/>
          <w:sz w:val="28"/>
          <w:szCs w:val="28"/>
          <w:lang w:val="en-US" w:eastAsia="zh-CN"/>
        </w:rPr>
        <w:t>自合同签订之日起120日历天（暂定）；交货期：采购人发出交货指令后2日历天完成供货。</w:t>
      </w:r>
      <w:permEnd w:id="8"/>
    </w:p>
    <w:p>
      <w:pPr>
        <w:keepNext w:val="0"/>
        <w:keepLines w:val="0"/>
        <w:pageBreakBefore w:val="0"/>
        <w:widowControl w:val="0"/>
        <w:kinsoku/>
        <w:overflowPunct/>
        <w:topLinePunct w:val="0"/>
        <w:autoSpaceDE/>
        <w:autoSpaceDN/>
        <w:bidi w:val="0"/>
        <w:adjustRightInd/>
        <w:snapToGrid/>
        <w:spacing w:line="480" w:lineRule="exact"/>
        <w:ind w:left="0" w:leftChars="0"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亳州市谯城区涡阳路（利辛路-和平路）、新华北路（和平路-香附路）。</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kern w:val="2"/>
          <w:sz w:val="28"/>
          <w:szCs w:val="28"/>
          <w:highlight w:val="none"/>
          <w:lang w:val="en-US" w:eastAsia="zh-CN"/>
        </w:rPr>
        <w:t>具有独立法人资格，并在人员、</w:t>
      </w:r>
      <w:r>
        <w:rPr>
          <w:rFonts w:hint="eastAsia" w:asciiTheme="minorEastAsia" w:hAnsiTheme="minorEastAsia" w:cstheme="minorEastAsia"/>
          <w:kern w:val="2"/>
          <w:sz w:val="28"/>
          <w:szCs w:val="28"/>
          <w:highlight w:val="none"/>
          <w:lang w:val="en-US" w:eastAsia="zh-CN"/>
        </w:rPr>
        <w:t>材料</w:t>
      </w:r>
      <w:r>
        <w:rPr>
          <w:rFonts w:hint="eastAsia" w:asciiTheme="minorEastAsia" w:hAnsiTheme="minorEastAsia" w:eastAsiaTheme="minorEastAsia" w:cstheme="minorEastAsia"/>
          <w:kern w:val="2"/>
          <w:sz w:val="28"/>
          <w:szCs w:val="28"/>
          <w:highlight w:val="none"/>
          <w:lang w:val="en-US" w:eastAsia="zh-CN"/>
        </w:rPr>
        <w:t>、资金等方面具有承担本</w:t>
      </w:r>
      <w:r>
        <w:rPr>
          <w:rFonts w:hint="eastAsia" w:asciiTheme="minorEastAsia" w:hAnsiTheme="minorEastAsia" w:cstheme="minorEastAsia"/>
          <w:kern w:val="2"/>
          <w:sz w:val="28"/>
          <w:szCs w:val="28"/>
          <w:highlight w:val="none"/>
          <w:lang w:val="en-US" w:eastAsia="zh-CN"/>
        </w:rPr>
        <w:t>项目货物供应</w:t>
      </w:r>
      <w:r>
        <w:rPr>
          <w:rFonts w:hint="eastAsia" w:asciiTheme="minorEastAsia" w:hAnsiTheme="minorEastAsia" w:eastAsiaTheme="minorEastAsia" w:cstheme="minorEastAsia"/>
          <w:kern w:val="2"/>
          <w:sz w:val="28"/>
          <w:szCs w:val="28"/>
          <w:highlight w:val="none"/>
          <w:lang w:val="en-US" w:eastAsia="zh-CN"/>
        </w:rPr>
        <w:t>的能力</w:t>
      </w:r>
      <w:r>
        <w:rPr>
          <w:rFonts w:hint="eastAsia" w:asciiTheme="minorEastAsia" w:hAnsiTheme="minorEastAsia" w:cstheme="minorEastAsia"/>
          <w:kern w:val="2"/>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w:t>
      </w:r>
      <w:r>
        <w:rPr>
          <w:rFonts w:hint="eastAsia" w:asciiTheme="minorEastAsia" w:hAnsiTheme="minorEastAsia" w:eastAsiaTheme="minorEastAsia" w:cstheme="minorEastAsia"/>
          <w:sz w:val="28"/>
          <w:szCs w:val="28"/>
          <w:highlight w:val="none"/>
          <w:lang w:val="en-US" w:eastAsia="zh-CN"/>
        </w:rPr>
        <w:t>提供 2022年至今企业类似项目业绩 1 个，以合同签订时间为准。类似项目业绩指：合同金额不低于</w:t>
      </w:r>
      <w:r>
        <w:rPr>
          <w:rFonts w:hint="eastAsia" w:asciiTheme="minorEastAsia" w:hAnsiTheme="minorEastAsia" w:eastAsiaTheme="minorEastAsia" w:cstheme="minorEastAsia"/>
          <w:sz w:val="28"/>
          <w:szCs w:val="28"/>
          <w:highlight w:val="none"/>
          <w:u w:val="single"/>
          <w:lang w:val="en-US" w:eastAsia="zh-CN"/>
        </w:rPr>
        <w:t>30</w:t>
      </w:r>
      <w:r>
        <w:rPr>
          <w:rFonts w:hint="eastAsia" w:asciiTheme="minorEastAsia" w:hAnsiTheme="minorEastAsia" w:eastAsiaTheme="minorEastAsia" w:cstheme="minorEastAsia"/>
          <w:sz w:val="28"/>
          <w:szCs w:val="28"/>
          <w:highlight w:val="none"/>
          <w:lang w:val="en-US" w:eastAsia="zh-CN"/>
        </w:rPr>
        <w:t>万元的包含土工格栅或防裂贴材料销售业绩。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0"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复印件或扫描件加盖单位公章装订入响应文件中</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0"/>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1"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1"/>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val="0"/>
        <w:overflowPunct/>
        <w:topLinePunct w:val="0"/>
        <w:autoSpaceDE/>
        <w:autoSpaceDN/>
        <w:bidi w:val="0"/>
        <w:adjustRightInd/>
        <w:snapToGrid/>
        <w:spacing w:line="480" w:lineRule="exact"/>
        <w:ind w:left="1119" w:leftChars="266" w:hanging="560" w:hangingChars="200"/>
        <w:jc w:val="left"/>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2"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11</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12</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2"/>
      <w:r>
        <w:rPr>
          <w:rFonts w:hint="eastAsia" w:asciiTheme="minorEastAsia" w:hAnsiTheme="minorEastAsia" w:cstheme="minorEastAsia"/>
          <w:sz w:val="28"/>
          <w:szCs w:val="28"/>
          <w:highlight w:val="none"/>
          <w:lang w:val="en-US" w:eastAsia="zh-CN"/>
        </w:rPr>
        <w:t>（北京时间）；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3"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邮寄地址：安徽通康建设工程有限公司3楼法务部（谯城区甘菊路与神农大道交叉口西180米易而购超市西侧办公楼3楼）；联系人：李工;联系电话：18305681505</w:t>
      </w:r>
      <w:r>
        <w:rPr>
          <w:rFonts w:hint="eastAsia" w:asciiTheme="minorEastAsia" w:hAnsiTheme="minorEastAsia" w:cstheme="minorEastAsia"/>
          <w:color w:val="FF000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4" w:edGrp="everyone"/>
      <w:r>
        <w:rPr>
          <w:rFonts w:hint="eastAsia" w:asciiTheme="minorEastAsia" w:hAnsiTheme="minorEastAsia" w:cstheme="minorEastAsia"/>
          <w:sz w:val="28"/>
          <w:szCs w:val="28"/>
          <w:highlight w:val="none"/>
          <w:u w:val="single"/>
          <w:lang w:val="en-US" w:eastAsia="zh-CN"/>
        </w:rPr>
        <w:t>8000.00元</w:t>
      </w:r>
      <w:r>
        <w:rPr>
          <w:rFonts w:hint="default" w:asciiTheme="minorEastAsia" w:hAnsiTheme="minorEastAsia" w:eastAsiaTheme="minorEastAsia" w:cstheme="minorEastAsia"/>
          <w:sz w:val="28"/>
          <w:szCs w:val="28"/>
          <w:highlight w:val="none"/>
          <w:lang w:val="en-US" w:eastAsia="zh-CN"/>
        </w:rPr>
        <w:t>（人民币）</w:t>
      </w:r>
      <w:permEnd w:id="14"/>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5"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6" w:edGrp="everyone"/>
      <w:r>
        <w:rPr>
          <w:rFonts w:hint="eastAsia" w:asciiTheme="minorEastAsia" w:hAnsiTheme="minorEastAsia" w:cstheme="minorEastAsia"/>
          <w:sz w:val="28"/>
          <w:szCs w:val="28"/>
          <w:highlight w:val="none"/>
          <w:lang w:val="en-US" w:eastAsia="zh-CN"/>
        </w:rPr>
        <w:t xml:space="preserve">纪经理 </w:t>
      </w:r>
      <w:permEnd w:id="1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18756795976</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permStart w:id="17"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5</w:t>
      </w:r>
      <w:r>
        <w:rPr>
          <w:rFonts w:hint="eastAsia" w:asciiTheme="minorEastAsia" w:hAnsiTheme="minorEastAsia" w:eastAsiaTheme="minorEastAsia" w:cstheme="minorEastAsia"/>
          <w:color w:val="FF0000"/>
          <w:sz w:val="28"/>
          <w:szCs w:val="28"/>
          <w:highlight w:val="none"/>
          <w:lang w:val="en-US" w:eastAsia="zh-CN"/>
        </w:rPr>
        <w:t>日</w:t>
      </w:r>
      <w:permEnd w:id="17"/>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18"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18"/>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1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1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0"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日前</w:t>
            </w:r>
            <w:permEnd w:id="20"/>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1"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2"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3"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3"/>
            <w:r>
              <w:rPr>
                <w:rFonts w:hint="default" w:ascii="Times New Roman" w:hAnsi="Times New Roman" w:cs="Times New Roman"/>
                <w:szCs w:val="21"/>
                <w:highlight w:val="none"/>
              </w:rPr>
              <w:t>的形式：</w:t>
            </w:r>
            <w:permStart w:id="24" w:edGrp="everyone"/>
            <w:r>
              <w:rPr>
                <w:rFonts w:hint="default" w:ascii="Times New Roman" w:hAnsi="Times New Roman" w:cs="Times New Roman"/>
                <w:b/>
                <w:bCs/>
                <w:color w:val="FF0000"/>
                <w:szCs w:val="21"/>
                <w:highlight w:val="none"/>
              </w:rPr>
              <w:t>银行汇款或转账</w:t>
            </w:r>
            <w:permEnd w:id="24"/>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5" w:edGrp="everyone"/>
            <w:r>
              <w:rPr>
                <w:rFonts w:hint="eastAsia" w:ascii="Times New Roman" w:hAnsi="Times New Roman" w:cs="Times New Roman"/>
                <w:b/>
                <w:bCs/>
                <w:color w:val="FF0000"/>
                <w:szCs w:val="21"/>
                <w:highlight w:val="none"/>
                <w:u w:val="single"/>
                <w:lang w:val="en-US" w:eastAsia="zh-CN"/>
              </w:rPr>
              <w:t xml:space="preserve">8000元  </w:t>
            </w:r>
            <w:permEnd w:id="2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6" w:edGrp="everyone"/>
            <w:r>
              <w:rPr>
                <w:rFonts w:hint="eastAsia" w:ascii="Times New Roman" w:hAnsi="Times New Roman" w:cs="Times New Roman"/>
                <w:b/>
                <w:bCs/>
                <w:color w:val="FF0000"/>
                <w:szCs w:val="21"/>
                <w:highlight w:val="none"/>
                <w:lang w:val="en-US" w:eastAsia="zh-CN"/>
              </w:rPr>
              <w:t>AHTKJS-2025-89号保证金</w:t>
            </w:r>
            <w:permEnd w:id="2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7" w:edGrp="everyone"/>
            <w:r>
              <w:rPr>
                <w:rFonts w:hint="eastAsia" w:ascii="Times New Roman" w:hAnsi="Times New Roman" w:cs="Times New Roman"/>
                <w:b/>
                <w:bCs/>
                <w:color w:val="FF0000"/>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7"/>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28"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亳州市城市重点区域交通补短板项目-涡阳路（利辛路-和平路）、新华北路（和平路-香附路）更新改造工程设计施工总承包土工合成材料采购</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项目编号：AHTKJS-2025-89号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12</w:t>
            </w:r>
            <w:bookmarkStart w:id="323" w:name="_GoBack"/>
            <w:bookmarkEnd w:id="323"/>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29"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2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0"/>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1"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1"/>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2"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3"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成交价款的10%</w:t>
            </w:r>
            <w:permEnd w:id="33"/>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货物供应完成后退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178"/>
      <w:bookmarkStart w:id="1" w:name="_Toc246996921"/>
      <w:bookmarkStart w:id="2" w:name="_Toc179632549"/>
      <w:bookmarkStart w:id="3" w:name="_Toc152045532"/>
      <w:bookmarkStart w:id="4" w:name="_Toc152042308"/>
      <w:bookmarkStart w:id="5" w:name="_Toc296602423"/>
      <w:bookmarkStart w:id="6" w:name="_Toc144974500"/>
      <w:bookmarkStart w:id="7" w:name="_Toc24708569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96602426"/>
      <w:bookmarkStart w:id="9" w:name="_Toc246996924"/>
      <w:bookmarkStart w:id="10" w:name="_Toc144974504"/>
      <w:bookmarkStart w:id="11" w:name="_Toc247085695"/>
      <w:bookmarkStart w:id="12" w:name="_Toc152045536"/>
      <w:bookmarkStart w:id="13" w:name="_Toc246996181"/>
      <w:bookmarkStart w:id="14" w:name="_Toc179632553"/>
      <w:bookmarkStart w:id="15" w:name="_Toc152042312"/>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2313"/>
      <w:bookmarkStart w:id="18" w:name="_Toc246996182"/>
      <w:bookmarkStart w:id="19" w:name="_Toc152045537"/>
      <w:bookmarkStart w:id="20" w:name="_Toc296602427"/>
      <w:bookmarkStart w:id="21" w:name="_Toc246996925"/>
      <w:bookmarkStart w:id="22" w:name="_Toc247085696"/>
      <w:bookmarkStart w:id="23" w:name="_Toc179632554"/>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7085697"/>
      <w:bookmarkStart w:id="25" w:name="_Toc246996926"/>
      <w:bookmarkStart w:id="26" w:name="_Toc152045538"/>
      <w:bookmarkStart w:id="27" w:name="_Toc179632555"/>
      <w:bookmarkStart w:id="28" w:name="_Toc246996183"/>
      <w:bookmarkStart w:id="29" w:name="_Toc144974506"/>
      <w:bookmarkStart w:id="30"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187"/>
      <w:bookmarkStart w:id="32" w:name="_Toc246996930"/>
      <w:bookmarkStart w:id="33" w:name="_Toc152045542"/>
      <w:bookmarkStart w:id="34" w:name="_Toc152042318"/>
      <w:bookmarkStart w:id="35" w:name="_Toc179632560"/>
      <w:bookmarkStart w:id="36" w:name="_Toc144974510"/>
      <w:bookmarkStart w:id="37" w:name="_Toc296602432"/>
      <w:bookmarkStart w:id="38" w:name="_Toc247085701"/>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931"/>
      <w:bookmarkStart w:id="40" w:name="_Toc152045543"/>
      <w:bookmarkStart w:id="41" w:name="_Toc247085702"/>
      <w:bookmarkStart w:id="42" w:name="_Toc152042319"/>
      <w:bookmarkStart w:id="43" w:name="_Toc246996188"/>
      <w:bookmarkStart w:id="44" w:name="_Toc296602433"/>
      <w:bookmarkStart w:id="45" w:name="_Toc144974511"/>
      <w:bookmarkStart w:id="46" w:name="_Toc17963256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2320"/>
      <w:bookmarkStart w:id="48" w:name="_Toc152045544"/>
      <w:bookmarkStart w:id="49" w:name="_Toc296602434"/>
      <w:bookmarkStart w:id="50" w:name="_Toc246996932"/>
      <w:bookmarkStart w:id="51" w:name="_Toc144974512"/>
      <w:bookmarkStart w:id="52" w:name="_Toc246996189"/>
      <w:bookmarkStart w:id="53" w:name="_Toc247085703"/>
      <w:bookmarkStart w:id="54" w:name="_Toc17963256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44974513"/>
      <w:bookmarkStart w:id="56" w:name="_Toc246996190"/>
      <w:bookmarkStart w:id="57" w:name="_Toc152045545"/>
      <w:bookmarkStart w:id="58" w:name="_Toc179632563"/>
      <w:bookmarkStart w:id="59" w:name="_Toc247085704"/>
      <w:bookmarkStart w:id="60" w:name="_Toc152042321"/>
      <w:bookmarkStart w:id="61" w:name="_Toc296602435"/>
      <w:bookmarkStart w:id="62" w:name="_Toc24699693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79632564"/>
      <w:bookmarkStart w:id="64" w:name="_Toc296602436"/>
      <w:bookmarkStart w:id="65" w:name="_Toc152042322"/>
      <w:bookmarkStart w:id="66" w:name="_Toc247085705"/>
      <w:bookmarkStart w:id="67" w:name="_Toc152045546"/>
      <w:bookmarkStart w:id="68" w:name="_Toc246996191"/>
      <w:bookmarkStart w:id="69" w:name="_Toc144974514"/>
      <w:bookmarkStart w:id="70" w:name="_Toc24699693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7085706"/>
      <w:bookmarkStart w:id="72" w:name="_Toc296602437"/>
      <w:bookmarkStart w:id="73" w:name="_Toc144974515"/>
      <w:bookmarkStart w:id="74" w:name="_Toc152042323"/>
      <w:bookmarkStart w:id="75" w:name="_Toc179632565"/>
      <w:bookmarkStart w:id="76" w:name="_Toc246996935"/>
      <w:bookmarkStart w:id="77" w:name="_Toc152045547"/>
      <w:bookmarkStart w:id="78" w:name="_Toc246996192"/>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936"/>
      <w:bookmarkStart w:id="80" w:name="_Toc144974516"/>
      <w:bookmarkStart w:id="81" w:name="_Toc152042324"/>
      <w:bookmarkStart w:id="82" w:name="_Toc246996193"/>
      <w:bookmarkStart w:id="83" w:name="_Toc152045548"/>
      <w:bookmarkStart w:id="84" w:name="_Toc179632566"/>
      <w:bookmarkStart w:id="85" w:name="_Toc247085707"/>
      <w:bookmarkStart w:id="86" w:name="_Toc296602438"/>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5549"/>
      <w:bookmarkStart w:id="88" w:name="_Toc179632567"/>
      <w:bookmarkStart w:id="89" w:name="_Toc144974517"/>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7085708"/>
      <w:bookmarkStart w:id="92" w:name="_Toc246996194"/>
      <w:bookmarkStart w:id="93" w:name="_Toc246996937"/>
      <w:bookmarkStart w:id="94" w:name="_Toc296602439"/>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942"/>
      <w:bookmarkStart w:id="96" w:name="_Toc296602443"/>
      <w:bookmarkStart w:id="97" w:name="_Toc179632573"/>
      <w:bookmarkStart w:id="98" w:name="_Toc247085713"/>
      <w:bookmarkStart w:id="99" w:name="_Toc152042331"/>
      <w:bookmarkStart w:id="100" w:name="_Toc144974523"/>
      <w:bookmarkStart w:id="101" w:name="_Toc152045555"/>
      <w:bookmarkStart w:id="102" w:name="_Toc246996199"/>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200"/>
      <w:bookmarkStart w:id="104" w:name="_Toc296602444"/>
      <w:bookmarkStart w:id="105" w:name="_Toc152042332"/>
      <w:bookmarkStart w:id="106" w:name="_Toc144974524"/>
      <w:bookmarkStart w:id="107" w:name="_Toc179632574"/>
      <w:bookmarkStart w:id="108" w:name="_Toc152045556"/>
      <w:bookmarkStart w:id="109" w:name="_Toc247085714"/>
      <w:bookmarkStart w:id="110" w:name="_Toc246996943"/>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5557"/>
      <w:bookmarkStart w:id="112" w:name="_Toc152042333"/>
      <w:bookmarkStart w:id="113" w:name="_Toc144974525"/>
      <w:bookmarkStart w:id="114" w:name="_Toc246996944"/>
      <w:bookmarkStart w:id="115" w:name="_Toc246996201"/>
      <w:bookmarkStart w:id="116" w:name="_Toc247085715"/>
      <w:bookmarkStart w:id="117"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945"/>
      <w:bookmarkStart w:id="119" w:name="_Toc144974526"/>
      <w:bookmarkStart w:id="120" w:name="_Toc179632576"/>
      <w:bookmarkStart w:id="121" w:name="_Toc152042334"/>
      <w:bookmarkStart w:id="122" w:name="_Toc296602446"/>
      <w:bookmarkStart w:id="123" w:name="_Toc247085716"/>
      <w:bookmarkStart w:id="124" w:name="_Toc246996202"/>
      <w:bookmarkStart w:id="125" w:name="_Toc152045558"/>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52045559"/>
      <w:bookmarkStart w:id="127" w:name="_Toc179632577"/>
      <w:bookmarkStart w:id="128" w:name="_Toc246996946"/>
      <w:bookmarkStart w:id="129" w:name="_Toc144974527"/>
      <w:bookmarkStart w:id="130" w:name="_Toc296602447"/>
      <w:bookmarkStart w:id="131" w:name="_Toc152042335"/>
      <w:bookmarkStart w:id="132" w:name="_Toc246996203"/>
      <w:bookmarkStart w:id="133" w:name="_Toc24708571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7085718"/>
      <w:bookmarkStart w:id="135" w:name="_Toc246996204"/>
      <w:bookmarkStart w:id="136" w:name="_Toc152045560"/>
      <w:bookmarkStart w:id="137" w:name="_Toc296602448"/>
      <w:bookmarkStart w:id="138" w:name="_Toc179632578"/>
      <w:bookmarkStart w:id="139" w:name="_Toc152042336"/>
      <w:bookmarkStart w:id="140" w:name="_Toc246996947"/>
      <w:bookmarkStart w:id="141" w:name="_Toc14497452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96602449"/>
      <w:bookmarkStart w:id="143" w:name="_Toc179632579"/>
      <w:bookmarkStart w:id="144" w:name="_Toc246996948"/>
      <w:bookmarkStart w:id="145" w:name="_Toc247085719"/>
      <w:bookmarkStart w:id="146" w:name="_Toc246996205"/>
      <w:bookmarkStart w:id="147" w:name="_Toc152042337"/>
      <w:bookmarkStart w:id="148" w:name="_Toc144974529"/>
      <w:bookmarkStart w:id="149" w:name="_Toc152045561"/>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950"/>
      <w:bookmarkStart w:id="151" w:name="_Toc179632581"/>
      <w:bookmarkStart w:id="152" w:name="_Toc247085721"/>
      <w:bookmarkStart w:id="153" w:name="_Toc246996207"/>
      <w:bookmarkStart w:id="154" w:name="_Toc152042339"/>
      <w:bookmarkStart w:id="155" w:name="_Toc144974531"/>
      <w:bookmarkStart w:id="156" w:name="_Toc152045563"/>
      <w:bookmarkStart w:id="157" w:name="_Toc296602452"/>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96602455"/>
      <w:bookmarkStart w:id="159" w:name="_Toc246996210"/>
      <w:bookmarkStart w:id="160" w:name="_Toc179632584"/>
      <w:bookmarkStart w:id="161" w:name="_Toc152045566"/>
      <w:bookmarkStart w:id="162" w:name="_Toc144974534"/>
      <w:bookmarkStart w:id="163" w:name="_Toc247085724"/>
      <w:bookmarkStart w:id="164" w:name="_Toc152042342"/>
      <w:bookmarkStart w:id="165" w:name="_Toc246996953"/>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5"/>
      <w:bookmarkStart w:id="167" w:name="_Toc246996211"/>
      <w:bookmarkStart w:id="168" w:name="_Toc152045567"/>
      <w:bookmarkStart w:id="169" w:name="_Toc296602456"/>
      <w:bookmarkStart w:id="170" w:name="_Toc179632585"/>
      <w:bookmarkStart w:id="171" w:name="_Toc152042343"/>
      <w:bookmarkStart w:id="172" w:name="_Toc144974535"/>
      <w:bookmarkStart w:id="173" w:name="_Toc246996954"/>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955"/>
      <w:bookmarkStart w:id="176" w:name="_Toc144974536"/>
      <w:bookmarkStart w:id="177" w:name="_Toc247085726"/>
      <w:bookmarkStart w:id="178" w:name="_Toc179632586"/>
      <w:bookmarkStart w:id="179" w:name="_Toc152042344"/>
      <w:bookmarkStart w:id="180" w:name="_Toc152045568"/>
      <w:bookmarkStart w:id="181" w:name="_Toc246996212"/>
      <w:bookmarkStart w:id="182" w:name="_Toc29660245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7085727"/>
      <w:bookmarkStart w:id="184" w:name="_Toc152045569"/>
      <w:bookmarkStart w:id="185" w:name="_Toc246996213"/>
      <w:bookmarkStart w:id="186" w:name="_Toc152042345"/>
      <w:bookmarkStart w:id="187" w:name="_Toc144974537"/>
      <w:bookmarkStart w:id="188" w:name="_Toc296602459"/>
      <w:bookmarkStart w:id="189" w:name="_Toc246996956"/>
      <w:bookmarkStart w:id="190" w:name="_Toc17963258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2351"/>
      <w:bookmarkStart w:id="193" w:name="_Toc247085733"/>
      <w:bookmarkStart w:id="194" w:name="_Toc246996962"/>
      <w:bookmarkStart w:id="195" w:name="_Toc246996219"/>
      <w:bookmarkStart w:id="196" w:name="_Toc296590983"/>
      <w:bookmarkStart w:id="197" w:name="_Toc144974543"/>
      <w:bookmarkStart w:id="198" w:name="_Toc296602462"/>
      <w:bookmarkStart w:id="199" w:name="_Toc179632593"/>
      <w:bookmarkStart w:id="200" w:name="_Toc152045575"/>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4"/>
        <w:bidi w:val="0"/>
        <w:rPr>
          <w:rFonts w:hint="eastAsia" w:eastAsia="黑体"/>
          <w:lang w:eastAsia="zh-CN"/>
        </w:rPr>
      </w:pPr>
      <w:bookmarkStart w:id="201" w:name="_Toc246996220"/>
      <w:bookmarkStart w:id="202" w:name="_Toc144974544"/>
      <w:bookmarkStart w:id="203" w:name="_Toc246996963"/>
      <w:bookmarkStart w:id="204" w:name="_Toc179632594"/>
      <w:bookmarkStart w:id="205" w:name="_Toc152042352"/>
      <w:bookmarkStart w:id="206" w:name="_Toc152045576"/>
      <w:bookmarkStart w:id="207" w:name="_Toc296602463"/>
      <w:bookmarkStart w:id="208" w:name="_Toc24708573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44974545"/>
      <w:bookmarkStart w:id="210" w:name="_Toc246996221"/>
      <w:bookmarkStart w:id="211" w:name="_Toc246996964"/>
      <w:bookmarkStart w:id="212" w:name="_Toc247085735"/>
      <w:bookmarkStart w:id="213" w:name="_Toc179632595"/>
      <w:bookmarkStart w:id="214" w:name="_Toc296602464"/>
      <w:bookmarkStart w:id="215" w:name="_Toc152045577"/>
      <w:bookmarkStart w:id="216" w:name="_Toc152042353"/>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5" w:edGrp="everyone"/>
      <w:r>
        <w:rPr>
          <w:rFonts w:hint="eastAsia" w:ascii="宋体" w:hAnsi="宋体"/>
          <w:color w:val="FF0000"/>
          <w:sz w:val="24"/>
          <w:lang w:val="en-US" w:eastAsia="zh-CN"/>
        </w:rPr>
        <w:t>最低评审价法</w:t>
      </w:r>
      <w:permEnd w:id="35"/>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7085747"/>
            <w:bookmarkStart w:id="218" w:name="_Toc152045589"/>
            <w:bookmarkStart w:id="219" w:name="_Toc246996975"/>
            <w:bookmarkStart w:id="220" w:name="_Toc179632607"/>
            <w:bookmarkStart w:id="221" w:name="_Toc246996232"/>
            <w:bookmarkStart w:id="222" w:name="_Toc144974556"/>
            <w:bookmarkStart w:id="223" w:name="_Toc296602477"/>
            <w:bookmarkStart w:id="224" w:name="_Toc15204236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6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rPr>
          <w:rFonts w:hint="eastAsia" w:ascii="Times New Roman" w:hAnsi="Times New Roman" w:cs="Times New Roman"/>
          <w:kern w:val="0"/>
          <w:sz w:val="24"/>
          <w:szCs w:val="24"/>
          <w:highlight w:val="none"/>
          <w:lang w:val="en-US" w:eastAsia="zh-CN"/>
        </w:rPr>
      </w:pPr>
      <w:bookmarkStart w:id="225" w:name="_Toc247085751"/>
      <w:bookmarkStart w:id="226" w:name="_Toc152042370"/>
      <w:bookmarkStart w:id="227" w:name="_Toc179632611"/>
      <w:bookmarkStart w:id="228" w:name="_Toc152045593"/>
      <w:bookmarkStart w:id="229" w:name="_Toc296602481"/>
      <w:bookmarkStart w:id="230" w:name="_Toc144974560"/>
      <w:bookmarkStart w:id="231" w:name="_Toc246996979"/>
      <w:bookmarkStart w:id="232" w:name="_Toc246996236"/>
    </w:p>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79632614"/>
      <w:bookmarkStart w:id="235" w:name="_Toc247085754"/>
      <w:bookmarkStart w:id="236" w:name="_Toc246996982"/>
      <w:bookmarkStart w:id="237" w:name="_Toc296602484"/>
      <w:bookmarkStart w:id="238" w:name="_Toc152045596"/>
      <w:bookmarkStart w:id="239" w:name="_Toc246996239"/>
      <w:bookmarkStart w:id="240"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6"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无预付款，根据成交人每月实际完成合格供货量，采购人次月向成交人支付上月实际已供合格货物价款的70%;供货期满且全部货物供货完成并经采购人验收合格后，采购人向成交人付至</w:t>
            </w:r>
            <w:r>
              <w:rPr>
                <w:rFonts w:hint="eastAsia" w:cs="Times New Roman"/>
                <w:kern w:val="0"/>
                <w:sz w:val="24"/>
                <w:szCs w:val="24"/>
                <w:highlight w:val="none"/>
                <w:shd w:val="clear" w:color="auto" w:fill="auto"/>
                <w:vertAlign w:val="baseline"/>
                <w:lang w:val="en-US" w:eastAsia="zh-CN"/>
              </w:rPr>
              <w:t>实际已</w:t>
            </w:r>
            <w:r>
              <w:rPr>
                <w:rFonts w:hint="eastAsia" w:ascii="Times New Roman" w:hAnsi="Times New Roman" w:cs="Times New Roman"/>
                <w:kern w:val="0"/>
                <w:sz w:val="24"/>
                <w:szCs w:val="24"/>
                <w:highlight w:val="none"/>
                <w:shd w:val="clear" w:color="auto" w:fill="auto"/>
                <w:vertAlign w:val="baseline"/>
                <w:lang w:val="en-US" w:eastAsia="zh-CN"/>
              </w:rPr>
              <w:t>供合格货物价款的100%。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所有款项支付前，采购人应与成交人委托的代理人签字确认付款对象、方式和金额后，视采购人资金状况向成交人分期支付，根据风险分担原则，发生下列情形之一的，采购人有权对应支付给成交人的款额和期限作相应调整和顺延或采取其他相应解决措施，并不承担由此而产生的违约责任和利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1.工程建设单位（即：发包人、业主）未将工程款按约支付给采购人；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2.成交人在履行与采购人签订的合同期间，因发生侵权纠纷、工伤、交通等事故，且成交人依法应当承担责任而未妥善处理的；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3.成交人擅自使用采购人企业和（或）其项目经理部、队部等名称、名义对外进行经济活动被采购人发现的；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仿宋_GB2312" w:hAnsi="仿宋_GB2312" w:cs="仿宋_GB2312"/>
                <w:kern w:val="0"/>
                <w:sz w:val="24"/>
                <w:szCs w:val="24"/>
                <w:highlight w:val="no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4.成交人实施其他损害采购人权益行为的。</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pPr>
        <w:pStyle w:val="2"/>
        <w:rPr>
          <w:rFonts w:hint="eastAsia" w:ascii="Times New Roman" w:hAnsi="Times New Roman" w:cs="Times New Roman"/>
          <w:kern w:val="0"/>
          <w:sz w:val="24"/>
          <w:szCs w:val="24"/>
          <w:highlight w:val="none"/>
          <w:lang w:val="en-US" w:eastAsia="zh-CN"/>
        </w:rPr>
      </w:pPr>
    </w:p>
    <w:p>
      <w:pPr>
        <w:pStyle w:val="2"/>
        <w:ind w:firstLine="280" w:firstLineChars="100"/>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1.采购清单：</w:t>
      </w:r>
    </w:p>
    <w:tbl>
      <w:tblPr>
        <w:tblStyle w:val="1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88"/>
        <w:gridCol w:w="1441"/>
        <w:gridCol w:w="2326"/>
        <w:gridCol w:w="488"/>
        <w:gridCol w:w="556"/>
        <w:gridCol w:w="1747"/>
        <w:gridCol w:w="14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default" w:ascii="仿宋_GB2312" w:hAnsi="宋体" w:eastAsia="仿宋_GB2312" w:cs="仿宋_GB2312"/>
                <w:i w:val="0"/>
                <w:iCs w:val="0"/>
                <w:color w:val="000000"/>
                <w:sz w:val="24"/>
                <w:szCs w:val="24"/>
                <w:u w:val="none"/>
                <w:lang w:val="en-US" w:eastAsia="zh-CN"/>
              </w:rPr>
            </w:pPr>
            <w:r>
              <w:rPr>
                <w:rFonts w:hint="eastAsia" w:ascii="仿宋_GB2312" w:hAnsi="宋体" w:cs="仿宋_GB2312"/>
                <w:i w:val="0"/>
                <w:iCs w:val="0"/>
                <w:color w:val="000000"/>
                <w:sz w:val="24"/>
                <w:szCs w:val="24"/>
                <w:u w:val="none"/>
                <w:lang w:val="en-US" w:eastAsia="zh-CN"/>
              </w:rPr>
              <w:t>技术指标要求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default" w:ascii="仿宋_GB2312" w:hAnsi="宋体" w:eastAsia="仿宋_GB2312" w:cs="仿宋_GB2312"/>
                <w:i w:val="0"/>
                <w:iCs w:val="0"/>
                <w:color w:val="000000"/>
                <w:sz w:val="24"/>
                <w:szCs w:val="24"/>
                <w:u w:val="none"/>
                <w:lang w:val="en-US"/>
              </w:rPr>
            </w:pPr>
            <w:r>
              <w:rPr>
                <w:rFonts w:hint="eastAsia" w:ascii="仿宋_GB2312" w:hAnsi="宋体" w:eastAsia="仿宋_GB2312" w:cs="仿宋_GB2312"/>
                <w:i w:val="0"/>
                <w:iCs w:val="0"/>
                <w:color w:val="000000"/>
                <w:kern w:val="0"/>
                <w:sz w:val="24"/>
                <w:szCs w:val="24"/>
                <w:u w:val="none"/>
                <w:lang w:val="en-US" w:eastAsia="zh-CN" w:bidi="ar"/>
              </w:rPr>
              <w:t>单价</w:t>
            </w:r>
            <w:r>
              <w:rPr>
                <w:rFonts w:hint="eastAsia" w:ascii="仿宋_GB2312" w:hAnsi="宋体" w:cs="仿宋_GB2312"/>
                <w:i w:val="0"/>
                <w:iCs w:val="0"/>
                <w:color w:val="000000"/>
                <w:kern w:val="0"/>
                <w:sz w:val="24"/>
                <w:szCs w:val="24"/>
                <w:u w:val="none"/>
                <w:lang w:val="en-US" w:eastAsia="zh-CN" w:bidi="ar"/>
              </w:rPr>
              <w:t>报价(元，含13%税）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cs="仿宋_GB2312"/>
                <w:i w:val="0"/>
                <w:iCs w:val="0"/>
                <w:color w:val="000000"/>
                <w:kern w:val="0"/>
                <w:sz w:val="24"/>
                <w:szCs w:val="24"/>
                <w:u w:val="none"/>
                <w:lang w:val="en-US" w:eastAsia="zh-CN" w:bidi="ar"/>
              </w:rPr>
              <w:t>总价(元，含13%税）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eastAsia="仿宋_GB2312" w:cs="仿宋_GB2312"/>
                <w:b w:val="0"/>
                <w:bCs w:val="0"/>
                <w:sz w:val="24"/>
                <w:szCs w:val="24"/>
                <w:u w:val="none"/>
                <w:lang w:val="en-US" w:eastAsia="zh-CN"/>
              </w:rPr>
              <w:t>防裂贴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default" w:ascii="仿宋_GB2312" w:hAnsi="仿宋_GB2312" w:eastAsia="仿宋_GB2312" w:cs="仿宋_GB2312"/>
                <w:b w:val="0"/>
                <w:bCs w:val="0"/>
                <w:sz w:val="24"/>
                <w:szCs w:val="24"/>
                <w:u w:val="none"/>
                <w:lang w:val="en-US" w:eastAsia="zh-CN"/>
              </w:rPr>
            </w:pPr>
            <w:r>
              <w:rPr>
                <w:rFonts w:hint="eastAsia" w:ascii="仿宋_GB2312" w:hAnsi="仿宋_GB2312" w:eastAsia="仿宋_GB2312" w:cs="仿宋_GB2312"/>
                <w:b w:val="0"/>
                <w:bCs w:val="0"/>
                <w:sz w:val="24"/>
                <w:szCs w:val="24"/>
                <w:u w:val="none"/>
                <w:lang w:val="en-US" w:eastAsia="zh-CN"/>
              </w:rPr>
              <w:t>1、强度 (KN/m)＞16；</w:t>
            </w:r>
            <w:r>
              <w:rPr>
                <w:rFonts w:hint="eastAsia" w:ascii="仿宋_GB2312" w:hAnsi="仿宋_GB2312" w:eastAsia="仿宋_GB2312" w:cs="仿宋_GB2312"/>
                <w:b w:val="0"/>
                <w:bCs w:val="0"/>
                <w:sz w:val="24"/>
                <w:szCs w:val="24"/>
                <w:u w:val="none"/>
                <w:lang w:val="en-US" w:eastAsia="zh-CN"/>
              </w:rPr>
              <w:br w:type="textWrapping"/>
            </w:r>
            <w:r>
              <w:rPr>
                <w:rFonts w:hint="eastAsia" w:ascii="仿宋_GB2312" w:hAnsi="仿宋_GB2312" w:eastAsia="仿宋_GB2312" w:cs="仿宋_GB2312"/>
                <w:b w:val="0"/>
                <w:bCs w:val="0"/>
                <w:sz w:val="24"/>
                <w:szCs w:val="24"/>
                <w:u w:val="none"/>
                <w:lang w:val="en-US" w:eastAsia="zh-CN"/>
              </w:rPr>
              <w:t>2、宽度：50CM；</w:t>
            </w:r>
            <w:r>
              <w:rPr>
                <w:rFonts w:hint="eastAsia" w:ascii="仿宋_GB2312" w:hAnsi="仿宋_GB2312" w:eastAsia="仿宋_GB2312" w:cs="仿宋_GB2312"/>
                <w:b w:val="0"/>
                <w:bCs w:val="0"/>
                <w:sz w:val="24"/>
                <w:szCs w:val="24"/>
                <w:u w:val="none"/>
                <w:lang w:val="en-US" w:eastAsia="zh-CN"/>
              </w:rPr>
              <w:br w:type="textWrapping"/>
            </w:r>
            <w:r>
              <w:rPr>
                <w:rFonts w:hint="eastAsia" w:ascii="仿宋_GB2312" w:hAnsi="仿宋_GB2312" w:eastAsia="仿宋_GB2312" w:cs="仿宋_GB2312"/>
                <w:b w:val="0"/>
                <w:bCs w:val="0"/>
                <w:sz w:val="24"/>
                <w:szCs w:val="24"/>
                <w:u w:val="none"/>
                <w:lang w:val="en-US" w:eastAsia="zh-CN"/>
              </w:rPr>
              <w:t>3、铺装粘结:自粘；</w:t>
            </w:r>
            <w:r>
              <w:rPr>
                <w:rFonts w:hint="eastAsia" w:ascii="仿宋_GB2312" w:hAnsi="仿宋_GB2312" w:eastAsia="仿宋_GB2312" w:cs="仿宋_GB2312"/>
                <w:b w:val="0"/>
                <w:bCs w:val="0"/>
                <w:sz w:val="24"/>
                <w:szCs w:val="24"/>
                <w:u w:val="none"/>
                <w:lang w:val="en-US" w:eastAsia="zh-CN"/>
              </w:rPr>
              <w:br w:type="textWrapping"/>
            </w:r>
            <w:r>
              <w:rPr>
                <w:rFonts w:hint="eastAsia" w:ascii="仿宋_GB2312" w:hAnsi="仿宋_GB2312" w:eastAsia="仿宋_GB2312" w:cs="仿宋_GB2312"/>
                <w:b w:val="0"/>
                <w:bCs w:val="0"/>
                <w:sz w:val="24"/>
                <w:szCs w:val="24"/>
                <w:u w:val="none"/>
                <w:lang w:val="en-US" w:eastAsia="zh-CN"/>
              </w:rPr>
              <w:t>4、厚度2.0mm。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40000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eastAsia="仿宋_GB2312" w:cs="仿宋_GB2312"/>
                <w:b w:val="0"/>
                <w:bCs w:val="0"/>
                <w:sz w:val="24"/>
                <w:szCs w:val="24"/>
                <w:u w:val="none"/>
                <w:lang w:val="en-US" w:eastAsia="zh-CN"/>
              </w:rPr>
              <w:t>高强度聚酯玻纤格栅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eastAsia="仿宋_GB2312" w:cs="仿宋_GB2312"/>
                <w:b w:val="0"/>
                <w:bCs w:val="0"/>
                <w:sz w:val="24"/>
                <w:szCs w:val="24"/>
                <w:u w:val="none"/>
                <w:lang w:val="en-US" w:eastAsia="zh-CN"/>
              </w:rPr>
              <w:t>1、强度：纵≥60KN/m，横≥60KN/m</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eastAsia="仿宋_GB2312" w:cs="仿宋_GB2312"/>
                <w:b w:val="0"/>
                <w:bCs w:val="0"/>
                <w:sz w:val="24"/>
                <w:szCs w:val="24"/>
                <w:u w:val="none"/>
                <w:lang w:val="en-US" w:eastAsia="zh-CN"/>
              </w:rPr>
              <w:t>2、弹性模量67</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cs="仿宋_GB2312"/>
                <w:b w:val="0"/>
                <w:bCs w:val="0"/>
                <w:sz w:val="24"/>
                <w:szCs w:val="24"/>
                <w:u w:val="none"/>
                <w:lang w:val="en-US" w:eastAsia="zh-CN"/>
              </w:rPr>
              <w:t>3</w:t>
            </w:r>
            <w:r>
              <w:rPr>
                <w:rFonts w:hint="eastAsia" w:ascii="仿宋_GB2312" w:hAnsi="仿宋_GB2312" w:eastAsia="仿宋_GB2312" w:cs="仿宋_GB2312"/>
                <w:b w:val="0"/>
                <w:bCs w:val="0"/>
                <w:sz w:val="24"/>
                <w:szCs w:val="24"/>
                <w:u w:val="none"/>
                <w:lang w:val="en-US" w:eastAsia="zh-CN"/>
              </w:rPr>
              <w:t>、含胶量≤20%</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cs="仿宋_GB2312"/>
                <w:b w:val="0"/>
                <w:bCs w:val="0"/>
                <w:sz w:val="24"/>
                <w:szCs w:val="24"/>
                <w:u w:val="none"/>
                <w:lang w:val="en-US" w:eastAsia="zh-CN"/>
              </w:rPr>
              <w:t>4</w:t>
            </w:r>
            <w:r>
              <w:rPr>
                <w:rFonts w:hint="eastAsia" w:ascii="仿宋_GB2312" w:hAnsi="仿宋_GB2312" w:eastAsia="仿宋_GB2312" w:cs="仿宋_GB2312"/>
                <w:b w:val="0"/>
                <w:bCs w:val="0"/>
                <w:sz w:val="24"/>
                <w:szCs w:val="24"/>
                <w:u w:val="none"/>
                <w:lang w:val="en-US" w:eastAsia="zh-CN"/>
              </w:rPr>
              <w:t>、网格：25.4mm×25.4mm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65000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3</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r>
    </w:tbl>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2.材料进场时需提供检测合格证明，成交人应保证所供产品完全符合合同及相关规范约定的质量、规格和性能的要求，如成交人所供产品不符合本合同约定的质量标准，采购人有权拒收，且成交人需无条件退/换货，同时采购人有权按此合同采购货款的10%对成交人予以处罚,且成交人需无条件承担因此给采购人所造成的其他一切损失。</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3.合同履约期间任何涉及采购人确认的材料结算、对账等资料，均需采购人书面确认。未经采购人书面确认的任何单据，采购人均不予认可。</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4.产品质量需满足《公路土工合成材料应用技术规范》JTG∕T D32-2012、《公路工程土工合成材料 第1部分：土工格栅》JTT 1432.1 2022的技术要求，产品外包装需满足要为，且每个单品需贴装安全合格证，包装完好。具体参数要求详见如下：</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5.成交人所供材料需按要求单件包装且必须挂放合格证。</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6.成交后成交人需提供项目负责人一名。</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7.土工玻纤格栅参数标准：</w:t>
      </w:r>
    </w:p>
    <w:tbl>
      <w:tblPr>
        <w:tblStyle w:val="18"/>
        <w:tblW w:w="9339" w:type="dxa"/>
        <w:tblInd w:w="0" w:type="dxa"/>
        <w:tblBorders>
          <w:top w:val="double" w:color="000000" w:sz="4" w:space="0"/>
          <w:left w:val="double" w:color="000000" w:sz="4" w:space="0"/>
          <w:bottom w:val="double" w:color="000000" w:sz="4" w:space="0"/>
          <w:right w:val="double" w:color="000000" w:sz="4" w:space="0"/>
          <w:insideH w:val="single" w:color="auto" w:sz="4" w:space="0"/>
          <w:insideV w:val="single" w:color="auto" w:sz="4" w:space="0"/>
        </w:tblBorders>
        <w:tblLayout w:type="autofit"/>
        <w:tblCellMar>
          <w:top w:w="0" w:type="dxa"/>
          <w:left w:w="108" w:type="dxa"/>
          <w:bottom w:w="0" w:type="dxa"/>
          <w:right w:w="108" w:type="dxa"/>
        </w:tblCellMar>
      </w:tblPr>
      <w:tblGrid>
        <w:gridCol w:w="2178"/>
        <w:gridCol w:w="7161"/>
      </w:tblGrid>
      <w:tr>
        <w:tblPrEx>
          <w:tblBorders>
            <w:top w:val="double" w:color="000000" w:sz="4" w:space="0"/>
            <w:left w:val="double" w:color="000000" w:sz="4" w:space="0"/>
            <w:bottom w:val="double" w:color="000000" w:sz="4" w:space="0"/>
            <w:right w:val="double" w:color="000000"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17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技术指标</w:t>
            </w:r>
          </w:p>
        </w:tc>
        <w:tc>
          <w:tcPr>
            <w:tcW w:w="71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技术要求</w:t>
            </w:r>
          </w:p>
        </w:tc>
      </w:tr>
      <w:tr>
        <w:tblPrEx>
          <w:tblBorders>
            <w:top w:val="double" w:color="000000" w:sz="4" w:space="0"/>
            <w:left w:val="double" w:color="000000" w:sz="4" w:space="0"/>
            <w:bottom w:val="double" w:color="000000" w:sz="4" w:space="0"/>
            <w:right w:val="double" w:color="000000"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17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原材料</w:t>
            </w:r>
          </w:p>
        </w:tc>
        <w:tc>
          <w:tcPr>
            <w:tcW w:w="71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无碱玻璃纤维，碱金属氧化物含量应不大于0.8%</w:t>
            </w:r>
          </w:p>
        </w:tc>
      </w:tr>
      <w:tr>
        <w:tblPrEx>
          <w:tblBorders>
            <w:top w:val="double" w:color="000000" w:sz="4" w:space="0"/>
            <w:left w:val="double" w:color="000000" w:sz="4" w:space="0"/>
            <w:bottom w:val="double" w:color="000000" w:sz="4" w:space="0"/>
            <w:right w:val="double" w:color="000000"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17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极限抗拉强度</w:t>
            </w:r>
          </w:p>
        </w:tc>
        <w:tc>
          <w:tcPr>
            <w:tcW w:w="71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经向和纬向≥60kN/m</w:t>
            </w:r>
          </w:p>
        </w:tc>
      </w:tr>
      <w:tr>
        <w:tblPrEx>
          <w:tblBorders>
            <w:top w:val="double" w:color="000000" w:sz="4" w:space="0"/>
            <w:left w:val="double" w:color="000000" w:sz="4" w:space="0"/>
            <w:bottom w:val="double" w:color="000000" w:sz="4" w:space="0"/>
            <w:right w:val="double" w:color="000000"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17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极限伸长率</w:t>
            </w:r>
          </w:p>
        </w:tc>
        <w:tc>
          <w:tcPr>
            <w:tcW w:w="71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≤4%</w:t>
            </w:r>
          </w:p>
        </w:tc>
      </w:tr>
      <w:tr>
        <w:tblPrEx>
          <w:tblBorders>
            <w:top w:val="double" w:color="000000" w:sz="4" w:space="0"/>
            <w:left w:val="double" w:color="000000" w:sz="4" w:space="0"/>
            <w:bottom w:val="double" w:color="000000" w:sz="4" w:space="0"/>
            <w:right w:val="double" w:color="000000"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7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热老化后断裂强度</w:t>
            </w:r>
          </w:p>
        </w:tc>
        <w:tc>
          <w:tcPr>
            <w:tcW w:w="71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经过170℃、1h热处理后，其经向和纬向拉伸断裂强度应不小于原强度的90%</w:t>
            </w:r>
          </w:p>
        </w:tc>
      </w:tr>
      <w:tr>
        <w:tblPrEx>
          <w:tblBorders>
            <w:top w:val="double" w:color="000000" w:sz="4" w:space="0"/>
            <w:left w:val="double" w:color="000000" w:sz="4" w:space="0"/>
            <w:bottom w:val="double" w:color="000000" w:sz="4" w:space="0"/>
            <w:right w:val="double" w:color="000000"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17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单位面积质量</w:t>
            </w:r>
          </w:p>
        </w:tc>
        <w:tc>
          <w:tcPr>
            <w:tcW w:w="71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≥220（g/m2）</w:t>
            </w:r>
          </w:p>
        </w:tc>
      </w:tr>
      <w:tr>
        <w:tblPrEx>
          <w:tblBorders>
            <w:top w:val="double" w:color="000000" w:sz="4" w:space="0"/>
            <w:left w:val="double" w:color="000000" w:sz="4" w:space="0"/>
            <w:bottom w:val="double" w:color="000000" w:sz="4" w:space="0"/>
            <w:right w:val="double" w:color="000000"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217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网孔中心距</w:t>
            </w:r>
          </w:p>
        </w:tc>
        <w:tc>
          <w:tcPr>
            <w:tcW w:w="71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25.4×25.4mm</w:t>
            </w:r>
          </w:p>
        </w:tc>
      </w:tr>
      <w:tr>
        <w:tblPrEx>
          <w:tblBorders>
            <w:top w:val="double" w:color="000000" w:sz="4" w:space="0"/>
            <w:left w:val="double" w:color="000000" w:sz="4" w:space="0"/>
            <w:bottom w:val="double" w:color="000000" w:sz="4" w:space="0"/>
            <w:right w:val="double" w:color="000000"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217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表面处理</w:t>
            </w:r>
          </w:p>
        </w:tc>
        <w:tc>
          <w:tcPr>
            <w:tcW w:w="71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优质改性沥青、高分子弹性材料胶粘剂</w:t>
            </w:r>
          </w:p>
        </w:tc>
      </w:tr>
      <w:tr>
        <w:tblPrEx>
          <w:tblBorders>
            <w:top w:val="double" w:color="000000" w:sz="4" w:space="0"/>
            <w:left w:val="double" w:color="000000" w:sz="4" w:space="0"/>
            <w:bottom w:val="double" w:color="000000" w:sz="4" w:space="0"/>
            <w:right w:val="double" w:color="000000"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217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耐腐蚀性</w:t>
            </w:r>
          </w:p>
        </w:tc>
        <w:tc>
          <w:tcPr>
            <w:tcW w:w="716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优　异</w:t>
            </w:r>
          </w:p>
        </w:tc>
      </w:tr>
    </w:tbl>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8.土工防裂贴参数标准：</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4"/>
        <w:gridCol w:w="3828"/>
        <w:gridCol w:w="2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7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项目</w:t>
            </w:r>
          </w:p>
        </w:tc>
        <w:tc>
          <w:tcPr>
            <w:tcW w:w="265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7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规格（公称厚度）（mm）</w:t>
            </w:r>
          </w:p>
        </w:tc>
        <w:tc>
          <w:tcPr>
            <w:tcW w:w="265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7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宽度偏差（cm）</w:t>
            </w:r>
          </w:p>
        </w:tc>
        <w:tc>
          <w:tcPr>
            <w:tcW w:w="265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厚度</w:t>
            </w:r>
          </w:p>
        </w:tc>
        <w:tc>
          <w:tcPr>
            <w:tcW w:w="382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平均值（mm）</w:t>
            </w:r>
          </w:p>
        </w:tc>
        <w:tc>
          <w:tcPr>
            <w:tcW w:w="265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p>
        </w:tc>
        <w:tc>
          <w:tcPr>
            <w:tcW w:w="382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最小单值（mm）</w:t>
            </w:r>
          </w:p>
        </w:tc>
        <w:tc>
          <w:tcPr>
            <w:tcW w:w="265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7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单位面积质量（kg/m2）</w:t>
            </w:r>
          </w:p>
        </w:tc>
        <w:tc>
          <w:tcPr>
            <w:tcW w:w="265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拉伸性能</w:t>
            </w:r>
          </w:p>
        </w:tc>
        <w:tc>
          <w:tcPr>
            <w:tcW w:w="382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最大拉伸（N/50mm）</w:t>
            </w:r>
          </w:p>
        </w:tc>
        <w:tc>
          <w:tcPr>
            <w:tcW w:w="265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p>
        </w:tc>
        <w:tc>
          <w:tcPr>
            <w:tcW w:w="382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最大拉力时延伸率（%）</w:t>
            </w:r>
          </w:p>
        </w:tc>
        <w:tc>
          <w:tcPr>
            <w:tcW w:w="265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热老化</w:t>
            </w:r>
          </w:p>
        </w:tc>
        <w:tc>
          <w:tcPr>
            <w:tcW w:w="382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最大拉力保持率（%）</w:t>
            </w:r>
          </w:p>
        </w:tc>
        <w:tc>
          <w:tcPr>
            <w:tcW w:w="265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p>
        </w:tc>
        <w:tc>
          <w:tcPr>
            <w:tcW w:w="382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最大拉力时延伸率保持率（%）</w:t>
            </w:r>
          </w:p>
        </w:tc>
        <w:tc>
          <w:tcPr>
            <w:tcW w:w="265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p>
        </w:tc>
        <w:tc>
          <w:tcPr>
            <w:tcW w:w="382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质量损失率（%）</w:t>
            </w:r>
          </w:p>
        </w:tc>
        <w:tc>
          <w:tcPr>
            <w:tcW w:w="265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p>
        </w:tc>
        <w:tc>
          <w:tcPr>
            <w:tcW w:w="382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尺寸变化率（%）</w:t>
            </w:r>
          </w:p>
        </w:tc>
        <w:tc>
          <w:tcPr>
            <w:tcW w:w="265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低温柔性</w:t>
            </w:r>
          </w:p>
        </w:tc>
        <w:tc>
          <w:tcPr>
            <w:tcW w:w="382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-10℃</w:t>
            </w:r>
          </w:p>
        </w:tc>
        <w:tc>
          <w:tcPr>
            <w:tcW w:w="265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无裂纹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p>
        </w:tc>
        <w:tc>
          <w:tcPr>
            <w:tcW w:w="382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-20℃（必要时）</w:t>
            </w:r>
          </w:p>
        </w:tc>
        <w:tc>
          <w:tcPr>
            <w:tcW w:w="265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无裂纹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p>
        </w:tc>
        <w:tc>
          <w:tcPr>
            <w:tcW w:w="382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-30℃（必要时）</w:t>
            </w:r>
          </w:p>
        </w:tc>
        <w:tc>
          <w:tcPr>
            <w:tcW w:w="265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无裂纹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5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不透水性</w:t>
            </w:r>
          </w:p>
        </w:tc>
        <w:tc>
          <w:tcPr>
            <w:tcW w:w="382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30min，0.3MPa</w:t>
            </w:r>
          </w:p>
        </w:tc>
        <w:tc>
          <w:tcPr>
            <w:tcW w:w="265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both"/>
              <w:textAlignment w:val="auto"/>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不透水</w:t>
            </w:r>
          </w:p>
        </w:tc>
      </w:tr>
    </w:tbl>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亳州市城市重点区域交通补短板项目-涡阳路（利辛路-和平路）、新华北路（和平路-香附路）更新改造工程设计施工总承包土工合成材料采购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AHTKJS-2025-89号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241" w:name="_Toc152042576"/>
      <w:bookmarkStart w:id="242" w:name="_Toc247514246"/>
      <w:bookmarkStart w:id="243" w:name="_Toc144974856"/>
      <w:bookmarkStart w:id="244" w:name="_Toc247527827"/>
      <w:bookmarkStart w:id="245" w:name="_Toc152045787"/>
      <w:bookmarkStart w:id="246" w:name="_Toc300835209"/>
      <w:r>
        <w:rPr>
          <w:rFonts w:hint="default" w:ascii="Times New Roman" w:hAnsi="Times New Roman" w:cs="Times New Roman"/>
        </w:rPr>
        <w:t>目    录</w:t>
      </w:r>
      <w:bookmarkEnd w:id="241"/>
      <w:bookmarkEnd w:id="242"/>
      <w:bookmarkEnd w:id="243"/>
      <w:bookmarkEnd w:id="244"/>
      <w:bookmarkEnd w:id="245"/>
      <w:bookmarkEnd w:id="246"/>
    </w:p>
    <w:p>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247" w:name="_Toc152042577"/>
      <w:bookmarkStart w:id="248" w:name="_Toc247527828"/>
      <w:bookmarkStart w:id="249" w:name="_Toc300835210"/>
      <w:bookmarkStart w:id="250" w:name="_Toc247514247"/>
      <w:bookmarkStart w:id="251" w:name="_Toc144974857"/>
      <w:bookmarkStart w:id="252"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pPr>
        <w:spacing w:line="440" w:lineRule="exact"/>
        <w:rPr>
          <w:rFonts w:hint="default" w:ascii="Times New Roman" w:hAnsi="Times New Roman" w:cs="Times New Roman"/>
          <w:szCs w:val="21"/>
        </w:rPr>
      </w:pPr>
      <w:bookmarkStart w:id="253" w:name="_Toc144974859"/>
      <w:bookmarkStart w:id="254" w:name="_Toc247514249"/>
      <w:bookmarkStart w:id="255" w:name="_Toc300835212"/>
      <w:bookmarkStart w:id="256" w:name="_Toc247527830"/>
      <w:bookmarkStart w:id="257" w:name="_Toc152045790"/>
      <w:bookmarkStart w:id="258" w:name="_Toc15204257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亳州市城市重点区域交通补短板项目-涡阳路（利辛路-和平路）、新华北路（和平路-香附路）更新改造工程设计施工总承包土工合成材料采购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37"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AHTKJS-2025-89号</w:t>
      </w:r>
      <w:permEnd w:id="37"/>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8" w:edGrp="everyone"/>
      <w:r>
        <w:rPr>
          <w:rFonts w:hint="eastAsia" w:ascii="Times New Roman" w:hAnsi="Times New Roman" w:cs="Times New Roman"/>
          <w:szCs w:val="21"/>
          <w:lang w:val="en-US" w:eastAsia="zh-CN"/>
        </w:rPr>
        <w:t>人民币</w:t>
      </w:r>
      <w:r>
        <w:rPr>
          <w:rFonts w:hint="eastAsia" w:ascii="Times New Roman" w:hAnsi="Times New Roman" w:cs="Times New Roman"/>
          <w:szCs w:val="21"/>
          <w:u w:val="none"/>
          <w:lang w:val="en-US" w:eastAsia="zh-CN"/>
        </w:rPr>
        <w:t>（大写）</w:t>
      </w:r>
      <w:r>
        <w:rPr>
          <w:rFonts w:hint="default" w:ascii="Times New Roman" w:hAnsi="Times New Roman" w:cs="Times New Roman"/>
          <w:szCs w:val="21"/>
          <w:u w:val="none"/>
          <w:lang w:val="en-US" w:eastAsia="zh-CN"/>
        </w:rPr>
        <w:t xml:space="preserve">       </w:t>
      </w:r>
      <w:r>
        <w:rPr>
          <w:rFonts w:hint="eastAsia" w:ascii="Times New Roman" w:hAnsi="Times New Roman" w:cs="Times New Roman"/>
          <w:szCs w:val="21"/>
          <w:u w:val="none"/>
          <w:lang w:val="en-US" w:eastAsia="zh-CN"/>
        </w:rPr>
        <w:t>元</w:t>
      </w:r>
      <w:r>
        <w:rPr>
          <w:rFonts w:hint="default" w:ascii="Times New Roman" w:hAnsi="Times New Roman" w:cs="Times New Roman"/>
          <w:szCs w:val="21"/>
          <w:u w:val="none"/>
          <w:lang w:val="en-US" w:eastAsia="zh-CN"/>
        </w:rPr>
        <w:t xml:space="preserve">（¥          </w:t>
      </w:r>
      <w:r>
        <w:rPr>
          <w:rFonts w:hint="eastAsia" w:ascii="Times New Roman" w:hAnsi="Times New Roman" w:cs="Times New Roman"/>
          <w:szCs w:val="21"/>
          <w:u w:val="none"/>
          <w:lang w:val="en-US" w:eastAsia="zh-CN"/>
        </w:rPr>
        <w:t>元</w:t>
      </w:r>
      <w:r>
        <w:rPr>
          <w:rFonts w:hint="default" w:ascii="Times New Roman" w:hAnsi="Times New Roman" w:cs="Times New Roman"/>
          <w:szCs w:val="21"/>
          <w:u w:val="none"/>
          <w:lang w:val="en-US" w:eastAsia="zh-CN"/>
        </w:rPr>
        <w:t>）</w:t>
      </w:r>
      <w:r>
        <w:rPr>
          <w:rFonts w:hint="eastAsia" w:ascii="Times New Roman" w:hAnsi="Times New Roman" w:cs="Times New Roman"/>
          <w:szCs w:val="21"/>
          <w:u w:val="none"/>
          <w:lang w:val="en-US" w:eastAsia="zh-CN"/>
        </w:rPr>
        <w:t>的总报价（其中增值税税率为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%）供货期</w:t>
      </w:r>
      <w:permEnd w:id="38"/>
      <w:r>
        <w:rPr>
          <w:rFonts w:hint="eastAsia" w:ascii="Times New Roman" w:hAnsi="Times New Roman" w:cs="Times New Roman"/>
          <w:szCs w:val="21"/>
          <w:u w:val="none"/>
          <w:lang w:val="en-US" w:eastAsia="zh-CN"/>
        </w:rPr>
        <w:t>：自合同签订之日起120日历天；交货期：采购人发出交货指令后2日内完成货物供应，按合同约定完成本项目全部工作。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pPr>
        <w:pStyle w:val="4"/>
        <w:jc w:val="both"/>
        <w:rPr>
          <w:rFonts w:hint="default" w:ascii="Times New Roman" w:hAnsi="Times New Roman" w:cs="Times New Roman"/>
        </w:rPr>
      </w:pPr>
      <w:bookmarkStart w:id="259" w:name="_Toc152042580"/>
      <w:bookmarkStart w:id="260" w:name="_Toc247527831"/>
      <w:bookmarkStart w:id="261" w:name="_Toc300835213"/>
      <w:bookmarkStart w:id="262" w:name="_Toc247514283"/>
      <w:bookmarkStart w:id="263" w:name="_Toc152045791"/>
      <w:bookmarkStart w:id="264" w:name="_Toc144974860"/>
    </w:p>
    <w:p>
      <w:pPr>
        <w:rPr>
          <w:rFonts w:hint="default"/>
        </w:rPr>
      </w:pP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14284"/>
      <w:bookmarkStart w:id="266" w:name="_Toc144974861"/>
      <w:bookmarkStart w:id="267" w:name="_Toc300835214"/>
      <w:bookmarkStart w:id="268" w:name="_Toc247527832"/>
      <w:bookmarkStart w:id="269" w:name="_Toc152042581"/>
      <w:bookmarkStart w:id="270"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27834"/>
      <w:bookmarkStart w:id="272" w:name="_Toc247514286"/>
      <w:bookmarkStart w:id="273" w:name="_Toc152042583"/>
      <w:bookmarkStart w:id="274" w:name="_Toc300835216"/>
      <w:bookmarkStart w:id="275" w:name="_Toc144974862"/>
      <w:bookmarkStart w:id="276" w:name="_Toc15204579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77"/>
    <w:p>
      <w:pPr>
        <w:rPr>
          <w:rFonts w:hint="default" w:ascii="Times New Roman" w:hAnsi="Times New Roman" w:cs="Times New Roman"/>
        </w:rPr>
      </w:pPr>
      <w:bookmarkStart w:id="278" w:name="_Toc152045795"/>
      <w:bookmarkStart w:id="279" w:name="_Toc152042584"/>
      <w:bookmarkStart w:id="280" w:name="_Toc247514287"/>
      <w:bookmarkStart w:id="281" w:name="_Toc144974863"/>
      <w:bookmarkStart w:id="282" w:name="_Toc300835218"/>
      <w:bookmarkStart w:id="283" w:name="_Toc247527835"/>
      <w:r>
        <w:rPr>
          <w:rFonts w:hint="default" w:ascii="Times New Roman" w:hAnsi="Times New Roman" w:cs="Times New Roman"/>
        </w:rPr>
        <w:br w:type="page"/>
      </w:r>
    </w:p>
    <w:p>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2"/>
              <w:spacing w:before="174" w:line="221" w:lineRule="auto"/>
              <w:ind w:left="344"/>
              <w:rPr>
                <w:sz w:val="21"/>
                <w:szCs w:val="21"/>
              </w:rPr>
            </w:pPr>
            <w:r>
              <w:rPr>
                <w:spacing w:val="6"/>
                <w:sz w:val="21"/>
                <w:szCs w:val="21"/>
              </w:rPr>
              <w:t>序号</w:t>
            </w:r>
          </w:p>
        </w:tc>
        <w:tc>
          <w:tcPr>
            <w:tcW w:w="3106" w:type="dxa"/>
            <w:vAlign w:val="top"/>
          </w:tcPr>
          <w:p>
            <w:pPr>
              <w:pStyle w:val="32"/>
              <w:spacing w:before="172" w:line="219" w:lineRule="auto"/>
              <w:ind w:left="511"/>
              <w:rPr>
                <w:sz w:val="21"/>
                <w:szCs w:val="21"/>
              </w:rPr>
            </w:pPr>
            <w:r>
              <w:rPr>
                <w:spacing w:val="1"/>
                <w:sz w:val="21"/>
                <w:szCs w:val="21"/>
              </w:rPr>
              <w:t>采购文件章节及条款号</w:t>
            </w:r>
          </w:p>
        </w:tc>
        <w:tc>
          <w:tcPr>
            <w:tcW w:w="3117" w:type="dxa"/>
            <w:vAlign w:val="top"/>
          </w:tcPr>
          <w:p>
            <w:pPr>
              <w:pStyle w:val="32"/>
              <w:spacing w:before="172" w:line="219" w:lineRule="auto"/>
              <w:ind w:left="524"/>
              <w:rPr>
                <w:sz w:val="21"/>
                <w:szCs w:val="21"/>
              </w:rPr>
            </w:pPr>
            <w:r>
              <w:rPr>
                <w:spacing w:val="1"/>
                <w:sz w:val="21"/>
                <w:szCs w:val="21"/>
              </w:rPr>
              <w:t>响应文件章节及条款号</w:t>
            </w:r>
          </w:p>
        </w:tc>
        <w:tc>
          <w:tcPr>
            <w:tcW w:w="1713" w:type="dxa"/>
            <w:vAlign w:val="top"/>
          </w:tcPr>
          <w:p>
            <w:pPr>
              <w:pStyle w:val="32"/>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2"/>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2"/>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2"/>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2"/>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pPr>
        <w:rPr>
          <w:rFonts w:hint="eastAsia"/>
          <w:lang w:val="en-US" w:eastAsia="zh-CN"/>
        </w:rPr>
      </w:pPr>
    </w:p>
    <w:tbl>
      <w:tblPr>
        <w:tblStyle w:val="1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88"/>
        <w:gridCol w:w="1441"/>
        <w:gridCol w:w="2326"/>
        <w:gridCol w:w="488"/>
        <w:gridCol w:w="556"/>
        <w:gridCol w:w="1747"/>
        <w:gridCol w:w="14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96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default" w:ascii="仿宋_GB2312" w:hAnsi="宋体" w:eastAsia="仿宋_GB2312" w:cs="仿宋_GB2312"/>
                <w:i w:val="0"/>
                <w:iCs w:val="0"/>
                <w:color w:val="000000"/>
                <w:sz w:val="24"/>
                <w:szCs w:val="24"/>
                <w:u w:val="none"/>
                <w:lang w:val="en-US" w:eastAsia="zh-CN"/>
              </w:rPr>
            </w:pPr>
            <w:r>
              <w:rPr>
                <w:rFonts w:hint="eastAsia" w:ascii="仿宋_GB2312" w:hAnsi="宋体" w:cs="仿宋_GB2312"/>
                <w:i w:val="0"/>
                <w:iCs w:val="0"/>
                <w:color w:val="000000"/>
                <w:sz w:val="24"/>
                <w:szCs w:val="24"/>
                <w:u w:val="none"/>
                <w:lang w:val="en-US" w:eastAsia="zh-CN"/>
              </w:rPr>
              <w:t>技术指标要求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default" w:ascii="仿宋_GB2312" w:hAnsi="宋体" w:eastAsia="仿宋_GB2312" w:cs="仿宋_GB2312"/>
                <w:i w:val="0"/>
                <w:iCs w:val="0"/>
                <w:color w:val="000000"/>
                <w:sz w:val="24"/>
                <w:szCs w:val="24"/>
                <w:u w:val="none"/>
                <w:lang w:val="en-US"/>
              </w:rPr>
            </w:pPr>
            <w:r>
              <w:rPr>
                <w:rFonts w:hint="eastAsia" w:ascii="仿宋_GB2312" w:hAnsi="宋体" w:eastAsia="仿宋_GB2312" w:cs="仿宋_GB2312"/>
                <w:i w:val="0"/>
                <w:iCs w:val="0"/>
                <w:color w:val="000000"/>
                <w:kern w:val="0"/>
                <w:sz w:val="24"/>
                <w:szCs w:val="24"/>
                <w:u w:val="none"/>
                <w:lang w:val="en-US" w:eastAsia="zh-CN" w:bidi="ar"/>
              </w:rPr>
              <w:t>单价</w:t>
            </w:r>
            <w:r>
              <w:rPr>
                <w:rFonts w:hint="eastAsia" w:ascii="仿宋_GB2312" w:hAnsi="宋体" w:cs="仿宋_GB2312"/>
                <w:i w:val="0"/>
                <w:iCs w:val="0"/>
                <w:color w:val="000000"/>
                <w:kern w:val="0"/>
                <w:sz w:val="24"/>
                <w:szCs w:val="24"/>
                <w:u w:val="none"/>
                <w:lang w:val="en-US" w:eastAsia="zh-CN" w:bidi="ar"/>
              </w:rPr>
              <w:t>报价(元，含13%税）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cs="仿宋_GB2312"/>
                <w:i w:val="0"/>
                <w:iCs w:val="0"/>
                <w:color w:val="000000"/>
                <w:kern w:val="0"/>
                <w:sz w:val="24"/>
                <w:szCs w:val="24"/>
                <w:u w:val="none"/>
                <w:lang w:val="en-US" w:eastAsia="zh-CN" w:bidi="ar"/>
              </w:rPr>
              <w:t>总价(元，含13%税）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eastAsia="仿宋_GB2312" w:cs="仿宋_GB2312"/>
                <w:b w:val="0"/>
                <w:bCs w:val="0"/>
                <w:sz w:val="24"/>
                <w:szCs w:val="24"/>
                <w:u w:val="none"/>
                <w:lang w:val="en-US" w:eastAsia="zh-CN"/>
              </w:rPr>
              <w:t>防裂贴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default" w:ascii="仿宋_GB2312" w:hAnsi="仿宋_GB2312" w:eastAsia="仿宋_GB2312" w:cs="仿宋_GB2312"/>
                <w:b w:val="0"/>
                <w:bCs w:val="0"/>
                <w:sz w:val="24"/>
                <w:szCs w:val="24"/>
                <w:u w:val="none"/>
                <w:lang w:val="en-US" w:eastAsia="zh-CN"/>
              </w:rPr>
            </w:pPr>
            <w:r>
              <w:rPr>
                <w:rFonts w:hint="eastAsia" w:ascii="仿宋_GB2312" w:hAnsi="仿宋_GB2312" w:eastAsia="仿宋_GB2312" w:cs="仿宋_GB2312"/>
                <w:b w:val="0"/>
                <w:bCs w:val="0"/>
                <w:sz w:val="24"/>
                <w:szCs w:val="24"/>
                <w:u w:val="none"/>
                <w:lang w:val="en-US" w:eastAsia="zh-CN"/>
              </w:rPr>
              <w:t>1、强度 (KN/m)＞16；</w:t>
            </w:r>
            <w:r>
              <w:rPr>
                <w:rFonts w:hint="eastAsia" w:ascii="仿宋_GB2312" w:hAnsi="仿宋_GB2312" w:eastAsia="仿宋_GB2312" w:cs="仿宋_GB2312"/>
                <w:b w:val="0"/>
                <w:bCs w:val="0"/>
                <w:sz w:val="24"/>
                <w:szCs w:val="24"/>
                <w:u w:val="none"/>
                <w:lang w:val="en-US" w:eastAsia="zh-CN"/>
              </w:rPr>
              <w:br w:type="textWrapping"/>
            </w:r>
            <w:r>
              <w:rPr>
                <w:rFonts w:hint="eastAsia" w:ascii="仿宋_GB2312" w:hAnsi="仿宋_GB2312" w:eastAsia="仿宋_GB2312" w:cs="仿宋_GB2312"/>
                <w:b w:val="0"/>
                <w:bCs w:val="0"/>
                <w:sz w:val="24"/>
                <w:szCs w:val="24"/>
                <w:u w:val="none"/>
                <w:lang w:val="en-US" w:eastAsia="zh-CN"/>
              </w:rPr>
              <w:t>2、宽度：50CM；</w:t>
            </w:r>
            <w:r>
              <w:rPr>
                <w:rFonts w:hint="eastAsia" w:ascii="仿宋_GB2312" w:hAnsi="仿宋_GB2312" w:eastAsia="仿宋_GB2312" w:cs="仿宋_GB2312"/>
                <w:b w:val="0"/>
                <w:bCs w:val="0"/>
                <w:sz w:val="24"/>
                <w:szCs w:val="24"/>
                <w:u w:val="none"/>
                <w:lang w:val="en-US" w:eastAsia="zh-CN"/>
              </w:rPr>
              <w:br w:type="textWrapping"/>
            </w:r>
            <w:r>
              <w:rPr>
                <w:rFonts w:hint="eastAsia" w:ascii="仿宋_GB2312" w:hAnsi="仿宋_GB2312" w:eastAsia="仿宋_GB2312" w:cs="仿宋_GB2312"/>
                <w:b w:val="0"/>
                <w:bCs w:val="0"/>
                <w:sz w:val="24"/>
                <w:szCs w:val="24"/>
                <w:u w:val="none"/>
                <w:lang w:val="en-US" w:eastAsia="zh-CN"/>
              </w:rPr>
              <w:t>3、铺装粘结:自粘；</w:t>
            </w:r>
            <w:r>
              <w:rPr>
                <w:rFonts w:hint="eastAsia" w:ascii="仿宋_GB2312" w:hAnsi="仿宋_GB2312" w:eastAsia="仿宋_GB2312" w:cs="仿宋_GB2312"/>
                <w:b w:val="0"/>
                <w:bCs w:val="0"/>
                <w:sz w:val="24"/>
                <w:szCs w:val="24"/>
                <w:u w:val="none"/>
                <w:lang w:val="en-US" w:eastAsia="zh-CN"/>
              </w:rPr>
              <w:br w:type="textWrapping"/>
            </w:r>
            <w:r>
              <w:rPr>
                <w:rFonts w:hint="eastAsia" w:ascii="仿宋_GB2312" w:hAnsi="仿宋_GB2312" w:eastAsia="仿宋_GB2312" w:cs="仿宋_GB2312"/>
                <w:b w:val="0"/>
                <w:bCs w:val="0"/>
                <w:sz w:val="24"/>
                <w:szCs w:val="24"/>
                <w:u w:val="none"/>
                <w:lang w:val="en-US" w:eastAsia="zh-CN"/>
              </w:rPr>
              <w:t>4、厚度2.0mm。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40000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eastAsia="仿宋_GB2312" w:cs="仿宋_GB2312"/>
                <w:b w:val="0"/>
                <w:bCs w:val="0"/>
                <w:sz w:val="24"/>
                <w:szCs w:val="24"/>
                <w:u w:val="none"/>
                <w:lang w:val="en-US" w:eastAsia="zh-CN"/>
              </w:rPr>
              <w:t>高强度聚酯玻纤格栅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eastAsia="仿宋_GB2312" w:cs="仿宋_GB2312"/>
                <w:b w:val="0"/>
                <w:bCs w:val="0"/>
                <w:sz w:val="24"/>
                <w:szCs w:val="24"/>
                <w:u w:val="none"/>
                <w:lang w:val="en-US" w:eastAsia="zh-CN"/>
              </w:rPr>
              <w:t>1、强度：纵≥60KN/m，横≥60KN/m</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eastAsia="仿宋_GB2312" w:cs="仿宋_GB2312"/>
                <w:b w:val="0"/>
                <w:bCs w:val="0"/>
                <w:sz w:val="24"/>
                <w:szCs w:val="24"/>
                <w:u w:val="none"/>
                <w:lang w:val="en-US" w:eastAsia="zh-CN"/>
              </w:rPr>
              <w:t>2、弹性模量67</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cs="仿宋_GB2312"/>
                <w:b w:val="0"/>
                <w:bCs w:val="0"/>
                <w:sz w:val="24"/>
                <w:szCs w:val="24"/>
                <w:u w:val="none"/>
                <w:lang w:val="en-US" w:eastAsia="zh-CN"/>
              </w:rPr>
              <w:t>3</w:t>
            </w:r>
            <w:r>
              <w:rPr>
                <w:rFonts w:hint="eastAsia" w:ascii="仿宋_GB2312" w:hAnsi="仿宋_GB2312" w:eastAsia="仿宋_GB2312" w:cs="仿宋_GB2312"/>
                <w:b w:val="0"/>
                <w:bCs w:val="0"/>
                <w:sz w:val="24"/>
                <w:szCs w:val="24"/>
                <w:u w:val="none"/>
                <w:lang w:val="en-US" w:eastAsia="zh-CN"/>
              </w:rPr>
              <w:t>、含胶量≤20%</w:t>
            </w:r>
          </w:p>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textAlignment w:val="auto"/>
              <w:rPr>
                <w:rFonts w:hint="eastAsia" w:ascii="仿宋_GB2312" w:hAnsi="仿宋_GB2312" w:eastAsia="仿宋_GB2312" w:cs="仿宋_GB2312"/>
                <w:b w:val="0"/>
                <w:bCs w:val="0"/>
                <w:sz w:val="24"/>
                <w:szCs w:val="24"/>
                <w:u w:val="none"/>
                <w:lang w:val="en-US" w:eastAsia="zh-CN"/>
              </w:rPr>
            </w:pPr>
            <w:r>
              <w:rPr>
                <w:rFonts w:hint="eastAsia" w:ascii="仿宋_GB2312" w:hAnsi="仿宋_GB2312" w:cs="仿宋_GB2312"/>
                <w:b w:val="0"/>
                <w:bCs w:val="0"/>
                <w:sz w:val="24"/>
                <w:szCs w:val="24"/>
                <w:u w:val="none"/>
                <w:lang w:val="en-US" w:eastAsia="zh-CN"/>
              </w:rPr>
              <w:t>4</w:t>
            </w:r>
            <w:r>
              <w:rPr>
                <w:rFonts w:hint="eastAsia" w:ascii="仿宋_GB2312" w:hAnsi="仿宋_GB2312" w:eastAsia="仿宋_GB2312" w:cs="仿宋_GB2312"/>
                <w:b w:val="0"/>
                <w:bCs w:val="0"/>
                <w:sz w:val="24"/>
                <w:szCs w:val="24"/>
                <w:u w:val="none"/>
                <w:lang w:val="en-US" w:eastAsia="zh-CN"/>
              </w:rPr>
              <w:t>、网格：25.4mm×25.4mm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left"/>
              <w:textAlignment w:val="center"/>
              <w:rPr>
                <w:rFonts w:hint="eastAsia"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65000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default" w:ascii="仿宋_GB2312" w:hAnsi="宋体"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3</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cs="仿宋_GB2312"/>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_GB2312" w:hAnsi="宋体" w:eastAsia="仿宋_GB2312" w:cs="仿宋_GB2312"/>
                <w:i w:val="0"/>
                <w:iCs w:val="0"/>
                <w:color w:val="000000"/>
                <w:kern w:val="0"/>
                <w:sz w:val="24"/>
                <w:szCs w:val="24"/>
                <w:u w:val="none"/>
                <w:lang w:val="en-US" w:eastAsia="zh-CN" w:bidi="ar"/>
              </w:rPr>
            </w:pPr>
          </w:p>
        </w:tc>
      </w:tr>
    </w:tbl>
    <w:p>
      <w:pPr>
        <w:jc w:val="cente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pPr>
        <w:pStyle w:val="4"/>
        <w:jc w:val="center"/>
        <w:rPr>
          <w:rFonts w:hint="eastAsia"/>
        </w:rPr>
      </w:pPr>
      <w:bookmarkStart w:id="284" w:name="_Toc300835221"/>
      <w:bookmarkStart w:id="285" w:name="_Toc247514288"/>
      <w:bookmarkStart w:id="286" w:name="_Toc152045796"/>
      <w:bookmarkStart w:id="287" w:name="_Toc152042585"/>
      <w:bookmarkStart w:id="288" w:name="_Toc144974864"/>
      <w:bookmarkStart w:id="289" w:name="_Toc24752783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pPr>
        <w:spacing w:before="53"/>
        <w:jc w:val="center"/>
        <w:rPr>
          <w:rFonts w:hint="eastAsia"/>
          <w:b/>
          <w:bCs/>
          <w:color w:val="FF0000"/>
          <w:lang w:val="en-US" w:eastAsia="zh-CN"/>
        </w:rPr>
      </w:pPr>
      <w:bookmarkStart w:id="291" w:name="_Toc179632828"/>
      <w:bookmarkStart w:id="292" w:name="_Toc246996373"/>
      <w:bookmarkStart w:id="293" w:name="_Toc246997116"/>
      <w:bookmarkStart w:id="294" w:name="_Toc296602618"/>
      <w:bookmarkStart w:id="295" w:name="_Toc247085891"/>
      <w:r>
        <w:rPr>
          <w:rFonts w:hint="eastAsia"/>
          <w:b/>
          <w:bCs/>
          <w:color w:val="FF0000"/>
          <w:lang w:val="en-US" w:eastAsia="zh-CN"/>
        </w:rPr>
        <w:t>（注：供应商根据询比公告/邀请书要求按需填写，如无要求，可不填写。）</w:t>
      </w:r>
    </w:p>
    <w:p>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5"/>
        <w:jc w:val="both"/>
      </w:pPr>
      <w:bookmarkStart w:id="296" w:name="_Toc296602615"/>
      <w:bookmarkStart w:id="297" w:name="_Toc247085888"/>
      <w:bookmarkStart w:id="298" w:name="_Toc246997113"/>
      <w:bookmarkStart w:id="299" w:name="_Toc246996370"/>
      <w:bookmarkStart w:id="300" w:name="_Toc152045810"/>
      <w:bookmarkStart w:id="301" w:name="_Toc247527850"/>
      <w:bookmarkStart w:id="302" w:name="_Toc144974878"/>
      <w:bookmarkStart w:id="303" w:name="_Toc300835226"/>
      <w:bookmarkStart w:id="304" w:name="_Toc152042599"/>
      <w:bookmarkStart w:id="305" w:name="_Toc247514302"/>
      <w:r>
        <w:t>（</w:t>
      </w:r>
      <w:r>
        <w:rPr>
          <w:rFonts w:hint="eastAsia"/>
          <w:lang w:val="en-US" w:eastAsia="zh-CN"/>
        </w:rPr>
        <w:t>二</w:t>
      </w:r>
      <w:r>
        <w:t>）项目管理机构组成表</w:t>
      </w:r>
      <w:bookmarkEnd w:id="296"/>
      <w:bookmarkEnd w:id="297"/>
      <w:bookmarkEnd w:id="298"/>
      <w:bookmarkEnd w:id="299"/>
    </w:p>
    <w:p>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rPr>
          <w:rFonts w:eastAsia="黑体"/>
          <w:sz w:val="23"/>
          <w:szCs w:val="23"/>
        </w:rPr>
      </w:pPr>
      <w:bookmarkStart w:id="306" w:name="_Toc247085889"/>
      <w:bookmarkStart w:id="307" w:name="_Toc246997114"/>
      <w:bookmarkStart w:id="308" w:name="_Toc296602616"/>
      <w:bookmarkStart w:id="309" w:name="_Toc246996371"/>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10" w:name="_Toc152045811"/>
      <w:bookmarkStart w:id="311" w:name="_Toc152042600"/>
      <w:bookmarkStart w:id="312" w:name="_Toc247527851"/>
      <w:bookmarkStart w:id="313" w:name="_Toc247514303"/>
      <w:bookmarkStart w:id="314" w:name="_Toc144974879"/>
    </w:p>
    <w:p>
      <w:pPr>
        <w:spacing w:line="440" w:lineRule="exact"/>
        <w:rPr>
          <w:rFonts w:hint="default" w:ascii="Times New Roman" w:hAnsi="Times New Roman" w:cs="Times New Roman"/>
        </w:rPr>
      </w:pPr>
    </w:p>
    <w:bookmarkEnd w:id="310"/>
    <w:bookmarkEnd w:id="311"/>
    <w:bookmarkEnd w:id="312"/>
    <w:bookmarkEnd w:id="313"/>
    <w:bookmarkEnd w:id="314"/>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290"/>
    <w:p>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27853"/>
      <w:bookmarkStart w:id="316" w:name="_Toc144974881"/>
      <w:bookmarkStart w:id="317" w:name="_Toc152042602"/>
      <w:bookmarkStart w:id="318" w:name="_Toc247514305"/>
      <w:bookmarkStart w:id="319" w:name="_Toc247530162"/>
      <w:bookmarkStart w:id="320" w:name="_Toc152045813"/>
    </w:p>
    <w:bookmarkEnd w:id="315"/>
    <w:bookmarkEnd w:id="316"/>
    <w:bookmarkEnd w:id="317"/>
    <w:bookmarkEnd w:id="318"/>
    <w:bookmarkEnd w:id="319"/>
    <w:bookmarkEnd w:id="320"/>
    <w:p>
      <w:pPr>
        <w:pStyle w:val="4"/>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568480B-1C38-4859-92DD-ED9DB3C6F286}"/>
  </w:font>
  <w:font w:name="Arial">
    <w:panose1 w:val="020B0604020202020204"/>
    <w:charset w:val="01"/>
    <w:family w:val="swiss"/>
    <w:pitch w:val="default"/>
    <w:sig w:usb0="E0002EFF" w:usb1="C000785B" w:usb2="00000009" w:usb3="00000000" w:csb0="400001FF" w:csb1="FFFF0000"/>
    <w:embedRegular r:id="rId2" w:fontKey="{EB72EBFC-42BF-4F08-87D4-7D15FA8636B4}"/>
  </w:font>
  <w:font w:name="黑体">
    <w:panose1 w:val="02010609060101010101"/>
    <w:charset w:val="86"/>
    <w:family w:val="auto"/>
    <w:pitch w:val="default"/>
    <w:sig w:usb0="800002BF" w:usb1="38CF7CFA" w:usb2="00000016" w:usb3="00000000" w:csb0="00040001" w:csb1="00000000"/>
    <w:embedRegular r:id="rId3" w:fontKey="{3FDC5C88-D60A-4616-88A1-EB5C2E5E01E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001DDF50-9BEE-401C-8027-346BA64C6D89}"/>
  </w:font>
  <w:font w:name="仿宋_GB2312">
    <w:panose1 w:val="02010609030101010101"/>
    <w:charset w:val="86"/>
    <w:family w:val="modern"/>
    <w:pitch w:val="default"/>
    <w:sig w:usb0="00000001" w:usb1="080E0000" w:usb2="00000000" w:usb3="00000000" w:csb0="00040000" w:csb1="00000000"/>
    <w:embedRegular r:id="rId5" w:fontKey="{B97B48E5-8A4C-471C-A31D-469D7D754C27}"/>
  </w:font>
  <w:font w:name="楷体">
    <w:panose1 w:val="02010609060101010101"/>
    <w:charset w:val="86"/>
    <w:family w:val="auto"/>
    <w:pitch w:val="default"/>
    <w:sig w:usb0="800002BF" w:usb1="38CF7CFA" w:usb2="00000016" w:usb3="00000000" w:csb0="00040001" w:csb1="00000000"/>
    <w:embedRegular r:id="rId6" w:fontKey="{9E9D7838-F3F3-450E-9435-63554ABA48FD}"/>
  </w:font>
  <w:font w:name="Wingdings 2">
    <w:panose1 w:val="05020102010507070707"/>
    <w:charset w:val="00"/>
    <w:family w:val="auto"/>
    <w:pitch w:val="default"/>
    <w:sig w:usb0="00000000" w:usb1="00000000" w:usb2="00000000" w:usb3="00000000" w:csb0="80000000" w:csb1="00000000"/>
    <w:embedRegular r:id="rId7" w:fontKey="{1EED7F6D-B9B7-4AFB-81FC-51C4AE13292C}"/>
  </w:font>
  <w:font w:name="方正仿宋_GB2312">
    <w:panose1 w:val="02000000000000000000"/>
    <w:charset w:val="86"/>
    <w:family w:val="auto"/>
    <w:pitch w:val="default"/>
    <w:sig w:usb0="A00002BF" w:usb1="184F6CFA" w:usb2="00000012" w:usb3="00000000" w:csb0="00040001" w:csb1="00000000"/>
    <w:embedRegular r:id="rId8" w:fontKey="{50BA7BF4-658A-4344-B09A-DA6AE7260C8F}"/>
  </w:font>
  <w:font w:name="方正小标宋简体">
    <w:panose1 w:val="02010600010101010101"/>
    <w:charset w:val="86"/>
    <w:family w:val="auto"/>
    <w:pitch w:val="default"/>
    <w:sig w:usb0="00000001" w:usb1="080E0000" w:usb2="00000000" w:usb3="00000000" w:csb0="00040000" w:csb1="00000000"/>
    <w:embedRegular r:id="rId9" w:fontKey="{338D5769-1605-46F0-83A3-472975A46373}"/>
  </w:font>
  <w:font w:name="仿宋">
    <w:panose1 w:val="02010609060101010101"/>
    <w:charset w:val="86"/>
    <w:family w:val="modern"/>
    <w:pitch w:val="default"/>
    <w:sig w:usb0="800002BF" w:usb1="38CF7CFA" w:usb2="00000016" w:usb3="00000000" w:csb0="00040001" w:csb1="00000000"/>
    <w:embedRegular r:id="rId10" w:fontKey="{0FA0A259-C87A-4CA5-B63C-E682DDA8242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EA4B6C"/>
    <w:rsid w:val="0FF94348"/>
    <w:rsid w:val="0FFA6EBC"/>
    <w:rsid w:val="101038A7"/>
    <w:rsid w:val="101E2D38"/>
    <w:rsid w:val="10446D2F"/>
    <w:rsid w:val="104957CA"/>
    <w:rsid w:val="104D6EF3"/>
    <w:rsid w:val="104E282D"/>
    <w:rsid w:val="105C0433"/>
    <w:rsid w:val="1069417C"/>
    <w:rsid w:val="106C1E4B"/>
    <w:rsid w:val="10772B1E"/>
    <w:rsid w:val="108A23D3"/>
    <w:rsid w:val="108A24B6"/>
    <w:rsid w:val="108D506C"/>
    <w:rsid w:val="1095135B"/>
    <w:rsid w:val="109C7A87"/>
    <w:rsid w:val="10CD621A"/>
    <w:rsid w:val="10D35E97"/>
    <w:rsid w:val="10F97C33"/>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276AA6"/>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20DF1"/>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7D36E6"/>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D21B24"/>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451C14"/>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3F6942"/>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44C88"/>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20D4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1007D"/>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464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2E1EA0"/>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633C9"/>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80CA8"/>
    <w:rsid w:val="507E1724"/>
    <w:rsid w:val="50A17CFC"/>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15489"/>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7F0536"/>
    <w:rsid w:val="5789649C"/>
    <w:rsid w:val="57A373F0"/>
    <w:rsid w:val="57AF09B6"/>
    <w:rsid w:val="57C83C57"/>
    <w:rsid w:val="57FB2FB4"/>
    <w:rsid w:val="57FE159B"/>
    <w:rsid w:val="581A61D6"/>
    <w:rsid w:val="582028C2"/>
    <w:rsid w:val="5823308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85C13"/>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CA639C"/>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0373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4E714A"/>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D60ACD"/>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046E2E"/>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1088A"/>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12BC"/>
    <w:rsid w:val="746A6AAD"/>
    <w:rsid w:val="746E74A8"/>
    <w:rsid w:val="747A4FBC"/>
    <w:rsid w:val="7487654A"/>
    <w:rsid w:val="748B466B"/>
    <w:rsid w:val="749018A2"/>
    <w:rsid w:val="74987BF9"/>
    <w:rsid w:val="74C374EF"/>
    <w:rsid w:val="74C72DEA"/>
    <w:rsid w:val="74D94903"/>
    <w:rsid w:val="74DC7834"/>
    <w:rsid w:val="74E271F1"/>
    <w:rsid w:val="7503490D"/>
    <w:rsid w:val="750D1834"/>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D93C18"/>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0A3857"/>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4277BC"/>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2"/>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Heading1"/>
    <w:basedOn w:val="1"/>
    <w:next w:val="1"/>
    <w:qFormat/>
    <w:uiPriority w:val="0"/>
    <w:pPr>
      <w:keepNext/>
      <w:keepLines/>
      <w:spacing w:before="340" w:after="330" w:line="578" w:lineRule="auto"/>
      <w:jc w:val="center"/>
      <w:textAlignment w:val="baseline"/>
    </w:pPr>
    <w:rPr>
      <w:rFonts w:ascii="Calibri" w:hAnsi="Calibri" w:eastAsia="宋体"/>
      <w:b/>
      <w:bCs/>
      <w:kern w:val="44"/>
      <w:szCs w:val="44"/>
    </w:rPr>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0"/>
    <w:qFormat/>
    <w:uiPriority w:val="0"/>
    <w:rPr>
      <w:rFonts w:ascii="Calibri" w:hAnsi="Calibri" w:cs="Calibri"/>
      <w:color w:val="000000"/>
      <w:sz w:val="21"/>
      <w:szCs w:val="21"/>
      <w:u w:val="none"/>
    </w:rPr>
  </w:style>
  <w:style w:type="character" w:customStyle="1" w:styleId="28">
    <w:name w:val="font21"/>
    <w:basedOn w:val="20"/>
    <w:qFormat/>
    <w:uiPriority w:val="0"/>
    <w:rPr>
      <w:rFonts w:hint="eastAsia" w:ascii="宋体" w:hAnsi="宋体" w:eastAsia="宋体" w:cs="宋体"/>
      <w:color w:val="000000"/>
      <w:sz w:val="21"/>
      <w:szCs w:val="21"/>
      <w:u w:val="none"/>
    </w:rPr>
  </w:style>
  <w:style w:type="character" w:customStyle="1" w:styleId="29">
    <w:name w:val="font01"/>
    <w:basedOn w:val="20"/>
    <w:qFormat/>
    <w:uiPriority w:val="0"/>
    <w:rPr>
      <w:rFonts w:ascii="Calibri" w:hAnsi="Calibri" w:cs="Calibri"/>
      <w:color w:val="000000"/>
      <w:sz w:val="21"/>
      <w:szCs w:val="21"/>
      <w:u w:val="none"/>
    </w:rPr>
  </w:style>
  <w:style w:type="character" w:customStyle="1" w:styleId="30">
    <w:name w:val="font31"/>
    <w:basedOn w:val="20"/>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16881</Words>
  <Characters>18077</Characters>
  <Lines>0</Lines>
  <Paragraphs>0</Paragraphs>
  <TotalTime>2</TotalTime>
  <ScaleCrop>false</ScaleCrop>
  <LinksUpToDate>false</LinksUpToDate>
  <CharactersWithSpaces>19255</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2025-10-15T07:16:00Z</cp:lastPrinted>
  <dcterms:modified xsi:type="dcterms:W3CDTF">2025-11-05T03:07:19Z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0024D4D6F2E2455A876D2CB56B3DB8C8</vt:lpwstr>
  </property>
  <property fmtid="{D5CDD505-2E9C-101B-9397-08002B2CF9AE}" pid="4" name="KSOTemplateDocerSaveRecord">
    <vt:lpwstr>eyJoZGlkIjoiM2Y2YWQwZmQwYTk0YzMxZDE0NDM4NTZjN2RkMjdlYzYiLCJ1c2VySWQiOiIzMTAwODg2NjAifQ==</vt:lpwstr>
  </property>
</Properties>
</file>