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亳州市西部片区城市更新二期项目杜仲路（古井大道-望州路段）施工总承包项目人行道劳务分包（二次）</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color w:val="auto"/>
          <w:kern w:val="0"/>
          <w:sz w:val="84"/>
          <w:szCs w:val="84"/>
          <w:highlight w:val="none"/>
          <w:lang w:val="en-US" w:eastAsia="zh-CN"/>
          <w14:textFill>
            <w14:noFill/>
          </w14:textFill>
        </w:rPr>
      </w:pPr>
      <w:r>
        <w:rPr>
          <w:rFonts w:hint="eastAsia" w:ascii="黑体" w:hAnsi="黑体" w:eastAsia="黑体" w:cs="黑体"/>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69号</w:t>
      </w:r>
      <w:permEnd w:id="0"/>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1"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1"/>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2025年11</w:t>
      </w:r>
      <w:r>
        <w:rPr>
          <w:rFonts w:hint="eastAsia" w:ascii="Times New Roman" w:hAnsi="Times New Roman" w:eastAsia="楷体" w:cs="Times New Roman"/>
          <w:kern w:val="0"/>
          <w:sz w:val="32"/>
          <w:szCs w:val="32"/>
          <w:highlight w:val="none"/>
          <w:u w:val="none"/>
          <w:shd w:val="clear" w:color="auto" w:fill="auto"/>
          <w:lang w:val="en-US" w:eastAsia="zh-CN"/>
        </w:rPr>
        <w:t>月3日</w:t>
      </w:r>
      <w:permEnd w:id="2"/>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4FEF4C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 xml:space="preserve">.1第二章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13A2549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6BC991A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1FC5FD7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1BB2D11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3"/>
    <w:p w14:paraId="6107D399">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宋体" w:hAnsi="宋体" w:eastAsia="宋体" w:cs="宋体"/>
          <w:sz w:val="28"/>
          <w:szCs w:val="28"/>
          <w:highlight w:val="none"/>
          <w:u w:val="single"/>
          <w:lang w:val="en-US" w:eastAsia="zh-CN"/>
        </w:rPr>
        <w:t>亳州市西部片区城市更新二期项目杜仲路（古井大道-望州路段）施工总承包项目人行道劳务分包（二次）</w:t>
      </w:r>
      <w:r>
        <w:rPr>
          <w:rFonts w:hint="eastAsia" w:ascii="宋体" w:hAnsi="宋体" w:eastAsia="宋体" w:cs="宋体"/>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eastAsiaTheme="minorEastAsia" w:cstheme="minorEastAsia"/>
          <w:kern w:val="2"/>
          <w:sz w:val="28"/>
          <w:szCs w:val="28"/>
          <w:highlight w:val="none"/>
          <w:lang w:val="en-US" w:eastAsia="zh-CN"/>
        </w:rPr>
        <w:t>亳州市西部片区城市更新二期项目杜仲路（古井大道-望州路段）施工总承包项目人行道劳务分包</w:t>
      </w:r>
      <w:r>
        <w:rPr>
          <w:rFonts w:hint="eastAsia" w:asciiTheme="minorEastAsia" w:hAnsiTheme="minorEastAsia" w:cstheme="minorEastAsia"/>
          <w:kern w:val="2"/>
          <w:sz w:val="28"/>
          <w:szCs w:val="28"/>
          <w:highlight w:val="none"/>
          <w:lang w:val="en-US" w:eastAsia="zh-CN"/>
        </w:rPr>
        <w:t>（二次）</w:t>
      </w:r>
    </w:p>
    <w:permEnd w:id="4"/>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AHTKJS-2025-</w:t>
      </w:r>
      <w:r>
        <w:rPr>
          <w:rFonts w:hint="eastAsia" w:asciiTheme="minorEastAsia" w:hAnsiTheme="minorEastAsia" w:cstheme="minorEastAsia"/>
          <w:sz w:val="28"/>
          <w:szCs w:val="28"/>
          <w:highlight w:val="none"/>
          <w:lang w:val="en-US" w:eastAsia="zh-CN"/>
        </w:rPr>
        <w:t>69号</w:t>
      </w:r>
      <w:r>
        <w:rPr>
          <w:rFonts w:hint="eastAsia" w:asciiTheme="minorEastAsia" w:hAnsiTheme="minorEastAsia" w:eastAsiaTheme="minorEastAsia" w:cstheme="minorEastAsia"/>
          <w:sz w:val="28"/>
          <w:szCs w:val="28"/>
          <w:highlight w:val="none"/>
          <w:lang w:val="en-US" w:eastAsia="zh-CN"/>
        </w:rPr>
        <w:t xml:space="preserve"> </w:t>
      </w:r>
      <w:permEnd w:id="5"/>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6"/>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7"/>
    </w:p>
    <w:p w14:paraId="705F257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8" w:edGrp="everyone"/>
      <w:r>
        <w:rPr>
          <w:rFonts w:hint="eastAsia" w:asciiTheme="minorEastAsia" w:hAnsiTheme="minorEastAsia" w:eastAsiaTheme="minorEastAsia" w:cstheme="minorEastAsia"/>
          <w:color w:val="auto"/>
          <w:kern w:val="2"/>
          <w:sz w:val="28"/>
          <w:szCs w:val="28"/>
          <w:highlight w:val="none"/>
          <w:lang w:val="en-US" w:eastAsia="zh-CN"/>
        </w:rPr>
        <w:t>（</w:t>
      </w:r>
      <w:r>
        <w:rPr>
          <w:rFonts w:hint="eastAsia" w:asciiTheme="minorEastAsia" w:hAnsiTheme="minorEastAsia" w:eastAsiaTheme="minorEastAsia" w:cstheme="minorEastAsia"/>
          <w:color w:val="FF0000"/>
          <w:kern w:val="2"/>
          <w:sz w:val="28"/>
          <w:szCs w:val="28"/>
          <w:highlight w:val="none"/>
          <w:lang w:val="en-US" w:eastAsia="zh-CN"/>
        </w:rPr>
        <w:t>不含税</w:t>
      </w:r>
      <w:r>
        <w:rPr>
          <w:rFonts w:hint="eastAsia" w:asciiTheme="minorEastAsia" w:hAnsiTheme="minorEastAsia" w:eastAsiaTheme="minorEastAsia" w:cstheme="minorEastAsia"/>
          <w:color w:val="auto"/>
          <w:kern w:val="2"/>
          <w:sz w:val="28"/>
          <w:szCs w:val="28"/>
          <w:highlight w:val="none"/>
          <w:lang w:val="en-US" w:eastAsia="zh-CN"/>
        </w:rPr>
        <w:t>）</w:t>
      </w:r>
      <w:permEnd w:id="8"/>
      <w:r>
        <w:rPr>
          <w:rFonts w:hint="eastAsia" w:asciiTheme="minorEastAsia" w:hAnsiTheme="minorEastAsia" w:eastAsiaTheme="minorEastAsia" w:cstheme="minorEastAsia"/>
          <w:color w:val="auto"/>
          <w:kern w:val="2"/>
          <w:sz w:val="28"/>
          <w:szCs w:val="28"/>
          <w:highlight w:val="none"/>
          <w:lang w:val="en-US" w:eastAsia="zh-CN"/>
        </w:rPr>
        <w:t>：</w:t>
      </w:r>
      <w:r>
        <w:rPr>
          <w:rFonts w:hint="eastAsia" w:asciiTheme="minorEastAsia" w:hAnsiTheme="minorEastAsia" w:eastAsiaTheme="minorEastAsia" w:cstheme="minorEastAsia"/>
          <w:color w:val="FF0000"/>
          <w:kern w:val="2"/>
          <w:sz w:val="28"/>
          <w:szCs w:val="28"/>
          <w:highlight w:val="none"/>
          <w:u w:val="single"/>
          <w:lang w:val="en-US" w:eastAsia="zh-CN"/>
        </w:rPr>
        <w:t>318254元</w:t>
      </w:r>
      <w:r>
        <w:rPr>
          <w:rFonts w:hint="eastAsia" w:asciiTheme="minorEastAsia" w:hAnsiTheme="minorEastAsia" w:eastAsiaTheme="minorEastAsia" w:cstheme="minorEastAsia"/>
          <w:color w:val="auto"/>
          <w:kern w:val="2"/>
          <w:sz w:val="28"/>
          <w:szCs w:val="28"/>
          <w:highlight w:val="none"/>
          <w:lang w:val="en-US" w:eastAsia="zh-CN"/>
        </w:rPr>
        <w:t>，供应商根据工程量清单按</w:t>
      </w:r>
      <w:permStart w:id="9" w:edGrp="everyone"/>
      <w:r>
        <w:rPr>
          <w:rFonts w:hint="eastAsia" w:asciiTheme="minorEastAsia" w:hAnsiTheme="minorEastAsia" w:eastAsiaTheme="minorEastAsia" w:cstheme="minorEastAsia"/>
          <w:color w:val="FF0000"/>
          <w:kern w:val="2"/>
          <w:sz w:val="28"/>
          <w:szCs w:val="28"/>
          <w:highlight w:val="none"/>
          <w:lang w:val="en-US" w:eastAsia="zh-CN"/>
        </w:rPr>
        <w:t>不含税固定单价</w:t>
      </w:r>
      <w:permEnd w:id="9"/>
      <w:r>
        <w:rPr>
          <w:rFonts w:hint="eastAsia" w:asciiTheme="minorEastAsia" w:hAnsiTheme="minorEastAsia" w:eastAsiaTheme="minorEastAsia" w:cstheme="minorEastAsia"/>
          <w:kern w:val="2"/>
          <w:sz w:val="28"/>
          <w:szCs w:val="28"/>
          <w:highlight w:val="none"/>
          <w:lang w:val="en-US" w:eastAsia="zh-CN"/>
        </w:rPr>
        <w:t>报价。报价超出限价或低于成本价的，按无效报价处理；报价应包括为完成本项目采购范围内各阶段工作内容所需的全部费用，成交后不予调整，其他未尽事宜应统一考虑在报价内。不含税价格不因国家税率变化而改变，在合同履行期间，如遇国家税率调整，则价税合计的价格应相应调整，以开具发票的时间为准</w:t>
      </w:r>
      <w:r>
        <w:rPr>
          <w:rFonts w:hint="eastAsia" w:asciiTheme="minorEastAsia" w:hAnsiTheme="minorEastAsia" w:eastAsiaTheme="minorEastAsia" w:cstheme="minorEastAsia"/>
          <w:sz w:val="28"/>
          <w:szCs w:val="28"/>
          <w:highlight w:val="none"/>
          <w:lang w:val="en-US" w:eastAsia="zh-CN"/>
        </w:rPr>
        <w:t>。</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736D0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0" w:edGrp="everyone"/>
      <w:r>
        <w:rPr>
          <w:rFonts w:hint="eastAsia" w:asciiTheme="minorEastAsia" w:hAnsiTheme="minorEastAsia" w:eastAsiaTheme="minorEastAsia" w:cstheme="minorEastAsia"/>
          <w:sz w:val="28"/>
          <w:szCs w:val="28"/>
          <w:highlight w:val="none"/>
          <w:lang w:val="en-US" w:eastAsia="zh-CN"/>
        </w:rPr>
        <w:t>本次采购的范围是亳州市西部片区城市更新二期项目杜仲路（古井大道-望州路段）施工总承包项目人行道劳务，具体施工内容详见工程量清单及图纸，供应商响应前请认真查看施工图纸、并自行现场勘察了解情况，响应时我方认为供应商已充分了解工程概况及工作范围。</w:t>
      </w:r>
    </w:p>
    <w:permEnd w:id="10"/>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1" w:edGrp="everyone"/>
      <w:r>
        <w:rPr>
          <w:rFonts w:hint="eastAsia" w:asciiTheme="minorEastAsia" w:hAnsiTheme="minorEastAsia" w:cstheme="minorEastAsia"/>
          <w:sz w:val="28"/>
          <w:szCs w:val="28"/>
          <w:highlight w:val="none"/>
          <w:lang w:val="en-US" w:eastAsia="zh-CN"/>
        </w:rPr>
        <w:t>计划工期：</w:t>
      </w:r>
      <w:r>
        <w:rPr>
          <w:rFonts w:hint="eastAsia" w:asciiTheme="minorEastAsia" w:hAnsiTheme="minorEastAsia" w:eastAsiaTheme="minorEastAsia" w:cstheme="minorEastAsia"/>
          <w:kern w:val="2"/>
          <w:sz w:val="28"/>
          <w:szCs w:val="28"/>
          <w:highlight w:val="none"/>
          <w:lang w:val="en-US" w:eastAsia="zh-CN"/>
        </w:rPr>
        <w:t>自合同签订之日起</w:t>
      </w:r>
      <w:r>
        <w:rPr>
          <w:rFonts w:hint="eastAsia" w:asciiTheme="minorEastAsia" w:hAnsiTheme="minorEastAsia" w:cstheme="minorEastAsia"/>
          <w:kern w:val="2"/>
          <w:sz w:val="28"/>
          <w:szCs w:val="28"/>
          <w:highlight w:val="none"/>
          <w:lang w:val="en-US" w:eastAsia="zh-CN"/>
        </w:rPr>
        <w:t>2</w:t>
      </w:r>
      <w:r>
        <w:rPr>
          <w:rFonts w:hint="eastAsia" w:asciiTheme="minorEastAsia" w:hAnsiTheme="minorEastAsia" w:eastAsiaTheme="minorEastAsia" w:cstheme="minorEastAsia"/>
          <w:kern w:val="2"/>
          <w:sz w:val="28"/>
          <w:szCs w:val="28"/>
          <w:highlight w:val="none"/>
          <w:lang w:val="en-US" w:eastAsia="zh-CN"/>
        </w:rPr>
        <w:t>0日历天</w:t>
      </w:r>
      <w:r>
        <w:rPr>
          <w:rFonts w:hint="eastAsia" w:asciiTheme="minorEastAsia" w:hAnsiTheme="minorEastAsia" w:cstheme="minorEastAsia"/>
          <w:sz w:val="28"/>
          <w:szCs w:val="28"/>
          <w:highlight w:val="none"/>
          <w:lang w:val="en-US" w:eastAsia="zh-CN"/>
        </w:rPr>
        <w:t>。</w:t>
      </w:r>
      <w:permEnd w:id="11"/>
    </w:p>
    <w:p w14:paraId="7EAEC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（三）施工地点</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cstheme="minorEastAsia"/>
          <w:sz w:val="28"/>
          <w:szCs w:val="28"/>
          <w:highlight w:val="none"/>
          <w:lang w:val="en-US" w:eastAsia="zh-CN"/>
        </w:rPr>
        <w:t>亳州市区内（不含三县）。</w:t>
      </w:r>
      <w:r>
        <w:rPr>
          <w:rFonts w:hint="eastAsia" w:asciiTheme="minorEastAsia" w:hAnsiTheme="minorEastAsia" w:cstheme="minorEastAsia"/>
          <w:color w:val="FF0000"/>
          <w:sz w:val="28"/>
          <w:szCs w:val="28"/>
          <w:highlight w:val="none"/>
          <w:lang w:val="en-US" w:eastAsia="zh-CN"/>
        </w:rPr>
        <w:t xml:space="preserve"> </w:t>
      </w:r>
      <w:permEnd w:id="12"/>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3"/>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440166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color w:val="auto"/>
          <w:kern w:val="2"/>
          <w:sz w:val="28"/>
          <w:szCs w:val="28"/>
          <w:highlight w:val="none"/>
          <w:lang w:val="en-US" w:eastAsia="zh-CN"/>
        </w:rPr>
      </w:pPr>
      <w:r>
        <w:rPr>
          <w:rFonts w:hint="eastAsia" w:ascii="宋体" w:hAnsi="宋体" w:eastAsia="宋体" w:cs="宋体"/>
          <w:color w:val="auto"/>
          <w:kern w:val="2"/>
          <w:sz w:val="28"/>
          <w:szCs w:val="28"/>
          <w:highlight w:val="none"/>
          <w:lang w:val="en-US" w:eastAsia="zh-CN"/>
        </w:rPr>
        <w:t>（一）</w:t>
      </w:r>
      <w:r>
        <w:rPr>
          <w:rFonts w:hint="eastAsia" w:ascii="宋体" w:hAnsi="宋体" w:cs="宋体"/>
          <w:color w:val="auto"/>
          <w:kern w:val="2"/>
          <w:sz w:val="28"/>
          <w:szCs w:val="28"/>
          <w:highlight w:val="none"/>
          <w:lang w:val="en-US" w:eastAsia="zh-CN"/>
        </w:rPr>
        <w:t>供应商须</w:t>
      </w:r>
      <w:r>
        <w:rPr>
          <w:rFonts w:hint="eastAsia" w:ascii="宋体" w:hAnsi="宋体" w:eastAsia="宋体" w:cs="宋体"/>
          <w:color w:val="auto"/>
          <w:kern w:val="2"/>
          <w:sz w:val="28"/>
          <w:szCs w:val="28"/>
          <w:highlight w:val="none"/>
          <w:lang w:val="en-US" w:eastAsia="zh-CN"/>
        </w:rPr>
        <w:t>具有独立法人资格，并在人员、设备、施工机具、资金等方面具有承担本工程施工的能力。</w:t>
      </w:r>
    </w:p>
    <w:p w14:paraId="09773FB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color w:val="auto"/>
          <w:kern w:val="2"/>
          <w:sz w:val="28"/>
          <w:szCs w:val="28"/>
          <w:highlight w:val="none"/>
          <w:lang w:val="en-US" w:eastAsia="zh-CN"/>
        </w:rPr>
      </w:pPr>
      <w:r>
        <w:rPr>
          <w:rFonts w:hint="eastAsia" w:ascii="宋体" w:hAnsi="宋体" w:eastAsia="宋体" w:cs="宋体"/>
          <w:color w:val="auto"/>
          <w:kern w:val="2"/>
          <w:sz w:val="28"/>
          <w:szCs w:val="28"/>
          <w:highlight w:val="none"/>
          <w:lang w:val="en-US" w:eastAsia="zh-CN"/>
        </w:rPr>
        <w:t>（二）供应商须具有有效的施工劳务企业资质及安全生产许可证。</w:t>
      </w:r>
    </w:p>
    <w:p w14:paraId="166BDA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default" w:ascii="宋体" w:hAnsi="宋体" w:eastAsia="宋体" w:cs="宋体"/>
          <w:color w:val="auto"/>
          <w:kern w:val="2"/>
          <w:sz w:val="28"/>
          <w:szCs w:val="28"/>
          <w:highlight w:val="none"/>
          <w:lang w:val="en-US" w:eastAsia="zh-CN"/>
        </w:rPr>
      </w:pPr>
      <w:r>
        <w:rPr>
          <w:rFonts w:hint="eastAsia" w:ascii="宋体" w:hAnsi="宋体" w:eastAsia="宋体" w:cs="宋体"/>
          <w:color w:val="auto"/>
          <w:kern w:val="2"/>
          <w:sz w:val="28"/>
          <w:szCs w:val="28"/>
          <w:highlight w:val="none"/>
          <w:lang w:val="en-US" w:eastAsia="zh-CN"/>
        </w:rPr>
        <w:t>（三）业绩要求：提供</w:t>
      </w:r>
      <w:permStart w:id="14" w:edGrp="everyone"/>
      <w:r>
        <w:rPr>
          <w:rFonts w:hint="eastAsia" w:ascii="宋体" w:hAnsi="宋体" w:eastAsia="宋体" w:cs="宋体"/>
          <w:color w:val="FF0000"/>
          <w:kern w:val="2"/>
          <w:sz w:val="28"/>
          <w:szCs w:val="28"/>
          <w:highlight w:val="none"/>
          <w:u w:val="single"/>
          <w:lang w:val="en-US" w:eastAsia="zh-CN"/>
        </w:rPr>
        <w:t>202</w:t>
      </w:r>
      <w:r>
        <w:rPr>
          <w:rFonts w:hint="eastAsia" w:ascii="宋体" w:hAnsi="宋体" w:cs="宋体"/>
          <w:color w:val="FF0000"/>
          <w:kern w:val="2"/>
          <w:sz w:val="28"/>
          <w:szCs w:val="28"/>
          <w:highlight w:val="none"/>
          <w:u w:val="single"/>
          <w:lang w:val="en-US" w:eastAsia="zh-CN"/>
        </w:rPr>
        <w:t>0</w:t>
      </w:r>
      <w:permEnd w:id="14"/>
      <w:r>
        <w:rPr>
          <w:rFonts w:hint="eastAsia" w:ascii="宋体" w:hAnsi="宋体" w:eastAsia="宋体" w:cs="宋体"/>
          <w:color w:val="auto"/>
          <w:kern w:val="2"/>
          <w:sz w:val="28"/>
          <w:szCs w:val="28"/>
          <w:highlight w:val="none"/>
          <w:lang w:val="en-US" w:eastAsia="zh-CN"/>
        </w:rPr>
        <w:t>年至今企业类似项目业绩</w:t>
      </w:r>
      <w:permStart w:id="15" w:edGrp="everyone"/>
      <w:r>
        <w:rPr>
          <w:rFonts w:hint="eastAsia" w:ascii="宋体" w:hAnsi="宋体" w:eastAsia="宋体" w:cs="宋体"/>
          <w:color w:val="FF0000"/>
          <w:kern w:val="2"/>
          <w:sz w:val="28"/>
          <w:szCs w:val="28"/>
          <w:highlight w:val="none"/>
          <w:u w:val="single"/>
          <w:lang w:val="en-US" w:eastAsia="zh-CN"/>
        </w:rPr>
        <w:t xml:space="preserve"> 1 </w:t>
      </w:r>
      <w:permEnd w:id="15"/>
      <w:r>
        <w:rPr>
          <w:rFonts w:hint="eastAsia" w:ascii="宋体" w:hAnsi="宋体" w:eastAsia="宋体" w:cs="宋体"/>
          <w:color w:val="auto"/>
          <w:kern w:val="2"/>
          <w:sz w:val="28"/>
          <w:szCs w:val="28"/>
          <w:highlight w:val="none"/>
          <w:lang w:val="en-US" w:eastAsia="zh-CN"/>
        </w:rPr>
        <w:t>个，以</w:t>
      </w:r>
      <w:permStart w:id="16" w:edGrp="everyone"/>
      <w:r>
        <w:rPr>
          <w:rFonts w:hint="eastAsia" w:ascii="宋体" w:hAnsi="宋体" w:eastAsia="宋体" w:cs="宋体"/>
          <w:color w:val="auto"/>
          <w:kern w:val="2"/>
          <w:sz w:val="28"/>
          <w:szCs w:val="28"/>
          <w:highlight w:val="none"/>
          <w:lang w:val="en-US" w:eastAsia="zh-CN"/>
        </w:rPr>
        <w:t>合同签订时间</w:t>
      </w:r>
      <w:permEnd w:id="16"/>
      <w:r>
        <w:rPr>
          <w:rFonts w:hint="eastAsia" w:ascii="宋体" w:hAnsi="宋体" w:eastAsia="宋体" w:cs="宋体"/>
          <w:color w:val="auto"/>
          <w:kern w:val="2"/>
          <w:sz w:val="28"/>
          <w:szCs w:val="28"/>
          <w:highlight w:val="none"/>
          <w:lang w:val="en-US" w:eastAsia="zh-CN"/>
        </w:rPr>
        <w:t>为准。类似项目业绩指：</w:t>
      </w:r>
      <w:permStart w:id="17" w:edGrp="everyone"/>
      <w:r>
        <w:rPr>
          <w:rFonts w:hint="eastAsia" w:ascii="宋体" w:hAnsi="宋体" w:eastAsia="宋体" w:cs="宋体"/>
          <w:color w:val="FF0000"/>
          <w:kern w:val="2"/>
          <w:sz w:val="28"/>
          <w:szCs w:val="28"/>
          <w:highlight w:val="none"/>
          <w:u w:val="single"/>
          <w:lang w:val="en-US" w:eastAsia="zh-CN"/>
        </w:rPr>
        <w:t>单项合同金额不低于</w:t>
      </w:r>
      <w:r>
        <w:rPr>
          <w:rFonts w:hint="eastAsia" w:ascii="宋体" w:hAnsi="宋体" w:cs="宋体"/>
          <w:color w:val="FF0000"/>
          <w:kern w:val="2"/>
          <w:sz w:val="28"/>
          <w:szCs w:val="28"/>
          <w:highlight w:val="none"/>
          <w:u w:val="single"/>
          <w:lang w:val="en-US" w:eastAsia="zh-CN"/>
        </w:rPr>
        <w:t>20</w:t>
      </w:r>
      <w:r>
        <w:rPr>
          <w:rFonts w:hint="eastAsia" w:ascii="宋体" w:hAnsi="宋体" w:eastAsia="宋体" w:cs="宋体"/>
          <w:color w:val="FF0000"/>
          <w:kern w:val="2"/>
          <w:sz w:val="28"/>
          <w:szCs w:val="28"/>
          <w:highlight w:val="none"/>
          <w:u w:val="single"/>
          <w:lang w:val="en-US" w:eastAsia="zh-CN"/>
        </w:rPr>
        <w:t>万元的</w:t>
      </w:r>
      <w:r>
        <w:rPr>
          <w:rFonts w:hint="eastAsia" w:ascii="宋体" w:hAnsi="宋体" w:cs="宋体"/>
          <w:color w:val="FF0000"/>
          <w:kern w:val="2"/>
          <w:sz w:val="28"/>
          <w:szCs w:val="28"/>
          <w:highlight w:val="none"/>
          <w:u w:val="single"/>
          <w:lang w:val="en-US" w:eastAsia="zh-CN"/>
        </w:rPr>
        <w:t>路面工程劳务施工</w:t>
      </w:r>
      <w:r>
        <w:rPr>
          <w:rFonts w:hint="eastAsia" w:ascii="宋体" w:hAnsi="宋体" w:eastAsia="宋体" w:cs="宋体"/>
          <w:color w:val="FF0000"/>
          <w:kern w:val="2"/>
          <w:sz w:val="28"/>
          <w:szCs w:val="28"/>
          <w:highlight w:val="none"/>
          <w:u w:val="single"/>
          <w:lang w:val="en-US" w:eastAsia="zh-CN"/>
        </w:rPr>
        <w:t>业绩</w:t>
      </w:r>
      <w:permEnd w:id="17"/>
      <w:r>
        <w:rPr>
          <w:rFonts w:hint="eastAsia" w:ascii="宋体" w:hAnsi="宋体" w:eastAsia="宋体" w:cs="宋体"/>
          <w:color w:val="auto"/>
          <w:kern w:val="2"/>
          <w:sz w:val="28"/>
          <w:szCs w:val="28"/>
          <w:highlight w:val="none"/>
          <w:lang w:val="en-US" w:eastAsia="zh-CN"/>
        </w:rPr>
        <w:t>；</w:t>
      </w:r>
    </w:p>
    <w:p w14:paraId="2D21158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color w:val="auto"/>
          <w:kern w:val="2"/>
          <w:sz w:val="28"/>
          <w:szCs w:val="28"/>
          <w:highlight w:val="none"/>
          <w:lang w:val="en-US" w:eastAsia="zh-CN"/>
        </w:rPr>
      </w:pPr>
      <w:r>
        <w:rPr>
          <w:rFonts w:hint="default" w:ascii="宋体" w:hAnsi="宋体" w:eastAsia="宋体" w:cs="宋体"/>
          <w:color w:val="auto"/>
          <w:kern w:val="2"/>
          <w:sz w:val="28"/>
          <w:szCs w:val="28"/>
          <w:highlight w:val="none"/>
          <w:lang w:val="en-US" w:eastAsia="zh-CN"/>
        </w:rPr>
        <w:t>注：</w:t>
      </w:r>
      <w:permStart w:id="18" w:edGrp="everyone"/>
      <w:r>
        <w:rPr>
          <w:rFonts w:hint="default" w:ascii="宋体" w:hAnsi="宋体" w:eastAsia="宋体" w:cs="宋体"/>
          <w:color w:val="auto"/>
          <w:kern w:val="2"/>
          <w:sz w:val="28"/>
          <w:szCs w:val="28"/>
          <w:highlight w:val="none"/>
          <w:lang w:val="en-US" w:eastAsia="zh-CN"/>
        </w:rPr>
        <w:t>提供业绩合同等复印件或扫描件加盖单位公章装订入</w:t>
      </w:r>
      <w:r>
        <w:rPr>
          <w:rFonts w:hint="eastAsia" w:ascii="宋体" w:hAnsi="宋体" w:eastAsia="宋体" w:cs="宋体"/>
          <w:color w:val="auto"/>
          <w:kern w:val="2"/>
          <w:sz w:val="28"/>
          <w:szCs w:val="28"/>
          <w:highlight w:val="none"/>
          <w:lang w:val="en-US" w:eastAsia="zh-CN"/>
        </w:rPr>
        <w:t>响应文件</w:t>
      </w:r>
      <w:r>
        <w:rPr>
          <w:rFonts w:hint="default" w:ascii="宋体" w:hAnsi="宋体" w:eastAsia="宋体" w:cs="宋体"/>
          <w:color w:val="auto"/>
          <w:kern w:val="2"/>
          <w:sz w:val="28"/>
          <w:szCs w:val="28"/>
          <w:highlight w:val="none"/>
          <w:lang w:val="en-US" w:eastAsia="zh-CN"/>
        </w:rPr>
        <w:t>中</w:t>
      </w:r>
      <w:permEnd w:id="18"/>
      <w:r>
        <w:rPr>
          <w:rFonts w:hint="default" w:ascii="宋体" w:hAnsi="宋体" w:eastAsia="宋体" w:cs="宋体"/>
          <w:color w:val="auto"/>
          <w:kern w:val="2"/>
          <w:sz w:val="28"/>
          <w:szCs w:val="28"/>
          <w:highlight w:val="none"/>
          <w:lang w:val="en-US" w:eastAsia="zh-CN"/>
        </w:rPr>
        <w:t>。</w:t>
      </w:r>
    </w:p>
    <w:p w14:paraId="3AD5C16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color w:val="auto"/>
          <w:kern w:val="2"/>
          <w:sz w:val="28"/>
          <w:szCs w:val="28"/>
          <w:highlight w:val="none"/>
          <w:lang w:val="en-US" w:eastAsia="zh-CN"/>
        </w:rPr>
      </w:pPr>
      <w:r>
        <w:rPr>
          <w:rFonts w:hint="eastAsia" w:ascii="宋体" w:hAnsi="宋体" w:eastAsia="宋体" w:cs="宋体"/>
          <w:color w:val="auto"/>
          <w:kern w:val="2"/>
          <w:sz w:val="28"/>
          <w:szCs w:val="28"/>
          <w:highlight w:val="none"/>
          <w:lang w:val="en-US" w:eastAsia="zh-CN"/>
        </w:rPr>
        <w:t>（</w:t>
      </w:r>
      <w:r>
        <w:rPr>
          <w:rFonts w:hint="eastAsia" w:ascii="宋体" w:hAnsi="宋体" w:cs="宋体"/>
          <w:color w:val="auto"/>
          <w:kern w:val="2"/>
          <w:sz w:val="28"/>
          <w:szCs w:val="28"/>
          <w:highlight w:val="none"/>
          <w:lang w:val="en-US" w:eastAsia="zh-CN"/>
        </w:rPr>
        <w:t>四</w:t>
      </w:r>
      <w:r>
        <w:rPr>
          <w:rFonts w:hint="eastAsia" w:ascii="宋体" w:hAnsi="宋体" w:eastAsia="宋体" w:cs="宋体"/>
          <w:color w:val="auto"/>
          <w:kern w:val="2"/>
          <w:sz w:val="28"/>
          <w:szCs w:val="28"/>
          <w:highlight w:val="none"/>
          <w:lang w:val="en-US" w:eastAsia="zh-CN"/>
        </w:rPr>
        <w:t>）信用要求：供应商（含分公司，不含子公司）不得存在下列情形之一。</w:t>
      </w:r>
    </w:p>
    <w:p w14:paraId="2109E8D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color w:val="auto"/>
          <w:kern w:val="2"/>
          <w:sz w:val="28"/>
          <w:szCs w:val="28"/>
          <w:highlight w:val="none"/>
          <w:lang w:val="en-US" w:eastAsia="zh-CN"/>
        </w:rPr>
      </w:pPr>
      <w:r>
        <w:rPr>
          <w:rFonts w:hint="eastAsia" w:ascii="宋体" w:hAnsi="宋体" w:eastAsia="宋体" w:cs="宋体"/>
          <w:color w:val="auto"/>
          <w:kern w:val="2"/>
          <w:sz w:val="28"/>
          <w:szCs w:val="28"/>
          <w:highlight w:val="none"/>
          <w:lang w:val="en-US" w:eastAsia="zh-CN"/>
        </w:rPr>
        <w:t>（1）供应商被人民法院列入失信被执行人的；</w:t>
      </w:r>
    </w:p>
    <w:p w14:paraId="0E4A2EA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color w:val="auto"/>
          <w:kern w:val="2"/>
          <w:sz w:val="28"/>
          <w:szCs w:val="28"/>
          <w:highlight w:val="none"/>
          <w:lang w:val="en-US" w:eastAsia="zh-CN"/>
        </w:rPr>
      </w:pPr>
      <w:r>
        <w:rPr>
          <w:rFonts w:hint="eastAsia" w:ascii="宋体" w:hAnsi="宋体" w:eastAsia="宋体" w:cs="宋体"/>
          <w:color w:val="auto"/>
          <w:kern w:val="2"/>
          <w:sz w:val="28"/>
          <w:szCs w:val="28"/>
          <w:highlight w:val="none"/>
          <w:lang w:val="en-US" w:eastAsia="zh-CN"/>
        </w:rPr>
        <w:t>（2）供应商被市场监督管理部门列入企业经营异常名录的；</w:t>
      </w:r>
    </w:p>
    <w:p w14:paraId="2CBDB28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color w:val="auto"/>
          <w:kern w:val="2"/>
          <w:sz w:val="28"/>
          <w:szCs w:val="28"/>
          <w:highlight w:val="none"/>
          <w:lang w:val="en-US" w:eastAsia="zh-CN"/>
        </w:rPr>
      </w:pPr>
      <w:r>
        <w:rPr>
          <w:rFonts w:hint="eastAsia" w:ascii="宋体" w:hAnsi="宋体" w:eastAsia="宋体" w:cs="宋体"/>
          <w:color w:val="auto"/>
          <w:kern w:val="2"/>
          <w:sz w:val="28"/>
          <w:szCs w:val="28"/>
          <w:highlight w:val="none"/>
          <w:lang w:val="en-US" w:eastAsia="zh-CN"/>
        </w:rPr>
        <w:t>（3）供应商被税务部门列入重大税收违法案件当事人名单的；</w:t>
      </w:r>
    </w:p>
    <w:p w14:paraId="7D2D148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color w:val="auto"/>
          <w:kern w:val="2"/>
          <w:sz w:val="28"/>
          <w:szCs w:val="28"/>
          <w:highlight w:val="none"/>
          <w:lang w:val="en-US" w:eastAsia="zh-CN"/>
        </w:rPr>
      </w:pPr>
      <w:r>
        <w:rPr>
          <w:rFonts w:hint="eastAsia" w:ascii="宋体" w:hAnsi="宋体" w:eastAsia="宋体" w:cs="宋体"/>
          <w:color w:val="auto"/>
          <w:kern w:val="2"/>
          <w:sz w:val="28"/>
          <w:szCs w:val="28"/>
          <w:highlight w:val="none"/>
          <w:lang w:val="en-US" w:eastAsia="zh-CN"/>
        </w:rPr>
        <w:t>（4）供应商在以往承接亳州交通投资控股集团有限公司及下属企业项目过程中被记入“黑名单”。</w:t>
      </w:r>
    </w:p>
    <w:p w14:paraId="5C90C31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宋体" w:hAnsi="宋体" w:eastAsia="宋体" w:cs="宋体"/>
          <w:color w:val="auto"/>
          <w:kern w:val="2"/>
          <w:sz w:val="28"/>
          <w:szCs w:val="28"/>
          <w:highlight w:val="none"/>
          <w:lang w:val="en-US" w:eastAsia="zh-CN"/>
        </w:rPr>
        <w:t>（</w:t>
      </w:r>
      <w:r>
        <w:rPr>
          <w:rFonts w:hint="eastAsia" w:ascii="宋体" w:hAnsi="宋体" w:cs="宋体"/>
          <w:color w:val="auto"/>
          <w:kern w:val="2"/>
          <w:sz w:val="28"/>
          <w:szCs w:val="28"/>
          <w:highlight w:val="none"/>
          <w:lang w:val="en-US" w:eastAsia="zh-CN"/>
        </w:rPr>
        <w:t>五</w:t>
      </w:r>
      <w:r>
        <w:rPr>
          <w:rFonts w:hint="eastAsia" w:ascii="宋体" w:hAnsi="宋体" w:eastAsia="宋体" w:cs="宋体"/>
          <w:color w:val="auto"/>
          <w:kern w:val="2"/>
          <w:sz w:val="28"/>
          <w:szCs w:val="28"/>
          <w:highlight w:val="none"/>
          <w:lang w:val="en-US" w:eastAsia="zh-CN"/>
        </w:rPr>
        <w:t>）本次</w:t>
      </w:r>
      <w:permStart w:id="19" w:edGrp="everyone"/>
      <w:r>
        <w:rPr>
          <w:rFonts w:hint="eastAsia" w:ascii="宋体" w:hAnsi="宋体" w:cs="宋体"/>
          <w:color w:val="auto"/>
          <w:kern w:val="2"/>
          <w:sz w:val="28"/>
          <w:szCs w:val="28"/>
          <w:highlight w:val="none"/>
          <w:lang w:val="en-US" w:eastAsia="zh-CN"/>
        </w:rPr>
        <w:t>采购</w:t>
      </w:r>
      <w:r>
        <w:rPr>
          <w:rFonts w:hint="eastAsia" w:ascii="宋体" w:hAnsi="宋体" w:eastAsia="宋体" w:cs="宋体"/>
          <w:color w:val="FF0000"/>
          <w:kern w:val="2"/>
          <w:sz w:val="28"/>
          <w:szCs w:val="28"/>
          <w:highlight w:val="none"/>
          <w:lang w:val="en-US" w:eastAsia="zh-CN"/>
        </w:rPr>
        <w:t>不接受</w:t>
      </w:r>
      <w:permEnd w:id="19"/>
      <w:r>
        <w:rPr>
          <w:rFonts w:hint="eastAsia" w:ascii="宋体" w:hAnsi="宋体" w:eastAsia="宋体" w:cs="宋体"/>
          <w:color w:val="auto"/>
          <w:kern w:val="2"/>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（一）开启时间（响应文件递交的截止时间）：</w:t>
      </w:r>
      <w:permStart w:id="20" w:edGrp="everyone"/>
      <w:r>
        <w:rPr>
          <w:rFonts w:hint="eastAsia" w:asciiTheme="minorEastAsia" w:hAnsiTheme="minorEastAsia" w:eastAsiaTheme="minorEastAsia" w:cstheme="minorEastAsia"/>
          <w:b w:val="0"/>
          <w:bCs w:val="0"/>
          <w:i/>
          <w:iCs/>
          <w:color w:val="FF0000"/>
          <w:sz w:val="28"/>
          <w:szCs w:val="28"/>
          <w:highlight w:val="none"/>
          <w:u w:val="single"/>
          <w:lang w:val="en-US" w:eastAsia="zh-CN"/>
        </w:rPr>
        <w:t xml:space="preserve"> 2025 </w:t>
      </w:r>
      <w:r>
        <w:rPr>
          <w:rFonts w:hint="eastAsia" w:asciiTheme="minorEastAsia" w:hAnsiTheme="minorEastAsia" w:eastAsiaTheme="minorEastAsia" w:cstheme="minorEastAsia"/>
          <w:sz w:val="28"/>
          <w:szCs w:val="28"/>
          <w:highlight w:val="none"/>
          <w:lang w:val="en-US" w:eastAsia="zh-CN"/>
        </w:rPr>
        <w:t>年</w:t>
      </w:r>
      <w:r>
        <w:rPr>
          <w:rFonts w:hint="eastAsia" w:asciiTheme="minorEastAsia" w:hAnsiTheme="minorEastAsia" w:eastAsiaTheme="minorEastAsia" w:cstheme="minorEastAsia"/>
          <w:b w:val="0"/>
          <w:bCs w:val="0"/>
          <w:i/>
          <w:iCs/>
          <w:color w:val="FF0000"/>
          <w:sz w:val="28"/>
          <w:szCs w:val="28"/>
          <w:highlight w:val="none"/>
          <w:u w:val="single"/>
          <w:lang w:val="en-US" w:eastAsia="zh-CN"/>
        </w:rPr>
        <w:t>11</w:t>
      </w:r>
      <w:r>
        <w:rPr>
          <w:rFonts w:hint="eastAsia" w:asciiTheme="minorEastAsia" w:hAnsiTheme="minorEastAsia" w:eastAsiaTheme="minorEastAsia" w:cstheme="minorEastAsia"/>
          <w:sz w:val="28"/>
          <w:szCs w:val="28"/>
          <w:highlight w:val="none"/>
          <w:lang w:val="en-US" w:eastAsia="zh-CN"/>
        </w:rPr>
        <w:t>月</w:t>
      </w:r>
      <w:r>
        <w:rPr>
          <w:rFonts w:hint="eastAsia" w:asciiTheme="minorEastAsia" w:hAnsiTheme="minorEastAsia" w:eastAsiaTheme="minorEastAsia" w:cstheme="minorEastAsia"/>
          <w:b w:val="0"/>
          <w:bCs w:val="0"/>
          <w:i/>
          <w:iCs/>
          <w:color w:val="FF0000"/>
          <w:sz w:val="28"/>
          <w:szCs w:val="28"/>
          <w:highlight w:val="none"/>
          <w:u w:val="single"/>
          <w:lang w:val="en-US" w:eastAsia="zh-CN"/>
        </w:rPr>
        <w:t>11</w:t>
      </w:r>
      <w:r>
        <w:rPr>
          <w:rFonts w:hint="eastAsia" w:asciiTheme="minorEastAsia" w:hAnsiTheme="minorEastAsia" w:eastAsiaTheme="minorEastAsia" w:cstheme="minorEastAsia"/>
          <w:sz w:val="28"/>
          <w:szCs w:val="28"/>
          <w:highlight w:val="none"/>
          <w:lang w:val="en-US" w:eastAsia="zh-CN"/>
        </w:rPr>
        <w:t>日</w:t>
      </w:r>
      <w:r>
        <w:rPr>
          <w:rFonts w:hint="eastAsia" w:asciiTheme="minorEastAsia" w:hAnsiTheme="minorEastAsia" w:cstheme="minorEastAsia"/>
          <w:b w:val="0"/>
          <w:bCs w:val="0"/>
          <w:i/>
          <w:iCs/>
          <w:color w:val="FF0000"/>
          <w:sz w:val="28"/>
          <w:szCs w:val="28"/>
          <w:highlight w:val="none"/>
          <w:u w:val="single"/>
          <w:lang w:val="en-US" w:eastAsia="zh-CN"/>
        </w:rPr>
        <w:t>15</w:t>
      </w:r>
      <w:r>
        <w:rPr>
          <w:rFonts w:hint="eastAsia" w:asciiTheme="minorEastAsia" w:hAnsiTheme="minorEastAsia" w:eastAsiaTheme="minorEastAsia" w:cstheme="minorEastAsia"/>
          <w:sz w:val="28"/>
          <w:szCs w:val="28"/>
          <w:highlight w:val="none"/>
          <w:lang w:val="en-US" w:eastAsia="zh-CN"/>
        </w:rPr>
        <w:t>时</w:t>
      </w:r>
      <w:r>
        <w:rPr>
          <w:rFonts w:hint="eastAsia" w:asciiTheme="minorEastAsia" w:hAnsiTheme="minorEastAsia" w:eastAsiaTheme="minorEastAsia" w:cstheme="minorEastAsia"/>
          <w:b w:val="0"/>
          <w:bCs w:val="0"/>
          <w:i/>
          <w:iCs/>
          <w:color w:val="FF0000"/>
          <w:sz w:val="28"/>
          <w:szCs w:val="28"/>
          <w:highlight w:val="none"/>
          <w:u w:val="single"/>
          <w:lang w:val="en-US" w:eastAsia="zh-CN"/>
        </w:rPr>
        <w:t>00</w:t>
      </w:r>
      <w:r>
        <w:rPr>
          <w:rFonts w:hint="eastAsia" w:asciiTheme="minorEastAsia" w:hAnsiTheme="minorEastAsia" w:eastAsiaTheme="minorEastAsia" w:cstheme="minorEastAsia"/>
          <w:sz w:val="28"/>
          <w:szCs w:val="28"/>
          <w:highlight w:val="none"/>
          <w:lang w:val="en-US" w:eastAsia="zh-CN"/>
        </w:rPr>
        <w:t>分（</w:t>
      </w:r>
      <w:r>
        <w:rPr>
          <w:rFonts w:hint="eastAsia" w:asciiTheme="minorEastAsia" w:hAnsiTheme="minorEastAsia" w:eastAsiaTheme="minorEastAsia" w:cstheme="minorEastAsia"/>
          <w:color w:val="FF0000"/>
          <w:sz w:val="28"/>
          <w:szCs w:val="28"/>
          <w:highlight w:val="none"/>
          <w:lang w:val="en-US" w:eastAsia="zh-CN"/>
        </w:rPr>
        <w:t>北京时间</w:t>
      </w:r>
      <w:r>
        <w:rPr>
          <w:rFonts w:hint="eastAsia" w:asciiTheme="minorEastAsia" w:hAnsiTheme="minorEastAsia" w:eastAsiaTheme="minorEastAsia" w:cstheme="minorEastAsia"/>
          <w:sz w:val="28"/>
          <w:szCs w:val="28"/>
          <w:highlight w:val="none"/>
          <w:lang w:val="en-US" w:eastAsia="zh-CN"/>
        </w:rPr>
        <w:t>）；</w:t>
      </w:r>
      <w:permEnd w:id="20"/>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21" w:edGrp="everyone"/>
      <w:r>
        <w:rPr>
          <w:rFonts w:hint="eastAsia" w:asciiTheme="minorEastAsia" w:hAnsiTheme="minorEastAsia" w:cstheme="minorEastAsia"/>
          <w:i w:val="0"/>
          <w:iCs w:val="0"/>
          <w:color w:val="FF0000"/>
          <w:sz w:val="28"/>
          <w:szCs w:val="28"/>
          <w:highlight w:val="none"/>
          <w:u w:val="single"/>
          <w:lang w:val="en-US" w:eastAsia="zh-CN"/>
        </w:rPr>
        <w:t>安徽省亳州市高新技术产业开发区神农大道与百合路交叉口亳州汽车南站广场西侧（安徽通康建设工程有限公司2楼开标室）</w:t>
      </w:r>
      <w:r>
        <w:rPr>
          <w:rFonts w:hint="eastAsia" w:asciiTheme="minorEastAsia" w:hAnsiTheme="minorEastAsia" w:cstheme="minorEastAsia"/>
          <w:i w:val="0"/>
          <w:iCs w:val="0"/>
          <w:sz w:val="28"/>
          <w:szCs w:val="28"/>
          <w:highlight w:val="none"/>
          <w:lang w:val="en-US" w:eastAsia="zh-CN"/>
        </w:rPr>
        <w:t>；</w:t>
      </w:r>
      <w:permEnd w:id="21"/>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）响应文件应由供应商的法定代表人（单位负责人）或其授权的代理人递交（允许邮寄的采购项目除外），逾期送达的、未送达指定地点的或者不按照询比文件要求密封的响应文件，采购人将予以拒收</w:t>
      </w:r>
      <w:r>
        <w:rPr>
          <w:rFonts w:hint="eastAsia" w:asciiTheme="minorEastAsia" w:hAnsiTheme="minorEastAsia" w:cstheme="minorEastAsia"/>
          <w:sz w:val="28"/>
          <w:szCs w:val="28"/>
          <w:highlight w:val="none"/>
          <w:lang w:val="en-US" w:eastAsia="zh-CN"/>
        </w:rPr>
        <w:t>。</w:t>
      </w:r>
    </w:p>
    <w:p w14:paraId="688BDFC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22"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
    <w:p w14:paraId="0F77301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邮寄信息如下，供应商寄出响应文件后，应电话通知采购平台工作人员，以便采购平台工作人员及时签收响应文件。</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D77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D72570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cstheme="minorEastAsia"/>
                <w:color w:val="FF0000"/>
                <w:sz w:val="28"/>
                <w:szCs w:val="28"/>
                <w:highlight w:val="none"/>
                <w:u w:val="single"/>
                <w:lang w:val="en-US" w:eastAsia="zh-CN"/>
              </w:rPr>
              <w:t>邮寄地址：安徽省亳州市高新技术产业开发区神农大道与百合路交叉口亳州汽车南站广场西侧（安徽通康建设工程有限公司3楼法务部）；</w:t>
            </w:r>
          </w:p>
          <w:p w14:paraId="3D338CD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eastAsiaTheme="minorEastAsia" w:cstheme="minorEastAsia"/>
                <w:color w:val="FF0000"/>
                <w:sz w:val="28"/>
                <w:szCs w:val="28"/>
                <w:highlight w:val="none"/>
                <w:u w:val="single"/>
                <w:lang w:val="en-US" w:eastAsia="zh-CN"/>
              </w:rPr>
              <w:t>联系人：李工</w:t>
            </w:r>
            <w:r>
              <w:rPr>
                <w:rFonts w:hint="eastAsia" w:asciiTheme="minorEastAsia" w:hAnsiTheme="minorEastAsia" w:cstheme="minorEastAsia"/>
                <w:color w:val="FF0000"/>
                <w:sz w:val="28"/>
                <w:szCs w:val="28"/>
                <w:highlight w:val="none"/>
                <w:u w:val="single"/>
                <w:lang w:val="en-US" w:eastAsia="zh-CN"/>
              </w:rPr>
              <w:t>；</w:t>
            </w:r>
          </w:p>
          <w:p w14:paraId="379CF71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color w:val="FF0000"/>
                <w:sz w:val="28"/>
                <w:szCs w:val="28"/>
                <w:highlight w:val="none"/>
                <w:u w:val="single"/>
                <w:lang w:val="en-US" w:eastAsia="zh-CN"/>
              </w:rPr>
              <w:t>联系</w:t>
            </w:r>
            <w:r>
              <w:rPr>
                <w:rFonts w:hint="eastAsia" w:asciiTheme="minorEastAsia" w:hAnsiTheme="minorEastAsia" w:eastAsiaTheme="minorEastAsia" w:cstheme="minorEastAsia"/>
                <w:color w:val="FF0000"/>
                <w:sz w:val="28"/>
                <w:szCs w:val="28"/>
                <w:highlight w:val="none"/>
                <w:u w:val="single"/>
                <w:lang w:val="en-US" w:eastAsia="zh-CN"/>
              </w:rPr>
              <w:t>电话：18906343943</w:t>
            </w:r>
            <w:r>
              <w:rPr>
                <w:rFonts w:hint="eastAsia" w:asciiTheme="minorEastAsia" w:hAnsiTheme="minorEastAsia" w:cstheme="minorEastAsia"/>
                <w:color w:val="FF0000"/>
                <w:sz w:val="28"/>
                <w:szCs w:val="28"/>
                <w:highlight w:val="none"/>
                <w:u w:val="single"/>
                <w:lang w:val="en-US" w:eastAsia="zh-CN"/>
              </w:rPr>
              <w:t>。</w:t>
            </w:r>
          </w:p>
        </w:tc>
      </w:tr>
      <w:permEnd w:id="22"/>
    </w:tbl>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3" w:edGrp="everyone"/>
      <w:r>
        <w:rPr>
          <w:rFonts w:hint="eastAsia" w:asciiTheme="minorEastAsia" w:hAnsiTheme="minorEastAsia" w:cstheme="minorEastAsia"/>
          <w:color w:val="FF0000"/>
          <w:sz w:val="28"/>
          <w:szCs w:val="28"/>
          <w:highlight w:val="none"/>
          <w:u w:val="single"/>
          <w:lang w:val="en-US" w:eastAsia="zh-CN"/>
        </w:rPr>
        <w:t>6000元</w:t>
      </w:r>
      <w:r>
        <w:rPr>
          <w:rFonts w:hint="default" w:asciiTheme="minorEastAsia" w:hAnsiTheme="minorEastAsia" w:eastAsiaTheme="minorEastAsia" w:cstheme="minorEastAsia"/>
          <w:sz w:val="28"/>
          <w:szCs w:val="28"/>
          <w:highlight w:val="none"/>
          <w:lang w:val="en-US" w:eastAsia="zh-CN"/>
        </w:rPr>
        <w:t>（人民币）</w:t>
      </w:r>
      <w:permEnd w:id="23"/>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4"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7AC82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24"/>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5" w:edGrp="everyone"/>
      <w:r>
        <w:rPr>
          <w:rFonts w:hint="eastAsia" w:asciiTheme="minorEastAsia" w:hAnsiTheme="minorEastAsia" w:cstheme="minorEastAsia"/>
          <w:sz w:val="28"/>
          <w:szCs w:val="28"/>
          <w:highlight w:val="none"/>
          <w:lang w:val="en-US" w:eastAsia="zh-CN"/>
        </w:rPr>
        <w:t xml:space="preserve">樊经理 </w:t>
      </w:r>
      <w:permEnd w:id="25"/>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：18655758677</w:t>
      </w:r>
    </w:p>
    <w:p w14:paraId="3F14B0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18906343943（工作日8:00-12:00，14:30-17:30）</w:t>
      </w:r>
    </w:p>
    <w:p w14:paraId="76B64D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6"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14:paraId="3D43342B">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11</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3</w:t>
      </w:r>
      <w:r>
        <w:rPr>
          <w:rFonts w:hint="eastAsia" w:asciiTheme="minorEastAsia" w:hAnsiTheme="minorEastAsia" w:eastAsiaTheme="minorEastAsia" w:cstheme="minorEastAsia"/>
          <w:color w:val="FF0000"/>
          <w:sz w:val="28"/>
          <w:szCs w:val="28"/>
          <w:highlight w:val="none"/>
          <w:lang w:val="en-US" w:eastAsia="zh-CN"/>
        </w:rPr>
        <w:t>日</w:t>
      </w:r>
    </w:p>
    <w:permEnd w:id="26"/>
    <w:p w14:paraId="5837C43E">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9"/>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7"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7"/>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8"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8"/>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9"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11</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10</w:t>
            </w:r>
            <w:r>
              <w:rPr>
                <w:rFonts w:hint="eastAsia" w:ascii="Times New Roman" w:hAnsi="Times New Roman" w:cs="Times New Roman"/>
                <w:b/>
                <w:bCs/>
                <w:color w:val="FF0000"/>
                <w:szCs w:val="21"/>
                <w:highlight w:val="none"/>
                <w:u w:val="none"/>
                <w:lang w:val="en-US" w:eastAsia="zh-CN"/>
              </w:rPr>
              <w:t>日前</w:t>
            </w:r>
            <w:permEnd w:id="29"/>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0"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30"/>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1"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31"/>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32"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2"/>
            <w:r>
              <w:rPr>
                <w:rFonts w:hint="default" w:ascii="Times New Roman" w:hAnsi="Times New Roman" w:cs="Times New Roman"/>
                <w:szCs w:val="21"/>
                <w:highlight w:val="none"/>
              </w:rPr>
              <w:t>的形式：</w:t>
            </w:r>
            <w:permStart w:id="33" w:edGrp="everyone"/>
            <w:r>
              <w:rPr>
                <w:rFonts w:hint="default" w:ascii="Times New Roman" w:hAnsi="Times New Roman" w:cs="Times New Roman"/>
                <w:b/>
                <w:bCs/>
                <w:color w:val="FF0000"/>
                <w:szCs w:val="21"/>
                <w:highlight w:val="none"/>
              </w:rPr>
              <w:t>银行汇款或转账</w:t>
            </w:r>
            <w:permEnd w:id="33"/>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34" w:edGrp="everyone"/>
            <w:r>
              <w:rPr>
                <w:rFonts w:hint="eastAsia" w:ascii="Times New Roman" w:hAnsi="Times New Roman" w:cs="Times New Roman"/>
                <w:b/>
                <w:bCs/>
                <w:color w:val="FF0000"/>
                <w:szCs w:val="21"/>
                <w:highlight w:val="none"/>
                <w:u w:val="single"/>
                <w:lang w:val="en-US" w:eastAsia="zh-CN"/>
              </w:rPr>
              <w:t xml:space="preserve"> 6000元  </w:t>
            </w:r>
            <w:permEnd w:id="34"/>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252F1CB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14:paraId="751BB97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5" w:edGrp="everyone"/>
            <w:r>
              <w:rPr>
                <w:rFonts w:hint="eastAsia" w:ascii="Times New Roman" w:hAnsi="Times New Roman" w:cs="Times New Roman"/>
                <w:b/>
                <w:bCs/>
                <w:color w:val="FF0000"/>
                <w:szCs w:val="21"/>
                <w:highlight w:val="none"/>
                <w:lang w:val="en-US" w:eastAsia="zh-CN"/>
              </w:rPr>
              <w:t>AHTKJS-2025-69号保证金</w:t>
            </w:r>
            <w:permEnd w:id="35"/>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6"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6"/>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8FD83C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7"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安徽省亳州市高新技术产业开发区神农大道与百合路交叉口亳州汽车南站广场西侧（安徽通康建设工程有限公司2楼开标室）</w:t>
            </w:r>
          </w:p>
          <w:p w14:paraId="3ADDE61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5710139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亳州市西部片区城市更新二期项目杜仲路（古井大道-望州路段）施工总承包项目人行道劳务分包（二次）</w:t>
            </w:r>
            <w:r>
              <w:rPr>
                <w:rFonts w:hint="eastAsia" w:ascii="Times New Roman" w:hAnsi="Times New Roman" w:cs="Times New Roman"/>
                <w:color w:val="FF0000"/>
                <w:szCs w:val="21"/>
                <w:highlight w:val="none"/>
                <w:lang w:val="en-US" w:eastAsia="zh-CN"/>
              </w:rPr>
              <w:t>响应文件</w:t>
            </w:r>
          </w:p>
          <w:p w14:paraId="12A375E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项目编号：AHTKJS-2025-</w:t>
            </w:r>
            <w:r>
              <w:rPr>
                <w:rFonts w:hint="eastAsia" w:ascii="Times New Roman" w:hAnsi="Times New Roman" w:cs="Times New Roman"/>
                <w:color w:val="FF0000"/>
                <w:szCs w:val="21"/>
                <w:highlight w:val="none"/>
                <w:u w:val="single"/>
                <w:lang w:val="en-US" w:eastAsia="zh-CN"/>
              </w:rPr>
              <w:t>69号</w:t>
            </w:r>
          </w:p>
          <w:p w14:paraId="3D5EB65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11</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11</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15</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7"/>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81696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4A30D8B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 w:val="32"/>
                <w:szCs w:val="32"/>
                <w:highlight w:val="none"/>
                <w:lang w:eastAsia="zh-CN"/>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8"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18906343943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38"/>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9"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9"/>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40"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40"/>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14:paraId="192B40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14:paraId="0414D99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1"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w:t>
            </w:r>
            <w:r>
              <w:rPr>
                <w:rFonts w:hint="eastAsia" w:ascii="Times New Roman" w:hAnsi="Times New Roman" w:cs="Times New Roman"/>
                <w:color w:val="FF0000"/>
                <w:szCs w:val="21"/>
                <w:highlight w:val="none"/>
                <w:lang w:val="en-US" w:eastAsia="zh-CN"/>
              </w:rPr>
              <w:t>转账或</w:t>
            </w:r>
            <w:r>
              <w:rPr>
                <w:rFonts w:hint="default" w:ascii="Times New Roman" w:hAnsi="Times New Roman" w:cs="Times New Roman"/>
                <w:color w:val="FF0000"/>
                <w:szCs w:val="21"/>
                <w:highlight w:val="none"/>
              </w:rPr>
              <w:t>汇款。</w:t>
            </w:r>
          </w:p>
          <w:permEnd w:id="41"/>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42"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同响应保证金  </w:t>
            </w:r>
            <w:permEnd w:id="42"/>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3" w:edGrp="everyone"/>
            <w:r>
              <w:rPr>
                <w:rFonts w:hint="default" w:ascii="Times New Roman" w:hAnsi="Times New Roman" w:cs="Times New Roman"/>
                <w:szCs w:val="21"/>
                <w:highlight w:val="none"/>
              </w:rPr>
              <w:t>无违约</w:t>
            </w:r>
            <w:bookmarkStart w:id="323" w:name="_GoBack"/>
            <w:bookmarkEnd w:id="323"/>
            <w:r>
              <w:rPr>
                <w:rFonts w:hint="default" w:ascii="Times New Roman" w:hAnsi="Times New Roman" w:cs="Times New Roman"/>
                <w:szCs w:val="21"/>
                <w:highlight w:val="none"/>
              </w:rPr>
              <w:t>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工程验收合格后退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3"/>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246996178"/>
      <w:bookmarkStart w:id="1" w:name="_Toc247085692"/>
      <w:bookmarkStart w:id="2" w:name="_Toc179632549"/>
      <w:bookmarkStart w:id="3" w:name="_Toc246996921"/>
      <w:bookmarkStart w:id="4" w:name="_Toc144974500"/>
      <w:bookmarkStart w:id="5" w:name="_Toc152045532"/>
      <w:bookmarkStart w:id="6" w:name="_Toc152042308"/>
      <w:bookmarkStart w:id="7" w:name="_Toc296602423"/>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val="en-US"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val="en-US" w:eastAsia="zh-CN"/>
        </w:rPr>
        <w:t>供应商</w:t>
      </w:r>
      <w:r>
        <w:rPr>
          <w:rFonts w:hint="eastAsia"/>
          <w:lang w:eastAsia="zh-CN"/>
        </w:rPr>
        <w:t>。</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val="en-US"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val="en-US"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144974504"/>
      <w:bookmarkStart w:id="9" w:name="_Toc179632553"/>
      <w:bookmarkStart w:id="10" w:name="_Toc246996924"/>
      <w:bookmarkStart w:id="11" w:name="_Toc152042312"/>
      <w:bookmarkStart w:id="12" w:name="_Toc247085695"/>
      <w:bookmarkStart w:id="13" w:name="_Toc246996181"/>
      <w:bookmarkStart w:id="14" w:name="_Toc296602426"/>
      <w:bookmarkStart w:id="15" w:name="_Toc152045536"/>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152045537"/>
      <w:bookmarkStart w:id="18" w:name="_Toc296602427"/>
      <w:bookmarkStart w:id="19" w:name="_Toc179632554"/>
      <w:bookmarkStart w:id="20" w:name="_Toc246996182"/>
      <w:bookmarkStart w:id="21" w:name="_Toc246996925"/>
      <w:bookmarkStart w:id="22" w:name="_Toc152042313"/>
      <w:bookmarkStart w:id="23" w:name="_Toc247085696"/>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144974506"/>
      <w:bookmarkStart w:id="25" w:name="_Toc179632555"/>
      <w:bookmarkStart w:id="26" w:name="_Toc246996926"/>
      <w:bookmarkStart w:id="27" w:name="_Toc247085697"/>
      <w:bookmarkStart w:id="28" w:name="_Toc152045538"/>
      <w:bookmarkStart w:id="29" w:name="_Toc152042314"/>
      <w:bookmarkStart w:id="30" w:name="_Toc246996183"/>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247085701"/>
      <w:bookmarkStart w:id="32" w:name="_Toc246996930"/>
      <w:bookmarkStart w:id="33" w:name="_Toc296602432"/>
      <w:bookmarkStart w:id="34" w:name="_Toc246996187"/>
      <w:bookmarkStart w:id="35" w:name="_Toc179632560"/>
      <w:bookmarkStart w:id="36" w:name="_Toc152042318"/>
      <w:bookmarkStart w:id="37" w:name="_Toc144974510"/>
      <w:bookmarkStart w:id="38" w:name="_Toc152045542"/>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179632561"/>
      <w:bookmarkStart w:id="40" w:name="_Toc152042319"/>
      <w:bookmarkStart w:id="41" w:name="_Toc144974511"/>
      <w:bookmarkStart w:id="42" w:name="_Toc247085702"/>
      <w:bookmarkStart w:id="43" w:name="_Toc246996931"/>
      <w:bookmarkStart w:id="44" w:name="_Toc152045543"/>
      <w:bookmarkStart w:id="45" w:name="_Toc246996188"/>
      <w:bookmarkStart w:id="46" w:name="_Toc296602433"/>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46996189"/>
      <w:bookmarkStart w:id="48" w:name="_Toc152045544"/>
      <w:bookmarkStart w:id="49" w:name="_Toc144974512"/>
      <w:bookmarkStart w:id="50" w:name="_Toc296602434"/>
      <w:bookmarkStart w:id="51" w:name="_Toc179632562"/>
      <w:bookmarkStart w:id="52" w:name="_Toc152042320"/>
      <w:bookmarkStart w:id="53" w:name="_Toc247085703"/>
      <w:bookmarkStart w:id="54" w:name="_Toc246996932"/>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179632563"/>
      <w:bookmarkStart w:id="56" w:name="_Toc296602435"/>
      <w:bookmarkStart w:id="57" w:name="_Toc152045545"/>
      <w:bookmarkStart w:id="58" w:name="_Toc246996933"/>
      <w:bookmarkStart w:id="59" w:name="_Toc152042321"/>
      <w:bookmarkStart w:id="60" w:name="_Toc246996190"/>
      <w:bookmarkStart w:id="61" w:name="_Toc144974513"/>
      <w:bookmarkStart w:id="62" w:name="_Toc247085704"/>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152045546"/>
      <w:bookmarkStart w:id="64" w:name="_Toc246996934"/>
      <w:bookmarkStart w:id="65" w:name="_Toc247085705"/>
      <w:bookmarkStart w:id="66" w:name="_Toc179632564"/>
      <w:bookmarkStart w:id="67" w:name="_Toc246996191"/>
      <w:bookmarkStart w:id="68" w:name="_Toc296602436"/>
      <w:bookmarkStart w:id="69" w:name="_Toc144974514"/>
      <w:bookmarkStart w:id="70" w:name="_Toc152042322"/>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5"/>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247085706"/>
      <w:bookmarkStart w:id="72" w:name="_Toc152042323"/>
      <w:bookmarkStart w:id="73" w:name="_Toc246996935"/>
      <w:bookmarkStart w:id="74" w:name="_Toc296602437"/>
      <w:bookmarkStart w:id="75" w:name="_Toc179632565"/>
      <w:bookmarkStart w:id="76" w:name="_Toc246996192"/>
      <w:bookmarkStart w:id="77" w:name="_Toc152045547"/>
      <w:bookmarkStart w:id="78" w:name="_Toc14497451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5"/>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246996193"/>
      <w:bookmarkStart w:id="80" w:name="_Toc246996936"/>
      <w:bookmarkStart w:id="81" w:name="_Toc144974516"/>
      <w:bookmarkStart w:id="82" w:name="_Toc247085707"/>
      <w:bookmarkStart w:id="83" w:name="_Toc296602438"/>
      <w:bookmarkStart w:id="84" w:name="_Toc152042324"/>
      <w:bookmarkStart w:id="85" w:name="_Toc152045548"/>
      <w:bookmarkStart w:id="86" w:name="_Toc179632566"/>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52042325"/>
      <w:bookmarkStart w:id="88" w:name="_Toc152045549"/>
      <w:bookmarkStart w:id="89" w:name="_Toc179632567"/>
      <w:bookmarkStart w:id="90" w:name="_Toc14497451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46996194"/>
      <w:bookmarkStart w:id="92" w:name="_Toc246996937"/>
      <w:bookmarkStart w:id="93" w:name="_Toc247085708"/>
      <w:bookmarkStart w:id="94" w:name="_Toc296602439"/>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52045555"/>
      <w:bookmarkStart w:id="96" w:name="_Toc296602443"/>
      <w:bookmarkStart w:id="97" w:name="_Toc144974523"/>
      <w:bookmarkStart w:id="98" w:name="_Toc246996942"/>
      <w:bookmarkStart w:id="99" w:name="_Toc246996199"/>
      <w:bookmarkStart w:id="100" w:name="_Toc179632573"/>
      <w:bookmarkStart w:id="101" w:name="_Toc247085713"/>
      <w:bookmarkStart w:id="102" w:name="_Toc152042331"/>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96602444"/>
      <w:bookmarkStart w:id="104" w:name="_Toc247085714"/>
      <w:bookmarkStart w:id="105" w:name="_Toc246996200"/>
      <w:bookmarkStart w:id="106" w:name="_Toc144974524"/>
      <w:bookmarkStart w:id="107" w:name="_Toc246996943"/>
      <w:bookmarkStart w:id="108" w:name="_Toc179632574"/>
      <w:bookmarkStart w:id="109" w:name="_Toc152045556"/>
      <w:bookmarkStart w:id="110" w:name="_Toc152042332"/>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144974525"/>
      <w:bookmarkStart w:id="112" w:name="_Toc179632575"/>
      <w:bookmarkStart w:id="113" w:name="_Toc152042333"/>
      <w:bookmarkStart w:id="114" w:name="_Toc247085715"/>
      <w:bookmarkStart w:id="115" w:name="_Toc246996201"/>
      <w:bookmarkStart w:id="116" w:name="_Toc246996944"/>
      <w:bookmarkStart w:id="117" w:name="_Toc152045557"/>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5"/>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179632576"/>
      <w:bookmarkStart w:id="119" w:name="_Toc246996945"/>
      <w:bookmarkStart w:id="120" w:name="_Toc296602446"/>
      <w:bookmarkStart w:id="121" w:name="_Toc144974526"/>
      <w:bookmarkStart w:id="122" w:name="_Toc247085716"/>
      <w:bookmarkStart w:id="123" w:name="_Toc246996202"/>
      <w:bookmarkStart w:id="124" w:name="_Toc152045558"/>
      <w:bookmarkStart w:id="125" w:name="_Toc152042334"/>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296602447"/>
      <w:bookmarkStart w:id="127" w:name="_Toc152045559"/>
      <w:bookmarkStart w:id="128" w:name="_Toc246996203"/>
      <w:bookmarkStart w:id="129" w:name="_Toc144974527"/>
      <w:bookmarkStart w:id="130" w:name="_Toc179632577"/>
      <w:bookmarkStart w:id="131" w:name="_Toc152042335"/>
      <w:bookmarkStart w:id="132" w:name="_Toc246996946"/>
      <w:bookmarkStart w:id="133" w:name="_Toc247085717"/>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179632578"/>
      <w:bookmarkStart w:id="135" w:name="_Toc144974528"/>
      <w:bookmarkStart w:id="136" w:name="_Toc152045560"/>
      <w:bookmarkStart w:id="137" w:name="_Toc296602448"/>
      <w:bookmarkStart w:id="138" w:name="_Toc246996947"/>
      <w:bookmarkStart w:id="139" w:name="_Toc152042336"/>
      <w:bookmarkStart w:id="140" w:name="_Toc246996204"/>
      <w:bookmarkStart w:id="141" w:name="_Toc24708571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152042337"/>
      <w:bookmarkStart w:id="143" w:name="_Toc247085719"/>
      <w:bookmarkStart w:id="144" w:name="_Toc246996205"/>
      <w:bookmarkStart w:id="145" w:name="_Toc144974529"/>
      <w:bookmarkStart w:id="146" w:name="_Toc246996948"/>
      <w:bookmarkStart w:id="147" w:name="_Toc296602449"/>
      <w:bookmarkStart w:id="148" w:name="_Toc179632579"/>
      <w:bookmarkStart w:id="149" w:name="_Toc152045561"/>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47085721"/>
      <w:bookmarkStart w:id="151" w:name="_Toc246996950"/>
      <w:bookmarkStart w:id="152" w:name="_Toc152045563"/>
      <w:bookmarkStart w:id="153" w:name="_Toc296602452"/>
      <w:bookmarkStart w:id="154" w:name="_Toc144974531"/>
      <w:bookmarkStart w:id="155" w:name="_Toc246996207"/>
      <w:bookmarkStart w:id="156" w:name="_Toc152042339"/>
      <w:bookmarkStart w:id="157" w:name="_Toc179632581"/>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w:t>
      </w:r>
      <w:r>
        <w:rPr>
          <w:rFonts w:hint="eastAsia"/>
          <w:lang w:eastAsia="zh-CN"/>
        </w:rPr>
        <w:t>采购方式。</w:t>
      </w:r>
    </w:p>
    <w:p w14:paraId="07F8DE2F">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296602455"/>
      <w:bookmarkStart w:id="159" w:name="_Toc144974534"/>
      <w:bookmarkStart w:id="160" w:name="_Toc246996953"/>
      <w:bookmarkStart w:id="161" w:name="_Toc179632584"/>
      <w:bookmarkStart w:id="162" w:name="_Toc246996210"/>
      <w:bookmarkStart w:id="163" w:name="_Toc152042342"/>
      <w:bookmarkStart w:id="164" w:name="_Toc247085724"/>
      <w:bookmarkStart w:id="165" w:name="_Toc152045566"/>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52042343"/>
      <w:bookmarkStart w:id="167" w:name="_Toc246996954"/>
      <w:bookmarkStart w:id="168" w:name="_Toc144974535"/>
      <w:bookmarkStart w:id="169" w:name="_Toc152045567"/>
      <w:bookmarkStart w:id="170" w:name="_Toc247085725"/>
      <w:bookmarkStart w:id="171" w:name="_Toc296602456"/>
      <w:bookmarkStart w:id="172" w:name="_Toc179632585"/>
      <w:bookmarkStart w:id="173" w:name="_Toc246996211"/>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179632586"/>
      <w:bookmarkStart w:id="176" w:name="_Toc152042344"/>
      <w:bookmarkStart w:id="177" w:name="_Toc247085726"/>
      <w:bookmarkStart w:id="178" w:name="_Toc246996955"/>
      <w:bookmarkStart w:id="179" w:name="_Toc144974536"/>
      <w:bookmarkStart w:id="180" w:name="_Toc152045568"/>
      <w:bookmarkStart w:id="181" w:name="_Toc246996212"/>
      <w:bookmarkStart w:id="182" w:name="_Toc296602458"/>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46996956"/>
      <w:bookmarkStart w:id="184" w:name="_Toc296602459"/>
      <w:bookmarkStart w:id="185" w:name="_Toc144974537"/>
      <w:bookmarkStart w:id="186" w:name="_Toc246996213"/>
      <w:bookmarkStart w:id="187" w:name="_Toc179632587"/>
      <w:bookmarkStart w:id="188" w:name="_Toc152042345"/>
      <w:bookmarkStart w:id="189" w:name="_Toc152045569"/>
      <w:bookmarkStart w:id="190" w:name="_Toc247085727"/>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296602462"/>
      <w:bookmarkStart w:id="193" w:name="_Toc152042351"/>
      <w:bookmarkStart w:id="194" w:name="_Toc179632593"/>
      <w:bookmarkStart w:id="195" w:name="_Toc246996219"/>
      <w:bookmarkStart w:id="196" w:name="_Toc144974543"/>
      <w:bookmarkStart w:id="197" w:name="_Toc247085733"/>
      <w:bookmarkStart w:id="198" w:name="_Toc246996962"/>
      <w:bookmarkStart w:id="199" w:name="_Toc296590983"/>
      <w:bookmarkStart w:id="200" w:name="_Toc152045575"/>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4"/>
        <w:bidi w:val="0"/>
        <w:rPr>
          <w:rFonts w:hint="eastAsia" w:eastAsia="黑体"/>
          <w:lang w:eastAsia="zh-CN"/>
        </w:rPr>
      </w:pPr>
      <w:bookmarkStart w:id="201" w:name="_Toc179632594"/>
      <w:bookmarkStart w:id="202" w:name="_Toc246996963"/>
      <w:bookmarkStart w:id="203" w:name="_Toc247085734"/>
      <w:bookmarkStart w:id="204" w:name="_Toc246996220"/>
      <w:bookmarkStart w:id="205" w:name="_Toc152042352"/>
      <w:bookmarkStart w:id="206" w:name="_Toc296602463"/>
      <w:bookmarkStart w:id="207" w:name="_Toc152045576"/>
      <w:bookmarkStart w:id="208" w:name="_Toc144974544"/>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144974545"/>
      <w:bookmarkStart w:id="210" w:name="_Toc296602464"/>
      <w:bookmarkStart w:id="211" w:name="_Toc247085735"/>
      <w:bookmarkStart w:id="212" w:name="_Toc152045577"/>
      <w:bookmarkStart w:id="213" w:name="_Toc246996221"/>
      <w:bookmarkStart w:id="214" w:name="_Toc152042353"/>
      <w:bookmarkStart w:id="215" w:name="_Toc246996964"/>
      <w:bookmarkStart w:id="216" w:name="_Toc179632595"/>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4" w:edGrp="everyone"/>
      <w:r>
        <w:rPr>
          <w:rFonts w:hint="eastAsia" w:ascii="宋体" w:hAnsi="宋体"/>
          <w:color w:val="FF0000"/>
          <w:sz w:val="24"/>
          <w:lang w:val="en-US" w:eastAsia="zh-CN"/>
        </w:rPr>
        <w:t>最低评审价法</w:t>
      </w:r>
      <w:permEnd w:id="44"/>
      <w:r>
        <w:rPr>
          <w:rFonts w:hint="eastAsia" w:ascii="宋体" w:hAnsi="宋体"/>
          <w:sz w:val="24"/>
          <w:lang w:val="en-US" w:eastAsia="zh-CN"/>
        </w:rPr>
        <w:t>，根据项目询比文件要求，实行初审和复审。</w:t>
      </w: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9"/>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1548E9C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9A43A3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296602477"/>
            <w:bookmarkStart w:id="218" w:name="_Toc246996232"/>
            <w:bookmarkStart w:id="219" w:name="_Toc152045589"/>
            <w:bookmarkStart w:id="220" w:name="_Toc246996975"/>
            <w:bookmarkStart w:id="221" w:name="_Toc144974556"/>
            <w:bookmarkStart w:id="222" w:name="_Toc247085747"/>
            <w:bookmarkStart w:id="223" w:name="_Toc152042366"/>
            <w:bookmarkStart w:id="224" w:name="_Toc179632607"/>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BFD8FC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7BA52C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30412C6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D67DF9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7689E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6D3B18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78A192A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515878A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3A9B5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B94AC9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11505BC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996BE3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BBE11C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634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2F8898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6969AE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458A0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AA41E6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5FAB419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B20C80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902942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35939F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3C368E3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2B6370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5ED2C1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5FC077B">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04FF47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F30297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5B0137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5A4BCDF">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0FC1D5E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07B3F2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9C321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AEBDBBD">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4C9172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89F6AA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6899C0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885633D">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393ABC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34ECAB6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5FBBF4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F19319">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23CA9D3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225B0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6AE4FF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FFF28DA">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A65FB9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2F7EE4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F23F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6AD4567">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9EA423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D2F67A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FC642D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E86DD9">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246996979"/>
      <w:bookmarkStart w:id="226" w:name="_Toc144974560"/>
      <w:bookmarkStart w:id="227" w:name="_Toc152042370"/>
      <w:bookmarkStart w:id="228" w:name="_Toc179632611"/>
      <w:bookmarkStart w:id="229" w:name="_Toc247085751"/>
      <w:bookmarkStart w:id="230" w:name="_Toc246996236"/>
      <w:bookmarkStart w:id="231" w:name="_Toc296602481"/>
      <w:bookmarkStart w:id="232" w:name="_Toc152045593"/>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152042373"/>
      <w:bookmarkStart w:id="235" w:name="_Toc246996239"/>
      <w:bookmarkStart w:id="236" w:name="_Toc179632614"/>
      <w:bookmarkStart w:id="237" w:name="_Toc246996982"/>
      <w:bookmarkStart w:id="238" w:name="_Toc152045596"/>
      <w:bookmarkStart w:id="239" w:name="_Toc247085754"/>
      <w:bookmarkStart w:id="240" w:name="_Toc296602484"/>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w:t>
      </w:r>
      <w:r>
        <w:rPr>
          <w:rFonts w:hint="eastAsia" w:ascii="Times New Roman" w:hAnsi="Times New Roman" w:cs="Times New Roman"/>
          <w:b/>
          <w:bCs/>
          <w:kern w:val="0"/>
          <w:sz w:val="28"/>
          <w:szCs w:val="28"/>
          <w:highlight w:val="none"/>
          <w:lang w:val="en-US" w:eastAsia="zh-CN"/>
        </w:rPr>
        <w:t>采购方式</w:t>
      </w:r>
      <w:r>
        <w:rPr>
          <w:rFonts w:hint="eastAsia" w:ascii="Times New Roman" w:hAnsi="Times New Roman" w:cs="Times New Roman" w:eastAsiaTheme="minorEastAsia"/>
          <w:b/>
          <w:bCs/>
          <w:kern w:val="0"/>
          <w:sz w:val="28"/>
          <w:szCs w:val="28"/>
          <w:highlight w:val="none"/>
          <w:lang w:val="en-US" w:eastAsia="zh-CN"/>
        </w:rPr>
        <w:t>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w:t>
      </w:r>
      <w:r>
        <w:rPr>
          <w:rFonts w:hint="eastAsia" w:ascii="Times New Roman" w:hAnsi="Times New Roman" w:cs="Times New Roman"/>
          <w:b/>
          <w:bCs/>
          <w:kern w:val="0"/>
          <w:sz w:val="24"/>
          <w:szCs w:val="24"/>
          <w:highlight w:val="none"/>
          <w:lang w:eastAsia="zh-CN"/>
        </w:rPr>
        <w:t>采购方式</w:t>
      </w:r>
      <w:r>
        <w:rPr>
          <w:rFonts w:hint="eastAsia" w:ascii="Times New Roman" w:hAnsi="Times New Roman" w:cs="Times New Roman" w:eastAsiaTheme="minorEastAsia"/>
          <w:b/>
          <w:bCs/>
          <w:kern w:val="0"/>
          <w:sz w:val="24"/>
          <w:szCs w:val="24"/>
          <w:highlight w:val="none"/>
        </w:rPr>
        <w:t>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w:t>
      </w:r>
      <w:r>
        <w:rPr>
          <w:rFonts w:hint="eastAsia" w:ascii="Times New Roman" w:hAnsi="Times New Roman" w:cs="Times New Roman"/>
          <w:b/>
          <w:bCs/>
          <w:kern w:val="0"/>
          <w:sz w:val="24"/>
          <w:szCs w:val="24"/>
          <w:highlight w:val="none"/>
          <w:lang w:eastAsia="zh-CN"/>
        </w:rPr>
        <w:t>采购方式</w:t>
      </w:r>
      <w:r>
        <w:rPr>
          <w:rFonts w:hint="eastAsia" w:ascii="Times New Roman" w:hAnsi="Times New Roman" w:cs="Times New Roman" w:eastAsiaTheme="minorEastAsia"/>
          <w:b/>
          <w:bCs/>
          <w:kern w:val="0"/>
          <w:sz w:val="24"/>
          <w:szCs w:val="24"/>
          <w:highlight w:val="none"/>
        </w:rPr>
        <w:t>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5"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45"/>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513158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1）无预付款，采购人按月支付进度款；</w:t>
            </w:r>
          </w:p>
          <w:p w14:paraId="3C7D8BB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2）当月进度完成时，采购人向成交人支付至审定合格工程量对应合同价款的70%；</w:t>
            </w:r>
          </w:p>
          <w:p w14:paraId="27F2CD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3）全部工程竣工验收合格后，采购人向成交人支付至审定合格工程量对应合同价款的85%；</w:t>
            </w:r>
          </w:p>
          <w:p w14:paraId="56B534E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4）待工程结算审核完成后且工程无质量缺陷（或缺陷已修复）后，采购人向成交人付至工程结算审核审定价款的97%；</w:t>
            </w:r>
          </w:p>
          <w:p w14:paraId="284FD86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5）余款3%为质保金，待缺陷责任期（自竣工验收合格之日起24个月）满且工程无质量缺陷（或缺陷已修复）后，经成交人申请后无息付清余款（如有相应维修等费用需扣除）。</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注：采购人付款前，成交人应按照国家税收有关规定开具等额增值税专用发票，否则采购人有权暂停付款。</w:t>
            </w:r>
          </w:p>
        </w:tc>
      </w:tr>
      <w:tr w14:paraId="5ACDF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21E123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4327306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主要合同</w:t>
            </w:r>
          </w:p>
          <w:p w14:paraId="1A470F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条款</w:t>
            </w:r>
          </w:p>
        </w:tc>
        <w:tc>
          <w:tcPr>
            <w:tcW w:w="6253" w:type="dxa"/>
            <w:vAlign w:val="center"/>
          </w:tcPr>
          <w:p w14:paraId="0CF0E75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如在规定的缺陷责任期内存在质量缺陷，待缺陷修复后，自修复完成之日起顺延一年，期满后（到期时间如在缺陷责任期内则以缺陷责任期到期时间为准，如超出缺陷责任期，则以实际延期的时间为准）经采购人检验合格后，无息付清全部余款，如仍存在质量问题按有关法律法规的规定解决。</w:t>
            </w:r>
          </w:p>
          <w:p w14:paraId="653F1D9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如因成交人原因导致施工质量达不到国家质量要求及合同约定质量标准的，成交人必须无偿返修至合格标准，如成交人在采购人下达返修通知后三日内未返修或拒不返修，采购人将暂停工程结算，且成交人须按本合同总价款的20%向采购人支付违约金。因工程质量不合格对采购人所造成的一切实际损失均由成交人承担。</w:t>
            </w:r>
          </w:p>
          <w:p w14:paraId="2BE470D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3）审计时，成交人所报工程结算审减率不得超过5%，若所报工程结算审减率等于或超过5%，则由成交人支付全额的审计费用。</w:t>
            </w:r>
          </w:p>
        </w:tc>
      </w:tr>
    </w:tbl>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18BF197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采购人要求</w:t>
      </w:r>
    </w:p>
    <w:p w14:paraId="2BBA514A">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lang w:val="en-US" w:eastAsia="zh-CN"/>
        </w:rPr>
      </w:pPr>
      <w:r>
        <w:rPr>
          <w:rFonts w:hint="default"/>
          <w:lang w:val="en-US" w:eastAsia="zh-CN"/>
        </w:rPr>
        <w:t>1.符合总承包合同、设计图纸、法律法规、技术规范等相关要求；成交人须按照合同要求进行各项工作（包括但不限于施工范围的图纸深化设计、施工方案、施工计划及其他各项工程施工有关的管理方案、措施的编制），按照采购人的要求完成所有工作任务。</w:t>
      </w:r>
    </w:p>
    <w:p w14:paraId="18ABD129">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lang w:val="en-US" w:eastAsia="zh-CN"/>
        </w:rPr>
      </w:pPr>
      <w:r>
        <w:rPr>
          <w:rFonts w:hint="default"/>
          <w:lang w:val="en-US" w:eastAsia="zh-CN"/>
        </w:rPr>
        <w:t>2.施工内容包含但不限于人行道垫层、基础施工、人行道板、安砌侧平石、车止石安砌以及设计单位要求变更增加的人行道劳务一切工作，未尽事宜具体详见图纸。</w:t>
      </w:r>
    </w:p>
    <w:p w14:paraId="700C31B4">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lang w:val="en-US" w:eastAsia="zh-CN"/>
        </w:rPr>
      </w:pPr>
      <w:r>
        <w:rPr>
          <w:rFonts w:hint="default"/>
          <w:lang w:val="en-US" w:eastAsia="zh-CN"/>
        </w:rPr>
        <w:t>成交人包劳务、包模板、包辅材、包质量、包工期、包安全、包资料、包方案、包施工机械、包施工措施、包税费、包检测、包文明施工、包竣工验收合格、包工程保修、包市场风险；施工所用材料的名称、种类、规格、质量、品牌必须符合图纸、相关规范、总包合同约定以及专业分包合同约定。</w:t>
      </w:r>
    </w:p>
    <w:p w14:paraId="61AEC81D">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lang w:val="en-US" w:eastAsia="zh-CN"/>
        </w:rPr>
      </w:pPr>
      <w:r>
        <w:rPr>
          <w:rFonts w:hint="default"/>
          <w:lang w:val="en-US" w:eastAsia="zh-CN"/>
        </w:rPr>
        <w:t>3.如因设计变更而导致的工程量增加，结算以最终审核审定的实际完成合格工程量为准。</w:t>
      </w:r>
    </w:p>
    <w:p w14:paraId="3CA22F08">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lang w:val="en-US" w:eastAsia="zh-CN"/>
        </w:rPr>
      </w:pPr>
      <w:r>
        <w:rPr>
          <w:rFonts w:hint="default"/>
          <w:lang w:val="en-US" w:eastAsia="zh-CN"/>
        </w:rPr>
        <w:t>4.成交人须按发包人要求建立健全劳资专管员制度，对施工人员进行实名制管理和登记，成交人每月上报本工程农民工工资清单。成交人违反上述规定或者因拖欠工资出现农民工群体事件和讨薪事件及农民工投诉、政府监管部门、建设单位处罚等情况发生的，成交人应承担两倍欠薪金额且不少于二万元的违约责任。</w:t>
      </w:r>
    </w:p>
    <w:p w14:paraId="51F9830E">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lang w:val="en-US" w:eastAsia="zh-CN"/>
        </w:rPr>
      </w:pPr>
      <w:r>
        <w:rPr>
          <w:rFonts w:hint="default"/>
          <w:lang w:val="en-US" w:eastAsia="zh-CN"/>
        </w:rPr>
        <w:t>5.成交人须配合采购人技术标准达到芍花杯评审要求，在施工过程中按照芍花杯要求指导现场施工，满足参与芍花杯评审的相关要求，确保芍花杯评审通过。</w:t>
      </w:r>
    </w:p>
    <w:p w14:paraId="1AFF3040">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lang w:val="en-US" w:eastAsia="zh-CN"/>
        </w:rPr>
      </w:pPr>
      <w:r>
        <w:rPr>
          <w:rFonts w:hint="default"/>
          <w:lang w:val="en-US" w:eastAsia="zh-CN"/>
        </w:rPr>
        <w:t>6.如出现以下情形，成交人均不得以此为由向采购人提出赔偿、索赔等要求。</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3"/>
        <w:gridCol w:w="7779"/>
      </w:tblGrid>
      <w:tr w14:paraId="5FD9FC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8" w:type="dxa"/>
            <w:noWrap w:val="0"/>
            <w:vAlign w:val="center"/>
          </w:tcPr>
          <w:p w14:paraId="1A49223F">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lang w:val="en-US" w:eastAsia="zh-CN"/>
              </w:rPr>
            </w:pPr>
            <w:r>
              <w:rPr>
                <w:rFonts w:hint="default"/>
                <w:lang w:val="en-US" w:eastAsia="zh-CN"/>
              </w:rPr>
              <w:t>1</w:t>
            </w:r>
          </w:p>
        </w:tc>
        <w:tc>
          <w:tcPr>
            <w:tcW w:w="8670" w:type="dxa"/>
            <w:noWrap w:val="0"/>
            <w:vAlign w:val="top"/>
          </w:tcPr>
          <w:p w14:paraId="27814F77">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lang w:val="en-US" w:eastAsia="zh-CN"/>
              </w:rPr>
            </w:pPr>
            <w:r>
              <w:rPr>
                <w:rFonts w:hint="default"/>
                <w:lang w:val="en-US" w:eastAsia="zh-CN"/>
              </w:rPr>
              <w:t>因政府征迁及建设单位资金支付问题造成工期延长等情况</w:t>
            </w:r>
          </w:p>
        </w:tc>
      </w:tr>
      <w:tr w14:paraId="079C85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8" w:type="dxa"/>
            <w:noWrap w:val="0"/>
            <w:vAlign w:val="center"/>
          </w:tcPr>
          <w:p w14:paraId="3E9B019C">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lang w:val="en-US" w:eastAsia="zh-CN"/>
              </w:rPr>
            </w:pPr>
            <w:r>
              <w:rPr>
                <w:rFonts w:hint="default"/>
                <w:lang w:val="en-US" w:eastAsia="zh-CN"/>
              </w:rPr>
              <w:t>2</w:t>
            </w:r>
          </w:p>
        </w:tc>
        <w:tc>
          <w:tcPr>
            <w:tcW w:w="8670" w:type="dxa"/>
            <w:noWrap w:val="0"/>
            <w:vAlign w:val="top"/>
          </w:tcPr>
          <w:p w14:paraId="230C5FAE">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lang w:val="en-US" w:eastAsia="zh-CN"/>
              </w:rPr>
            </w:pPr>
            <w:r>
              <w:rPr>
                <w:rFonts w:hint="default"/>
                <w:lang w:val="en-US" w:eastAsia="zh-CN"/>
              </w:rPr>
              <w:t>如建设单位未支付给采购人工程款，导致采购人不能及时支付给成交人进度款，成交人不得以此为由擅自停工且应主动垫付农民工工资。</w:t>
            </w:r>
          </w:p>
        </w:tc>
      </w:tr>
      <w:tr w14:paraId="036720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8" w:type="dxa"/>
            <w:noWrap w:val="0"/>
            <w:vAlign w:val="center"/>
          </w:tcPr>
          <w:p w14:paraId="4E9EB9D9">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lang w:val="en-US" w:eastAsia="zh-CN"/>
              </w:rPr>
            </w:pPr>
            <w:r>
              <w:rPr>
                <w:rFonts w:hint="default"/>
                <w:lang w:val="en-US" w:eastAsia="zh-CN"/>
              </w:rPr>
              <w:t>3</w:t>
            </w:r>
          </w:p>
        </w:tc>
        <w:tc>
          <w:tcPr>
            <w:tcW w:w="8670" w:type="dxa"/>
            <w:noWrap w:val="0"/>
            <w:vAlign w:val="top"/>
          </w:tcPr>
          <w:p w14:paraId="7BEED4C6">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lang w:val="en-US" w:eastAsia="zh-CN"/>
              </w:rPr>
            </w:pPr>
            <w:r>
              <w:rPr>
                <w:rFonts w:hint="default"/>
                <w:lang w:val="en-US" w:eastAsia="zh-CN"/>
              </w:rPr>
              <w:t>因设计变更等情形发生导致工程量减少</w:t>
            </w:r>
          </w:p>
        </w:tc>
      </w:tr>
    </w:tbl>
    <w:p w14:paraId="108CA3D8">
      <w:pPr>
        <w:rPr>
          <w:rFonts w:hint="default" w:asciiTheme="minorHAnsi" w:hAnsiTheme="minorHAnsi" w:eastAsiaTheme="minorEastAsia" w:cstheme="minorBidi"/>
          <w:kern w:val="2"/>
          <w:sz w:val="21"/>
          <w:szCs w:val="24"/>
          <w:lang w:val="en-US" w:eastAsia="zh-CN" w:bidi="ar-SA"/>
        </w:rPr>
      </w:pPr>
      <w:r>
        <w:rPr>
          <w:rFonts w:hint="default" w:asciiTheme="minorHAnsi" w:hAnsiTheme="minorHAnsi" w:eastAsiaTheme="minorEastAsia" w:cstheme="minorBidi"/>
          <w:kern w:val="2"/>
          <w:sz w:val="21"/>
          <w:szCs w:val="24"/>
          <w:lang w:val="en-US" w:eastAsia="zh-CN" w:bidi="ar-SA"/>
        </w:rPr>
        <w:br w:type="page"/>
      </w:r>
    </w:p>
    <w:p w14:paraId="42AE105F">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lang w:val="en-US" w:eastAsia="zh-CN"/>
        </w:rPr>
      </w:pPr>
      <w:r>
        <w:rPr>
          <w:rFonts w:hint="default" w:asciiTheme="minorHAnsi" w:hAnsiTheme="minorHAnsi" w:eastAsiaTheme="minorEastAsia" w:cstheme="minorBidi"/>
          <w:kern w:val="2"/>
          <w:sz w:val="21"/>
          <w:szCs w:val="24"/>
          <w:lang w:val="en-US" w:eastAsia="zh-CN" w:bidi="ar-SA"/>
        </w:rPr>
        <w:t>7.</w:t>
      </w:r>
      <w:r>
        <w:rPr>
          <w:rFonts w:hint="eastAsia"/>
          <w:lang w:val="en-US" w:eastAsia="zh-CN"/>
        </w:rPr>
        <w:t>工程量清单</w:t>
      </w:r>
    </w:p>
    <w:tbl>
      <w:tblPr>
        <w:tblStyle w:val="19"/>
        <w:tblpPr w:leftFromText="180" w:rightFromText="180" w:vertAnchor="text" w:horzAnchor="page" w:tblpX="1606" w:tblpY="445"/>
        <w:tblOverlap w:val="never"/>
        <w:tblW w:w="560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45"/>
        <w:gridCol w:w="2022"/>
        <w:gridCol w:w="1567"/>
        <w:gridCol w:w="3088"/>
        <w:gridCol w:w="790"/>
        <w:gridCol w:w="1443"/>
      </w:tblGrid>
      <w:tr w14:paraId="73B143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337" w:type="pct"/>
            <w:vMerge w:val="restart"/>
            <w:tcBorders>
              <w:top w:val="single" w:color="000000" w:sz="8" w:space="0"/>
              <w:left w:val="single" w:color="000000" w:sz="8" w:space="0"/>
              <w:bottom w:val="single" w:color="000000" w:sz="4" w:space="0"/>
              <w:right w:val="single" w:color="000000" w:sz="4" w:space="0"/>
            </w:tcBorders>
            <w:shd w:val="clear" w:color="auto" w:fill="auto"/>
            <w:vAlign w:val="center"/>
          </w:tcPr>
          <w:p w14:paraId="249E6CB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序号</w:t>
            </w:r>
          </w:p>
        </w:tc>
        <w:tc>
          <w:tcPr>
            <w:tcW w:w="1058" w:type="pct"/>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14:paraId="4514066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项目编码</w:t>
            </w:r>
          </w:p>
        </w:tc>
        <w:tc>
          <w:tcPr>
            <w:tcW w:w="819" w:type="pct"/>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14:paraId="4945F95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项目名称</w:t>
            </w:r>
          </w:p>
        </w:tc>
        <w:tc>
          <w:tcPr>
            <w:tcW w:w="1615" w:type="pct"/>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14:paraId="3B162A6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项目特征描述</w:t>
            </w:r>
          </w:p>
        </w:tc>
        <w:tc>
          <w:tcPr>
            <w:tcW w:w="413" w:type="pct"/>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14:paraId="6303C81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计量</w:t>
            </w:r>
          </w:p>
          <w:p w14:paraId="5904BCC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单位</w:t>
            </w:r>
          </w:p>
        </w:tc>
        <w:tc>
          <w:tcPr>
            <w:tcW w:w="755" w:type="pct"/>
            <w:vMerge w:val="restart"/>
            <w:tcBorders>
              <w:top w:val="single" w:color="000000" w:sz="8" w:space="0"/>
              <w:left w:val="single" w:color="000000" w:sz="4" w:space="0"/>
              <w:bottom w:val="single" w:color="000000" w:sz="4" w:space="0"/>
              <w:right w:val="single" w:color="000000" w:sz="4" w:space="0"/>
            </w:tcBorders>
            <w:shd w:val="clear" w:color="auto" w:fill="auto"/>
            <w:vAlign w:val="center"/>
          </w:tcPr>
          <w:p w14:paraId="451B832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工程量</w:t>
            </w:r>
          </w:p>
        </w:tc>
      </w:tr>
      <w:tr w14:paraId="342707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337" w:type="pct"/>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14:paraId="4B7D46AD">
            <w:pPr>
              <w:jc w:val="center"/>
              <w:rPr>
                <w:rFonts w:hint="eastAsia" w:asciiTheme="minorEastAsia" w:hAnsiTheme="minorEastAsia" w:eastAsiaTheme="minorEastAsia" w:cstheme="minorEastAsia"/>
                <w:i w:val="0"/>
                <w:iCs w:val="0"/>
                <w:color w:val="000000"/>
                <w:sz w:val="21"/>
                <w:szCs w:val="21"/>
                <w:u w:val="none"/>
              </w:rPr>
            </w:pPr>
          </w:p>
        </w:tc>
        <w:tc>
          <w:tcPr>
            <w:tcW w:w="1058" w:type="pct"/>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14:paraId="77466790">
            <w:pPr>
              <w:jc w:val="center"/>
              <w:rPr>
                <w:rFonts w:hint="eastAsia" w:asciiTheme="minorEastAsia" w:hAnsiTheme="minorEastAsia" w:eastAsiaTheme="minorEastAsia" w:cstheme="minorEastAsia"/>
                <w:i w:val="0"/>
                <w:iCs w:val="0"/>
                <w:color w:val="000000"/>
                <w:sz w:val="21"/>
                <w:szCs w:val="21"/>
                <w:u w:val="none"/>
              </w:rPr>
            </w:pPr>
          </w:p>
        </w:tc>
        <w:tc>
          <w:tcPr>
            <w:tcW w:w="819" w:type="pct"/>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14:paraId="554D78D9">
            <w:pPr>
              <w:jc w:val="center"/>
              <w:rPr>
                <w:rFonts w:hint="eastAsia" w:asciiTheme="minorEastAsia" w:hAnsiTheme="minorEastAsia" w:eastAsiaTheme="minorEastAsia" w:cstheme="minorEastAsia"/>
                <w:i w:val="0"/>
                <w:iCs w:val="0"/>
                <w:color w:val="000000"/>
                <w:sz w:val="21"/>
                <w:szCs w:val="21"/>
                <w:u w:val="none"/>
              </w:rPr>
            </w:pPr>
          </w:p>
        </w:tc>
        <w:tc>
          <w:tcPr>
            <w:tcW w:w="1615" w:type="pct"/>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14:paraId="7A2F0B85">
            <w:pPr>
              <w:jc w:val="center"/>
              <w:rPr>
                <w:rFonts w:hint="eastAsia" w:asciiTheme="minorEastAsia" w:hAnsiTheme="minorEastAsia" w:eastAsiaTheme="minorEastAsia" w:cstheme="minorEastAsia"/>
                <w:i w:val="0"/>
                <w:iCs w:val="0"/>
                <w:color w:val="000000"/>
                <w:sz w:val="21"/>
                <w:szCs w:val="21"/>
                <w:u w:val="none"/>
              </w:rPr>
            </w:pPr>
          </w:p>
        </w:tc>
        <w:tc>
          <w:tcPr>
            <w:tcW w:w="413" w:type="pct"/>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14:paraId="71EC9671">
            <w:pPr>
              <w:jc w:val="center"/>
              <w:rPr>
                <w:rFonts w:hint="eastAsia" w:asciiTheme="minorEastAsia" w:hAnsiTheme="minorEastAsia" w:eastAsiaTheme="minorEastAsia" w:cstheme="minorEastAsia"/>
                <w:i w:val="0"/>
                <w:iCs w:val="0"/>
                <w:color w:val="000000"/>
                <w:sz w:val="21"/>
                <w:szCs w:val="21"/>
                <w:u w:val="none"/>
              </w:rPr>
            </w:pPr>
          </w:p>
        </w:tc>
        <w:tc>
          <w:tcPr>
            <w:tcW w:w="755" w:type="pct"/>
            <w:vMerge w:val="continue"/>
            <w:tcBorders>
              <w:top w:val="single" w:color="000000" w:sz="8" w:space="0"/>
              <w:left w:val="single" w:color="000000" w:sz="4" w:space="0"/>
              <w:bottom w:val="single" w:color="000000" w:sz="4" w:space="0"/>
              <w:right w:val="single" w:color="000000" w:sz="4" w:space="0"/>
            </w:tcBorders>
            <w:shd w:val="clear" w:color="auto" w:fill="auto"/>
            <w:vAlign w:val="center"/>
          </w:tcPr>
          <w:p w14:paraId="77FDFA83">
            <w:pPr>
              <w:jc w:val="center"/>
              <w:rPr>
                <w:rFonts w:hint="eastAsia" w:asciiTheme="minorEastAsia" w:hAnsiTheme="minorEastAsia" w:eastAsiaTheme="minorEastAsia" w:cstheme="minorEastAsia"/>
                <w:i w:val="0"/>
                <w:iCs w:val="0"/>
                <w:color w:val="000000"/>
                <w:sz w:val="21"/>
                <w:szCs w:val="21"/>
                <w:u w:val="none"/>
              </w:rPr>
            </w:pPr>
          </w:p>
        </w:tc>
      </w:tr>
      <w:tr w14:paraId="593D64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0" w:hRule="atLeast"/>
        </w:trPr>
        <w:tc>
          <w:tcPr>
            <w:tcW w:w="337" w:type="pct"/>
            <w:tcBorders>
              <w:top w:val="single" w:color="000000" w:sz="4" w:space="0"/>
              <w:left w:val="single" w:color="000000" w:sz="8" w:space="0"/>
              <w:bottom w:val="single" w:color="000000" w:sz="4" w:space="0"/>
              <w:right w:val="single" w:color="000000" w:sz="4" w:space="0"/>
            </w:tcBorders>
            <w:shd w:val="clear" w:color="auto" w:fill="auto"/>
            <w:vAlign w:val="center"/>
          </w:tcPr>
          <w:p w14:paraId="03FC4DC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w:t>
            </w:r>
          </w:p>
        </w:tc>
        <w:tc>
          <w:tcPr>
            <w:tcW w:w="10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42CC0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040202011001</w:t>
            </w:r>
          </w:p>
        </w:tc>
        <w:tc>
          <w:tcPr>
            <w:tcW w:w="8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EC63C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碎石</w:t>
            </w:r>
          </w:p>
        </w:tc>
        <w:tc>
          <w:tcPr>
            <w:tcW w:w="16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1E33E2">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1、石料规格：级配碎石</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2、厚度：10CM</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97966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m2</w:t>
            </w:r>
          </w:p>
        </w:tc>
        <w:tc>
          <w:tcPr>
            <w:tcW w:w="7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96EE5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4893.830</w:t>
            </w:r>
          </w:p>
        </w:tc>
      </w:tr>
      <w:tr w14:paraId="4C39B7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1" w:hRule="atLeast"/>
        </w:trPr>
        <w:tc>
          <w:tcPr>
            <w:tcW w:w="337" w:type="pct"/>
            <w:tcBorders>
              <w:top w:val="single" w:color="000000" w:sz="4" w:space="0"/>
              <w:left w:val="single" w:color="000000" w:sz="8" w:space="0"/>
              <w:bottom w:val="single" w:color="000000" w:sz="4" w:space="0"/>
              <w:right w:val="single" w:color="000000" w:sz="4" w:space="0"/>
            </w:tcBorders>
            <w:shd w:val="clear" w:color="auto" w:fill="auto"/>
            <w:vAlign w:val="center"/>
          </w:tcPr>
          <w:p w14:paraId="2D6D0DA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w:t>
            </w:r>
          </w:p>
        </w:tc>
        <w:tc>
          <w:tcPr>
            <w:tcW w:w="10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B402D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WB040204009001</w:t>
            </w:r>
          </w:p>
        </w:tc>
        <w:tc>
          <w:tcPr>
            <w:tcW w:w="8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FFA53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人行道混凝土</w:t>
            </w:r>
          </w:p>
          <w:p w14:paraId="25958C5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垫层</w:t>
            </w:r>
          </w:p>
        </w:tc>
        <w:tc>
          <w:tcPr>
            <w:tcW w:w="16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AF6A4B">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1、材料品种：C20细石混凝土</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2、厚度：15cm厚</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79DED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m3</w:t>
            </w:r>
          </w:p>
        </w:tc>
        <w:tc>
          <w:tcPr>
            <w:tcW w:w="7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A9A45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734.070</w:t>
            </w:r>
          </w:p>
        </w:tc>
      </w:tr>
      <w:tr w14:paraId="033116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28" w:hRule="atLeast"/>
        </w:trPr>
        <w:tc>
          <w:tcPr>
            <w:tcW w:w="337" w:type="pct"/>
            <w:tcBorders>
              <w:top w:val="single" w:color="000000" w:sz="4" w:space="0"/>
              <w:left w:val="single" w:color="000000" w:sz="8" w:space="0"/>
              <w:bottom w:val="single" w:color="000000" w:sz="4" w:space="0"/>
              <w:right w:val="single" w:color="000000" w:sz="4" w:space="0"/>
            </w:tcBorders>
            <w:shd w:val="clear" w:color="auto" w:fill="auto"/>
            <w:vAlign w:val="center"/>
          </w:tcPr>
          <w:p w14:paraId="30F269C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3</w:t>
            </w:r>
          </w:p>
        </w:tc>
        <w:tc>
          <w:tcPr>
            <w:tcW w:w="10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60E4F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040204002001</w:t>
            </w:r>
          </w:p>
        </w:tc>
        <w:tc>
          <w:tcPr>
            <w:tcW w:w="8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3A52C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人行道板安砌</w:t>
            </w:r>
          </w:p>
        </w:tc>
        <w:tc>
          <w:tcPr>
            <w:tcW w:w="16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5123EC">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1、块料品种、规格：纽西兰砖（含盲道砖）</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2、垫层品种、规格：3cm厚1:3水泥砂浆</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3、厚度：6cm厚</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393D1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m2</w:t>
            </w:r>
          </w:p>
        </w:tc>
        <w:tc>
          <w:tcPr>
            <w:tcW w:w="7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CC794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4893.830</w:t>
            </w:r>
          </w:p>
        </w:tc>
      </w:tr>
      <w:tr w14:paraId="0E48A3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90" w:hRule="atLeast"/>
        </w:trPr>
        <w:tc>
          <w:tcPr>
            <w:tcW w:w="337" w:type="pct"/>
            <w:tcBorders>
              <w:top w:val="single" w:color="000000" w:sz="4" w:space="0"/>
              <w:left w:val="single" w:color="000000" w:sz="8" w:space="0"/>
              <w:bottom w:val="single" w:color="000000" w:sz="4" w:space="0"/>
              <w:right w:val="single" w:color="000000" w:sz="4" w:space="0"/>
            </w:tcBorders>
            <w:shd w:val="clear" w:color="auto" w:fill="auto"/>
            <w:vAlign w:val="center"/>
          </w:tcPr>
          <w:p w14:paraId="6DAA69A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4</w:t>
            </w:r>
          </w:p>
        </w:tc>
        <w:tc>
          <w:tcPr>
            <w:tcW w:w="10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1A69D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040204004001</w:t>
            </w:r>
          </w:p>
        </w:tc>
        <w:tc>
          <w:tcPr>
            <w:tcW w:w="8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A624E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安砌侧石</w:t>
            </w:r>
          </w:p>
        </w:tc>
        <w:tc>
          <w:tcPr>
            <w:tcW w:w="16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BD3C95">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1．材料品种、规格：立缘石，花岗岩</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2．80*15*35CM</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3．C20细石砼靠背</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4．未尽事项详见设计图纸、图纸疑问回复、现场现状、政府相关文件、规范等其它资料，满足验收要求</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1F1D0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m</w:t>
            </w:r>
          </w:p>
        </w:tc>
        <w:tc>
          <w:tcPr>
            <w:tcW w:w="7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2ED80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4041.040</w:t>
            </w:r>
          </w:p>
        </w:tc>
      </w:tr>
      <w:tr w14:paraId="5E3C1C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7" w:hRule="atLeast"/>
        </w:trPr>
        <w:tc>
          <w:tcPr>
            <w:tcW w:w="337" w:type="pct"/>
            <w:tcBorders>
              <w:top w:val="single" w:color="000000" w:sz="4" w:space="0"/>
              <w:left w:val="single" w:color="000000" w:sz="8" w:space="0"/>
              <w:bottom w:val="single" w:color="000000" w:sz="4" w:space="0"/>
              <w:right w:val="single" w:color="000000" w:sz="4" w:space="0"/>
            </w:tcBorders>
            <w:shd w:val="clear" w:color="auto" w:fill="auto"/>
            <w:vAlign w:val="center"/>
          </w:tcPr>
          <w:p w14:paraId="54CE873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5</w:t>
            </w:r>
          </w:p>
        </w:tc>
        <w:tc>
          <w:tcPr>
            <w:tcW w:w="10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73558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040204004004</w:t>
            </w:r>
          </w:p>
        </w:tc>
        <w:tc>
          <w:tcPr>
            <w:tcW w:w="8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53F5D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安砌侧石</w:t>
            </w:r>
          </w:p>
        </w:tc>
        <w:tc>
          <w:tcPr>
            <w:tcW w:w="16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F1F1B8">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1．材料品种、规格：路侧石，花岗岩</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2．80*10*20CM</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3．C20细石砼靠背</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082EF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m</w:t>
            </w:r>
          </w:p>
        </w:tc>
        <w:tc>
          <w:tcPr>
            <w:tcW w:w="7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01B08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1359.900</w:t>
            </w:r>
          </w:p>
        </w:tc>
      </w:tr>
      <w:tr w14:paraId="78A6BE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2" w:hRule="atLeast"/>
        </w:trPr>
        <w:tc>
          <w:tcPr>
            <w:tcW w:w="337" w:type="pct"/>
            <w:tcBorders>
              <w:top w:val="single" w:color="000000" w:sz="4" w:space="0"/>
              <w:left w:val="single" w:color="000000" w:sz="8" w:space="0"/>
              <w:bottom w:val="single" w:color="000000" w:sz="4" w:space="0"/>
              <w:right w:val="single" w:color="000000" w:sz="4" w:space="0"/>
            </w:tcBorders>
            <w:shd w:val="clear" w:color="auto" w:fill="auto"/>
            <w:vAlign w:val="center"/>
          </w:tcPr>
          <w:p w14:paraId="51BCD99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6</w:t>
            </w:r>
          </w:p>
        </w:tc>
        <w:tc>
          <w:tcPr>
            <w:tcW w:w="10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AA733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040204005001</w:t>
            </w:r>
          </w:p>
        </w:tc>
        <w:tc>
          <w:tcPr>
            <w:tcW w:w="8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D347A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现浇侧</w:t>
            </w:r>
          </w:p>
          <w:p w14:paraId="5B61646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（平、缘）石</w:t>
            </w:r>
          </w:p>
        </w:tc>
        <w:tc>
          <w:tcPr>
            <w:tcW w:w="16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9C447E">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1．材料品种：平石B(花岗岩）</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2．尺寸：80*20*8CM</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3．2cm1:3水泥砂浆垫层</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C4FD3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m</w:t>
            </w:r>
          </w:p>
        </w:tc>
        <w:tc>
          <w:tcPr>
            <w:tcW w:w="7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29A27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4041.040</w:t>
            </w:r>
          </w:p>
        </w:tc>
      </w:tr>
      <w:tr w14:paraId="6E8532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7" w:hRule="atLeast"/>
        </w:trPr>
        <w:tc>
          <w:tcPr>
            <w:tcW w:w="337" w:type="pct"/>
            <w:tcBorders>
              <w:top w:val="single" w:color="000000" w:sz="4" w:space="0"/>
              <w:left w:val="single" w:color="000000" w:sz="8" w:space="0"/>
              <w:bottom w:val="single" w:color="000000" w:sz="4" w:space="0"/>
              <w:right w:val="single" w:color="000000" w:sz="4" w:space="0"/>
            </w:tcBorders>
            <w:shd w:val="clear" w:color="auto" w:fill="auto"/>
            <w:vAlign w:val="center"/>
          </w:tcPr>
          <w:p w14:paraId="3EB2D10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7</w:t>
            </w:r>
          </w:p>
        </w:tc>
        <w:tc>
          <w:tcPr>
            <w:tcW w:w="10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A3920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040205018002</w:t>
            </w:r>
          </w:p>
        </w:tc>
        <w:tc>
          <w:tcPr>
            <w:tcW w:w="8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8FD35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车止石</w:t>
            </w:r>
          </w:p>
        </w:tc>
        <w:tc>
          <w:tcPr>
            <w:tcW w:w="16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B3E4C1">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1、材料品种：花岗岩车止石</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2、规格、型号：详见施工图</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2EB33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7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49192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104.000</w:t>
            </w:r>
          </w:p>
        </w:tc>
      </w:tr>
      <w:tr w14:paraId="083C95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50" w:hRule="atLeast"/>
        </w:trPr>
        <w:tc>
          <w:tcPr>
            <w:tcW w:w="5000" w:type="pct"/>
            <w:gridSpan w:val="6"/>
            <w:tcBorders>
              <w:top w:val="single" w:color="000000" w:sz="4" w:space="0"/>
              <w:left w:val="single" w:color="000000" w:sz="8" w:space="0"/>
              <w:bottom w:val="single" w:color="000000" w:sz="4" w:space="0"/>
              <w:right w:val="single" w:color="000000" w:sz="4" w:space="0"/>
            </w:tcBorders>
            <w:shd w:val="clear" w:color="auto" w:fill="auto"/>
            <w:vAlign w:val="center"/>
          </w:tcPr>
          <w:p w14:paraId="09C18603">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注：1.采购数量为暂定，据实结算；</w:t>
            </w:r>
          </w:p>
          <w:p w14:paraId="431C502F">
            <w:pPr>
              <w:keepNext w:val="0"/>
              <w:keepLines w:val="0"/>
              <w:widowControl/>
              <w:numPr>
                <w:ilvl w:val="0"/>
                <w:numId w:val="0"/>
              </w:numPr>
              <w:suppressLineNumbers w:val="0"/>
              <w:ind w:firstLine="420" w:firstLineChars="200"/>
              <w:jc w:val="left"/>
              <w:textAlignment w:val="center"/>
              <w:rPr>
                <w:rFonts w:hint="eastAsia" w:asciiTheme="minorEastAsia" w:hAnsi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lang w:val="en-US" w:eastAsia="zh-CN" w:bidi="ar"/>
              </w:rPr>
              <w:t>2.</w:t>
            </w:r>
            <w:r>
              <w:rPr>
                <w:rFonts w:hint="eastAsia" w:asciiTheme="minorEastAsia" w:hAnsiTheme="minorEastAsia" w:eastAsiaTheme="minorEastAsia" w:cstheme="minorEastAsia"/>
                <w:i w:val="0"/>
                <w:iCs w:val="0"/>
                <w:color w:val="000000"/>
                <w:kern w:val="0"/>
                <w:sz w:val="21"/>
                <w:szCs w:val="21"/>
                <w:u w:val="none"/>
                <w:lang w:val="en-US" w:eastAsia="zh-CN" w:bidi="ar"/>
              </w:rPr>
              <w:t>采购人仅提供主材包含级配碎石、混凝土、人行道板、侧石、车止石，其他工程所需一切材料均由成交人自备</w:t>
            </w:r>
            <w:r>
              <w:rPr>
                <w:rFonts w:hint="eastAsia" w:asciiTheme="minorEastAsia" w:hAnsiTheme="minorEastAsia" w:cstheme="minorEastAsia"/>
                <w:i w:val="0"/>
                <w:iCs w:val="0"/>
                <w:color w:val="000000"/>
                <w:kern w:val="0"/>
                <w:sz w:val="21"/>
                <w:szCs w:val="21"/>
                <w:u w:val="none"/>
                <w:lang w:val="en-US" w:eastAsia="zh-CN" w:bidi="ar"/>
              </w:rPr>
              <w:t>；</w:t>
            </w:r>
          </w:p>
          <w:p w14:paraId="367304AC">
            <w:pPr>
              <w:keepNext w:val="0"/>
              <w:keepLines w:val="0"/>
              <w:widowControl/>
              <w:numPr>
                <w:ilvl w:val="0"/>
                <w:numId w:val="0"/>
              </w:numPr>
              <w:suppressLineNumbers w:val="0"/>
              <w:ind w:firstLine="420" w:firstLineChars="200"/>
              <w:jc w:val="left"/>
              <w:textAlignment w:val="center"/>
              <w:rPr>
                <w:rFonts w:hint="eastAsia" w:asciiTheme="minorEastAsia" w:hAnsiTheme="minorEastAsia" w:eastAsiaTheme="minorEastAsia" w:cstheme="minorEastAsia"/>
                <w:lang w:val="en-US" w:eastAsia="zh-CN"/>
              </w:rPr>
            </w:pPr>
            <w:r>
              <w:rPr>
                <w:rFonts w:hint="eastAsia" w:asciiTheme="minorEastAsia" w:hAnsiTheme="minorEastAsia" w:cstheme="minorEastAsia"/>
                <w:i w:val="0"/>
                <w:iCs w:val="0"/>
                <w:color w:val="000000"/>
                <w:kern w:val="0"/>
                <w:sz w:val="21"/>
                <w:szCs w:val="21"/>
                <w:u w:val="none"/>
                <w:lang w:val="en-US" w:eastAsia="zh-CN" w:bidi="ar"/>
              </w:rPr>
              <w:t>3.</w:t>
            </w:r>
            <w:r>
              <w:rPr>
                <w:rFonts w:hint="eastAsia" w:asciiTheme="minorEastAsia" w:hAnsiTheme="minorEastAsia" w:eastAsiaTheme="minorEastAsia" w:cstheme="minorEastAsia"/>
                <w:i w:val="0"/>
                <w:iCs w:val="0"/>
                <w:color w:val="000000"/>
                <w:kern w:val="0"/>
                <w:sz w:val="21"/>
                <w:szCs w:val="21"/>
                <w:u w:val="none"/>
                <w:lang w:val="en-US" w:eastAsia="zh-CN" w:bidi="ar"/>
              </w:rPr>
              <w:t>未尽事项详见</w:t>
            </w:r>
            <w:r>
              <w:rPr>
                <w:rFonts w:hint="eastAsia" w:asciiTheme="minorEastAsia" w:hAnsiTheme="minorEastAsia" w:cstheme="minorEastAsia"/>
                <w:i w:val="0"/>
                <w:iCs w:val="0"/>
                <w:color w:val="000000"/>
                <w:kern w:val="0"/>
                <w:sz w:val="21"/>
                <w:szCs w:val="21"/>
                <w:u w:val="none"/>
                <w:lang w:val="en-US" w:eastAsia="zh-CN" w:bidi="ar"/>
              </w:rPr>
              <w:t>采购文件、</w:t>
            </w:r>
            <w:r>
              <w:rPr>
                <w:rFonts w:hint="eastAsia" w:asciiTheme="minorEastAsia" w:hAnsiTheme="minorEastAsia" w:eastAsiaTheme="minorEastAsia" w:cstheme="minorEastAsia"/>
                <w:i w:val="0"/>
                <w:iCs w:val="0"/>
                <w:color w:val="000000"/>
                <w:kern w:val="0"/>
                <w:sz w:val="21"/>
                <w:szCs w:val="21"/>
                <w:u w:val="none"/>
                <w:lang w:val="en-US" w:eastAsia="zh-CN" w:bidi="ar"/>
              </w:rPr>
              <w:t>设计图纸、图纸疑问回复、现场现状、政府相关文件、规范等其它资料，满足验收要求。</w:t>
            </w:r>
          </w:p>
        </w:tc>
      </w:tr>
    </w:tbl>
    <w:p w14:paraId="43FBC3EE">
      <w:pPr>
        <w:pStyle w:val="2"/>
        <w:rPr>
          <w:rFonts w:hint="default"/>
          <w:lang w:val="en-US" w:eastAsia="zh-CN"/>
        </w:rPr>
      </w:pPr>
    </w:p>
    <w:p w14:paraId="34102FD3">
      <w:pPr>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亳州市西部片区城市更新二期项目杜仲路（古井大道-望州路段）施工总承包项目人行道劳务分包（二次）</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46"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69号</w:t>
      </w:r>
      <w:permEnd w:id="46"/>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4"/>
        <w:jc w:val="center"/>
        <w:rPr>
          <w:rFonts w:hint="default" w:ascii="Times New Roman" w:hAnsi="Times New Roman" w:cs="Times New Roman"/>
        </w:rPr>
      </w:pPr>
      <w:bookmarkStart w:id="241" w:name="_Toc152045787"/>
      <w:bookmarkStart w:id="242" w:name="_Toc152042576"/>
      <w:bookmarkStart w:id="243" w:name="_Toc300835209"/>
      <w:bookmarkStart w:id="244" w:name="_Toc144974856"/>
      <w:bookmarkStart w:id="245" w:name="_Toc247514246"/>
      <w:bookmarkStart w:id="246" w:name="_Toc247527827"/>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4"/>
        <w:jc w:val="center"/>
        <w:rPr>
          <w:rFonts w:hint="default" w:ascii="Times New Roman" w:hAnsi="Times New Roman" w:eastAsia="黑体" w:cs="Times New Roman"/>
          <w:sz w:val="20"/>
          <w:szCs w:val="20"/>
        </w:rPr>
      </w:pPr>
      <w:bookmarkStart w:id="247" w:name="_Toc144974857"/>
      <w:bookmarkStart w:id="248" w:name="_Toc247514247"/>
      <w:bookmarkStart w:id="249" w:name="_Toc300835210"/>
      <w:bookmarkStart w:id="250" w:name="_Toc152045788"/>
      <w:bookmarkStart w:id="251" w:name="_Toc247527828"/>
      <w:bookmarkStart w:id="252" w:name="_Toc15204257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300835212"/>
      <w:bookmarkStart w:id="254" w:name="_Toc144974859"/>
      <w:bookmarkStart w:id="255" w:name="_Toc247527830"/>
      <w:bookmarkStart w:id="256" w:name="_Toc152045790"/>
      <w:bookmarkStart w:id="257" w:name="_Toc152042579"/>
      <w:bookmarkStart w:id="258" w:name="_Toc247514249"/>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lang w:val="en-US" w:eastAsia="zh-CN"/>
        </w:rPr>
        <w:t>亳州市西部片区城市更新二期项目杜仲路（古井大道-望州路段）施工总承包项目人行道劳务分包</w:t>
      </w:r>
      <w:r>
        <w:rPr>
          <w:rFonts w:hint="eastAsia" w:ascii="Times New Roman" w:hAnsi="Times New Roman" w:cs="Times New Roman"/>
          <w:szCs w:val="21"/>
          <w:u w:val="single"/>
          <w:lang w:val="en-US" w:eastAsia="zh-CN"/>
        </w:rPr>
        <w:t>（二次）</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47" w:edGrp="everyone"/>
      <w:r>
        <w:rPr>
          <w:rFonts w:hint="eastAsia" w:ascii="Times New Roman" w:hAnsi="Times New Roman" w:cs="Times New Roman"/>
          <w:szCs w:val="21"/>
          <w:u w:val="none"/>
          <w:lang w:val="en-US" w:eastAsia="zh-CN"/>
        </w:rPr>
        <w:t xml:space="preserve"> </w:t>
      </w:r>
      <w:r>
        <w:rPr>
          <w:rFonts w:hint="eastAsia" w:ascii="Times New Roman" w:hAnsi="Times New Roman" w:cs="Times New Roman"/>
          <w:szCs w:val="21"/>
          <w:u w:val="single"/>
          <w:lang w:val="en-US" w:eastAsia="zh-CN"/>
        </w:rPr>
        <w:t>AHTKJS-2025-69号</w:t>
      </w:r>
      <w:permEnd w:id="47"/>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8" w:edGrp="everyone"/>
      <w:r>
        <w:rPr>
          <w:rFonts w:hint="eastAsia" w:ascii="Times New Roman" w:hAnsi="Times New Roman" w:cs="Times New Roman"/>
          <w:color w:val="FF0000"/>
          <w:szCs w:val="21"/>
          <w:lang w:val="en-US" w:eastAsia="zh-CN"/>
        </w:rPr>
        <w:t>不含税人民币</w:t>
      </w:r>
      <w:r>
        <w:rPr>
          <w:rFonts w:hint="eastAsia" w:ascii="Times New Roman" w:hAnsi="Times New Roman" w:cs="Times New Roman"/>
          <w:szCs w:val="21"/>
          <w:lang w:val="en-US" w:eastAsia="zh-CN"/>
        </w:rPr>
        <w:t>（大写）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元</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的总报价（另外，增值税税率</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w:t>
      </w:r>
      <w:permEnd w:id="48"/>
      <w:r>
        <w:rPr>
          <w:rFonts w:hint="eastAsia" w:ascii="Times New Roman" w:hAnsi="Times New Roman" w:cs="Times New Roman"/>
          <w:szCs w:val="21"/>
          <w:lang w:val="en-US" w:eastAsia="zh-CN"/>
        </w:rPr>
        <w:t>，计划工期：自合同签订之日起</w:t>
      </w:r>
      <w:r>
        <w:rPr>
          <w:rFonts w:hint="eastAsia" w:ascii="Times New Roman" w:hAnsi="Times New Roman" w:cs="Times New Roman"/>
          <w:color w:val="FF0000"/>
          <w:szCs w:val="21"/>
          <w:u w:val="single"/>
          <w:lang w:val="en-US" w:eastAsia="zh-CN"/>
        </w:rPr>
        <w:t>20</w:t>
      </w:r>
      <w:r>
        <w:rPr>
          <w:rFonts w:hint="eastAsia" w:ascii="Times New Roman" w:hAnsi="Times New Roman" w:cs="Times New Roman"/>
          <w:szCs w:val="21"/>
          <w:lang w:val="en-US" w:eastAsia="zh-CN"/>
        </w:rPr>
        <w:t>日历天</w:t>
      </w:r>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4"/>
        <w:jc w:val="both"/>
        <w:rPr>
          <w:rFonts w:hint="default" w:ascii="Times New Roman" w:hAnsi="Times New Roman" w:cs="Times New Roman"/>
        </w:rPr>
      </w:pPr>
      <w:bookmarkStart w:id="259" w:name="_Toc300835213"/>
      <w:bookmarkStart w:id="260" w:name="_Toc144974860"/>
      <w:bookmarkStart w:id="261" w:name="_Toc247527831"/>
      <w:bookmarkStart w:id="262" w:name="_Toc247514283"/>
      <w:bookmarkStart w:id="263" w:name="_Toc152042580"/>
      <w:bookmarkStart w:id="264" w:name="_Toc152045791"/>
    </w:p>
    <w:p w14:paraId="352DF75A">
      <w:pPr>
        <w:rPr>
          <w:rFonts w:hint="default"/>
        </w:rPr>
      </w:pPr>
    </w:p>
    <w:p w14:paraId="37F9C44E">
      <w:pPr>
        <w:pStyle w:val="4"/>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247514284"/>
      <w:bookmarkStart w:id="266" w:name="_Toc152042581"/>
      <w:bookmarkStart w:id="267" w:name="_Toc247527832"/>
      <w:bookmarkStart w:id="268" w:name="_Toc144974861"/>
      <w:bookmarkStart w:id="269" w:name="_Toc300835214"/>
      <w:bookmarkStart w:id="270" w:name="_Toc152045792"/>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w:t>
      </w:r>
      <w:r>
        <w:rPr>
          <w:rFonts w:hint="eastAsia" w:ascii="Times New Roman" w:hAnsi="Times New Roman" w:cs="Times New Roman"/>
          <w:szCs w:val="21"/>
          <w:lang w:eastAsia="zh-CN"/>
        </w:rPr>
        <w:t>。</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300835216"/>
      <w:bookmarkStart w:id="272" w:name="_Toc152042583"/>
      <w:bookmarkStart w:id="273" w:name="_Toc152045794"/>
      <w:bookmarkStart w:id="274" w:name="_Toc144974862"/>
      <w:bookmarkStart w:id="275" w:name="_Toc247527834"/>
      <w:bookmarkStart w:id="276" w:name="_Toc247514286"/>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144974863"/>
      <w:bookmarkStart w:id="279" w:name="_Toc247514287"/>
      <w:bookmarkStart w:id="280" w:name="_Toc152042584"/>
      <w:bookmarkStart w:id="281" w:name="_Toc152045795"/>
      <w:bookmarkStart w:id="282" w:name="_Toc300835218"/>
      <w:bookmarkStart w:id="283" w:name="_Toc247527835"/>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5FD0C8">
      <w:pPr>
        <w:spacing w:before="53"/>
      </w:pPr>
    </w:p>
    <w:tbl>
      <w:tblPr>
        <w:tblStyle w:val="33"/>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32"/>
              <w:spacing w:before="174" w:line="221" w:lineRule="auto"/>
              <w:ind w:left="344"/>
              <w:rPr>
                <w:sz w:val="21"/>
                <w:szCs w:val="21"/>
              </w:rPr>
            </w:pPr>
            <w:r>
              <w:rPr>
                <w:spacing w:val="6"/>
                <w:sz w:val="21"/>
                <w:szCs w:val="21"/>
              </w:rPr>
              <w:t>序号</w:t>
            </w:r>
          </w:p>
        </w:tc>
        <w:tc>
          <w:tcPr>
            <w:tcW w:w="3106" w:type="dxa"/>
            <w:vAlign w:val="top"/>
          </w:tcPr>
          <w:p w14:paraId="41B11741">
            <w:pPr>
              <w:pStyle w:val="32"/>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32"/>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32"/>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32"/>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32"/>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32"/>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32"/>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32"/>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32"/>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8"/>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采购人</w:t>
      </w:r>
      <w:r>
        <w:rPr>
          <w:rFonts w:hint="eastAsia" w:ascii="仿宋" w:hAnsi="仿宋" w:eastAsia="仿宋"/>
          <w:sz w:val="28"/>
          <w:szCs w:val="28"/>
        </w:rPr>
        <w:t>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773B18A6">
      <w:pPr>
        <w:pStyle w:val="4"/>
        <w:jc w:val="center"/>
        <w:rPr>
          <w:rFonts w:hint="eastAsia"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289C69A5">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七、报价表</w:t>
      </w:r>
    </w:p>
    <w:tbl>
      <w:tblPr>
        <w:tblStyle w:val="19"/>
        <w:tblpPr w:leftFromText="180" w:rightFromText="180" w:vertAnchor="text" w:horzAnchor="page" w:tblpX="1606" w:tblpY="445"/>
        <w:tblOverlap w:val="never"/>
        <w:tblW w:w="541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45"/>
        <w:gridCol w:w="2177"/>
        <w:gridCol w:w="856"/>
        <w:gridCol w:w="1189"/>
        <w:gridCol w:w="1622"/>
        <w:gridCol w:w="1622"/>
        <w:gridCol w:w="923"/>
      </w:tblGrid>
      <w:tr w14:paraId="5B3F66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7" w:hRule="atLeast"/>
        </w:trPr>
        <w:tc>
          <w:tcPr>
            <w:tcW w:w="457" w:type="pct"/>
            <w:tcBorders>
              <w:top w:val="single" w:color="000000" w:sz="8" w:space="0"/>
              <w:left w:val="single" w:color="000000" w:sz="8" w:space="0"/>
              <w:bottom w:val="single" w:color="000000" w:sz="4" w:space="0"/>
              <w:right w:val="single" w:color="000000" w:sz="4" w:space="0"/>
            </w:tcBorders>
            <w:shd w:val="clear" w:color="auto" w:fill="auto"/>
            <w:vAlign w:val="center"/>
          </w:tcPr>
          <w:p w14:paraId="4E60CF9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序号</w:t>
            </w:r>
          </w:p>
        </w:tc>
        <w:tc>
          <w:tcPr>
            <w:tcW w:w="1178" w:type="pct"/>
            <w:tcBorders>
              <w:top w:val="single" w:color="000000" w:sz="8" w:space="0"/>
              <w:left w:val="single" w:color="000000" w:sz="4" w:space="0"/>
              <w:bottom w:val="single" w:color="000000" w:sz="4" w:space="0"/>
              <w:right w:val="single" w:color="000000" w:sz="4" w:space="0"/>
            </w:tcBorders>
            <w:shd w:val="clear" w:color="auto" w:fill="auto"/>
            <w:vAlign w:val="center"/>
          </w:tcPr>
          <w:p w14:paraId="4856373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项目名称</w:t>
            </w:r>
          </w:p>
        </w:tc>
        <w:tc>
          <w:tcPr>
            <w:tcW w:w="463" w:type="pct"/>
            <w:tcBorders>
              <w:top w:val="single" w:color="000000" w:sz="8" w:space="0"/>
              <w:left w:val="single" w:color="000000" w:sz="4" w:space="0"/>
              <w:bottom w:val="single" w:color="000000" w:sz="4" w:space="0"/>
              <w:right w:val="single" w:color="000000" w:sz="4" w:space="0"/>
            </w:tcBorders>
            <w:shd w:val="clear" w:color="auto" w:fill="auto"/>
            <w:vAlign w:val="center"/>
          </w:tcPr>
          <w:p w14:paraId="73D20F3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计量</w:t>
            </w:r>
          </w:p>
          <w:p w14:paraId="09FAD77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单位</w:t>
            </w:r>
          </w:p>
        </w:tc>
        <w:tc>
          <w:tcPr>
            <w:tcW w:w="643" w:type="pct"/>
            <w:tcBorders>
              <w:top w:val="single" w:color="000000" w:sz="8" w:space="0"/>
              <w:left w:val="single" w:color="000000" w:sz="4" w:space="0"/>
              <w:bottom w:val="single" w:color="000000" w:sz="4" w:space="0"/>
              <w:right w:val="single" w:color="000000" w:sz="4" w:space="0"/>
            </w:tcBorders>
            <w:shd w:val="clear" w:color="auto" w:fill="auto"/>
            <w:vAlign w:val="center"/>
          </w:tcPr>
          <w:p w14:paraId="2662327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工程量</w:t>
            </w:r>
          </w:p>
        </w:tc>
        <w:tc>
          <w:tcPr>
            <w:tcW w:w="878" w:type="pct"/>
            <w:tcBorders>
              <w:top w:val="single" w:color="000000" w:sz="8" w:space="0"/>
              <w:left w:val="single" w:color="000000" w:sz="4" w:space="0"/>
              <w:bottom w:val="single" w:color="000000" w:sz="4" w:space="0"/>
              <w:right w:val="single" w:color="000000" w:sz="4" w:space="0"/>
            </w:tcBorders>
            <w:shd w:val="clear" w:color="auto" w:fill="auto"/>
            <w:vAlign w:val="center"/>
          </w:tcPr>
          <w:p w14:paraId="0249B177">
            <w:pPr>
              <w:keepNext w:val="0"/>
              <w:keepLines w:val="0"/>
              <w:widowControl/>
              <w:suppressLineNumbers w:val="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cstheme="minorEastAsia"/>
                <w:i w:val="0"/>
                <w:iCs w:val="0"/>
                <w:color w:val="000000"/>
                <w:kern w:val="0"/>
                <w:sz w:val="21"/>
                <w:szCs w:val="21"/>
                <w:u w:val="none"/>
                <w:lang w:val="en-US" w:eastAsia="zh-CN" w:bidi="ar"/>
              </w:rPr>
              <w:t>不含税单价</w:t>
            </w:r>
          </w:p>
        </w:tc>
        <w:tc>
          <w:tcPr>
            <w:tcW w:w="878" w:type="pct"/>
            <w:tcBorders>
              <w:top w:val="single" w:color="000000" w:sz="8" w:space="0"/>
              <w:left w:val="single" w:color="000000" w:sz="4" w:space="0"/>
              <w:bottom w:val="single" w:color="000000" w:sz="4" w:space="0"/>
              <w:right w:val="single" w:color="000000" w:sz="4" w:space="0"/>
            </w:tcBorders>
            <w:shd w:val="clear" w:color="auto" w:fill="auto"/>
            <w:vAlign w:val="center"/>
          </w:tcPr>
          <w:p w14:paraId="301C6789">
            <w:pPr>
              <w:keepNext w:val="0"/>
              <w:keepLines w:val="0"/>
              <w:widowControl/>
              <w:suppressLineNumbers w:val="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cstheme="minorEastAsia"/>
                <w:i w:val="0"/>
                <w:iCs w:val="0"/>
                <w:color w:val="000000"/>
                <w:kern w:val="0"/>
                <w:sz w:val="21"/>
                <w:szCs w:val="21"/>
                <w:u w:val="none"/>
                <w:lang w:val="en-US" w:eastAsia="zh-CN" w:bidi="ar"/>
              </w:rPr>
              <w:t>不含税合价</w:t>
            </w:r>
          </w:p>
        </w:tc>
        <w:tc>
          <w:tcPr>
            <w:tcW w:w="499" w:type="pct"/>
            <w:tcBorders>
              <w:top w:val="single" w:color="000000" w:sz="8" w:space="0"/>
              <w:left w:val="single" w:color="000000" w:sz="4" w:space="0"/>
              <w:bottom w:val="single" w:color="000000" w:sz="4" w:space="0"/>
              <w:right w:val="single" w:color="000000" w:sz="4" w:space="0"/>
            </w:tcBorders>
            <w:shd w:val="clear" w:color="auto" w:fill="auto"/>
            <w:vAlign w:val="center"/>
          </w:tcPr>
          <w:p w14:paraId="088941E8">
            <w:pPr>
              <w:keepNext w:val="0"/>
              <w:keepLines w:val="0"/>
              <w:widowControl/>
              <w:suppressLineNumbers w:val="0"/>
              <w:jc w:val="center"/>
              <w:textAlignment w:val="center"/>
              <w:rPr>
                <w:rFonts w:hint="default" w:asciiTheme="minorEastAsia" w:hAnsiTheme="minorEastAsia" w:cstheme="minorEastAsia"/>
                <w:i w:val="0"/>
                <w:iCs w:val="0"/>
                <w:color w:val="000000"/>
                <w:kern w:val="0"/>
                <w:sz w:val="21"/>
                <w:szCs w:val="21"/>
                <w:u w:val="none"/>
                <w:lang w:val="en-US" w:eastAsia="zh-CN" w:bidi="ar"/>
              </w:rPr>
            </w:pPr>
            <w:r>
              <w:rPr>
                <w:rFonts w:hint="eastAsia" w:asciiTheme="minorEastAsia" w:hAnsiTheme="minorEastAsia" w:cstheme="minorEastAsia"/>
                <w:i w:val="0"/>
                <w:iCs w:val="0"/>
                <w:color w:val="000000"/>
                <w:kern w:val="0"/>
                <w:sz w:val="21"/>
                <w:szCs w:val="21"/>
                <w:u w:val="none"/>
                <w:lang w:val="en-US" w:eastAsia="zh-CN" w:bidi="ar"/>
              </w:rPr>
              <w:t>税率</w:t>
            </w:r>
          </w:p>
        </w:tc>
      </w:tr>
      <w:tr w14:paraId="2D7BFC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7" w:hRule="atLeast"/>
        </w:trPr>
        <w:tc>
          <w:tcPr>
            <w:tcW w:w="457" w:type="pct"/>
            <w:tcBorders>
              <w:top w:val="single" w:color="000000" w:sz="4" w:space="0"/>
              <w:left w:val="single" w:color="000000" w:sz="8" w:space="0"/>
              <w:bottom w:val="single" w:color="000000" w:sz="4" w:space="0"/>
              <w:right w:val="single" w:color="000000" w:sz="4" w:space="0"/>
            </w:tcBorders>
            <w:shd w:val="clear" w:color="auto" w:fill="auto"/>
            <w:vAlign w:val="center"/>
          </w:tcPr>
          <w:p w14:paraId="3AE4F35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w:t>
            </w:r>
          </w:p>
        </w:tc>
        <w:tc>
          <w:tcPr>
            <w:tcW w:w="11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03875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碎石</w:t>
            </w:r>
          </w:p>
        </w:tc>
        <w:tc>
          <w:tcPr>
            <w:tcW w:w="4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B16C6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m2</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ACDBC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4893.830</w:t>
            </w:r>
          </w:p>
        </w:tc>
        <w:tc>
          <w:tcPr>
            <w:tcW w:w="8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C81B9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c>
          <w:tcPr>
            <w:tcW w:w="8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4C2B9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C5C53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r>
      <w:tr w14:paraId="4AF5F8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7" w:hRule="atLeast"/>
        </w:trPr>
        <w:tc>
          <w:tcPr>
            <w:tcW w:w="457" w:type="pct"/>
            <w:tcBorders>
              <w:top w:val="single" w:color="000000" w:sz="4" w:space="0"/>
              <w:left w:val="single" w:color="000000" w:sz="8" w:space="0"/>
              <w:bottom w:val="single" w:color="000000" w:sz="4" w:space="0"/>
              <w:right w:val="single" w:color="000000" w:sz="4" w:space="0"/>
            </w:tcBorders>
            <w:shd w:val="clear" w:color="auto" w:fill="auto"/>
            <w:vAlign w:val="center"/>
          </w:tcPr>
          <w:p w14:paraId="2CC5F57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w:t>
            </w:r>
          </w:p>
        </w:tc>
        <w:tc>
          <w:tcPr>
            <w:tcW w:w="11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99EA4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人行道混凝土垫层</w:t>
            </w:r>
          </w:p>
        </w:tc>
        <w:tc>
          <w:tcPr>
            <w:tcW w:w="4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ACBB2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m3</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774FF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734.070</w:t>
            </w:r>
          </w:p>
        </w:tc>
        <w:tc>
          <w:tcPr>
            <w:tcW w:w="8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BE733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c>
          <w:tcPr>
            <w:tcW w:w="8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F49F2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C630D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r>
      <w:tr w14:paraId="480649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7" w:hRule="atLeast"/>
        </w:trPr>
        <w:tc>
          <w:tcPr>
            <w:tcW w:w="457" w:type="pct"/>
            <w:tcBorders>
              <w:top w:val="single" w:color="000000" w:sz="4" w:space="0"/>
              <w:left w:val="single" w:color="000000" w:sz="8" w:space="0"/>
              <w:bottom w:val="single" w:color="000000" w:sz="4" w:space="0"/>
              <w:right w:val="single" w:color="000000" w:sz="4" w:space="0"/>
            </w:tcBorders>
            <w:shd w:val="clear" w:color="auto" w:fill="auto"/>
            <w:vAlign w:val="center"/>
          </w:tcPr>
          <w:p w14:paraId="26E2DF1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3</w:t>
            </w:r>
          </w:p>
        </w:tc>
        <w:tc>
          <w:tcPr>
            <w:tcW w:w="11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DA3B5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人行道板</w:t>
            </w:r>
          </w:p>
          <w:p w14:paraId="0806D37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安砌</w:t>
            </w:r>
          </w:p>
        </w:tc>
        <w:tc>
          <w:tcPr>
            <w:tcW w:w="4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8B02D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m2</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BB616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4893.830</w:t>
            </w:r>
          </w:p>
        </w:tc>
        <w:tc>
          <w:tcPr>
            <w:tcW w:w="8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361C7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c>
          <w:tcPr>
            <w:tcW w:w="8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A6CC9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34AE4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r>
      <w:tr w14:paraId="7CEBE5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7" w:hRule="atLeast"/>
        </w:trPr>
        <w:tc>
          <w:tcPr>
            <w:tcW w:w="457" w:type="pct"/>
            <w:tcBorders>
              <w:top w:val="single" w:color="000000" w:sz="4" w:space="0"/>
              <w:left w:val="single" w:color="000000" w:sz="8" w:space="0"/>
              <w:bottom w:val="single" w:color="000000" w:sz="4" w:space="0"/>
              <w:right w:val="single" w:color="000000" w:sz="4" w:space="0"/>
            </w:tcBorders>
            <w:shd w:val="clear" w:color="auto" w:fill="auto"/>
            <w:vAlign w:val="center"/>
          </w:tcPr>
          <w:p w14:paraId="580BAA6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4</w:t>
            </w:r>
          </w:p>
        </w:tc>
        <w:tc>
          <w:tcPr>
            <w:tcW w:w="11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6FA2C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安砌侧石</w:t>
            </w:r>
          </w:p>
        </w:tc>
        <w:tc>
          <w:tcPr>
            <w:tcW w:w="4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E2E7D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m</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57277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4041.040</w:t>
            </w:r>
          </w:p>
        </w:tc>
        <w:tc>
          <w:tcPr>
            <w:tcW w:w="8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510FC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c>
          <w:tcPr>
            <w:tcW w:w="8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57F39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88E95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r>
      <w:tr w14:paraId="680EFF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7" w:hRule="atLeast"/>
        </w:trPr>
        <w:tc>
          <w:tcPr>
            <w:tcW w:w="457" w:type="pct"/>
            <w:tcBorders>
              <w:top w:val="single" w:color="000000" w:sz="4" w:space="0"/>
              <w:left w:val="single" w:color="000000" w:sz="8" w:space="0"/>
              <w:bottom w:val="single" w:color="000000" w:sz="4" w:space="0"/>
              <w:right w:val="single" w:color="000000" w:sz="4" w:space="0"/>
            </w:tcBorders>
            <w:shd w:val="clear" w:color="auto" w:fill="auto"/>
            <w:vAlign w:val="center"/>
          </w:tcPr>
          <w:p w14:paraId="4A85BD3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5</w:t>
            </w:r>
          </w:p>
        </w:tc>
        <w:tc>
          <w:tcPr>
            <w:tcW w:w="11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ECE2E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安砌侧石</w:t>
            </w:r>
          </w:p>
        </w:tc>
        <w:tc>
          <w:tcPr>
            <w:tcW w:w="4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11847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m</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554C8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1359.900</w:t>
            </w:r>
          </w:p>
        </w:tc>
        <w:tc>
          <w:tcPr>
            <w:tcW w:w="8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E8FEA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c>
          <w:tcPr>
            <w:tcW w:w="8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FB7FD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C5F06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r>
      <w:tr w14:paraId="13FA6E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7" w:hRule="atLeast"/>
        </w:trPr>
        <w:tc>
          <w:tcPr>
            <w:tcW w:w="457" w:type="pct"/>
            <w:tcBorders>
              <w:top w:val="single" w:color="000000" w:sz="4" w:space="0"/>
              <w:left w:val="single" w:color="000000" w:sz="8" w:space="0"/>
              <w:bottom w:val="single" w:color="000000" w:sz="4" w:space="0"/>
              <w:right w:val="single" w:color="000000" w:sz="4" w:space="0"/>
            </w:tcBorders>
            <w:shd w:val="clear" w:color="auto" w:fill="auto"/>
            <w:vAlign w:val="center"/>
          </w:tcPr>
          <w:p w14:paraId="1BE790B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6</w:t>
            </w:r>
          </w:p>
        </w:tc>
        <w:tc>
          <w:tcPr>
            <w:tcW w:w="11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2CAFD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现浇侧</w:t>
            </w:r>
          </w:p>
          <w:p w14:paraId="47DBF41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（平、缘）石</w:t>
            </w:r>
          </w:p>
        </w:tc>
        <w:tc>
          <w:tcPr>
            <w:tcW w:w="4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15323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m</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94F6A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4041.040</w:t>
            </w:r>
          </w:p>
        </w:tc>
        <w:tc>
          <w:tcPr>
            <w:tcW w:w="8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B1D5E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c>
          <w:tcPr>
            <w:tcW w:w="8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AD1F7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ACCC1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r>
      <w:tr w14:paraId="241FCA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7" w:hRule="atLeast"/>
        </w:trPr>
        <w:tc>
          <w:tcPr>
            <w:tcW w:w="457" w:type="pct"/>
            <w:tcBorders>
              <w:top w:val="single" w:color="000000" w:sz="4" w:space="0"/>
              <w:left w:val="single" w:color="000000" w:sz="8" w:space="0"/>
              <w:bottom w:val="single" w:color="000000" w:sz="4" w:space="0"/>
              <w:right w:val="single" w:color="000000" w:sz="4" w:space="0"/>
            </w:tcBorders>
            <w:shd w:val="clear" w:color="auto" w:fill="auto"/>
            <w:vAlign w:val="center"/>
          </w:tcPr>
          <w:p w14:paraId="3E9A11A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7</w:t>
            </w:r>
          </w:p>
        </w:tc>
        <w:tc>
          <w:tcPr>
            <w:tcW w:w="11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E6158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车止石</w:t>
            </w:r>
          </w:p>
        </w:tc>
        <w:tc>
          <w:tcPr>
            <w:tcW w:w="4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B3995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802DF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104.000</w:t>
            </w:r>
          </w:p>
        </w:tc>
        <w:tc>
          <w:tcPr>
            <w:tcW w:w="8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1ADC8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c>
          <w:tcPr>
            <w:tcW w:w="8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A8149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EE7BA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r>
      <w:tr w14:paraId="71E865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7" w:hRule="atLeast"/>
        </w:trPr>
        <w:tc>
          <w:tcPr>
            <w:tcW w:w="457" w:type="pct"/>
            <w:tcBorders>
              <w:top w:val="single" w:color="000000" w:sz="4" w:space="0"/>
              <w:left w:val="single" w:color="000000" w:sz="8" w:space="0"/>
              <w:bottom w:val="single" w:color="000000" w:sz="4" w:space="0"/>
              <w:right w:val="single" w:color="000000" w:sz="4" w:space="0"/>
            </w:tcBorders>
            <w:shd w:val="clear" w:color="auto" w:fill="auto"/>
            <w:vAlign w:val="center"/>
          </w:tcPr>
          <w:p w14:paraId="3E06569B">
            <w:pPr>
              <w:keepNext w:val="0"/>
              <w:keepLines w:val="0"/>
              <w:widowControl/>
              <w:suppressLineNumbers w:val="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cstheme="minorEastAsia"/>
                <w:i w:val="0"/>
                <w:iCs w:val="0"/>
                <w:color w:val="000000"/>
                <w:kern w:val="0"/>
                <w:sz w:val="21"/>
                <w:szCs w:val="21"/>
                <w:u w:val="none"/>
                <w:lang w:val="en-US" w:eastAsia="zh-CN" w:bidi="ar"/>
              </w:rPr>
              <w:t>8</w:t>
            </w:r>
          </w:p>
        </w:tc>
        <w:tc>
          <w:tcPr>
            <w:tcW w:w="2286" w:type="pct"/>
            <w:gridSpan w:val="3"/>
            <w:tcBorders>
              <w:top w:val="single" w:color="000000" w:sz="4" w:space="0"/>
              <w:left w:val="single" w:color="000000" w:sz="8" w:space="0"/>
              <w:bottom w:val="single" w:color="000000" w:sz="4" w:space="0"/>
              <w:right w:val="single" w:color="000000" w:sz="4" w:space="0"/>
            </w:tcBorders>
            <w:shd w:val="clear" w:color="auto" w:fill="auto"/>
            <w:vAlign w:val="center"/>
          </w:tcPr>
          <w:p w14:paraId="0CC921D6">
            <w:pPr>
              <w:keepNext w:val="0"/>
              <w:keepLines w:val="0"/>
              <w:widowControl/>
              <w:suppressLineNumbers w:val="0"/>
              <w:jc w:val="center"/>
              <w:textAlignment w:val="center"/>
              <w:rPr>
                <w:rFonts w:hint="default" w:asciiTheme="minorEastAsia" w:hAnsiTheme="minorEastAsia" w:cstheme="minorEastAsia"/>
                <w:i w:val="0"/>
                <w:iCs w:val="0"/>
                <w:color w:val="000000"/>
                <w:kern w:val="0"/>
                <w:sz w:val="21"/>
                <w:szCs w:val="21"/>
                <w:u w:val="none"/>
                <w:lang w:val="en-US" w:eastAsia="zh-CN" w:bidi="ar"/>
              </w:rPr>
            </w:pPr>
            <w:r>
              <w:rPr>
                <w:rFonts w:hint="eastAsia" w:asciiTheme="minorEastAsia" w:hAnsiTheme="minorEastAsia" w:cstheme="minorEastAsia"/>
                <w:i w:val="0"/>
                <w:iCs w:val="0"/>
                <w:color w:val="000000"/>
                <w:kern w:val="0"/>
                <w:sz w:val="21"/>
                <w:szCs w:val="21"/>
                <w:u w:val="none"/>
                <w:lang w:val="en-US" w:eastAsia="zh-CN" w:bidi="ar"/>
              </w:rPr>
              <w:t>/</w:t>
            </w:r>
          </w:p>
        </w:tc>
        <w:tc>
          <w:tcPr>
            <w:tcW w:w="878" w:type="pct"/>
            <w:tcBorders>
              <w:top w:val="single" w:color="000000" w:sz="4" w:space="0"/>
              <w:left w:val="single" w:color="000000" w:sz="8" w:space="0"/>
              <w:bottom w:val="single" w:color="000000" w:sz="4" w:space="0"/>
              <w:right w:val="single" w:color="000000" w:sz="4" w:space="0"/>
            </w:tcBorders>
            <w:shd w:val="clear" w:color="auto" w:fill="auto"/>
            <w:vAlign w:val="center"/>
          </w:tcPr>
          <w:p w14:paraId="2427E2E9">
            <w:pPr>
              <w:keepNext w:val="0"/>
              <w:keepLines w:val="0"/>
              <w:widowControl/>
              <w:suppressLineNumbers w:val="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cstheme="minorEastAsia"/>
                <w:i w:val="0"/>
                <w:iCs w:val="0"/>
                <w:color w:val="000000"/>
                <w:kern w:val="0"/>
                <w:sz w:val="21"/>
                <w:szCs w:val="21"/>
                <w:u w:val="none"/>
                <w:lang w:val="en-US" w:eastAsia="zh-CN" w:bidi="ar"/>
              </w:rPr>
              <w:t>合计</w:t>
            </w:r>
          </w:p>
        </w:tc>
        <w:tc>
          <w:tcPr>
            <w:tcW w:w="878" w:type="pct"/>
            <w:tcBorders>
              <w:top w:val="single" w:color="000000" w:sz="4" w:space="0"/>
              <w:left w:val="single" w:color="000000" w:sz="8" w:space="0"/>
              <w:bottom w:val="single" w:color="000000" w:sz="4" w:space="0"/>
              <w:right w:val="single" w:color="000000" w:sz="4" w:space="0"/>
            </w:tcBorders>
            <w:shd w:val="clear" w:color="auto" w:fill="auto"/>
            <w:vAlign w:val="center"/>
          </w:tcPr>
          <w:p w14:paraId="153AC267">
            <w:pPr>
              <w:keepNext w:val="0"/>
              <w:keepLines w:val="0"/>
              <w:widowControl/>
              <w:suppressLineNumbers w:val="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p>
        </w:tc>
        <w:tc>
          <w:tcPr>
            <w:tcW w:w="499" w:type="pct"/>
            <w:tcBorders>
              <w:top w:val="single" w:color="000000" w:sz="4" w:space="0"/>
              <w:left w:val="single" w:color="000000" w:sz="8" w:space="0"/>
              <w:bottom w:val="single" w:color="000000" w:sz="4" w:space="0"/>
              <w:right w:val="single" w:color="000000" w:sz="4" w:space="0"/>
            </w:tcBorders>
            <w:shd w:val="clear" w:color="auto" w:fill="auto"/>
            <w:vAlign w:val="center"/>
          </w:tcPr>
          <w:p w14:paraId="65A758A0">
            <w:pPr>
              <w:keepNext w:val="0"/>
              <w:keepLines w:val="0"/>
              <w:widowControl/>
              <w:suppressLineNumbers w:val="0"/>
              <w:jc w:val="center"/>
              <w:textAlignment w:val="center"/>
              <w:rPr>
                <w:rFonts w:hint="default"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cstheme="minorEastAsia"/>
                <w:i w:val="0"/>
                <w:iCs w:val="0"/>
                <w:color w:val="000000"/>
                <w:kern w:val="0"/>
                <w:sz w:val="21"/>
                <w:szCs w:val="21"/>
                <w:u w:val="none"/>
                <w:lang w:val="en-US" w:eastAsia="zh-CN" w:bidi="ar"/>
              </w:rPr>
              <w:t>/</w:t>
            </w:r>
          </w:p>
        </w:tc>
      </w:tr>
      <w:tr w14:paraId="56784E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50" w:hRule="atLeast"/>
        </w:trPr>
        <w:tc>
          <w:tcPr>
            <w:tcW w:w="5000" w:type="pct"/>
            <w:gridSpan w:val="7"/>
            <w:tcBorders>
              <w:top w:val="single" w:color="000000" w:sz="4" w:space="0"/>
              <w:left w:val="single" w:color="000000" w:sz="8" w:space="0"/>
              <w:bottom w:val="single" w:color="000000" w:sz="4" w:space="0"/>
              <w:right w:val="single" w:color="000000" w:sz="4" w:space="0"/>
            </w:tcBorders>
            <w:shd w:val="clear" w:color="auto" w:fill="auto"/>
            <w:vAlign w:val="center"/>
          </w:tcPr>
          <w:p w14:paraId="558706DA">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注：1.采购数量为暂定，据实结算；</w:t>
            </w:r>
          </w:p>
          <w:p w14:paraId="0B78B4B5">
            <w:pPr>
              <w:keepNext w:val="0"/>
              <w:keepLines w:val="0"/>
              <w:widowControl/>
              <w:numPr>
                <w:ilvl w:val="0"/>
                <w:numId w:val="0"/>
              </w:numPr>
              <w:suppressLineNumbers w:val="0"/>
              <w:ind w:firstLine="420" w:firstLineChars="200"/>
              <w:jc w:val="left"/>
              <w:textAlignment w:val="center"/>
              <w:rPr>
                <w:rFonts w:hint="eastAsia" w:asciiTheme="minorEastAsia" w:hAnsi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lang w:val="en-US" w:eastAsia="zh-CN" w:bidi="ar"/>
              </w:rPr>
              <w:t>2.</w:t>
            </w:r>
            <w:r>
              <w:rPr>
                <w:rFonts w:hint="eastAsia" w:asciiTheme="minorEastAsia" w:hAnsiTheme="minorEastAsia" w:eastAsiaTheme="minorEastAsia" w:cstheme="minorEastAsia"/>
                <w:i w:val="0"/>
                <w:iCs w:val="0"/>
                <w:color w:val="000000"/>
                <w:kern w:val="0"/>
                <w:sz w:val="21"/>
                <w:szCs w:val="21"/>
                <w:u w:val="none"/>
                <w:lang w:val="en-US" w:eastAsia="zh-CN" w:bidi="ar"/>
              </w:rPr>
              <w:t>采购人仅提供主材包含级配碎石、混凝土、人行道板、侧石、车止石，其他工程所需一切材料均由成交人自备</w:t>
            </w:r>
            <w:r>
              <w:rPr>
                <w:rFonts w:hint="eastAsia" w:asciiTheme="minorEastAsia" w:hAnsiTheme="minorEastAsia" w:cstheme="minorEastAsia"/>
                <w:i w:val="0"/>
                <w:iCs w:val="0"/>
                <w:color w:val="000000"/>
                <w:kern w:val="0"/>
                <w:sz w:val="21"/>
                <w:szCs w:val="21"/>
                <w:u w:val="none"/>
                <w:lang w:val="en-US" w:eastAsia="zh-CN" w:bidi="ar"/>
              </w:rPr>
              <w:t>；</w:t>
            </w:r>
          </w:p>
          <w:p w14:paraId="0AB3184E">
            <w:pPr>
              <w:keepNext w:val="0"/>
              <w:keepLines w:val="0"/>
              <w:widowControl/>
              <w:suppressLineNumbers w:val="0"/>
              <w:ind w:firstLine="420" w:firstLineChars="200"/>
              <w:jc w:val="left"/>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cstheme="minorEastAsia"/>
                <w:i w:val="0"/>
                <w:iCs w:val="0"/>
                <w:color w:val="000000"/>
                <w:kern w:val="0"/>
                <w:sz w:val="21"/>
                <w:szCs w:val="21"/>
                <w:u w:val="none"/>
                <w:lang w:val="en-US" w:eastAsia="zh-CN" w:bidi="ar"/>
              </w:rPr>
              <w:t>3.</w:t>
            </w:r>
            <w:r>
              <w:rPr>
                <w:rFonts w:hint="eastAsia" w:asciiTheme="minorEastAsia" w:hAnsiTheme="minorEastAsia" w:eastAsiaTheme="minorEastAsia" w:cstheme="minorEastAsia"/>
                <w:i w:val="0"/>
                <w:iCs w:val="0"/>
                <w:color w:val="000000"/>
                <w:kern w:val="0"/>
                <w:sz w:val="21"/>
                <w:szCs w:val="21"/>
                <w:u w:val="none"/>
                <w:lang w:val="en-US" w:eastAsia="zh-CN" w:bidi="ar"/>
              </w:rPr>
              <w:t>未尽事项详见</w:t>
            </w:r>
            <w:r>
              <w:rPr>
                <w:rFonts w:hint="eastAsia" w:asciiTheme="minorEastAsia" w:hAnsiTheme="minorEastAsia" w:cstheme="minorEastAsia"/>
                <w:i w:val="0"/>
                <w:iCs w:val="0"/>
                <w:color w:val="000000"/>
                <w:kern w:val="0"/>
                <w:sz w:val="21"/>
                <w:szCs w:val="21"/>
                <w:u w:val="none"/>
                <w:lang w:val="en-US" w:eastAsia="zh-CN" w:bidi="ar"/>
              </w:rPr>
              <w:t>采购文件、</w:t>
            </w:r>
            <w:r>
              <w:rPr>
                <w:rFonts w:hint="eastAsia" w:asciiTheme="minorEastAsia" w:hAnsiTheme="minorEastAsia" w:eastAsiaTheme="minorEastAsia" w:cstheme="minorEastAsia"/>
                <w:i w:val="0"/>
                <w:iCs w:val="0"/>
                <w:color w:val="000000"/>
                <w:kern w:val="0"/>
                <w:sz w:val="21"/>
                <w:szCs w:val="21"/>
                <w:u w:val="none"/>
                <w:lang w:val="en-US" w:eastAsia="zh-CN" w:bidi="ar"/>
              </w:rPr>
              <w:t>设计图纸、图纸疑问回复、现场现状、政府相关文件、规范等其它资料，满足验收要求。</w:t>
            </w:r>
          </w:p>
        </w:tc>
      </w:tr>
    </w:tbl>
    <w:p w14:paraId="71CEAE08">
      <w:pPr>
        <w:pStyle w:val="4"/>
        <w:jc w:val="center"/>
        <w:rPr>
          <w:rFonts w:hint="eastAsia" w:ascii="Times New Roman" w:hAnsi="Times New Roman" w:cs="Times New Roman"/>
          <w:lang w:val="en-US" w:eastAsia="zh-CN"/>
        </w:rPr>
      </w:pPr>
    </w:p>
    <w:p w14:paraId="4EDDCC32">
      <w:pPr>
        <w:rPr>
          <w:rFonts w:hint="eastAsia"/>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14:paraId="577D3DDA">
      <w:pPr>
        <w:pStyle w:val="4"/>
        <w:jc w:val="center"/>
        <w:rPr>
          <w:rFonts w:hint="eastAsia"/>
        </w:rPr>
      </w:pPr>
      <w:bookmarkStart w:id="284" w:name="_Toc152045796"/>
      <w:bookmarkStart w:id="285" w:name="_Toc144974864"/>
      <w:bookmarkStart w:id="286" w:name="_Toc247514288"/>
      <w:bookmarkStart w:id="287" w:name="_Toc247527836"/>
      <w:bookmarkStart w:id="288" w:name="_Toc300835221"/>
      <w:bookmarkStart w:id="289" w:name="_Toc152042585"/>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0BFC76BB">
      <w:pPr>
        <w:spacing w:before="53"/>
        <w:jc w:val="center"/>
        <w:rPr>
          <w:rFonts w:hint="eastAsia"/>
          <w:b/>
          <w:bCs/>
          <w:color w:val="FF0000"/>
          <w:lang w:val="en-US" w:eastAsia="zh-CN"/>
        </w:rPr>
      </w:pPr>
      <w:bookmarkStart w:id="291" w:name="_Toc296602618"/>
      <w:bookmarkStart w:id="292" w:name="_Toc246997116"/>
      <w:bookmarkStart w:id="293" w:name="_Toc247085891"/>
      <w:bookmarkStart w:id="294" w:name="_Toc179632828"/>
      <w:bookmarkStart w:id="295" w:name="_Toc246996373"/>
      <w:r>
        <w:rPr>
          <w:rFonts w:hint="eastAsia"/>
          <w:b/>
          <w:bCs/>
          <w:color w:val="FF0000"/>
          <w:lang w:val="en-US" w:eastAsia="zh-CN"/>
        </w:rPr>
        <w:t>（注：供应商根据询比公告/邀请书要求按需填写，如无要求，可不填写。）</w:t>
      </w:r>
    </w:p>
    <w:p w14:paraId="3DAB7550">
      <w:pPr>
        <w:pStyle w:val="5"/>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9"/>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5"/>
        <w:jc w:val="both"/>
      </w:pPr>
      <w:bookmarkStart w:id="296" w:name="_Toc296602615"/>
      <w:bookmarkStart w:id="297" w:name="_Toc246997113"/>
      <w:bookmarkStart w:id="298" w:name="_Toc247085888"/>
      <w:bookmarkStart w:id="299" w:name="_Toc246996370"/>
      <w:bookmarkStart w:id="300" w:name="_Toc247527850"/>
      <w:bookmarkStart w:id="301" w:name="_Toc144974878"/>
      <w:bookmarkStart w:id="302" w:name="_Toc152045810"/>
      <w:bookmarkStart w:id="303" w:name="_Toc247514302"/>
      <w:bookmarkStart w:id="304" w:name="_Toc300835226"/>
      <w:bookmarkStart w:id="305" w:name="_Toc152042599"/>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5"/>
        <w:jc w:val="both"/>
        <w:rPr>
          <w:rFonts w:eastAsia="黑体"/>
          <w:sz w:val="23"/>
          <w:szCs w:val="23"/>
        </w:rPr>
      </w:pPr>
      <w:bookmarkStart w:id="306" w:name="_Toc246996371"/>
      <w:bookmarkStart w:id="307" w:name="_Toc247085889"/>
      <w:bookmarkStart w:id="308" w:name="_Toc296602616"/>
      <w:bookmarkStart w:id="309" w:name="_Toc246997114"/>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5"/>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76AECB73">
      <w:pPr>
        <w:spacing w:line="440" w:lineRule="exact"/>
        <w:jc w:val="center"/>
        <w:rPr>
          <w:rFonts w:hint="default" w:ascii="Times New Roman" w:hAnsi="Times New Roman" w:eastAsia="黑体" w:cs="Times New Roman"/>
          <w:sz w:val="23"/>
          <w:szCs w:val="23"/>
        </w:rPr>
      </w:pPr>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247527851"/>
      <w:bookmarkStart w:id="311" w:name="_Toc247514303"/>
      <w:bookmarkStart w:id="312" w:name="_Toc144974879"/>
      <w:bookmarkStart w:id="313" w:name="_Toc152042600"/>
      <w:bookmarkStart w:id="314" w:name="_Toc152045811"/>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5"/>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7A16B69B">
      <w:pPr>
        <w:tabs>
          <w:tab w:val="left" w:pos="720"/>
        </w:tabs>
        <w:spacing w:line="440" w:lineRule="exact"/>
        <w:jc w:val="left"/>
        <w:rPr>
          <w:rFonts w:hint="eastAsia" w:ascii="Times New Roman" w:hAnsi="Times New Roman"/>
          <w:b/>
          <w:bCs/>
          <w:color w:val="FF0000"/>
          <w:lang w:val="en-US" w:eastAsia="zh-CN"/>
        </w:rPr>
      </w:pPr>
      <w:r>
        <w:rPr>
          <w:rFonts w:ascii="Times New Roman" w:hAnsi="Times New Roman"/>
          <w:b/>
          <w:bCs/>
          <w:color w:val="FF0000"/>
        </w:rPr>
        <w:t>注：</w:t>
      </w:r>
      <w:r>
        <w:rPr>
          <w:rFonts w:hint="eastAsia" w:ascii="Times New Roman" w:hAnsi="Times New Roman"/>
          <w:b/>
          <w:bCs/>
          <w:color w:val="FF0000"/>
          <w:lang w:val="en-US" w:eastAsia="zh-CN"/>
        </w:rPr>
        <w:t>1、提供供应商的营业执照的复印件或扫描件，加盖供应商单位公章；</w:t>
      </w:r>
    </w:p>
    <w:p w14:paraId="5A0D7FFE">
      <w:pPr>
        <w:numPr>
          <w:ilvl w:val="0"/>
          <w:numId w:val="0"/>
        </w:numPr>
        <w:tabs>
          <w:tab w:val="left" w:pos="720"/>
        </w:tabs>
        <w:spacing w:line="440" w:lineRule="exact"/>
        <w:ind w:firstLine="422" w:firstLineChars="200"/>
        <w:jc w:val="left"/>
        <w:rPr>
          <w:rFonts w:hint="eastAsia" w:ascii="Times New Roman" w:hAnsi="Times New Roman" w:eastAsiaTheme="minorEastAsia" w:cstheme="minorBidi"/>
          <w:b/>
          <w:bCs/>
          <w:color w:val="FF0000"/>
          <w:kern w:val="2"/>
          <w:sz w:val="21"/>
          <w:szCs w:val="24"/>
          <w:lang w:val="en-US" w:eastAsia="zh-CN" w:bidi="ar-SA"/>
        </w:rPr>
      </w:pPr>
      <w:r>
        <w:rPr>
          <w:rFonts w:hint="eastAsia" w:ascii="Times New Roman" w:hAnsi="Times New Roman" w:eastAsiaTheme="minorEastAsia" w:cstheme="minorBidi"/>
          <w:b/>
          <w:bCs/>
          <w:color w:val="FF0000"/>
          <w:kern w:val="2"/>
          <w:sz w:val="21"/>
          <w:szCs w:val="24"/>
          <w:lang w:val="en-US" w:eastAsia="zh-CN" w:bidi="ar-SA"/>
        </w:rPr>
        <w:t>2、</w:t>
      </w:r>
      <w:r>
        <w:rPr>
          <w:rFonts w:hint="eastAsia" w:ascii="Times New Roman" w:hAnsi="Times New Roman"/>
          <w:b/>
          <w:bCs/>
          <w:color w:val="FF0000"/>
          <w:lang w:val="en-US" w:eastAsia="zh-CN"/>
        </w:rPr>
        <w:t>提供供应商的有效施工劳务企业资质及安全生产许可证的复印件或扫描件，加盖供应商单位公章；</w:t>
      </w:r>
    </w:p>
    <w:p w14:paraId="5989004E">
      <w:pPr>
        <w:numPr>
          <w:ilvl w:val="0"/>
          <w:numId w:val="0"/>
        </w:numPr>
        <w:tabs>
          <w:tab w:val="left" w:pos="720"/>
        </w:tabs>
        <w:spacing w:line="440" w:lineRule="exact"/>
        <w:ind w:firstLine="422" w:firstLineChars="200"/>
        <w:jc w:val="left"/>
        <w:rPr>
          <w:rFonts w:hint="eastAsia" w:ascii="Times New Roman" w:hAnsi="Times New Roman"/>
          <w:b/>
          <w:bCs/>
          <w:color w:val="FF0000"/>
          <w:lang w:val="en-US" w:eastAsia="zh-CN"/>
        </w:rPr>
      </w:pPr>
      <w:r>
        <w:rPr>
          <w:rFonts w:hint="eastAsia" w:ascii="Times New Roman" w:hAnsi="Times New Roman" w:cstheme="minorBidi"/>
          <w:b/>
          <w:bCs/>
          <w:color w:val="FF0000"/>
          <w:kern w:val="2"/>
          <w:sz w:val="21"/>
          <w:szCs w:val="24"/>
          <w:lang w:val="en-US" w:eastAsia="zh-CN" w:bidi="ar-SA"/>
        </w:rPr>
        <w:t>3、</w:t>
      </w:r>
      <w:r>
        <w:rPr>
          <w:rFonts w:hint="eastAsia" w:ascii="Times New Roman" w:hAnsi="Times New Roman"/>
          <w:b/>
          <w:bCs/>
          <w:color w:val="FF0000"/>
          <w:lang w:val="en-US" w:eastAsia="zh-CN"/>
        </w:rPr>
        <w:t>提供供应商的业绩合同证明材料的复印件或扫描件，加盖供应商单位公章；</w:t>
      </w:r>
    </w:p>
    <w:p w14:paraId="4D932E03">
      <w:pPr>
        <w:numPr>
          <w:ilvl w:val="0"/>
          <w:numId w:val="0"/>
        </w:num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hint="eastAsia" w:ascii="Times New Roman" w:hAnsi="Times New Roman"/>
          <w:b/>
          <w:bCs/>
          <w:color w:val="FF0000"/>
          <w:lang w:val="en-US" w:eastAsia="zh-CN"/>
        </w:rPr>
        <w:t>4、提供供应商的信用中国查询证明的复印件或扫描件，加盖供应商单位公章</w:t>
      </w:r>
      <w:r>
        <w:rPr>
          <w:rFonts w:hint="eastAsia" w:ascii="Times New Roman" w:hAnsi="Times New Roman"/>
          <w:lang w:val="en-US" w:eastAsia="zh-CN"/>
        </w:rPr>
        <w:t>。</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5"/>
        <w:numPr>
          <w:ilvl w:val="0"/>
          <w:numId w:val="1"/>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14:paraId="01554959">
      <w:pPr>
        <w:numPr>
          <w:ilvl w:val="0"/>
          <w:numId w:val="0"/>
        </w:numPr>
        <w:jc w:val="center"/>
        <w:rPr>
          <w:rFonts w:hint="default"/>
          <w:lang w:val="en-US" w:eastAsia="zh-CN"/>
        </w:rPr>
      </w:pPr>
      <w:r>
        <w:rPr>
          <w:rFonts w:hint="eastAsia"/>
          <w:b/>
          <w:bCs/>
          <w:color w:val="FF0000"/>
          <w:lang w:val="en-US" w:eastAsia="zh-CN"/>
        </w:rPr>
        <w:t>（注：供应商根据询比公告/邀请书要求按需填写，如无要求，可不填写。）</w:t>
      </w:r>
    </w:p>
    <w:p w14:paraId="75526744">
      <w:pPr>
        <w:spacing w:line="440" w:lineRule="exact"/>
        <w:rPr>
          <w:rFonts w:hint="default" w:ascii="Times New Roman" w:hAnsi="Times New Roman" w:cs="Times New Roman"/>
        </w:rPr>
      </w:pPr>
      <w:r>
        <w:rPr>
          <w:rFonts w:hint="default" w:ascii="Times New Roman" w:hAnsi="Times New Roman" w:cs="Times New Roman"/>
        </w:rPr>
        <w:br w:type="page"/>
      </w:r>
      <w:bookmarkStart w:id="315" w:name="_Toc247527853"/>
      <w:bookmarkStart w:id="316" w:name="_Toc144974881"/>
      <w:bookmarkStart w:id="317" w:name="_Toc152045813"/>
      <w:bookmarkStart w:id="318" w:name="_Toc247530162"/>
      <w:bookmarkStart w:id="319" w:name="_Toc247514305"/>
      <w:bookmarkStart w:id="320" w:name="_Toc152042602"/>
    </w:p>
    <w:bookmarkEnd w:id="315"/>
    <w:bookmarkEnd w:id="316"/>
    <w:bookmarkEnd w:id="317"/>
    <w:bookmarkEnd w:id="318"/>
    <w:bookmarkEnd w:id="319"/>
    <w:bookmarkEnd w:id="320"/>
    <w:p w14:paraId="1E5B7EEB">
      <w:pPr>
        <w:pStyle w:val="4"/>
        <w:jc w:val="center"/>
        <w:rPr>
          <w:rFonts w:hint="default" w:ascii="Times New Roman" w:hAnsi="Times New Roman" w:cs="Times New Roman"/>
        </w:rPr>
      </w:pPr>
      <w:bookmarkStart w:id="321" w:name="_Toc271821942"/>
      <w:bookmarkStart w:id="322" w:name="_Toc300835233"/>
      <w:r>
        <w:rPr>
          <w:rFonts w:hint="eastAsia" w:ascii="Times New Roman" w:hAnsi="Times New Roman" w:cs="Times New Roman"/>
          <w:lang w:val="en-US" w:eastAsia="zh-CN"/>
        </w:rPr>
        <w:t>十</w:t>
      </w:r>
      <w:r>
        <w:rPr>
          <w:rFonts w:hint="default" w:ascii="Times New Roman" w:hAnsi="Times New Roman" w:cs="Times New Roman"/>
        </w:rPr>
        <w:t>、其他资料</w:t>
      </w:r>
      <w:bookmarkEnd w:id="321"/>
      <w:bookmarkEnd w:id="322"/>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620D0AE9-4EAF-4E9F-9EB6-2CE470F864B7}"/>
  </w:font>
  <w:font w:name="Arial">
    <w:panose1 w:val="020B0604020202020204"/>
    <w:charset w:val="01"/>
    <w:family w:val="swiss"/>
    <w:pitch w:val="default"/>
    <w:sig w:usb0="E0002EFF" w:usb1="C000785B" w:usb2="00000009" w:usb3="00000000" w:csb0="400001FF" w:csb1="FFFF0000"/>
    <w:embedRegular r:id="rId2" w:fontKey="{28C034C9-969A-46AD-B5A5-9EE14DD195EA}"/>
  </w:font>
  <w:font w:name="黑体">
    <w:panose1 w:val="02010609060101010101"/>
    <w:charset w:val="86"/>
    <w:family w:val="auto"/>
    <w:pitch w:val="default"/>
    <w:sig w:usb0="800002BF" w:usb1="38CF7CFA" w:usb2="00000016" w:usb3="00000000" w:csb0="00040001" w:csb1="00000000"/>
    <w:embedRegular r:id="rId3" w:fontKey="{362BF932-67B9-4A36-9426-5A815040BBA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E94B9AB0-AADD-45D7-A33C-E60FA8A1CF22}"/>
  </w:font>
  <w:font w:name="仿宋_GB2312">
    <w:panose1 w:val="02010609030101010101"/>
    <w:charset w:val="86"/>
    <w:family w:val="modern"/>
    <w:pitch w:val="default"/>
    <w:sig w:usb0="00000001" w:usb1="080E0000" w:usb2="00000000" w:usb3="00000000" w:csb0="00040000" w:csb1="00000000"/>
    <w:embedRegular r:id="rId5" w:fontKey="{EBD0E22F-364F-464D-9A7C-31149EBFA56C}"/>
  </w:font>
  <w:font w:name="楷体">
    <w:panose1 w:val="02010609060101010101"/>
    <w:charset w:val="86"/>
    <w:family w:val="auto"/>
    <w:pitch w:val="default"/>
    <w:sig w:usb0="800002BF" w:usb1="38CF7CFA" w:usb2="00000016" w:usb3="00000000" w:csb0="00040001" w:csb1="00000000"/>
    <w:embedRegular r:id="rId6" w:fontKey="{F2B3FCC1-DB74-49DB-8E08-A4D5545A0B98}"/>
  </w:font>
  <w:font w:name="Wingdings 2">
    <w:panose1 w:val="05020102010507070707"/>
    <w:charset w:val="00"/>
    <w:family w:val="auto"/>
    <w:pitch w:val="default"/>
    <w:sig w:usb0="00000000" w:usb1="00000000" w:usb2="00000000" w:usb3="00000000" w:csb0="80000000" w:csb1="00000000"/>
    <w:embedRegular r:id="rId7" w:fontKey="{2162206C-E203-48BA-8079-0B74026C6582}"/>
  </w:font>
  <w:font w:name="方正仿宋_GB2312">
    <w:panose1 w:val="02000000000000000000"/>
    <w:charset w:val="86"/>
    <w:family w:val="auto"/>
    <w:pitch w:val="default"/>
    <w:sig w:usb0="A00002BF" w:usb1="184F6CFA" w:usb2="00000012" w:usb3="00000000" w:csb0="00040001" w:csb1="00000000"/>
    <w:embedRegular r:id="rId8" w:fontKey="{51D611A6-A596-42D7-A74E-D34D735E0D87}"/>
  </w:font>
  <w:font w:name="方正小标宋简体">
    <w:panose1 w:val="03000509000000000000"/>
    <w:charset w:val="86"/>
    <w:family w:val="auto"/>
    <w:pitch w:val="default"/>
    <w:sig w:usb0="00000001" w:usb1="080E0000" w:usb2="00000000" w:usb3="00000000" w:csb0="00040000" w:csb1="00000000"/>
    <w:embedRegular r:id="rId9" w:fontKey="{838A30E2-D22E-4742-BB2A-9FC58DCE9D4E}"/>
  </w:font>
  <w:font w:name="仿宋">
    <w:panose1 w:val="02010609060101010101"/>
    <w:charset w:val="86"/>
    <w:family w:val="modern"/>
    <w:pitch w:val="default"/>
    <w:sig w:usb0="800002BF" w:usb1="38CF7CFA" w:usb2="00000016" w:usb3="00000000" w:csb0="00040001" w:csb1="00000000"/>
    <w:embedRegular r:id="rId10" w:fontKey="{8B05FDC3-FF12-4A86-962C-3EAA663DF34B}"/>
  </w:font>
  <w:font w:name="WPSEMBED1">
    <w:panose1 w:val="05020102010507070707"/>
    <w:charset w:val="00"/>
    <w:family w:val="auto"/>
    <w:pitch w:val="default"/>
    <w:sig w:usb0="00000000" w:usb1="00000000" w:usb2="00000000" w:usb3="00000000" w:csb0="80000000" w:csb1="00000000"/>
  </w:font>
  <w:font w:name="WPSEMBED2">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A2FC53"/>
    <w:multiLevelType w:val="singleLevel"/>
    <w:tmpl w:val="3DA2FC53"/>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097E4E"/>
    <w:rsid w:val="01115B19"/>
    <w:rsid w:val="01180B1A"/>
    <w:rsid w:val="011959AD"/>
    <w:rsid w:val="011E6004"/>
    <w:rsid w:val="01311D17"/>
    <w:rsid w:val="01423F24"/>
    <w:rsid w:val="0145105E"/>
    <w:rsid w:val="018137E4"/>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B30F1"/>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0A6CF2"/>
    <w:rsid w:val="0D1336AF"/>
    <w:rsid w:val="0D2466BD"/>
    <w:rsid w:val="0D3A1668"/>
    <w:rsid w:val="0D4E28CF"/>
    <w:rsid w:val="0D5A43A4"/>
    <w:rsid w:val="0D5C2246"/>
    <w:rsid w:val="0D5E3DDF"/>
    <w:rsid w:val="0D6A3C45"/>
    <w:rsid w:val="0D761470"/>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23DA3"/>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634A2"/>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13EE2"/>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4F6F43"/>
    <w:rsid w:val="17591B70"/>
    <w:rsid w:val="17600C81"/>
    <w:rsid w:val="176115DC"/>
    <w:rsid w:val="176D752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53200"/>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47237"/>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82193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257D07"/>
    <w:rsid w:val="2A4913A2"/>
    <w:rsid w:val="2A635A60"/>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5E116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ED6780"/>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6F35177"/>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C13FA2"/>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B55D88"/>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C67B21"/>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ED663D"/>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30DFF"/>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1D7365"/>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195C8D"/>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EB5979"/>
    <w:rsid w:val="521603C6"/>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24B31"/>
    <w:rsid w:val="55160C9A"/>
    <w:rsid w:val="55241F76"/>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55FF9"/>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702C5"/>
    <w:rsid w:val="58FB7E18"/>
    <w:rsid w:val="58FF1A45"/>
    <w:rsid w:val="591578E8"/>
    <w:rsid w:val="591C41D0"/>
    <w:rsid w:val="591C580B"/>
    <w:rsid w:val="5926497A"/>
    <w:rsid w:val="592A1893"/>
    <w:rsid w:val="593A27C1"/>
    <w:rsid w:val="593F3A1A"/>
    <w:rsid w:val="595D3E12"/>
    <w:rsid w:val="598D4177"/>
    <w:rsid w:val="59961EFB"/>
    <w:rsid w:val="59964B0E"/>
    <w:rsid w:val="599A3192"/>
    <w:rsid w:val="59A11353"/>
    <w:rsid w:val="59B40569"/>
    <w:rsid w:val="59BB5428"/>
    <w:rsid w:val="59CD7278"/>
    <w:rsid w:val="59D16D68"/>
    <w:rsid w:val="59D80DBD"/>
    <w:rsid w:val="59EF3692"/>
    <w:rsid w:val="5A0336C4"/>
    <w:rsid w:val="5A1D0D82"/>
    <w:rsid w:val="5A1F7AD4"/>
    <w:rsid w:val="5A20315B"/>
    <w:rsid w:val="5A3B2D8E"/>
    <w:rsid w:val="5A473252"/>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DE798F"/>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831D6"/>
    <w:rsid w:val="5EBA601D"/>
    <w:rsid w:val="5EF83794"/>
    <w:rsid w:val="5F0173CC"/>
    <w:rsid w:val="5F150E2B"/>
    <w:rsid w:val="5F1A1A93"/>
    <w:rsid w:val="5F1D3030"/>
    <w:rsid w:val="5F287F7E"/>
    <w:rsid w:val="5F374C3D"/>
    <w:rsid w:val="5F3833E6"/>
    <w:rsid w:val="5F4315DF"/>
    <w:rsid w:val="5F475677"/>
    <w:rsid w:val="5F484198"/>
    <w:rsid w:val="5F567498"/>
    <w:rsid w:val="5F6E0BB6"/>
    <w:rsid w:val="5F6F51EA"/>
    <w:rsid w:val="5F7D71F9"/>
    <w:rsid w:val="5F8420E2"/>
    <w:rsid w:val="5F8623A3"/>
    <w:rsid w:val="5F887220"/>
    <w:rsid w:val="5F9022AB"/>
    <w:rsid w:val="5FAA3356"/>
    <w:rsid w:val="5FB81E56"/>
    <w:rsid w:val="5FC209CF"/>
    <w:rsid w:val="5FCB1BCC"/>
    <w:rsid w:val="5FD85FDC"/>
    <w:rsid w:val="5FEA2CB5"/>
    <w:rsid w:val="5FEB78D3"/>
    <w:rsid w:val="5FEC00EE"/>
    <w:rsid w:val="5FF0418F"/>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AF1446"/>
    <w:rsid w:val="65B74A52"/>
    <w:rsid w:val="65B80DDC"/>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268D"/>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7D1649"/>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C55CA8"/>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05306F"/>
    <w:rsid w:val="6D207FCD"/>
    <w:rsid w:val="6D280C36"/>
    <w:rsid w:val="6D286C4C"/>
    <w:rsid w:val="6D2B5B01"/>
    <w:rsid w:val="6D350F65"/>
    <w:rsid w:val="6D36363D"/>
    <w:rsid w:val="6D381497"/>
    <w:rsid w:val="6D6103FD"/>
    <w:rsid w:val="6D632F47"/>
    <w:rsid w:val="6D6A2DB3"/>
    <w:rsid w:val="6D6A69AA"/>
    <w:rsid w:val="6D79127B"/>
    <w:rsid w:val="6D797894"/>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633F69"/>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354FA"/>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3FB7469"/>
    <w:rsid w:val="74000D97"/>
    <w:rsid w:val="74185CCF"/>
    <w:rsid w:val="741D2E7E"/>
    <w:rsid w:val="741E1A0A"/>
    <w:rsid w:val="74257F85"/>
    <w:rsid w:val="742A10F7"/>
    <w:rsid w:val="74377094"/>
    <w:rsid w:val="74612F9A"/>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356A"/>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customStyle="1" w:styleId="2">
    <w:name w:val="Heading1"/>
    <w:basedOn w:val="1"/>
    <w:next w:val="1"/>
    <w:qFormat/>
    <w:uiPriority w:val="0"/>
    <w:pPr>
      <w:keepNext/>
      <w:keepLines/>
      <w:spacing w:before="340" w:after="330" w:line="578" w:lineRule="auto"/>
      <w:ind w:firstLine="0" w:firstLineChars="0"/>
      <w:jc w:val="center"/>
      <w:textAlignment w:val="baseline"/>
    </w:pPr>
    <w:rPr>
      <w:rFonts w:ascii="Calibri" w:hAnsi="Calibri" w:eastAsia="宋体"/>
      <w:b/>
      <w:bCs/>
      <w:kern w:val="44"/>
      <w:szCs w:val="44"/>
      <w:lang w:eastAsia="zh-CN"/>
    </w:r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w:basedOn w:val="1"/>
    <w:qFormat/>
    <w:uiPriority w:val="0"/>
    <w:pPr>
      <w:spacing w:after="120"/>
    </w:pPr>
  </w:style>
  <w:style w:type="paragraph" w:styleId="9">
    <w:name w:val="Body Text Indent"/>
    <w:basedOn w:val="1"/>
    <w:qFormat/>
    <w:uiPriority w:val="0"/>
    <w:pPr>
      <w:spacing w:after="120" w:afterLines="0"/>
      <w:ind w:left="420" w:leftChars="200"/>
    </w:p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envelope return"/>
    <w:basedOn w:val="1"/>
    <w:qFormat/>
    <w:uiPriority w:val="0"/>
    <w:pPr>
      <w:snapToGrid w:val="0"/>
    </w:pPr>
    <w:rPr>
      <w:rFonts w:ascii="Arial" w:hAnsi="Arial"/>
      <w:szCs w:val="20"/>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semiHidden/>
    <w:qFormat/>
    <w:uiPriority w:val="0"/>
    <w:pPr>
      <w:spacing w:line="440" w:lineRule="exact"/>
      <w:jc w:val="center"/>
    </w:pPr>
  </w:style>
  <w:style w:type="paragraph" w:styleId="15">
    <w:name w:val="HTML Preformatted"/>
    <w:basedOn w:val="1"/>
    <w:qFormat/>
    <w:uiPriority w:val="0"/>
    <w:pPr>
      <w:jc w:val="left"/>
    </w:pPr>
    <w:rPr>
      <w:rFonts w:hint="eastAsia" w:ascii="宋体" w:hAnsi="宋体"/>
      <w:kern w:val="0"/>
      <w:sz w:val="24"/>
    </w:r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7">
    <w:name w:val="Body Text First Indent"/>
    <w:basedOn w:val="8"/>
    <w:qFormat/>
    <w:uiPriority w:val="0"/>
    <w:pPr>
      <w:ind w:firstLine="420" w:firstLineChars="100"/>
    </w:pPr>
  </w:style>
  <w:style w:type="paragraph" w:styleId="18">
    <w:name w:val="Body Text First Indent 2"/>
    <w:basedOn w:val="9"/>
    <w:next w:val="1"/>
    <w:unhideWhenUsed/>
    <w:qFormat/>
    <w:uiPriority w:val="0"/>
    <w:pPr>
      <w:ind w:firstLine="420"/>
    </w:p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paragraph" w:customStyle="1" w:styleId="23">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24">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5">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6">
    <w:name w:val="列出段落1"/>
    <w:basedOn w:val="1"/>
    <w:qFormat/>
    <w:uiPriority w:val="34"/>
    <w:pPr>
      <w:ind w:firstLine="420" w:firstLineChars="200"/>
    </w:pPr>
  </w:style>
  <w:style w:type="character" w:customStyle="1" w:styleId="27">
    <w:name w:val="font11"/>
    <w:basedOn w:val="21"/>
    <w:qFormat/>
    <w:uiPriority w:val="0"/>
    <w:rPr>
      <w:rFonts w:ascii="Calibri" w:hAnsi="Calibri" w:cs="Calibri"/>
      <w:color w:val="000000"/>
      <w:sz w:val="21"/>
      <w:szCs w:val="21"/>
      <w:u w:val="none"/>
    </w:rPr>
  </w:style>
  <w:style w:type="character" w:customStyle="1" w:styleId="28">
    <w:name w:val="font21"/>
    <w:basedOn w:val="21"/>
    <w:qFormat/>
    <w:uiPriority w:val="0"/>
    <w:rPr>
      <w:rFonts w:hint="eastAsia" w:ascii="宋体" w:hAnsi="宋体" w:eastAsia="宋体" w:cs="宋体"/>
      <w:color w:val="000000"/>
      <w:sz w:val="21"/>
      <w:szCs w:val="21"/>
      <w:u w:val="none"/>
    </w:rPr>
  </w:style>
  <w:style w:type="character" w:customStyle="1" w:styleId="29">
    <w:name w:val="font01"/>
    <w:basedOn w:val="21"/>
    <w:qFormat/>
    <w:uiPriority w:val="0"/>
    <w:rPr>
      <w:rFonts w:ascii="Calibri" w:hAnsi="Calibri" w:cs="Calibri"/>
      <w:color w:val="000000"/>
      <w:sz w:val="21"/>
      <w:szCs w:val="21"/>
      <w:u w:val="none"/>
    </w:rPr>
  </w:style>
  <w:style w:type="character" w:customStyle="1" w:styleId="30">
    <w:name w:val="font31"/>
    <w:basedOn w:val="21"/>
    <w:qFormat/>
    <w:uiPriority w:val="0"/>
    <w:rPr>
      <w:rFonts w:hint="default" w:ascii="Calibri" w:hAnsi="Calibri" w:cs="Calibri"/>
      <w:color w:val="000000"/>
      <w:sz w:val="21"/>
      <w:szCs w:val="21"/>
      <w:u w:val="none"/>
    </w:rPr>
  </w:style>
  <w:style w:type="paragraph" w:customStyle="1" w:styleId="31">
    <w:name w:val="Table Paragraph"/>
    <w:basedOn w:val="1"/>
    <w:qFormat/>
    <w:uiPriority w:val="1"/>
    <w:rPr>
      <w:rFonts w:ascii="宋体" w:hAnsi="宋体" w:eastAsia="宋体" w:cs="宋体"/>
    </w:rPr>
  </w:style>
  <w:style w:type="paragraph" w:customStyle="1" w:styleId="32">
    <w:name w:val="Table Text"/>
    <w:basedOn w:val="1"/>
    <w:semiHidden/>
    <w:qFormat/>
    <w:uiPriority w:val="0"/>
    <w:rPr>
      <w:rFonts w:ascii="宋体" w:hAnsi="宋体" w:eastAsia="宋体" w:cs="宋体"/>
      <w:sz w:val="21"/>
      <w:szCs w:val="21"/>
      <w:lang w:val="en-US" w:eastAsia="en-US" w:bidi="ar-SA"/>
    </w:rPr>
  </w:style>
  <w:style w:type="table" w:customStyle="1" w:styleId="3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42</Pages>
  <Words>14161</Words>
  <Characters>15114</Characters>
  <Lines>0</Lines>
  <Paragraphs>0</Paragraphs>
  <TotalTime>16</TotalTime>
  <ScaleCrop>false</ScaleCrop>
  <LinksUpToDate>false</LinksUpToDate>
  <CharactersWithSpaces>15252</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夜</cp:lastModifiedBy>
  <cp:lastPrinted>2025-10-14T03:52:00Z</cp:lastPrinted>
  <dcterms:modified xsi:type="dcterms:W3CDTF">2025-11-03T05:06:38Z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3DC1C1C5EC6741F69426F536341F9981</vt:lpwstr>
  </property>
  <property fmtid="{D5CDD505-2E9C-101B-9397-08002B2CF9AE}" pid="4" name="KSOTemplateDocerSaveRecord">
    <vt:lpwstr>eyJoZGlkIjoiM2Y2YWQwZmQwYTk0YzMxZDE0NDM4NTZjN2RkMjdlYzYiLCJ1c2VySWQiOiIzMTAwODg2NjAifQ==</vt:lpwstr>
  </property>
</Properties>
</file>