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亳州市城市重点区域交通补短板项目-涡阳路（利辛路-和平路）、新华北路（和平路-香附路）更新改造工程设计施工总承包级配碎石材料采购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AHTKJS-2025-71号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亳州市城市重点区域交通补短板项目-涡阳路（利辛路-和平路）、新华北路（和平路-香附路）更新改造工程设计施工总承包级配碎石材料采购</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亳州市城市重点区域交通补短板项目-涡阳路（利辛路-和平路）、新华北路（和平路-香附路）更新改造工程设计施工总承包级配碎石材料采购</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AHTKJS-2025-71号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（含13%税）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kern w:val="2"/>
          <w:sz w:val="28"/>
          <w:szCs w:val="28"/>
          <w:highlight w:val="none"/>
          <w:lang w:val="en-US" w:eastAsia="zh-CN"/>
        </w:rPr>
        <w:t>47.25万元</w:t>
      </w:r>
      <w:r>
        <w:rPr>
          <w:rFonts w:hint="eastAsia" w:asciiTheme="minorEastAsia" w:hAnsiTheme="minorEastAsia" w:cstheme="minorEastAsia"/>
          <w:kern w:val="2"/>
          <w:sz w:val="28"/>
          <w:szCs w:val="28"/>
          <w:highlight w:val="none"/>
          <w:lang w:val="en-US" w:eastAsia="zh-CN"/>
        </w:rPr>
        <w:t>，</w:t>
      </w:r>
      <w:r>
        <w:rPr>
          <w:rFonts w:hint="eastAsia" w:ascii="宋体" w:hAnsi="宋体" w:eastAsia="宋体" w:cs="宋体"/>
          <w:kern w:val="2"/>
          <w:sz w:val="28"/>
          <w:szCs w:val="28"/>
          <w:highlight w:val="none"/>
          <w:lang w:val="en-US" w:eastAsia="zh-CN"/>
        </w:rPr>
        <w:t>按固定单价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kern w:val="2"/>
          <w:sz w:val="28"/>
          <w:szCs w:val="28"/>
          <w:highlight w:val="none"/>
          <w:lang w:val="en-US" w:eastAsia="zh-CN"/>
        </w:rPr>
        <w:t>本次采购范围为</w:t>
      </w:r>
      <w:r>
        <w:rPr>
          <w:rFonts w:hint="default" w:asciiTheme="minorEastAsia" w:hAnsiTheme="minorEastAsia" w:cstheme="minorEastAsia"/>
          <w:kern w:val="2"/>
          <w:sz w:val="28"/>
          <w:szCs w:val="28"/>
          <w:highlight w:val="none"/>
          <w:lang w:val="en-US" w:eastAsia="zh-CN"/>
        </w:rPr>
        <w:t>涡阳路（利辛路-和平路）、新华北路（和平路-香附路）更新改造工程</w:t>
      </w:r>
      <w:r>
        <w:rPr>
          <w:rFonts w:hint="eastAsia" w:asciiTheme="minorEastAsia" w:hAnsiTheme="minorEastAsia" w:cstheme="minorEastAsia"/>
          <w:kern w:val="2"/>
          <w:sz w:val="28"/>
          <w:szCs w:val="28"/>
          <w:highlight w:val="none"/>
          <w:lang w:val="en-US" w:eastAsia="zh-CN"/>
        </w:rPr>
        <w:t>级配碎石材料，具体详见采购清单。</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sz w:val="28"/>
          <w:szCs w:val="28"/>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Theme="minorEastAsia" w:hAnsiTheme="minorEastAsia" w:cstheme="minorEastAsia"/>
          <w:sz w:val="28"/>
          <w:szCs w:val="28"/>
          <w:highlight w:val="none"/>
          <w:lang w:val="en-US" w:eastAsia="zh-CN"/>
        </w:rPr>
        <w:t>供货期：</w:t>
      </w:r>
      <w:r>
        <w:rPr>
          <w:rFonts w:hint="eastAsia" w:ascii="宋体" w:hAnsi="宋体" w:eastAsia="宋体" w:cs="宋体"/>
          <w:sz w:val="28"/>
          <w:szCs w:val="28"/>
          <w:lang w:val="en-US" w:eastAsia="zh-CN"/>
        </w:rPr>
        <w:t>自合同签订之日起120日历天（暂定）；交货期：采购人发出交货指令后2日历天完成供货。</w:t>
      </w:r>
      <w:permEnd w:id="9"/>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亳州市谯城区涡阳路（利辛路-和平路）、新华北路（和平路-香附路）。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w:t>
      </w:r>
      <w:r>
        <w:rPr>
          <w:rFonts w:hint="eastAsia" w:asciiTheme="minorEastAsia" w:hAnsiTheme="minorEastAsia" w:cstheme="minorEastAsia"/>
          <w:kern w:val="2"/>
          <w:sz w:val="28"/>
          <w:szCs w:val="28"/>
          <w:highlight w:val="none"/>
          <w:lang w:val="en-US" w:eastAsia="zh-CN"/>
        </w:rPr>
        <w:t>材料</w:t>
      </w:r>
      <w:r>
        <w:rPr>
          <w:rFonts w:hint="eastAsia" w:asciiTheme="minorEastAsia" w:hAnsiTheme="minorEastAsia" w:eastAsiaTheme="minorEastAsia" w:cstheme="minorEastAsia"/>
          <w:kern w:val="2"/>
          <w:sz w:val="28"/>
          <w:szCs w:val="28"/>
          <w:highlight w:val="none"/>
          <w:lang w:val="en-US" w:eastAsia="zh-CN"/>
        </w:rPr>
        <w:t>、资金等方面具有承担本</w:t>
      </w:r>
      <w:r>
        <w:rPr>
          <w:rFonts w:hint="eastAsia" w:asciiTheme="minorEastAsia" w:hAnsiTheme="minorEastAsia" w:cstheme="minorEastAsia"/>
          <w:kern w:val="2"/>
          <w:sz w:val="28"/>
          <w:szCs w:val="28"/>
          <w:highlight w:val="none"/>
          <w:lang w:val="en-US" w:eastAsia="zh-CN"/>
        </w:rPr>
        <w:t>项目货物供应</w:t>
      </w:r>
      <w:r>
        <w:rPr>
          <w:rFonts w:hint="eastAsia" w:asciiTheme="minorEastAsia" w:hAnsiTheme="minorEastAsia" w:eastAsiaTheme="minorEastAsia" w:cstheme="minorEastAsia"/>
          <w:kern w:val="2"/>
          <w:sz w:val="28"/>
          <w:szCs w:val="28"/>
          <w:highlight w:val="none"/>
          <w:lang w:val="en-US" w:eastAsia="zh-CN"/>
        </w:rPr>
        <w:t>的能力</w:t>
      </w:r>
      <w:r>
        <w:rPr>
          <w:rFonts w:hint="eastAsia" w:asciiTheme="minorEastAsia" w:hAnsi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kern w:val="2"/>
          <w:sz w:val="28"/>
          <w:szCs w:val="28"/>
          <w:highlight w:val="none"/>
          <w:lang w:val="en-US" w:eastAsia="zh-CN"/>
        </w:rPr>
        <w:t>提供 202</w:t>
      </w:r>
      <w:r>
        <w:rPr>
          <w:rFonts w:hint="eastAsia" w:ascii="宋体" w:hAnsi="宋体" w:cs="宋体"/>
          <w:kern w:val="2"/>
          <w:sz w:val="28"/>
          <w:szCs w:val="28"/>
          <w:highlight w:val="none"/>
          <w:lang w:val="en-US" w:eastAsia="zh-CN"/>
        </w:rPr>
        <w:t>2</w:t>
      </w:r>
      <w:r>
        <w:rPr>
          <w:rFonts w:hint="eastAsia" w:ascii="宋体" w:hAnsi="宋体" w:eastAsia="宋体" w:cs="宋体"/>
          <w:kern w:val="2"/>
          <w:sz w:val="28"/>
          <w:szCs w:val="28"/>
          <w:highlight w:val="none"/>
          <w:lang w:val="en-US" w:eastAsia="zh-CN"/>
        </w:rPr>
        <w:t>年至今企业类似项目业绩 1 个，以合同签订时间为准。类似项目业绩指：</w:t>
      </w:r>
      <w:r>
        <w:rPr>
          <w:rFonts w:hint="eastAsia" w:ascii="宋体" w:hAnsi="宋体" w:cs="宋体"/>
          <w:kern w:val="2"/>
          <w:sz w:val="28"/>
          <w:szCs w:val="28"/>
          <w:highlight w:val="none"/>
          <w:lang w:val="en-US" w:eastAsia="zh-CN"/>
        </w:rPr>
        <w:t>合同金额不低于</w:t>
      </w:r>
      <w:r>
        <w:rPr>
          <w:rFonts w:hint="eastAsia" w:ascii="宋体" w:hAnsi="宋体" w:cs="宋体"/>
          <w:kern w:val="2"/>
          <w:sz w:val="28"/>
          <w:szCs w:val="28"/>
          <w:highlight w:val="none"/>
          <w:u w:val="single"/>
          <w:lang w:val="en-US" w:eastAsia="zh-CN"/>
        </w:rPr>
        <w:t>30</w:t>
      </w:r>
      <w:r>
        <w:rPr>
          <w:rFonts w:hint="eastAsia" w:ascii="宋体" w:hAnsi="宋体" w:cs="宋体"/>
          <w:kern w:val="2"/>
          <w:sz w:val="28"/>
          <w:szCs w:val="28"/>
          <w:highlight w:val="none"/>
          <w:lang w:val="en-US" w:eastAsia="zh-CN"/>
        </w:rPr>
        <w:t>万的</w:t>
      </w:r>
      <w:r>
        <w:rPr>
          <w:rFonts w:hint="eastAsia" w:ascii="宋体" w:hAnsi="宋体" w:eastAsia="宋体" w:cs="宋体"/>
          <w:sz w:val="28"/>
          <w:szCs w:val="28"/>
          <w:u w:val="none"/>
          <w:lang w:val="en-US" w:eastAsia="zh-CN"/>
        </w:rPr>
        <w:t>环级配碎石销售</w:t>
      </w:r>
      <w:r>
        <w:rPr>
          <w:rFonts w:hint="eastAsia" w:ascii="宋体" w:hAnsi="宋体" w:cs="宋体"/>
          <w:kern w:val="2"/>
          <w:sz w:val="28"/>
          <w:szCs w:val="28"/>
          <w:highlight w:val="none"/>
          <w:lang w:val="en-US" w:eastAsia="zh-CN"/>
        </w:rPr>
        <w:t>业绩</w:t>
      </w:r>
      <w:r>
        <w:rPr>
          <w:rFonts w:hint="eastAsia" w:ascii="宋体" w:hAnsi="宋体" w:eastAsia="宋体" w:cs="宋体"/>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1"/>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2"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2"/>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3"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cstheme="minorEastAsia"/>
          <w:sz w:val="28"/>
          <w:szCs w:val="28"/>
          <w:highlight w:val="none"/>
          <w:lang w:val="en-US" w:eastAsia="zh-CN"/>
        </w:rPr>
        <w:t xml:space="preserve">月  </w:t>
      </w:r>
      <w:r>
        <w:rPr>
          <w:rFonts w:hint="eastAsia" w:asciiTheme="minorEastAsia" w:hAnsiTheme="minorEastAsia" w:cstheme="minorEastAsia"/>
          <w:sz w:val="28"/>
          <w:szCs w:val="28"/>
          <w:highlight w:val="none"/>
          <w:u w:val="single"/>
          <w:lang w:val="en-US" w:eastAsia="zh-CN"/>
        </w:rPr>
        <w:t>29</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3"/>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4"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5" w:edGrp="everyone"/>
      <w:r>
        <w:rPr>
          <w:rFonts w:hint="eastAsia" w:asciiTheme="minorEastAsia" w:hAnsiTheme="minorEastAsia" w:cstheme="minorEastAsia"/>
          <w:sz w:val="28"/>
          <w:szCs w:val="28"/>
          <w:highlight w:val="none"/>
          <w:u w:val="single"/>
          <w:lang w:val="en-US" w:eastAsia="zh-CN"/>
        </w:rPr>
        <w:t>9450.00元</w:t>
      </w:r>
      <w:r>
        <w:rPr>
          <w:rFonts w:hint="default" w:asciiTheme="minorEastAsia" w:hAnsiTheme="minorEastAsia" w:eastAsiaTheme="minorEastAsia" w:cstheme="minorEastAsia"/>
          <w:sz w:val="28"/>
          <w:szCs w:val="28"/>
          <w:highlight w:val="none"/>
          <w:lang w:val="en-US" w:eastAsia="zh-CN"/>
        </w:rPr>
        <w:t>（人民币）</w:t>
      </w:r>
      <w:permEnd w:id="1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6"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7" w:edGrp="everyone"/>
      <w:r>
        <w:rPr>
          <w:rFonts w:hint="eastAsia" w:asciiTheme="minorEastAsia" w:hAnsiTheme="minorEastAsia" w:cstheme="minorEastAsia"/>
          <w:sz w:val="28"/>
          <w:szCs w:val="28"/>
          <w:highlight w:val="none"/>
          <w:lang w:val="en-US" w:eastAsia="zh-CN"/>
        </w:rPr>
        <w:t xml:space="preserve">纪经理 </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18756795976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8"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ermEnd w:id="18"/>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1"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29</w:t>
            </w:r>
            <w:r>
              <w:rPr>
                <w:rFonts w:hint="eastAsia" w:ascii="Times New Roman" w:hAnsi="Times New Roman" w:cs="Times New Roman"/>
                <w:b/>
                <w:bCs/>
                <w:color w:val="FF0000"/>
                <w:szCs w:val="21"/>
                <w:highlight w:val="none"/>
                <w:u w:val="none"/>
                <w:lang w:val="en-US" w:eastAsia="zh-CN"/>
              </w:rPr>
              <w:t>日前</w:t>
            </w:r>
            <w:permEnd w:id="2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4"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4"/>
            <w:r>
              <w:rPr>
                <w:rFonts w:hint="default" w:ascii="Times New Roman" w:hAnsi="Times New Roman" w:cs="Times New Roman"/>
                <w:szCs w:val="21"/>
                <w:highlight w:val="none"/>
              </w:rPr>
              <w:t>的形式：</w:t>
            </w:r>
            <w:permStart w:id="25" w:edGrp="everyone"/>
            <w:r>
              <w:rPr>
                <w:rFonts w:hint="default" w:ascii="Times New Roman" w:hAnsi="Times New Roman" w:cs="Times New Roman"/>
                <w:b/>
                <w:bCs/>
                <w:color w:val="FF0000"/>
                <w:szCs w:val="21"/>
                <w:highlight w:val="none"/>
              </w:rPr>
              <w:t>银行汇款或转账</w:t>
            </w:r>
            <w:permEnd w:id="25"/>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6" w:edGrp="everyone"/>
            <w:r>
              <w:rPr>
                <w:rFonts w:hint="eastAsia" w:ascii="Times New Roman" w:hAnsi="Times New Roman" w:cs="Times New Roman"/>
                <w:b/>
                <w:bCs/>
                <w:color w:val="FF0000"/>
                <w:szCs w:val="21"/>
                <w:highlight w:val="none"/>
                <w:u w:val="single"/>
                <w:lang w:val="en-US" w:eastAsia="zh-CN"/>
              </w:rPr>
              <w:t xml:space="preserve">9450元  </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7" w:edGrp="everyone"/>
            <w:r>
              <w:rPr>
                <w:rFonts w:hint="eastAsia" w:ascii="Times New Roman" w:hAnsi="Times New Roman" w:cs="Times New Roman"/>
                <w:b/>
                <w:bCs/>
                <w:color w:val="FF0000"/>
                <w:szCs w:val="21"/>
                <w:highlight w:val="none"/>
                <w:lang w:val="en-US" w:eastAsia="zh-CN"/>
              </w:rPr>
              <w:t>AHTKJS-2025-71号保证金</w:t>
            </w:r>
            <w:permEnd w:id="2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8"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亳州市城市重点区域交通补短板项目-涡阳路（利辛路-和平路）、新华北路（和平路-香附路）更新改造工程设计施工总承包级配碎石材料采购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项目编号：AHTKJS-2025-71号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23" w:name="_GoBack"/>
            <w:bookmarkEnd w:id="323"/>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4"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成交价款的10%</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52042308"/>
      <w:bookmarkStart w:id="2" w:name="_Toc246996178"/>
      <w:bookmarkStart w:id="3" w:name="_Toc179632549"/>
      <w:bookmarkStart w:id="4" w:name="_Toc247085692"/>
      <w:bookmarkStart w:id="5" w:name="_Toc296602423"/>
      <w:bookmarkStart w:id="6" w:name="_Toc144974500"/>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152045536"/>
      <w:bookmarkStart w:id="10" w:name="_Toc246996181"/>
      <w:bookmarkStart w:id="11" w:name="_Toc144974504"/>
      <w:bookmarkStart w:id="12" w:name="_Toc152042312"/>
      <w:bookmarkStart w:id="13" w:name="_Toc246996924"/>
      <w:bookmarkStart w:id="14" w:name="_Toc296602426"/>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247085696"/>
      <w:bookmarkStart w:id="19" w:name="_Toc246996925"/>
      <w:bookmarkStart w:id="20" w:name="_Toc152042313"/>
      <w:bookmarkStart w:id="21" w:name="_Toc152045537"/>
      <w:bookmarkStart w:id="22" w:name="_Toc296602427"/>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6996926"/>
      <w:bookmarkStart w:id="26" w:name="_Toc246996183"/>
      <w:bookmarkStart w:id="27" w:name="_Toc247085697"/>
      <w:bookmarkStart w:id="28" w:name="_Toc179632555"/>
      <w:bookmarkStart w:id="29" w:name="_Toc152045538"/>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179632560"/>
      <w:bookmarkStart w:id="33" w:name="_Toc247085701"/>
      <w:bookmarkStart w:id="34" w:name="_Toc152045542"/>
      <w:bookmarkStart w:id="35" w:name="_Toc246996187"/>
      <w:bookmarkStart w:id="36" w:name="_Toc152042318"/>
      <w:bookmarkStart w:id="37" w:name="_Toc24699693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247085702"/>
      <w:bookmarkStart w:id="41" w:name="_Toc246996188"/>
      <w:bookmarkStart w:id="42" w:name="_Toc144974511"/>
      <w:bookmarkStart w:id="43" w:name="_Toc246996931"/>
      <w:bookmarkStart w:id="44" w:name="_Toc152042319"/>
      <w:bookmarkStart w:id="45" w:name="_Toc179632561"/>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144974512"/>
      <w:bookmarkStart w:id="49" w:name="_Toc152042320"/>
      <w:bookmarkStart w:id="50" w:name="_Toc246996932"/>
      <w:bookmarkStart w:id="51" w:name="_Toc247085703"/>
      <w:bookmarkStart w:id="52" w:name="_Toc246996189"/>
      <w:bookmarkStart w:id="53" w:name="_Toc152045544"/>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152042321"/>
      <w:bookmarkStart w:id="57" w:name="_Toc246996933"/>
      <w:bookmarkStart w:id="58" w:name="_Toc144974513"/>
      <w:bookmarkStart w:id="59" w:name="_Toc152045545"/>
      <w:bookmarkStart w:id="60" w:name="_Toc246996190"/>
      <w:bookmarkStart w:id="61" w:name="_Toc179632563"/>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246996191"/>
      <w:bookmarkStart w:id="65" w:name="_Toc247085705"/>
      <w:bookmarkStart w:id="66" w:name="_Toc152045546"/>
      <w:bookmarkStart w:id="67" w:name="_Toc246996934"/>
      <w:bookmarkStart w:id="68" w:name="_Toc179632564"/>
      <w:bookmarkStart w:id="69" w:name="_Toc152042322"/>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192"/>
      <w:bookmarkStart w:id="73" w:name="_Toc179632565"/>
      <w:bookmarkStart w:id="74" w:name="_Toc247085706"/>
      <w:bookmarkStart w:id="75" w:name="_Toc144974515"/>
      <w:bookmarkStart w:id="76" w:name="_Toc296602437"/>
      <w:bookmarkStart w:id="77" w:name="_Toc246996935"/>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152042324"/>
      <w:bookmarkStart w:id="81" w:name="_Toc296602438"/>
      <w:bookmarkStart w:id="82" w:name="_Toc246996193"/>
      <w:bookmarkStart w:id="83" w:name="_Toc247085707"/>
      <w:bookmarkStart w:id="84" w:name="_Toc152045548"/>
      <w:bookmarkStart w:id="85" w:name="_Toc246996936"/>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79632567"/>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52045555"/>
      <w:bookmarkStart w:id="97" w:name="_Toc246996942"/>
      <w:bookmarkStart w:id="98" w:name="_Toc246996199"/>
      <w:bookmarkStart w:id="99" w:name="_Toc247085713"/>
      <w:bookmarkStart w:id="100" w:name="_Toc144974523"/>
      <w:bookmarkStart w:id="101" w:name="_Toc152042331"/>
      <w:bookmarkStart w:id="102" w:name="_Toc29660244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44"/>
      <w:bookmarkStart w:id="104" w:name="_Toc152045556"/>
      <w:bookmarkStart w:id="105" w:name="_Toc144974524"/>
      <w:bookmarkStart w:id="106" w:name="_Toc246996943"/>
      <w:bookmarkStart w:id="107" w:name="_Toc247085714"/>
      <w:bookmarkStart w:id="108" w:name="_Toc179632574"/>
      <w:bookmarkStart w:id="109" w:name="_Toc152042332"/>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247085715"/>
      <w:bookmarkStart w:id="113" w:name="_Toc246996201"/>
      <w:bookmarkStart w:id="114" w:name="_Toc144974525"/>
      <w:bookmarkStart w:id="115" w:name="_Toc152045557"/>
      <w:bookmarkStart w:id="116" w:name="_Toc17963257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179632576"/>
      <w:bookmarkStart w:id="120" w:name="_Toc246996945"/>
      <w:bookmarkStart w:id="121" w:name="_Toc152042334"/>
      <w:bookmarkStart w:id="122" w:name="_Toc296602446"/>
      <w:bookmarkStart w:id="123" w:name="_Toc144974526"/>
      <w:bookmarkStart w:id="124" w:name="_Toc152045558"/>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5559"/>
      <w:bookmarkStart w:id="128" w:name="_Toc152042335"/>
      <w:bookmarkStart w:id="129" w:name="_Toc179632577"/>
      <w:bookmarkStart w:id="130" w:name="_Toc144974527"/>
      <w:bookmarkStart w:id="131" w:name="_Toc246996946"/>
      <w:bookmarkStart w:id="132" w:name="_Toc247085717"/>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5560"/>
      <w:bookmarkStart w:id="136" w:name="_Toc247085718"/>
      <w:bookmarkStart w:id="137" w:name="_Toc246996947"/>
      <w:bookmarkStart w:id="138" w:name="_Toc296602448"/>
      <w:bookmarkStart w:id="139" w:name="_Toc152042336"/>
      <w:bookmarkStart w:id="140" w:name="_Toc246996204"/>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96602449"/>
      <w:bookmarkStart w:id="144" w:name="_Toc246996205"/>
      <w:bookmarkStart w:id="145" w:name="_Toc152045561"/>
      <w:bookmarkStart w:id="146" w:name="_Toc247085719"/>
      <w:bookmarkStart w:id="147" w:name="_Toc246996948"/>
      <w:bookmarkStart w:id="148" w:name="_Toc179632579"/>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7085721"/>
      <w:bookmarkStart w:id="152" w:name="_Toc152045563"/>
      <w:bookmarkStart w:id="153" w:name="_Toc152042339"/>
      <w:bookmarkStart w:id="154" w:name="_Toc246996207"/>
      <w:bookmarkStart w:id="155" w:name="_Toc246996950"/>
      <w:bookmarkStart w:id="156" w:name="_Toc179632581"/>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210"/>
      <w:bookmarkStart w:id="160" w:name="_Toc152042342"/>
      <w:bookmarkStart w:id="161" w:name="_Toc179632584"/>
      <w:bookmarkStart w:id="162" w:name="_Toc144974534"/>
      <w:bookmarkStart w:id="163" w:name="_Toc152045566"/>
      <w:bookmarkStart w:id="164" w:name="_Toc296602455"/>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246996211"/>
      <w:bookmarkStart w:id="168" w:name="_Toc152042343"/>
      <w:bookmarkStart w:id="169" w:name="_Toc179632585"/>
      <w:bookmarkStart w:id="170" w:name="_Toc247085725"/>
      <w:bookmarkStart w:id="171" w:name="_Toc246996954"/>
      <w:bookmarkStart w:id="172" w:name="_Toc144974535"/>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52042344"/>
      <w:bookmarkStart w:id="177" w:name="_Toc144974536"/>
      <w:bookmarkStart w:id="178" w:name="_Toc246996212"/>
      <w:bookmarkStart w:id="179" w:name="_Toc246996955"/>
      <w:bookmarkStart w:id="180" w:name="_Toc179632586"/>
      <w:bookmarkStart w:id="181" w:name="_Toc152045568"/>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79632587"/>
      <w:bookmarkStart w:id="185" w:name="_Toc152042345"/>
      <w:bookmarkStart w:id="186" w:name="_Toc246996956"/>
      <w:bookmarkStart w:id="187" w:name="_Toc144974537"/>
      <w:bookmarkStart w:id="188" w:name="_Toc152045569"/>
      <w:bookmarkStart w:id="189" w:name="_Toc247085727"/>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152042351"/>
      <w:bookmarkStart w:id="194" w:name="_Toc247085733"/>
      <w:bookmarkStart w:id="195" w:name="_Toc246996962"/>
      <w:bookmarkStart w:id="196" w:name="_Toc296590983"/>
      <w:bookmarkStart w:id="197" w:name="_Toc144974543"/>
      <w:bookmarkStart w:id="198" w:name="_Toc246996219"/>
      <w:bookmarkStart w:id="199" w:name="_Toc179632593"/>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246996220"/>
      <w:bookmarkStart w:id="202" w:name="_Toc179632594"/>
      <w:bookmarkStart w:id="203" w:name="_Toc152045576"/>
      <w:bookmarkStart w:id="204" w:name="_Toc296602463"/>
      <w:bookmarkStart w:id="205" w:name="_Toc247085734"/>
      <w:bookmarkStart w:id="206" w:name="_Toc246996963"/>
      <w:bookmarkStart w:id="207" w:name="_Toc144974544"/>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46996221"/>
      <w:bookmarkStart w:id="211" w:name="_Toc247085735"/>
      <w:bookmarkStart w:id="212" w:name="_Toc144974545"/>
      <w:bookmarkStart w:id="213" w:name="_Toc179632595"/>
      <w:bookmarkStart w:id="214" w:name="_Toc152042353"/>
      <w:bookmarkStart w:id="215" w:name="_Toc246996964"/>
      <w:bookmarkStart w:id="216" w:name="_Toc2966024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6" w:edGrp="everyone"/>
      <w:r>
        <w:rPr>
          <w:rFonts w:hint="eastAsia" w:ascii="宋体" w:hAnsi="宋体"/>
          <w:color w:val="FF0000"/>
          <w:sz w:val="24"/>
          <w:lang w:val="en-US" w:eastAsia="zh-CN"/>
        </w:rPr>
        <w:t>最低评审价法</w:t>
      </w:r>
      <w:permEnd w:id="36"/>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152045589"/>
            <w:bookmarkStart w:id="219" w:name="_Toc152042366"/>
            <w:bookmarkStart w:id="220" w:name="_Toc247085747"/>
            <w:bookmarkStart w:id="221" w:name="_Toc246996232"/>
            <w:bookmarkStart w:id="222" w:name="_Toc296602477"/>
            <w:bookmarkStart w:id="223" w:name="_Toc144974556"/>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247085751"/>
      <w:bookmarkStart w:id="226" w:name="_Toc152045593"/>
      <w:bookmarkStart w:id="227" w:name="_Toc246996979"/>
      <w:bookmarkStart w:id="228" w:name="_Toc144974560"/>
      <w:bookmarkStart w:id="229" w:name="_Toc296602481"/>
      <w:bookmarkStart w:id="230" w:name="_Toc152042370"/>
      <w:bookmarkStart w:id="231" w:name="_Toc246996236"/>
      <w:bookmarkStart w:id="232" w:name="_Toc179632611"/>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7085754"/>
      <w:bookmarkStart w:id="235" w:name="_Toc246996982"/>
      <w:bookmarkStart w:id="236" w:name="_Toc296602484"/>
      <w:bookmarkStart w:id="237" w:name="_Toc179632614"/>
      <w:bookmarkStart w:id="238" w:name="_Toc152045596"/>
      <w:bookmarkStart w:id="239" w:name="_Toc246996239"/>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无预付款，根据成交人每月实际完成合格供货量，采购人次月向成交人支付上月实际完成供货合同价款的70%;供货期满且全部货物供货完成后，采购人向成交人付至实际已完成供货合同价款的100%。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所有款项支付前，采购人应与成交人委托的代理人签字确认付款对象、方式和金额后，视采购人资金状况向成交人分期支付，根据风险分担原则，发生下列情形之一的，采购人有权对应支付给成交人的款额和期限作相应调整和顺延或采取其他相应解决措施，并不承担由此而产生的违约责任和利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1.工程建设单位（即：发包人、业主）未将工程款按约支付给采购人；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2.成交人在履行与采购人签订的合同期间，因发生侵权纠纷、工伤、交通等事故，且成交人依法应当承担责任而未妥善处理的；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3.成交人擅自使用采购人企业和（或）其项目经理部、队部等名称、名义对外进行经济活动被采购人发现的；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仿宋_GB2312" w:hAnsi="仿宋_GB2312" w:cs="仿宋_GB2312"/>
                <w:kern w:val="0"/>
                <w:sz w:val="24"/>
                <w:szCs w:val="24"/>
                <w:highlight w:val="no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4.成交人实施其他损害采购人权益行为的。</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1"/>
        <w:gridCol w:w="607"/>
        <w:gridCol w:w="4148"/>
        <w:gridCol w:w="411"/>
        <w:gridCol w:w="411"/>
        <w:gridCol w:w="1364"/>
        <w:gridCol w:w="1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仿宋_GB2312" w:cs="仿宋_GB2312"/>
                <w:b w:val="0"/>
                <w:bCs w:val="0"/>
                <w:sz w:val="24"/>
                <w:szCs w:val="24"/>
                <w:lang w:val="en-US" w:eastAsia="zh-CN"/>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仿宋_GB2312" w:cs="仿宋_GB2312"/>
                <w:b w:val="0"/>
                <w:bCs w:val="0"/>
                <w:sz w:val="24"/>
                <w:szCs w:val="24"/>
                <w:lang w:val="en-US" w:eastAsia="zh-CN"/>
              </w:rPr>
              <w:t>施工内容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单价报价（元，含13%税）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合价（元，含13%税）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lang w:val="en-US" w:eastAsia="zh-CN"/>
              </w:rPr>
              <w:t>级配碎石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1、级配碎石集料配合比：10mm-30mm碎石：5mm-10mm碎石：粗石粉=38:30:32；</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lang w:val="en-US" w:eastAsia="zh-CN"/>
              </w:rPr>
            </w:pPr>
            <w:r>
              <w:rPr>
                <w:rFonts w:hint="eastAsia" w:ascii="仿宋_GB2312" w:hAnsi="仿宋_GB2312" w:cs="仿宋_GB2312"/>
                <w:b w:val="0"/>
                <w:bCs w:val="0"/>
                <w:sz w:val="24"/>
                <w:szCs w:val="24"/>
                <w:lang w:val="en-US" w:eastAsia="zh-CN"/>
              </w:rPr>
              <w:t>2、原材要求：碎石应为青石材质，碎石中针片状含量应少于10%；石粉应干净、粒径均匀。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pPr>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2.成交人需提供一名项目负责人。</w:t>
      </w:r>
    </w:p>
    <w:p>
      <w:pPr>
        <w:pStyle w:val="22"/>
        <w:jc w:val="both"/>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亳州市城市重点区域交通补短板项目-涡阳路（利辛路-和平路）、新华北路（和平路-香附路）更新改造工程设计施工总承包级配碎石材料采购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AHTKJS-2025-71号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44974856"/>
      <w:bookmarkStart w:id="242" w:name="_Toc152045787"/>
      <w:bookmarkStart w:id="243" w:name="_Toc152042576"/>
      <w:bookmarkStart w:id="244" w:name="_Toc247527827"/>
      <w:bookmarkStart w:id="245" w:name="_Toc300835209"/>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300835210"/>
      <w:bookmarkStart w:id="248" w:name="_Toc247527828"/>
      <w:bookmarkStart w:id="249" w:name="_Toc247514247"/>
      <w:bookmarkStart w:id="250" w:name="_Toc152045788"/>
      <w:bookmarkStart w:id="251" w:name="_Toc144974857"/>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300835212"/>
      <w:bookmarkStart w:id="254" w:name="_Toc152042579"/>
      <w:bookmarkStart w:id="255" w:name="_Toc152045790"/>
      <w:bookmarkStart w:id="256" w:name="_Toc247514249"/>
      <w:bookmarkStart w:id="257" w:name="_Toc144974859"/>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亳州市城市重点区域交通补短板项目-涡阳路（利辛路-和平路）、新华北路（和平路-香附路）更新改造工程设计施工总承包级配碎石材料采购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AHTKJS-2025-71号</w:t>
      </w:r>
      <w:permEnd w:id="3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w:t>
      </w:r>
      <w:r>
        <w:rPr>
          <w:rFonts w:hint="eastAsia" w:ascii="Times New Roman" w:hAnsi="Times New Roman" w:cs="Times New Roman"/>
          <w:szCs w:val="21"/>
          <w:u w:val="none"/>
          <w:lang w:val="en-US" w:eastAsia="zh-CN"/>
        </w:rPr>
        <w:t>（大写）</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w:t>
      </w:r>
      <w:r>
        <w:rPr>
          <w:rFonts w:hint="eastAsia" w:ascii="Times New Roman" w:hAnsi="Times New Roman" w:cs="Times New Roman"/>
          <w:szCs w:val="21"/>
          <w:u w:val="none"/>
          <w:lang w:val="en-US" w:eastAsia="zh-CN"/>
        </w:rPr>
        <w:t>的总报价（其中增值税税率为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%）供货期</w:t>
      </w:r>
      <w:permEnd w:id="39"/>
      <w:r>
        <w:rPr>
          <w:rFonts w:hint="eastAsia" w:ascii="Times New Roman" w:hAnsi="Times New Roman" w:cs="Times New Roman"/>
          <w:szCs w:val="21"/>
          <w:u w:val="none"/>
          <w:lang w:val="en-US" w:eastAsia="zh-CN"/>
        </w:rPr>
        <w:t>：自合同签订之日起120日历天；交货期：采购人发出交货指令后2日内完成货物供应，按合同约定完成本项目全部工作。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247514283"/>
      <w:bookmarkStart w:id="260" w:name="_Toc247527831"/>
      <w:bookmarkStart w:id="261" w:name="_Toc144974860"/>
      <w:bookmarkStart w:id="262" w:name="_Toc152042580"/>
      <w:bookmarkStart w:id="263" w:name="_Toc300835213"/>
      <w:bookmarkStart w:id="264" w:name="_Toc15204579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300835214"/>
      <w:bookmarkStart w:id="267" w:name="_Toc144974861"/>
      <w:bookmarkStart w:id="268" w:name="_Toc152045792"/>
      <w:bookmarkStart w:id="269" w:name="_Toc24751428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52045794"/>
      <w:bookmarkStart w:id="273" w:name="_Toc152042583"/>
      <w:bookmarkStart w:id="274" w:name="_Toc144974862"/>
      <w:bookmarkStart w:id="275" w:name="_Toc300835216"/>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300835218"/>
      <w:bookmarkStart w:id="279" w:name="_Toc144974863"/>
      <w:bookmarkStart w:id="280" w:name="_Toc247514287"/>
      <w:bookmarkStart w:id="281" w:name="_Toc152042584"/>
      <w:bookmarkStart w:id="282" w:name="_Toc152045795"/>
      <w:bookmarkStart w:id="283" w:name="_Toc24752783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1"/>
        <w:gridCol w:w="607"/>
        <w:gridCol w:w="4148"/>
        <w:gridCol w:w="411"/>
        <w:gridCol w:w="411"/>
        <w:gridCol w:w="1364"/>
        <w:gridCol w:w="1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仿宋_GB2312" w:cs="仿宋_GB2312"/>
                <w:b w:val="0"/>
                <w:bCs w:val="0"/>
                <w:sz w:val="24"/>
                <w:szCs w:val="24"/>
                <w:lang w:val="en-US" w:eastAsia="zh-CN"/>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仿宋_GB2312" w:cs="仿宋_GB2312"/>
                <w:b w:val="0"/>
                <w:bCs w:val="0"/>
                <w:sz w:val="24"/>
                <w:szCs w:val="24"/>
                <w:lang w:val="en-US" w:eastAsia="zh-CN"/>
              </w:rPr>
              <w:t>施工内容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单价报价（元，含13%税）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合价（元，含13%税）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lang w:val="en-US" w:eastAsia="zh-CN"/>
              </w:rPr>
              <w:t>级配碎石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1、级配碎石集料配合比：10mm-30mm碎石：5mm-10mm碎石：粗石粉=38:30:32；</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lang w:val="en-US" w:eastAsia="zh-CN"/>
              </w:rPr>
            </w:pPr>
            <w:r>
              <w:rPr>
                <w:rFonts w:hint="eastAsia" w:ascii="仿宋_GB2312" w:hAnsi="仿宋_GB2312" w:cs="仿宋_GB2312"/>
                <w:b w:val="0"/>
                <w:bCs w:val="0"/>
                <w:sz w:val="24"/>
                <w:szCs w:val="24"/>
                <w:lang w:val="en-US" w:eastAsia="zh-CN"/>
              </w:rPr>
              <w:t>2、原材要求：碎石应为青石材质，碎石中针片状含量应少于10%；石粉应干净、粒径均匀。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152045796"/>
      <w:bookmarkStart w:id="285" w:name="_Toc247527836"/>
      <w:bookmarkStart w:id="286" w:name="_Toc247514288"/>
      <w:bookmarkStart w:id="287" w:name="_Toc152042585"/>
      <w:bookmarkStart w:id="288" w:name="_Toc300835221"/>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247085891"/>
      <w:bookmarkStart w:id="292" w:name="_Toc179632828"/>
      <w:bookmarkStart w:id="293" w:name="_Toc296602618"/>
      <w:bookmarkStart w:id="294" w:name="_Toc246997116"/>
      <w:bookmarkStart w:id="295" w:name="_Toc246996373"/>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6996370"/>
      <w:bookmarkStart w:id="297" w:name="_Toc246997113"/>
      <w:bookmarkStart w:id="298" w:name="_Toc247085888"/>
      <w:bookmarkStart w:id="299" w:name="_Toc296602615"/>
      <w:bookmarkStart w:id="300" w:name="_Toc152045810"/>
      <w:bookmarkStart w:id="301" w:name="_Toc247527850"/>
      <w:bookmarkStart w:id="302" w:name="_Toc144974878"/>
      <w:bookmarkStart w:id="303" w:name="_Toc247514302"/>
      <w:bookmarkStart w:id="304" w:name="_Toc152042599"/>
      <w:bookmarkStart w:id="305" w:name="_Toc300835226"/>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7085889"/>
      <w:bookmarkStart w:id="307" w:name="_Toc296602616"/>
      <w:bookmarkStart w:id="308" w:name="_Toc246997114"/>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247514303"/>
      <w:bookmarkStart w:id="311" w:name="_Toc152045811"/>
      <w:bookmarkStart w:id="312" w:name="_Toc144974879"/>
      <w:bookmarkStart w:id="313" w:name="_Toc247527851"/>
      <w:bookmarkStart w:id="314" w:name="_Toc152042600"/>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247530162"/>
      <w:bookmarkStart w:id="317" w:name="_Toc247527853"/>
      <w:bookmarkStart w:id="318" w:name="_Toc144974881"/>
      <w:bookmarkStart w:id="319" w:name="_Toc247514305"/>
      <w:bookmarkStart w:id="320" w:name="_Toc152045813"/>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5794AFC-51ED-4A46-8191-D64EDFBBAF08}"/>
  </w:font>
  <w:font w:name="Arial">
    <w:panose1 w:val="020B0604020202020204"/>
    <w:charset w:val="01"/>
    <w:family w:val="swiss"/>
    <w:pitch w:val="default"/>
    <w:sig w:usb0="E0002EFF" w:usb1="C000785B" w:usb2="00000009" w:usb3="00000000" w:csb0="400001FF" w:csb1="FFFF0000"/>
    <w:embedRegular r:id="rId2" w:fontKey="{041E805E-CB89-4A71-A7FE-0B303F299F23}"/>
  </w:font>
  <w:font w:name="黑体">
    <w:panose1 w:val="02010609060101010101"/>
    <w:charset w:val="86"/>
    <w:family w:val="auto"/>
    <w:pitch w:val="default"/>
    <w:sig w:usb0="800002BF" w:usb1="38CF7CFA" w:usb2="00000016" w:usb3="00000000" w:csb0="00040001" w:csb1="00000000"/>
    <w:embedRegular r:id="rId3" w:fontKey="{96B21E1D-EEA0-4BF9-A150-ABF274613A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1279BAFD-DA84-4F1C-9837-F3231167ED3B}"/>
  </w:font>
  <w:font w:name="仿宋_GB2312">
    <w:panose1 w:val="02010609030101010101"/>
    <w:charset w:val="86"/>
    <w:family w:val="modern"/>
    <w:pitch w:val="default"/>
    <w:sig w:usb0="00000001" w:usb1="080E0000" w:usb2="00000000" w:usb3="00000000" w:csb0="00040000" w:csb1="00000000"/>
    <w:embedRegular r:id="rId5" w:fontKey="{729F13D7-7163-4020-900F-F83097591F7B}"/>
  </w:font>
  <w:font w:name="楷体">
    <w:panose1 w:val="02010609060101010101"/>
    <w:charset w:val="86"/>
    <w:family w:val="auto"/>
    <w:pitch w:val="default"/>
    <w:sig w:usb0="800002BF" w:usb1="38CF7CFA" w:usb2="00000016" w:usb3="00000000" w:csb0="00040001" w:csb1="00000000"/>
    <w:embedRegular r:id="rId6" w:fontKey="{6EA3C886-80A6-448D-8874-3F57BE288D35}"/>
  </w:font>
  <w:font w:name="Wingdings 2">
    <w:panose1 w:val="05020102010507070707"/>
    <w:charset w:val="00"/>
    <w:family w:val="auto"/>
    <w:pitch w:val="default"/>
    <w:sig w:usb0="00000000" w:usb1="00000000" w:usb2="00000000" w:usb3="00000000" w:csb0="80000000" w:csb1="00000000"/>
    <w:embedRegular r:id="rId7" w:fontKey="{AC48F960-D4D2-446A-A469-EEA743F919F7}"/>
  </w:font>
  <w:font w:name="方正仿宋_GB2312">
    <w:panose1 w:val="02000000000000000000"/>
    <w:charset w:val="86"/>
    <w:family w:val="auto"/>
    <w:pitch w:val="default"/>
    <w:sig w:usb0="A00002BF" w:usb1="184F6CFA" w:usb2="00000012" w:usb3="00000000" w:csb0="00040001" w:csb1="00000000"/>
    <w:embedRegular r:id="rId8" w:fontKey="{72453B79-5AC5-4CA0-A674-413340B3CF8F}"/>
  </w:font>
  <w:font w:name="方正小标宋简体">
    <w:panose1 w:val="02010600010101010101"/>
    <w:charset w:val="86"/>
    <w:family w:val="auto"/>
    <w:pitch w:val="default"/>
    <w:sig w:usb0="00000001" w:usb1="080E0000" w:usb2="00000000" w:usb3="00000000" w:csb0="00040000" w:csb1="00000000"/>
    <w:embedRegular r:id="rId9" w:fontKey="{85F08345-4481-4FA5-BB6A-FC872FD30020}"/>
  </w:font>
  <w:font w:name="仿宋">
    <w:panose1 w:val="02010609060101010101"/>
    <w:charset w:val="86"/>
    <w:family w:val="modern"/>
    <w:pitch w:val="default"/>
    <w:sig w:usb0="800002BF" w:usb1="38CF7CFA" w:usb2="00000016" w:usb3="00000000" w:csb0="00040001" w:csb1="00000000"/>
    <w:embedRegular r:id="rId10" w:fontKey="{EA020B99-D84C-484D-B7B1-0CB961E298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EA4B6C"/>
    <w:rsid w:val="0FF94348"/>
    <w:rsid w:val="0FFA6EBC"/>
    <w:rsid w:val="101038A7"/>
    <w:rsid w:val="101E2D38"/>
    <w:rsid w:val="10446D2F"/>
    <w:rsid w:val="104957CA"/>
    <w:rsid w:val="104D6EF3"/>
    <w:rsid w:val="104E282D"/>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D21B24"/>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20D4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464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E1EA0"/>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80CA8"/>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85C13"/>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046E2E"/>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12BC"/>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0A3857"/>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4277BC"/>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16164</Words>
  <Characters>17217</Characters>
  <Lines>0</Lines>
  <Paragraphs>0</Paragraphs>
  <TotalTime>2</TotalTime>
  <ScaleCrop>false</ScaleCrop>
  <LinksUpToDate>false</LinksUpToDate>
  <CharactersWithSpaces>18392</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2025-10-15T07:16:00Z</cp:lastPrinted>
  <dcterms:modified xsi:type="dcterms:W3CDTF">2025-10-22T09:09:15Z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0024D4D6F2E2455A876D2CB56B3DB8C8</vt:lpwstr>
  </property>
  <property fmtid="{D5CDD505-2E9C-101B-9397-08002B2CF9AE}" pid="4" name="KSOTemplateDocerSaveRecord">
    <vt:lpwstr>eyJoZGlkIjoiM2Y2YWQwZmQwYTk0YzMxZDE0NDM4NTZjN2RkMjdlYzYiLCJ1c2VySWQiOiIzMTAwODg2NjAifQ==</vt:lpwstr>
  </property>
</Properties>
</file>