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309省道（原307亳州段）一级公路工程日常养护项目环保型融雪剂采购项目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AHTKJS-2025-68号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2025年10</w:t>
      </w:r>
      <w:r>
        <w:rPr>
          <w:rFonts w:hint="eastAsia" w:ascii="Times New Roman" w:hAnsi="Times New Roman" w:eastAsia="楷体" w:cs="Times New Roman"/>
          <w:kern w:val="0"/>
          <w:sz w:val="32"/>
          <w:szCs w:val="32"/>
          <w:highlight w:val="none"/>
          <w:u w:val="none"/>
          <w:shd w:val="clear" w:color="auto" w:fill="auto"/>
          <w:lang w:val="en-US" w:eastAsia="zh-CN"/>
        </w:rPr>
        <w:t>月21日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309省道（原307亳州段）一级公路工程日常养护项目环保型融雪剂采购项目</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309省道（原307亳州段）一级公路工程日常养护项目环保型融雪剂采购项目</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AHTKJS-2025-68号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left="0" w:leftChars="0"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kern w:val="2"/>
          <w:sz w:val="28"/>
          <w:szCs w:val="28"/>
          <w:highlight w:val="none"/>
          <w:u w:val="none"/>
          <w:lang w:val="en-US" w:eastAsia="zh-CN"/>
        </w:rPr>
        <w:t>12.9</w:t>
      </w:r>
      <w:r>
        <w:rPr>
          <w:rFonts w:hint="eastAsia" w:asciiTheme="minorEastAsia" w:hAnsiTheme="minorEastAsia" w:cstheme="minorEastAsia"/>
          <w:color w:val="FF0000"/>
          <w:kern w:val="2"/>
          <w:sz w:val="28"/>
          <w:szCs w:val="28"/>
          <w:highlight w:val="none"/>
          <w:lang w:val="en-US" w:eastAsia="zh-CN"/>
        </w:rPr>
        <w:t>万元</w:t>
      </w:r>
      <w:r>
        <w:rPr>
          <w:rFonts w:hint="eastAsia" w:asciiTheme="minorEastAsia" w:hAnsiTheme="minorEastAsia" w:cstheme="minorEastAsia"/>
          <w:kern w:val="2"/>
          <w:sz w:val="28"/>
          <w:szCs w:val="28"/>
          <w:highlight w:val="none"/>
          <w:lang w:val="en-US" w:eastAsia="zh-CN"/>
        </w:rPr>
        <w:t>，</w:t>
      </w:r>
      <w:r>
        <w:rPr>
          <w:rFonts w:hint="eastAsia" w:ascii="宋体" w:hAnsi="宋体" w:eastAsia="宋体" w:cs="宋体"/>
          <w:kern w:val="2"/>
          <w:sz w:val="28"/>
          <w:szCs w:val="28"/>
          <w:highlight w:val="none"/>
          <w:lang w:val="en-US" w:eastAsia="zh-CN"/>
        </w:rPr>
        <w:t>按固定单价报价。报价超出限价或低于成本价的，按无效</w:t>
      </w:r>
      <w:r>
        <w:rPr>
          <w:rFonts w:hint="eastAsia" w:ascii="宋体" w:hAnsi="宋体" w:cs="宋体"/>
          <w:kern w:val="2"/>
          <w:sz w:val="28"/>
          <w:szCs w:val="28"/>
          <w:highlight w:val="none"/>
          <w:lang w:val="en-US" w:eastAsia="zh-CN"/>
        </w:rPr>
        <w:t>响应</w:t>
      </w:r>
      <w:r>
        <w:rPr>
          <w:rFonts w:hint="eastAsia" w:ascii="宋体" w:hAnsi="宋体" w:eastAsia="宋体" w:cs="宋体"/>
          <w:kern w:val="2"/>
          <w:sz w:val="28"/>
          <w:szCs w:val="28"/>
          <w:highlight w:val="none"/>
          <w:lang w:val="en-US" w:eastAsia="zh-CN"/>
        </w:rPr>
        <w:t>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309省道（原307亳州段）一级公路</w:t>
      </w:r>
      <w:r>
        <w:rPr>
          <w:rFonts w:hint="eastAsia" w:asciiTheme="minorEastAsia" w:hAnsiTheme="minorEastAsia" w:cstheme="minorEastAsia"/>
          <w:kern w:val="2"/>
          <w:sz w:val="28"/>
          <w:szCs w:val="28"/>
          <w:highlight w:val="none"/>
          <w:lang w:val="en-US" w:eastAsia="zh-CN"/>
        </w:rPr>
        <w:t>工程日常养护项目环保型融雪剂采购</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暂定数量约300t，据实结算。</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9" w:edGrp="everyone"/>
      <w:r>
        <w:rPr>
          <w:rFonts w:hint="eastAsia" w:asciiTheme="minorEastAsia" w:hAnsiTheme="minorEastAsia" w:cstheme="minorEastAsia"/>
          <w:sz w:val="28"/>
          <w:szCs w:val="28"/>
          <w:highlight w:val="none"/>
          <w:lang w:val="en-US" w:eastAsia="zh-CN"/>
        </w:rPr>
        <w:t>供货期：</w:t>
      </w:r>
      <w:r>
        <w:rPr>
          <w:rFonts w:hint="eastAsia" w:ascii="宋体" w:hAnsi="宋体" w:eastAsia="宋体" w:cs="宋体"/>
          <w:sz w:val="28"/>
          <w:szCs w:val="28"/>
          <w:lang w:val="en-US" w:eastAsia="zh-CN"/>
        </w:rPr>
        <w:t>自合同签订之日起120日历天；交货期：采购人发出交货指令后10日内完成货物供应。</w:t>
      </w:r>
      <w:permEnd w:id="9"/>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S309（原 S307亳州段）起于蒙城县与怀远县交界处，经蒙城、涡阳、谯城区，终于亳柘路，路线全长153.2公里。蒙城段约 51.2公里(K0+000-K51+200);涡阳段约48公里（K51+200-K99+200);谯城区段约50.5公里(K99+200-K149+700)。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w:t>
      </w:r>
      <w:r>
        <w:rPr>
          <w:rFonts w:hint="eastAsia" w:asciiTheme="minorEastAsia" w:hAnsiTheme="minorEastAsia" w:cstheme="minorEastAsia"/>
          <w:kern w:val="2"/>
          <w:sz w:val="28"/>
          <w:szCs w:val="28"/>
          <w:highlight w:val="none"/>
          <w:lang w:val="en-US" w:eastAsia="zh-CN"/>
        </w:rPr>
        <w:t>材料</w:t>
      </w:r>
      <w:r>
        <w:rPr>
          <w:rFonts w:hint="eastAsia" w:asciiTheme="minorEastAsia" w:hAnsiTheme="minorEastAsia" w:eastAsiaTheme="minorEastAsia" w:cstheme="minorEastAsia"/>
          <w:kern w:val="2"/>
          <w:sz w:val="28"/>
          <w:szCs w:val="28"/>
          <w:highlight w:val="none"/>
          <w:lang w:val="en-US" w:eastAsia="zh-CN"/>
        </w:rPr>
        <w:t>、资金等方面具有承担本</w:t>
      </w:r>
      <w:r>
        <w:rPr>
          <w:rFonts w:hint="eastAsia" w:asciiTheme="minorEastAsia" w:hAnsiTheme="minorEastAsia" w:cstheme="minorEastAsia"/>
          <w:kern w:val="2"/>
          <w:sz w:val="28"/>
          <w:szCs w:val="28"/>
          <w:highlight w:val="none"/>
          <w:lang w:val="en-US" w:eastAsia="zh-CN"/>
        </w:rPr>
        <w:t>项目货物供应</w:t>
      </w:r>
      <w:r>
        <w:rPr>
          <w:rFonts w:hint="eastAsia" w:asciiTheme="minorEastAsia" w:hAnsiTheme="minorEastAsia" w:eastAsiaTheme="minorEastAsia" w:cstheme="minorEastAsia"/>
          <w:kern w:val="2"/>
          <w:sz w:val="28"/>
          <w:szCs w:val="28"/>
          <w:highlight w:val="none"/>
          <w:lang w:val="en-US" w:eastAsia="zh-CN"/>
        </w:rPr>
        <w:t>的能力</w:t>
      </w:r>
      <w:r>
        <w:rPr>
          <w:rFonts w:hint="eastAsia" w:asciiTheme="minorEastAsia" w:hAnsi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宋体" w:hAnsi="宋体" w:eastAsia="宋体" w:cs="宋体"/>
          <w:kern w:val="2"/>
          <w:sz w:val="28"/>
          <w:szCs w:val="28"/>
          <w:highlight w:val="none"/>
          <w:lang w:val="en-US" w:eastAsia="zh-CN"/>
        </w:rPr>
        <w:t>提供 202</w:t>
      </w:r>
      <w:r>
        <w:rPr>
          <w:rFonts w:hint="eastAsia" w:ascii="宋体" w:hAnsi="宋体" w:cs="宋体"/>
          <w:kern w:val="2"/>
          <w:sz w:val="28"/>
          <w:szCs w:val="28"/>
          <w:highlight w:val="none"/>
          <w:lang w:val="en-US" w:eastAsia="zh-CN"/>
        </w:rPr>
        <w:t>2</w:t>
      </w:r>
      <w:r>
        <w:rPr>
          <w:rFonts w:hint="eastAsia" w:ascii="宋体" w:hAnsi="宋体" w:eastAsia="宋体" w:cs="宋体"/>
          <w:kern w:val="2"/>
          <w:sz w:val="28"/>
          <w:szCs w:val="28"/>
          <w:highlight w:val="none"/>
          <w:lang w:val="en-US" w:eastAsia="zh-CN"/>
        </w:rPr>
        <w:t>年至今企业类似项目业绩 1 个，以合同签订时间为准。类似项目业绩指：</w:t>
      </w:r>
      <w:r>
        <w:rPr>
          <w:rFonts w:hint="eastAsia" w:ascii="宋体" w:hAnsi="宋体" w:cs="宋体"/>
          <w:kern w:val="2"/>
          <w:sz w:val="28"/>
          <w:szCs w:val="28"/>
          <w:highlight w:val="none"/>
          <w:lang w:val="en-US" w:eastAsia="zh-CN"/>
        </w:rPr>
        <w:t>合同金额不低于</w:t>
      </w:r>
      <w:r>
        <w:rPr>
          <w:rFonts w:hint="eastAsia" w:ascii="宋体" w:hAnsi="宋体" w:cs="宋体"/>
          <w:kern w:val="2"/>
          <w:sz w:val="28"/>
          <w:szCs w:val="28"/>
          <w:highlight w:val="none"/>
          <w:u w:val="single"/>
          <w:lang w:val="en-US" w:eastAsia="zh-CN"/>
        </w:rPr>
        <w:t>10</w:t>
      </w:r>
      <w:r>
        <w:rPr>
          <w:rFonts w:hint="eastAsia" w:ascii="宋体" w:hAnsi="宋体" w:cs="宋体"/>
          <w:kern w:val="2"/>
          <w:sz w:val="28"/>
          <w:szCs w:val="28"/>
          <w:highlight w:val="none"/>
          <w:lang w:val="en-US" w:eastAsia="zh-CN"/>
        </w:rPr>
        <w:t>万的</w:t>
      </w:r>
      <w:r>
        <w:rPr>
          <w:rFonts w:hint="eastAsia" w:ascii="宋体" w:hAnsi="宋体" w:eastAsia="宋体" w:cs="宋体"/>
          <w:sz w:val="28"/>
          <w:szCs w:val="28"/>
          <w:u w:val="none"/>
          <w:lang w:val="en-US" w:eastAsia="zh-CN"/>
        </w:rPr>
        <w:t>环保型融雪剂销售</w:t>
      </w:r>
      <w:r>
        <w:rPr>
          <w:rFonts w:hint="eastAsia" w:ascii="宋体" w:hAnsi="宋体" w:cs="宋体"/>
          <w:kern w:val="2"/>
          <w:sz w:val="28"/>
          <w:szCs w:val="28"/>
          <w:highlight w:val="none"/>
          <w:lang w:val="en-US" w:eastAsia="zh-CN"/>
        </w:rPr>
        <w:t>业绩</w:t>
      </w:r>
      <w:r>
        <w:rPr>
          <w:rFonts w:hint="eastAsia" w:ascii="宋体" w:hAnsi="宋体" w:eastAsia="宋体" w:cs="宋体"/>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1"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1"/>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2"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2"/>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3"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cstheme="minorEastAsia"/>
          <w:sz w:val="28"/>
          <w:szCs w:val="28"/>
          <w:highlight w:val="none"/>
          <w:lang w:val="en-US" w:eastAsia="zh-CN"/>
        </w:rPr>
        <w:t xml:space="preserve">月 </w:t>
      </w:r>
      <w:bookmarkStart w:id="323" w:name="_GoBack"/>
      <w:bookmarkEnd w:id="323"/>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u w:val="single"/>
          <w:lang w:val="en-US" w:eastAsia="zh-CN"/>
        </w:rPr>
        <w:t>28</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3"/>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4"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5" w:edGrp="everyone"/>
      <w:r>
        <w:rPr>
          <w:rFonts w:hint="eastAsia" w:asciiTheme="minorEastAsia" w:hAnsiTheme="minorEastAsia" w:cstheme="minorEastAsia"/>
          <w:sz w:val="28"/>
          <w:szCs w:val="28"/>
          <w:highlight w:val="none"/>
          <w:u w:val="single"/>
          <w:lang w:val="en-US" w:eastAsia="zh-CN"/>
        </w:rPr>
        <w:t>2580.00元</w:t>
      </w:r>
      <w:r>
        <w:rPr>
          <w:rFonts w:hint="default" w:asciiTheme="minorEastAsia" w:hAnsiTheme="minorEastAsia" w:eastAsiaTheme="minorEastAsia" w:cstheme="minorEastAsia"/>
          <w:sz w:val="28"/>
          <w:szCs w:val="28"/>
          <w:highlight w:val="none"/>
          <w:lang w:val="en-US" w:eastAsia="zh-CN"/>
        </w:rPr>
        <w:t>（人民币）</w:t>
      </w:r>
      <w:permEnd w:id="1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6"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7" w:edGrp="everyone"/>
      <w:r>
        <w:rPr>
          <w:rFonts w:hint="eastAsia" w:asciiTheme="minorEastAsia" w:hAnsiTheme="minorEastAsia" w:cstheme="minorEastAsia"/>
          <w:sz w:val="28"/>
          <w:szCs w:val="28"/>
          <w:highlight w:val="none"/>
          <w:lang w:val="en-US" w:eastAsia="zh-CN"/>
        </w:rPr>
        <w:t xml:space="preserve">王经理 </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8"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21</w:t>
      </w:r>
      <w:r>
        <w:rPr>
          <w:rFonts w:hint="eastAsia" w:asciiTheme="minorEastAsia" w:hAnsiTheme="minorEastAsia" w:eastAsiaTheme="minorEastAsia" w:cstheme="minorEastAsia"/>
          <w:color w:val="FF0000"/>
          <w:sz w:val="28"/>
          <w:szCs w:val="28"/>
          <w:highlight w:val="none"/>
          <w:lang w:val="en-US" w:eastAsia="zh-CN"/>
        </w:rPr>
        <w:t>日</w:t>
      </w:r>
      <w:permEnd w:id="18"/>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9"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1"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10</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28</w:t>
            </w:r>
            <w:r>
              <w:rPr>
                <w:rFonts w:hint="eastAsia" w:ascii="Times New Roman" w:hAnsi="Times New Roman" w:cs="Times New Roman"/>
                <w:b/>
                <w:bCs/>
                <w:color w:val="FF0000"/>
                <w:szCs w:val="21"/>
                <w:highlight w:val="none"/>
                <w:u w:val="none"/>
                <w:lang w:val="en-US" w:eastAsia="zh-CN"/>
              </w:rPr>
              <w:t>日前</w:t>
            </w:r>
            <w:permEnd w:id="21"/>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2"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4"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4"/>
            <w:r>
              <w:rPr>
                <w:rFonts w:hint="default" w:ascii="Times New Roman" w:hAnsi="Times New Roman" w:cs="Times New Roman"/>
                <w:szCs w:val="21"/>
                <w:highlight w:val="none"/>
              </w:rPr>
              <w:t>的形式：</w:t>
            </w:r>
            <w:permStart w:id="25" w:edGrp="everyone"/>
            <w:r>
              <w:rPr>
                <w:rFonts w:hint="default" w:ascii="Times New Roman" w:hAnsi="Times New Roman" w:cs="Times New Roman"/>
                <w:b/>
                <w:bCs/>
                <w:color w:val="FF0000"/>
                <w:szCs w:val="21"/>
                <w:highlight w:val="none"/>
              </w:rPr>
              <w:t>银行汇款或转账</w:t>
            </w:r>
            <w:permEnd w:id="25"/>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6" w:edGrp="everyone"/>
            <w:r>
              <w:rPr>
                <w:rFonts w:hint="eastAsia" w:ascii="Times New Roman" w:hAnsi="Times New Roman" w:cs="Times New Roman"/>
                <w:b/>
                <w:bCs/>
                <w:color w:val="FF0000"/>
                <w:szCs w:val="21"/>
                <w:highlight w:val="none"/>
                <w:u w:val="single"/>
                <w:lang w:val="en-US" w:eastAsia="zh-CN"/>
              </w:rPr>
              <w:t xml:space="preserve">2580元  </w:t>
            </w:r>
            <w:permEnd w:id="2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7" w:edGrp="everyone"/>
            <w:r>
              <w:rPr>
                <w:rFonts w:hint="eastAsia" w:ascii="Times New Roman" w:hAnsi="Times New Roman" w:cs="Times New Roman"/>
                <w:b/>
                <w:bCs/>
                <w:color w:val="FF0000"/>
                <w:szCs w:val="21"/>
                <w:highlight w:val="none"/>
                <w:lang w:val="en-US" w:eastAsia="zh-CN"/>
              </w:rPr>
              <w:t>AHTKJS-2025-68号保证金</w:t>
            </w:r>
            <w:permEnd w:id="2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8"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9"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309省道（原307亳州段）一级公路工程日常养护项目环保型融雪剂采购项目</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项目编号：AHTKJS-2025-68号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10</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3"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4"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同响应保证金</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货物供应完成后退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7085692"/>
      <w:bookmarkStart w:id="1" w:name="_Toc152042308"/>
      <w:bookmarkStart w:id="2" w:name="_Toc179632549"/>
      <w:bookmarkStart w:id="3" w:name="_Toc296602423"/>
      <w:bookmarkStart w:id="4" w:name="_Toc246996921"/>
      <w:bookmarkStart w:id="5" w:name="_Toc144974500"/>
      <w:bookmarkStart w:id="6" w:name="_Toc246996178"/>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44974504"/>
      <w:bookmarkStart w:id="9" w:name="_Toc179632553"/>
      <w:bookmarkStart w:id="10" w:name="_Toc152045536"/>
      <w:bookmarkStart w:id="11" w:name="_Toc247085695"/>
      <w:bookmarkStart w:id="12" w:name="_Toc246996181"/>
      <w:bookmarkStart w:id="13" w:name="_Toc296602426"/>
      <w:bookmarkStart w:id="14" w:name="_Toc152042312"/>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96602427"/>
      <w:bookmarkStart w:id="19" w:name="_Toc179632554"/>
      <w:bookmarkStart w:id="20" w:name="_Toc246996925"/>
      <w:bookmarkStart w:id="21" w:name="_Toc247085696"/>
      <w:bookmarkStart w:id="22" w:name="_Toc152045537"/>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152045538"/>
      <w:bookmarkStart w:id="26" w:name="_Toc246996183"/>
      <w:bookmarkStart w:id="27" w:name="_Toc152042314"/>
      <w:bookmarkStart w:id="28" w:name="_Toc179632555"/>
      <w:bookmarkStart w:id="29" w:name="_Toc247085697"/>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5542"/>
      <w:bookmarkStart w:id="32" w:name="_Toc246996187"/>
      <w:bookmarkStart w:id="33" w:name="_Toc296602432"/>
      <w:bookmarkStart w:id="34" w:name="_Toc152042318"/>
      <w:bookmarkStart w:id="35" w:name="_Toc144974510"/>
      <w:bookmarkStart w:id="36" w:name="_Toc179632560"/>
      <w:bookmarkStart w:id="37" w:name="_Toc246996930"/>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296602433"/>
      <w:bookmarkStart w:id="41" w:name="_Toc152045543"/>
      <w:bookmarkStart w:id="42" w:name="_Toc152042319"/>
      <w:bookmarkStart w:id="43" w:name="_Toc179632561"/>
      <w:bookmarkStart w:id="44" w:name="_Toc246996931"/>
      <w:bookmarkStart w:id="45" w:name="_Toc247085702"/>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296602434"/>
      <w:bookmarkStart w:id="49" w:name="_Toc246996189"/>
      <w:bookmarkStart w:id="50" w:name="_Toc179632562"/>
      <w:bookmarkStart w:id="51" w:name="_Toc246996932"/>
      <w:bookmarkStart w:id="52" w:name="_Toc152042320"/>
      <w:bookmarkStart w:id="53" w:name="_Toc247085703"/>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152045545"/>
      <w:bookmarkStart w:id="57" w:name="_Toc296602435"/>
      <w:bookmarkStart w:id="58" w:name="_Toc247085704"/>
      <w:bookmarkStart w:id="59" w:name="_Toc179632563"/>
      <w:bookmarkStart w:id="60" w:name="_Toc246996933"/>
      <w:bookmarkStart w:id="61" w:name="_Toc246996190"/>
      <w:bookmarkStart w:id="62" w:name="_Toc152042321"/>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144974514"/>
      <w:bookmarkStart w:id="65" w:name="_Toc296602436"/>
      <w:bookmarkStart w:id="66" w:name="_Toc152042322"/>
      <w:bookmarkStart w:id="67" w:name="_Toc246996934"/>
      <w:bookmarkStart w:id="68" w:name="_Toc247085705"/>
      <w:bookmarkStart w:id="69" w:name="_Toc152045546"/>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144974515"/>
      <w:bookmarkStart w:id="73" w:name="_Toc152045547"/>
      <w:bookmarkStart w:id="74" w:name="_Toc152042323"/>
      <w:bookmarkStart w:id="75" w:name="_Toc179632565"/>
      <w:bookmarkStart w:id="76" w:name="_Toc247085706"/>
      <w:bookmarkStart w:id="77" w:name="_Toc296602437"/>
      <w:bookmarkStart w:id="78"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144974516"/>
      <w:bookmarkStart w:id="81" w:name="_Toc247085707"/>
      <w:bookmarkStart w:id="82" w:name="_Toc246996193"/>
      <w:bookmarkStart w:id="83" w:name="_Toc152045548"/>
      <w:bookmarkStart w:id="84" w:name="_Toc179632566"/>
      <w:bookmarkStart w:id="85" w:name="_Toc246996936"/>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2325"/>
      <w:bookmarkStart w:id="89" w:name="_Toc152045549"/>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6996194"/>
      <w:bookmarkStart w:id="93" w:name="_Toc247085708"/>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152042331"/>
      <w:bookmarkStart w:id="97" w:name="_Toc179632573"/>
      <w:bookmarkStart w:id="98" w:name="_Toc296602443"/>
      <w:bookmarkStart w:id="99" w:name="_Toc152045555"/>
      <w:bookmarkStart w:id="100" w:name="_Toc144974523"/>
      <w:bookmarkStart w:id="101" w:name="_Toc246996199"/>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7085714"/>
      <w:bookmarkStart w:id="105" w:name="_Toc246996943"/>
      <w:bookmarkStart w:id="106" w:name="_Toc296602444"/>
      <w:bookmarkStart w:id="107" w:name="_Toc144974524"/>
      <w:bookmarkStart w:id="108" w:name="_Toc179632574"/>
      <w:bookmarkStart w:id="109" w:name="_Toc152045556"/>
      <w:bookmarkStart w:id="110" w:name="_Toc152042332"/>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152042333"/>
      <w:bookmarkStart w:id="113" w:name="_Toc152045557"/>
      <w:bookmarkStart w:id="114" w:name="_Toc247085715"/>
      <w:bookmarkStart w:id="115" w:name="_Toc179632575"/>
      <w:bookmarkStart w:id="116" w:name="_Toc144974525"/>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945"/>
      <w:bookmarkStart w:id="119" w:name="_Toc152045558"/>
      <w:bookmarkStart w:id="120" w:name="_Toc296602446"/>
      <w:bookmarkStart w:id="121" w:name="_Toc144974526"/>
      <w:bookmarkStart w:id="122" w:name="_Toc152042334"/>
      <w:bookmarkStart w:id="123" w:name="_Toc179632576"/>
      <w:bookmarkStart w:id="124" w:name="_Toc247085716"/>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296602447"/>
      <w:bookmarkStart w:id="128" w:name="_Toc246996203"/>
      <w:bookmarkStart w:id="129" w:name="_Toc152042335"/>
      <w:bookmarkStart w:id="130" w:name="_Toc246996946"/>
      <w:bookmarkStart w:id="131" w:name="_Toc144974527"/>
      <w:bookmarkStart w:id="132" w:name="_Toc179632577"/>
      <w:bookmarkStart w:id="133" w:name="_Toc152045559"/>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7"/>
      <w:bookmarkStart w:id="135" w:name="_Toc247085718"/>
      <w:bookmarkStart w:id="136" w:name="_Toc152042336"/>
      <w:bookmarkStart w:id="137" w:name="_Toc296602448"/>
      <w:bookmarkStart w:id="138" w:name="_Toc152045560"/>
      <w:bookmarkStart w:id="139" w:name="_Toc144974528"/>
      <w:bookmarkStart w:id="140" w:name="_Toc179632578"/>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296602449"/>
      <w:bookmarkStart w:id="144" w:name="_Toc144974529"/>
      <w:bookmarkStart w:id="145" w:name="_Toc246996205"/>
      <w:bookmarkStart w:id="146" w:name="_Toc152042337"/>
      <w:bookmarkStart w:id="147" w:name="_Toc247085719"/>
      <w:bookmarkStart w:id="148" w:name="_Toc246996948"/>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7"/>
      <w:bookmarkStart w:id="151" w:name="_Toc152045563"/>
      <w:bookmarkStart w:id="152" w:name="_Toc246996950"/>
      <w:bookmarkStart w:id="153" w:name="_Toc179632581"/>
      <w:bookmarkStart w:id="154" w:name="_Toc152042339"/>
      <w:bookmarkStart w:id="155" w:name="_Toc247085721"/>
      <w:bookmarkStart w:id="156" w:name="_Toc144974531"/>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52045566"/>
      <w:bookmarkStart w:id="160" w:name="_Toc246996953"/>
      <w:bookmarkStart w:id="161" w:name="_Toc144974534"/>
      <w:bookmarkStart w:id="162" w:name="_Toc296602455"/>
      <w:bookmarkStart w:id="163" w:name="_Toc179632584"/>
      <w:bookmarkStart w:id="164" w:name="_Toc247085724"/>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144974535"/>
      <w:bookmarkStart w:id="168" w:name="_Toc152045567"/>
      <w:bookmarkStart w:id="169" w:name="_Toc246996954"/>
      <w:bookmarkStart w:id="170" w:name="_Toc296602456"/>
      <w:bookmarkStart w:id="171" w:name="_Toc246996211"/>
      <w:bookmarkStart w:id="172" w:name="_Toc152042343"/>
      <w:bookmarkStart w:id="173" w:name="_Toc24708572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144974536"/>
      <w:bookmarkStart w:id="177" w:name="_Toc246996212"/>
      <w:bookmarkStart w:id="178" w:name="_Toc296602458"/>
      <w:bookmarkStart w:id="179" w:name="_Toc246996955"/>
      <w:bookmarkStart w:id="180" w:name="_Toc152042344"/>
      <w:bookmarkStart w:id="181" w:name="_Toc179632586"/>
      <w:bookmarkStart w:id="182" w:name="_Toc15204556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144974537"/>
      <w:bookmarkStart w:id="185" w:name="_Toc296602459"/>
      <w:bookmarkStart w:id="186" w:name="_Toc152045569"/>
      <w:bookmarkStart w:id="187" w:name="_Toc247085727"/>
      <w:bookmarkStart w:id="188" w:name="_Toc179632587"/>
      <w:bookmarkStart w:id="189" w:name="_Toc246996956"/>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219"/>
      <w:bookmarkStart w:id="193" w:name="_Toc152042351"/>
      <w:bookmarkStart w:id="194" w:name="_Toc296590983"/>
      <w:bookmarkStart w:id="195" w:name="_Toc179632593"/>
      <w:bookmarkStart w:id="196" w:name="_Toc152045575"/>
      <w:bookmarkStart w:id="197" w:name="_Toc144974543"/>
      <w:bookmarkStart w:id="198" w:name="_Toc296602462"/>
      <w:bookmarkStart w:id="199" w:name="_Toc246996962"/>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296602463"/>
      <w:bookmarkStart w:id="202" w:name="_Toc152045576"/>
      <w:bookmarkStart w:id="203" w:name="_Toc179632594"/>
      <w:bookmarkStart w:id="204" w:name="_Toc152042352"/>
      <w:bookmarkStart w:id="205" w:name="_Toc247085734"/>
      <w:bookmarkStart w:id="206" w:name="_Toc246996220"/>
      <w:bookmarkStart w:id="207" w:name="_Toc246996963"/>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152042353"/>
      <w:bookmarkStart w:id="211" w:name="_Toc246996964"/>
      <w:bookmarkStart w:id="212" w:name="_Toc179632595"/>
      <w:bookmarkStart w:id="213" w:name="_Toc152045577"/>
      <w:bookmarkStart w:id="214" w:name="_Toc246996221"/>
      <w:bookmarkStart w:id="215" w:name="_Toc296602464"/>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6" w:edGrp="everyone"/>
      <w:r>
        <w:rPr>
          <w:rFonts w:hint="eastAsia" w:ascii="宋体" w:hAnsi="宋体"/>
          <w:color w:val="FF0000"/>
          <w:sz w:val="24"/>
          <w:lang w:val="en-US" w:eastAsia="zh-CN"/>
        </w:rPr>
        <w:t>最低评审价法</w:t>
      </w:r>
      <w:permEnd w:id="36"/>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44974556"/>
            <w:bookmarkStart w:id="218" w:name="_Toc247085747"/>
            <w:bookmarkStart w:id="219" w:name="_Toc152042366"/>
            <w:bookmarkStart w:id="220" w:name="_Toc296602477"/>
            <w:bookmarkStart w:id="221" w:name="_Toc246996232"/>
            <w:bookmarkStart w:id="222" w:name="_Toc152045589"/>
            <w:bookmarkStart w:id="223" w:name="_Toc246996975"/>
            <w:bookmarkStart w:id="224" w:name="_Toc17963260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144974560"/>
      <w:bookmarkStart w:id="226" w:name="_Toc152045593"/>
      <w:bookmarkStart w:id="227" w:name="_Toc246996236"/>
      <w:bookmarkStart w:id="228" w:name="_Toc152042370"/>
      <w:bookmarkStart w:id="229" w:name="_Toc247085751"/>
      <w:bookmarkStart w:id="230" w:name="_Toc296602481"/>
      <w:bookmarkStart w:id="231" w:name="_Toc246996979"/>
      <w:bookmarkStart w:id="232" w:name="_Toc179632611"/>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7085754"/>
      <w:bookmarkStart w:id="236" w:name="_Toc246996982"/>
      <w:bookmarkStart w:id="237" w:name="_Toc246996239"/>
      <w:bookmarkStart w:id="238" w:name="_Toc152045596"/>
      <w:bookmarkStart w:id="239" w:name="_Toc296602484"/>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7"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无预付款，货物到场并经采购人验收合格后，按月办理材料对账单，次月采购人向成交人支付上月已供合格货物价款的70%，供货完成后30个工作日内，采购人向成交人付至全部合格货物价款的100%。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9"/>
        <w:tblpPr w:leftFromText="180" w:rightFromText="180" w:vertAnchor="text" w:horzAnchor="page" w:tblpX="1912" w:tblpY="40"/>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809"/>
        <w:gridCol w:w="1340"/>
        <w:gridCol w:w="1179"/>
        <w:gridCol w:w="1018"/>
        <w:gridCol w:w="648"/>
        <w:gridCol w:w="1018"/>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23"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475"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材料名称</w:t>
            </w:r>
          </w:p>
        </w:tc>
        <w:tc>
          <w:tcPr>
            <w:tcW w:w="786"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数量（单位：吨）</w:t>
            </w:r>
          </w:p>
        </w:tc>
        <w:tc>
          <w:tcPr>
            <w:tcW w:w="692"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单价 （不含税，元/</w:t>
            </w:r>
            <w:r>
              <w:rPr>
                <w:rFonts w:hint="eastAsia" w:asciiTheme="minorEastAsia" w:hAnsiTheme="minorEastAsia" w:cstheme="minorEastAsia"/>
                <w:kern w:val="2"/>
                <w:sz w:val="21"/>
                <w:szCs w:val="21"/>
                <w:highlight w:val="none"/>
                <w:lang w:val="en-US" w:eastAsia="zh-CN" w:bidi="ar-SA"/>
              </w:rPr>
              <w:t>吨</w:t>
            </w:r>
            <w:r>
              <w:rPr>
                <w:rFonts w:hint="eastAsia" w:asciiTheme="minorEastAsia" w:hAnsiTheme="minorEastAsia" w:cstheme="minorEastAsia"/>
                <w:kern w:val="2"/>
                <w:sz w:val="21"/>
                <w:szCs w:val="21"/>
                <w:highlight w:val="none"/>
                <w:lang w:val="en-US" w:eastAsia="zh-CN"/>
              </w:rPr>
              <w:t>）</w:t>
            </w:r>
          </w:p>
        </w:tc>
        <w:tc>
          <w:tcPr>
            <w:tcW w:w="597"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总价不含税（元）</w:t>
            </w:r>
          </w:p>
        </w:tc>
        <w:tc>
          <w:tcPr>
            <w:tcW w:w="380" w:type="pct"/>
            <w:shd w:val="clear" w:color="auto" w:fill="auto"/>
            <w:vAlign w:val="center"/>
          </w:tcPr>
          <w:p>
            <w:pPr>
              <w:keepNext w:val="0"/>
              <w:keepLines w:val="0"/>
              <w:pageBreakBefore w:val="0"/>
              <w:widowControl w:val="0"/>
              <w:tabs>
                <w:tab w:val="left" w:pos="429"/>
              </w:tabs>
              <w:kinsoku/>
              <w:wordWrap w:val="0"/>
              <w:overflowPunct/>
              <w:topLinePunct w:val="0"/>
              <w:autoSpaceDE/>
              <w:autoSpaceDN/>
              <w:bidi w:val="0"/>
              <w:adjustRightInd/>
              <w:snapToGrid/>
              <w:spacing w:line="240" w:lineRule="exact"/>
              <w:jc w:val="left"/>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税率</w:t>
            </w:r>
          </w:p>
        </w:tc>
        <w:tc>
          <w:tcPr>
            <w:tcW w:w="597"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总价含税（元）</w:t>
            </w:r>
          </w:p>
        </w:tc>
        <w:tc>
          <w:tcPr>
            <w:tcW w:w="1145"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323"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475"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bidi="ar-SA"/>
              </w:rPr>
              <w:t>融雪剂</w:t>
            </w:r>
          </w:p>
        </w:tc>
        <w:tc>
          <w:tcPr>
            <w:tcW w:w="786"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300</w:t>
            </w:r>
          </w:p>
        </w:tc>
        <w:tc>
          <w:tcPr>
            <w:tcW w:w="692"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p>
        </w:tc>
        <w:tc>
          <w:tcPr>
            <w:tcW w:w="597"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380"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97"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145"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含原材料、加工、装车、运输等到场前的一切费用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000" w:type="pct"/>
            <w:gridSpan w:val="8"/>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注：最终结算数量以实际供应完成合格工程量为准</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.材料进场时需提供检测合格证明，成交人应保证所供产品完全符合合同及相关规范约定的质量、规格和性能的要求，如成交人所供产品不符合</w:t>
      </w:r>
      <w:r>
        <w:rPr>
          <w:rFonts w:hint="eastAsia" w:asciiTheme="minorEastAsia" w:hAnsiTheme="minorEastAsia" w:cstheme="minorEastAsia"/>
          <w:kern w:val="2"/>
          <w:sz w:val="28"/>
          <w:szCs w:val="28"/>
          <w:highlight w:val="none"/>
          <w:lang w:val="en-US" w:eastAsia="zh-CN"/>
        </w:rPr>
        <w:t>本次采购</w:t>
      </w:r>
      <w:r>
        <w:rPr>
          <w:rFonts w:hint="eastAsia" w:asciiTheme="minorEastAsia" w:hAnsiTheme="minorEastAsia" w:eastAsiaTheme="minorEastAsia" w:cstheme="minorEastAsia"/>
          <w:kern w:val="2"/>
          <w:sz w:val="28"/>
          <w:szCs w:val="28"/>
          <w:highlight w:val="none"/>
          <w:lang w:val="en-US" w:eastAsia="zh-CN"/>
        </w:rPr>
        <w:t>约定的质量标准，采购人有权拒收，成交人无条件退/换货，同时按</w:t>
      </w:r>
      <w:r>
        <w:rPr>
          <w:rFonts w:hint="eastAsia" w:asciiTheme="minorEastAsia" w:hAnsiTheme="minorEastAsia" w:cstheme="minorEastAsia"/>
          <w:kern w:val="2"/>
          <w:sz w:val="28"/>
          <w:szCs w:val="28"/>
          <w:highlight w:val="none"/>
          <w:lang w:val="en-US" w:eastAsia="zh-CN"/>
        </w:rPr>
        <w:t>成交价款</w:t>
      </w:r>
      <w:r>
        <w:rPr>
          <w:rFonts w:hint="eastAsia" w:asciiTheme="minorEastAsia" w:hAnsiTheme="minorEastAsia" w:eastAsiaTheme="minorEastAsia" w:cstheme="minorEastAsia"/>
          <w:kern w:val="2"/>
          <w:sz w:val="28"/>
          <w:szCs w:val="28"/>
          <w:highlight w:val="none"/>
          <w:lang w:val="en-US" w:eastAsia="zh-CN"/>
        </w:rPr>
        <w:t>的10%对采购人承担违约金,且成交人无条件</w:t>
      </w: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承担因此给</w:t>
      </w:r>
      <w:r>
        <w:rPr>
          <w:rFonts w:hint="eastAsia" w:asciiTheme="minorEastAsia" w:hAnsiTheme="minorEastAsia" w:cstheme="minorEastAsia"/>
          <w:kern w:val="2"/>
          <w:sz w:val="28"/>
          <w:szCs w:val="28"/>
          <w:highlight w:val="none"/>
          <w:lang w:val="en-US" w:eastAsia="zh-CN"/>
        </w:rPr>
        <w:t>采购人</w:t>
      </w:r>
      <w:r>
        <w:rPr>
          <w:rFonts w:hint="eastAsia" w:asciiTheme="minorEastAsia" w:hAnsiTheme="minorEastAsia" w:eastAsiaTheme="minorEastAsia" w:cstheme="minorEastAsia"/>
          <w:kern w:val="2"/>
          <w:sz w:val="28"/>
          <w:szCs w:val="28"/>
          <w:highlight w:val="none"/>
          <w:lang w:val="en-US" w:eastAsia="zh-CN"/>
        </w:rPr>
        <w:t>所造成其他一切损失。</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.合同履行中任何涉及采购人确认的材料结算、对账等资料，均需采购人书面确认。未经采购人书面确认的任何单据，采购人均不予认可。</w:t>
      </w:r>
    </w:p>
    <w:p>
      <w:pPr>
        <w:numPr>
          <w:ilvl w:val="0"/>
          <w:numId w:val="0"/>
        </w:numPr>
        <w:spacing w:line="520" w:lineRule="exact"/>
        <w:ind w:firstLine="560" w:firstLineChars="200"/>
        <w:rPr>
          <w:rFonts w:hint="default"/>
          <w:lang w:val="en-US" w:eastAsia="zh-CN"/>
        </w:rPr>
      </w:pPr>
      <w:r>
        <w:rPr>
          <w:rFonts w:hint="eastAsia" w:asciiTheme="minorEastAsia" w:hAnsiTheme="minorEastAsia" w:cstheme="minorEastAsia"/>
          <w:i w:val="0"/>
          <w:iCs w:val="0"/>
          <w:color w:val="auto"/>
          <w:sz w:val="28"/>
          <w:szCs w:val="28"/>
          <w:highlight w:val="none"/>
          <w:u w:val="none"/>
          <w:lang w:val="en-US" w:eastAsia="zh-CN"/>
        </w:rPr>
        <w:t>4.</w:t>
      </w:r>
      <w:r>
        <w:rPr>
          <w:rFonts w:hint="eastAsia" w:ascii="宋体" w:hAnsi="宋体" w:eastAsia="宋体" w:cs="宋体"/>
          <w:sz w:val="28"/>
          <w:szCs w:val="28"/>
          <w:highlight w:val="none"/>
          <w:lang w:val="en-US" w:eastAsia="zh-CN"/>
        </w:rPr>
        <w:t>固体融雪剂环保型，外观:颗粒状固体;碳钢腐蚀率,mm/a0.11;冰点℃≤-20;pH:6.0-10.0;相对融雪化冰能力%&gt;95;水不溶物%&lt;2;植物种子相对受害率%&lt;10。</w:t>
      </w:r>
    </w:p>
    <w:p>
      <w:pPr>
        <w:keepNext w:val="0"/>
        <w:keepLines w:val="0"/>
        <w:wordWrap w:val="0"/>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p>
    <w:p>
      <w:pPr>
        <w:keepNext w:val="0"/>
        <w:keepLines w:val="0"/>
        <w:wordWrap w:val="0"/>
        <w:spacing w:line="480" w:lineRule="exact"/>
        <w:ind w:firstLine="560" w:firstLineChars="200"/>
        <w:jc w:val="both"/>
        <w:textAlignment w:val="auto"/>
        <w:rPr>
          <w:rFonts w:hint="eastAsia" w:ascii="宋体" w:hAnsi="宋体" w:cs="宋体"/>
          <w:kern w:val="2"/>
          <w:sz w:val="28"/>
          <w:szCs w:val="28"/>
          <w:highlight w:val="none"/>
          <w:lang w:val="en-US" w:eastAsia="zh-CN"/>
        </w:rPr>
      </w:pPr>
    </w:p>
    <w:p>
      <w:pPr>
        <w:pStyle w:val="22"/>
        <w:jc w:val="both"/>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309省道（原307亳州段）一级公路工程日常养护项目环保型融雪剂采购项目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AHTKJS-2025-68号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247514246"/>
      <w:bookmarkStart w:id="242" w:name="_Toc152045787"/>
      <w:bookmarkStart w:id="243" w:name="_Toc144974856"/>
      <w:bookmarkStart w:id="244" w:name="_Toc152042576"/>
      <w:bookmarkStart w:id="245" w:name="_Toc300835209"/>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247527828"/>
      <w:bookmarkStart w:id="248" w:name="_Toc144974857"/>
      <w:bookmarkStart w:id="249" w:name="_Toc152045788"/>
      <w:bookmarkStart w:id="250" w:name="_Toc300835210"/>
      <w:bookmarkStart w:id="251" w:name="_Toc152042577"/>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300835212"/>
      <w:bookmarkStart w:id="254" w:name="_Toc152042579"/>
      <w:bookmarkStart w:id="255" w:name="_Toc247514249"/>
      <w:bookmarkStart w:id="256" w:name="_Toc144974859"/>
      <w:bookmarkStart w:id="257" w:name="_Toc152045790"/>
      <w:bookmarkStart w:id="258"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309省道（原307亳州段）一级公路工程日常养护项目环保型融雪剂采购项目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AHTKJS-2025-68号</w:t>
      </w:r>
      <w:permEnd w:id="3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szCs w:val="21"/>
          <w:lang w:val="en-US" w:eastAsia="zh-CN"/>
        </w:rPr>
        <w:t>人民币</w:t>
      </w:r>
      <w:r>
        <w:rPr>
          <w:rFonts w:hint="eastAsia" w:ascii="Times New Roman" w:hAnsi="Times New Roman" w:cs="Times New Roman"/>
          <w:szCs w:val="21"/>
          <w:u w:val="none"/>
          <w:lang w:val="en-US" w:eastAsia="zh-CN"/>
        </w:rPr>
        <w:t>（大写）</w:t>
      </w:r>
      <w:r>
        <w:rPr>
          <w:rFonts w:hint="default" w:ascii="Times New Roman" w:hAnsi="Times New Roman" w:cs="Times New Roman"/>
          <w:szCs w:val="21"/>
          <w:u w:val="none"/>
          <w:lang w:val="en-US" w:eastAsia="zh-CN"/>
        </w:rPr>
        <w:t xml:space="preserve">       </w:t>
      </w:r>
      <w:r>
        <w:rPr>
          <w:rFonts w:hint="eastAsia" w:ascii="Times New Roman" w:hAnsi="Times New Roman" w:cs="Times New Roman"/>
          <w:szCs w:val="21"/>
          <w:u w:val="none"/>
          <w:lang w:val="en-US" w:eastAsia="zh-CN"/>
        </w:rPr>
        <w:t>元</w:t>
      </w:r>
      <w:r>
        <w:rPr>
          <w:rFonts w:hint="default" w:ascii="Times New Roman" w:hAnsi="Times New Roman" w:cs="Times New Roman"/>
          <w:szCs w:val="21"/>
          <w:u w:val="none"/>
          <w:lang w:val="en-US" w:eastAsia="zh-CN"/>
        </w:rPr>
        <w:t xml:space="preserve">（¥          </w:t>
      </w:r>
      <w:r>
        <w:rPr>
          <w:rFonts w:hint="eastAsia" w:ascii="Times New Roman" w:hAnsi="Times New Roman" w:cs="Times New Roman"/>
          <w:szCs w:val="21"/>
          <w:u w:val="none"/>
          <w:lang w:val="en-US" w:eastAsia="zh-CN"/>
        </w:rPr>
        <w:t>元</w:t>
      </w:r>
      <w:r>
        <w:rPr>
          <w:rFonts w:hint="default" w:ascii="Times New Roman" w:hAnsi="Times New Roman" w:cs="Times New Roman"/>
          <w:szCs w:val="21"/>
          <w:u w:val="none"/>
          <w:lang w:val="en-US" w:eastAsia="zh-CN"/>
        </w:rPr>
        <w:t>）</w:t>
      </w:r>
      <w:r>
        <w:rPr>
          <w:rFonts w:hint="eastAsia" w:ascii="Times New Roman" w:hAnsi="Times New Roman" w:cs="Times New Roman"/>
          <w:szCs w:val="21"/>
          <w:u w:val="none"/>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%）供货期</w:t>
      </w:r>
      <w:permEnd w:id="39"/>
      <w:r>
        <w:rPr>
          <w:rFonts w:hint="eastAsia" w:ascii="Times New Roman" w:hAnsi="Times New Roman" w:cs="Times New Roman"/>
          <w:szCs w:val="21"/>
          <w:u w:val="none"/>
          <w:lang w:val="en-US" w:eastAsia="zh-CN"/>
        </w:rPr>
        <w:t>：自合同签订之日起120日历天；交货期：采购人发出交货指令后10日内完成货物供应，按合同约定完成本项目全部工作。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152042580"/>
      <w:bookmarkStart w:id="260" w:name="_Toc144974860"/>
      <w:bookmarkStart w:id="261" w:name="_Toc247514283"/>
      <w:bookmarkStart w:id="262" w:name="_Toc152045791"/>
      <w:bookmarkStart w:id="263" w:name="_Toc300835213"/>
      <w:bookmarkStart w:id="264" w:name="_Toc247527831"/>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52042581"/>
      <w:bookmarkStart w:id="267" w:name="_Toc247527832"/>
      <w:bookmarkStart w:id="268" w:name="_Toc152045792"/>
      <w:bookmarkStart w:id="269" w:name="_Toc144974861"/>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300835216"/>
      <w:bookmarkStart w:id="273" w:name="_Toc152042583"/>
      <w:bookmarkStart w:id="274" w:name="_Toc144974862"/>
      <w:bookmarkStart w:id="275" w:name="_Toc152045794"/>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247527835"/>
      <w:bookmarkStart w:id="279" w:name="_Toc247514287"/>
      <w:bookmarkStart w:id="280" w:name="_Toc152042584"/>
      <w:bookmarkStart w:id="281" w:name="_Toc144974863"/>
      <w:bookmarkStart w:id="282" w:name="_Toc152045795"/>
      <w:bookmarkStart w:id="283" w:name="_Toc300835218"/>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9"/>
        <w:tblpPr w:leftFromText="180" w:rightFromText="180" w:vertAnchor="text" w:horzAnchor="page" w:tblpX="1912" w:tblpY="40"/>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809"/>
        <w:gridCol w:w="1340"/>
        <w:gridCol w:w="1179"/>
        <w:gridCol w:w="1018"/>
        <w:gridCol w:w="648"/>
        <w:gridCol w:w="1018"/>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23"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475"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材料名称</w:t>
            </w:r>
          </w:p>
        </w:tc>
        <w:tc>
          <w:tcPr>
            <w:tcW w:w="786"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数量（单位：吨）</w:t>
            </w:r>
          </w:p>
        </w:tc>
        <w:tc>
          <w:tcPr>
            <w:tcW w:w="692"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单价 （不含税，元/</w:t>
            </w:r>
            <w:r>
              <w:rPr>
                <w:rFonts w:hint="eastAsia" w:asciiTheme="minorEastAsia" w:hAnsiTheme="minorEastAsia" w:cstheme="minorEastAsia"/>
                <w:kern w:val="2"/>
                <w:sz w:val="21"/>
                <w:szCs w:val="21"/>
                <w:highlight w:val="none"/>
                <w:lang w:val="en-US" w:eastAsia="zh-CN" w:bidi="ar-SA"/>
              </w:rPr>
              <w:t>吨</w:t>
            </w:r>
            <w:r>
              <w:rPr>
                <w:rFonts w:hint="eastAsia" w:asciiTheme="minorEastAsia" w:hAnsiTheme="minorEastAsia" w:cstheme="minorEastAsia"/>
                <w:kern w:val="2"/>
                <w:sz w:val="21"/>
                <w:szCs w:val="21"/>
                <w:highlight w:val="none"/>
                <w:lang w:val="en-US" w:eastAsia="zh-CN"/>
              </w:rPr>
              <w:t>）</w:t>
            </w:r>
          </w:p>
        </w:tc>
        <w:tc>
          <w:tcPr>
            <w:tcW w:w="597"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总价不含税（元）</w:t>
            </w:r>
          </w:p>
        </w:tc>
        <w:tc>
          <w:tcPr>
            <w:tcW w:w="380" w:type="pct"/>
            <w:shd w:val="clear" w:color="auto" w:fill="auto"/>
            <w:vAlign w:val="center"/>
          </w:tcPr>
          <w:p>
            <w:pPr>
              <w:keepNext w:val="0"/>
              <w:keepLines w:val="0"/>
              <w:pageBreakBefore w:val="0"/>
              <w:widowControl w:val="0"/>
              <w:tabs>
                <w:tab w:val="left" w:pos="429"/>
              </w:tabs>
              <w:kinsoku/>
              <w:wordWrap w:val="0"/>
              <w:overflowPunct/>
              <w:topLinePunct w:val="0"/>
              <w:autoSpaceDE/>
              <w:autoSpaceDN/>
              <w:bidi w:val="0"/>
              <w:adjustRightInd/>
              <w:snapToGrid/>
              <w:spacing w:line="240" w:lineRule="exact"/>
              <w:jc w:val="left"/>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税率</w:t>
            </w:r>
          </w:p>
        </w:tc>
        <w:tc>
          <w:tcPr>
            <w:tcW w:w="597"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总价含税（元）</w:t>
            </w:r>
          </w:p>
        </w:tc>
        <w:tc>
          <w:tcPr>
            <w:tcW w:w="1145"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323"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475"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bidi="ar-SA"/>
              </w:rPr>
              <w:t>融雪剂</w:t>
            </w:r>
          </w:p>
        </w:tc>
        <w:tc>
          <w:tcPr>
            <w:tcW w:w="786"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300</w:t>
            </w:r>
          </w:p>
        </w:tc>
        <w:tc>
          <w:tcPr>
            <w:tcW w:w="692"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p>
        </w:tc>
        <w:tc>
          <w:tcPr>
            <w:tcW w:w="597"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380"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97"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145" w:type="pct"/>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含原材料、加工、装车、运输等到场前的一切费用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000" w:type="pct"/>
            <w:gridSpan w:val="8"/>
            <w:vAlign w:val="center"/>
          </w:tcPr>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注：最终结算数量以实际供应完成合格工程量为准</w:t>
            </w:r>
          </w:p>
        </w:tc>
      </w:tr>
    </w:tbl>
    <w:p>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247527836"/>
      <w:bookmarkStart w:id="285" w:name="_Toc144974864"/>
      <w:bookmarkStart w:id="286" w:name="_Toc152042585"/>
      <w:bookmarkStart w:id="287" w:name="_Toc300835221"/>
      <w:bookmarkStart w:id="288" w:name="_Toc247514288"/>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179632828"/>
      <w:bookmarkStart w:id="292" w:name="_Toc246996373"/>
      <w:bookmarkStart w:id="293" w:name="_Toc247085891"/>
      <w:bookmarkStart w:id="294" w:name="_Toc296602618"/>
      <w:bookmarkStart w:id="295" w:name="_Toc246997116"/>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46996370"/>
      <w:bookmarkStart w:id="297" w:name="_Toc246997113"/>
      <w:bookmarkStart w:id="298" w:name="_Toc296602615"/>
      <w:bookmarkStart w:id="299" w:name="_Toc247085888"/>
      <w:bookmarkStart w:id="300" w:name="_Toc144974878"/>
      <w:bookmarkStart w:id="301" w:name="_Toc247527850"/>
      <w:bookmarkStart w:id="302" w:name="_Toc247514302"/>
      <w:bookmarkStart w:id="303" w:name="_Toc300835226"/>
      <w:bookmarkStart w:id="304" w:name="_Toc152042599"/>
      <w:bookmarkStart w:id="305" w:name="_Toc152045810"/>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46996371"/>
      <w:bookmarkStart w:id="307" w:name="_Toc247085889"/>
      <w:bookmarkStart w:id="308" w:name="_Toc246997114"/>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152045811"/>
      <w:bookmarkStart w:id="311" w:name="_Toc144974879"/>
      <w:bookmarkStart w:id="312" w:name="_Toc247527851"/>
      <w:bookmarkStart w:id="313" w:name="_Toc152042600"/>
      <w:bookmarkStart w:id="314" w:name="_Toc247514303"/>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152045813"/>
      <w:bookmarkStart w:id="317" w:name="_Toc247514305"/>
      <w:bookmarkStart w:id="318" w:name="_Toc247530162"/>
      <w:bookmarkStart w:id="319" w:name="_Toc247527853"/>
      <w:bookmarkStart w:id="320" w:name="_Toc144974881"/>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2DA84EE-78A8-47A9-B1F9-F47D97CE5B7C}"/>
  </w:font>
  <w:font w:name="Arial">
    <w:panose1 w:val="020B0604020202020204"/>
    <w:charset w:val="01"/>
    <w:family w:val="swiss"/>
    <w:pitch w:val="default"/>
    <w:sig w:usb0="E0002EFF" w:usb1="C000785B" w:usb2="00000009" w:usb3="00000000" w:csb0="400001FF" w:csb1="FFFF0000"/>
    <w:embedRegular r:id="rId2" w:fontKey="{6566CBAD-A7E0-4116-B70F-EC37F42D7CC0}"/>
  </w:font>
  <w:font w:name="黑体">
    <w:panose1 w:val="02010609060101010101"/>
    <w:charset w:val="86"/>
    <w:family w:val="auto"/>
    <w:pitch w:val="default"/>
    <w:sig w:usb0="800002BF" w:usb1="38CF7CFA" w:usb2="00000016" w:usb3="00000000" w:csb0="00040001" w:csb1="00000000"/>
    <w:embedRegular r:id="rId3" w:fontKey="{68EAE0E2-1354-43FA-8FDE-E97C7157D92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B3258141-7FD6-4A3B-A2C8-F319706E09E8}"/>
  </w:font>
  <w:font w:name="仿宋_GB2312">
    <w:panose1 w:val="02010609030101010101"/>
    <w:charset w:val="86"/>
    <w:family w:val="modern"/>
    <w:pitch w:val="default"/>
    <w:sig w:usb0="00000001" w:usb1="080E0000" w:usb2="00000000" w:usb3="00000000" w:csb0="00040000" w:csb1="00000000"/>
    <w:embedRegular r:id="rId5" w:fontKey="{9D5BCFD3-74C1-4B0A-8E87-DD22EDB24A91}"/>
  </w:font>
  <w:font w:name="楷体">
    <w:panose1 w:val="02010609060101010101"/>
    <w:charset w:val="86"/>
    <w:family w:val="auto"/>
    <w:pitch w:val="default"/>
    <w:sig w:usb0="800002BF" w:usb1="38CF7CFA" w:usb2="00000016" w:usb3="00000000" w:csb0="00040001" w:csb1="00000000"/>
    <w:embedRegular r:id="rId6" w:fontKey="{A53B926C-25B5-4940-A137-E909A0A44AA4}"/>
  </w:font>
  <w:font w:name="Wingdings 2">
    <w:panose1 w:val="05020102010507070707"/>
    <w:charset w:val="00"/>
    <w:family w:val="auto"/>
    <w:pitch w:val="default"/>
    <w:sig w:usb0="00000000" w:usb1="00000000" w:usb2="00000000" w:usb3="00000000" w:csb0="80000000" w:csb1="00000000"/>
    <w:embedRegular r:id="rId7" w:fontKey="{A84A8B1A-72CF-4C0B-8A2D-AF067734DFAA}"/>
  </w:font>
  <w:font w:name="方正仿宋_GB2312">
    <w:panose1 w:val="02000000000000000000"/>
    <w:charset w:val="86"/>
    <w:family w:val="auto"/>
    <w:pitch w:val="default"/>
    <w:sig w:usb0="A00002BF" w:usb1="184F6CFA" w:usb2="00000012" w:usb3="00000000" w:csb0="00040001" w:csb1="00000000"/>
    <w:embedRegular r:id="rId8" w:fontKey="{42A55030-DE3C-4B92-B7D7-383CFA91FC41}"/>
  </w:font>
  <w:font w:name="方正小标宋简体">
    <w:panose1 w:val="02000000000000000000"/>
    <w:charset w:val="86"/>
    <w:family w:val="auto"/>
    <w:pitch w:val="default"/>
    <w:sig w:usb0="00000001" w:usb1="08000000" w:usb2="00000000" w:usb3="00000000" w:csb0="00040000" w:csb1="00000000"/>
    <w:embedRegular r:id="rId9" w:fontKey="{AA692354-6EE4-4134-936C-CB1F3A9B82B8}"/>
  </w:font>
  <w:font w:name="仿宋">
    <w:panose1 w:val="02010609060101010101"/>
    <w:charset w:val="86"/>
    <w:family w:val="modern"/>
    <w:pitch w:val="default"/>
    <w:sig w:usb0="800002BF" w:usb1="38CF7CFA" w:usb2="00000016" w:usb3="00000000" w:csb0="00040001" w:csb1="00000000"/>
    <w:embedRegular r:id="rId10" w:fontKey="{C884C7B1-F5CB-438A-8A2A-4B51F50984E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9C7A8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D21B24"/>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20D4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464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2E1EA0"/>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10DF3"/>
    <w:rsid w:val="4FED0FB9"/>
    <w:rsid w:val="4FF01E38"/>
    <w:rsid w:val="500A342C"/>
    <w:rsid w:val="502F5BB5"/>
    <w:rsid w:val="502F7384"/>
    <w:rsid w:val="50324731"/>
    <w:rsid w:val="50561719"/>
    <w:rsid w:val="5070169B"/>
    <w:rsid w:val="507410D2"/>
    <w:rsid w:val="50780CA8"/>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85C13"/>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DD1DF2"/>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0A3857"/>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15934</Words>
  <Characters>17063</Characters>
  <Lines>0</Lines>
  <Paragraphs>0</Paragraphs>
  <TotalTime>9</TotalTime>
  <ScaleCrop>false</ScaleCrop>
  <LinksUpToDate>false</LinksUpToDate>
  <CharactersWithSpaces>18227</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2025-10-15T07:16:00Z</cp:lastPrinted>
  <dcterms:modified xsi:type="dcterms:W3CDTF">2025-10-21T00:39:07Z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0024D4D6F2E2455A876D2CB56B3DB8C8</vt:lpwstr>
  </property>
  <property fmtid="{D5CDD505-2E9C-101B-9397-08002B2CF9AE}" pid="4" name="KSOTemplateDocerSaveRecord">
    <vt:lpwstr>eyJoZGlkIjoiM2Y2YWQwZmQwYTk0YzMxZDE0NDM4NTZjN2RkMjdlYzYiLCJ1c2VySWQiOiIzMTAwODg2NjAifQ==</vt:lpwstr>
  </property>
</Properties>
</file>