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文苑路加油站高压供电增容工程施工项目</w:t>
      </w: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BZZC-2025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015</w:t>
      </w:r>
      <w:r>
        <w:rPr>
          <w:rFonts w:hint="default" w:ascii="Times New Roman" w:hAnsi="Times New Roman" w:eastAsia="楷体" w:cs="Times New Roman"/>
          <w:kern w:val="0"/>
          <w:sz w:val="28"/>
          <w:szCs w:val="28"/>
          <w:highlight w:val="none"/>
          <w:shd w:val="clear" w:color="auto" w:fill="auto"/>
          <w:lang w:val="en-US" w:eastAsia="zh-CN"/>
        </w:rPr>
        <w:t>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eastAsia" w:ascii="Times New Roman" w:hAnsi="Times New Roman" w:eastAsia="楷体" w:cs="Times New Roman"/>
          <w:kern w:val="0"/>
          <w:sz w:val="32"/>
          <w:szCs w:val="32"/>
          <w:highlight w:val="none"/>
          <w:shd w:val="clear" w:color="auto" w:fill="auto"/>
          <w:lang w:val="en-US" w:eastAsia="zh-CN"/>
        </w:rPr>
        <w:t>亳州交控产业发展有限公司</w:t>
      </w:r>
      <w:permEnd w:id="1"/>
    </w:p>
    <w:p w14:paraId="006EF98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14:paraId="4012FD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2025年10</w:t>
      </w:r>
      <w:r>
        <w:rPr>
          <w:rFonts w:hint="eastAsia" w:ascii="Times New Roman" w:hAnsi="Times New Roman" w:eastAsia="楷体" w:cs="Times New Roman"/>
          <w:kern w:val="0"/>
          <w:sz w:val="32"/>
          <w:szCs w:val="32"/>
          <w:highlight w:val="none"/>
          <w:u w:val="none"/>
          <w:shd w:val="clear" w:color="auto" w:fill="auto"/>
          <w:lang w:val="en-US" w:eastAsia="zh-CN"/>
        </w:rPr>
        <w:t>月 21 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z w:val="28"/>
          <w:szCs w:val="28"/>
          <w:highlight w:val="none"/>
          <w:lang w:val="en-US" w:eastAsia="zh-CN"/>
        </w:rPr>
        <w:t>文苑路加油站高压供电增容工程施工询比公告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179632536"/>
      <w:bookmarkStart w:id="2" w:name="_Toc246996909"/>
      <w:bookmarkStart w:id="3" w:name="_Toc296602410"/>
      <w:bookmarkStart w:id="4" w:name="_Toc246996166"/>
      <w:bookmarkStart w:id="5" w:name="_Toc144974487"/>
      <w:bookmarkStart w:id="6" w:name="_Toc247085680"/>
      <w:bookmarkStart w:id="7" w:name="_Toc152045519"/>
      <w:r>
        <w:rPr>
          <w:rFonts w:hint="eastAsia" w:ascii="宋体" w:hAnsi="宋体" w:eastAsia="宋体" w:cs="宋体"/>
          <w:sz w:val="28"/>
          <w:szCs w:val="28"/>
          <w:highlight w:val="none"/>
          <w:u w:val="single"/>
          <w:lang w:val="en-US" w:eastAsia="zh-CN"/>
        </w:rPr>
        <w:t>文苑路加油站高压供电增容工程施工</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0DA295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247085681"/>
      <w:bookmarkStart w:id="9" w:name="_Toc144974488"/>
      <w:bookmarkStart w:id="10" w:name="_Toc152042296"/>
      <w:bookmarkStart w:id="11" w:name="_Toc296602411"/>
      <w:bookmarkStart w:id="12" w:name="_Toc179632537"/>
      <w:bookmarkStart w:id="13" w:name="_Toc152045520"/>
      <w:bookmarkStart w:id="14" w:name="_Toc246996910"/>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文苑路加油站高压供电增容工程施工</w:t>
      </w:r>
    </w:p>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BZ</w:t>
      </w:r>
      <w:r>
        <w:rPr>
          <w:rFonts w:hint="eastAsia" w:asciiTheme="minorEastAsia" w:hAnsiTheme="minorEastAsia" w:cstheme="minorEastAsia"/>
          <w:sz w:val="28"/>
          <w:szCs w:val="28"/>
          <w:highlight w:val="none"/>
          <w:lang w:val="en-US" w:eastAsia="zh-CN"/>
        </w:rPr>
        <w:t>ZC</w:t>
      </w:r>
      <w:r>
        <w:rPr>
          <w:rFonts w:hint="eastAsia" w:asciiTheme="minorEastAsia" w:hAnsiTheme="minorEastAsia" w:eastAsiaTheme="minorEastAsia" w:cstheme="minorEastAsia"/>
          <w:sz w:val="28"/>
          <w:szCs w:val="28"/>
          <w:highlight w:val="none"/>
          <w:lang w:val="en-US" w:eastAsia="zh-CN"/>
        </w:rPr>
        <w:t>-2025</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 xml:space="preserve"> 015 </w:t>
      </w:r>
      <w:r>
        <w:rPr>
          <w:rFonts w:hint="default" w:asciiTheme="minorEastAsia" w:hAnsiTheme="minorEastAsia" w:eastAsiaTheme="minorEastAsia" w:cstheme="minorEastAsia"/>
          <w:sz w:val="28"/>
          <w:szCs w:val="28"/>
          <w:highlight w:val="none"/>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5"/>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240" w:lineRule="auto"/>
        <w:ind w:firstLine="560" w:firstLineChars="200"/>
        <w:jc w:val="left"/>
        <w:textAlignment w:val="auto"/>
        <w:outlineLvl w:val="9"/>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亳州交控产业发展有限公司 </w:t>
      </w:r>
      <w:permEnd w:id="6"/>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color w:val="FF0000"/>
          <w:sz w:val="28"/>
          <w:szCs w:val="28"/>
          <w:highlight w:val="none"/>
          <w:u w:val="none"/>
          <w:lang w:val="en-US" w:eastAsia="zh-CN"/>
        </w:rPr>
        <w:t xml:space="preserve">已落实 </w:t>
      </w:r>
      <w:permEnd w:id="7"/>
    </w:p>
    <w:p w14:paraId="21C33E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（不含税）</w:t>
      </w:r>
      <w:permEnd w:id="8"/>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66000 元 </w:t>
      </w:r>
      <w:permEnd w:id="9"/>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0" w:edGrp="everyone"/>
      <w:r>
        <w:rPr>
          <w:rFonts w:hint="eastAsia" w:asciiTheme="minorEastAsia" w:hAnsiTheme="minorEastAsia" w:cstheme="minorEastAsia"/>
          <w:color w:val="FF0000"/>
          <w:sz w:val="28"/>
          <w:szCs w:val="28"/>
          <w:highlight w:val="none"/>
          <w:u w:val="single"/>
          <w:lang w:val="en-US" w:eastAsia="zh-CN"/>
        </w:rPr>
        <w:t>固定总价</w:t>
      </w:r>
      <w:permEnd w:id="10"/>
      <w:r>
        <w:rPr>
          <w:rFonts w:hint="eastAsia" w:asciiTheme="minorEastAsia" w:hAnsiTheme="minorEastAsia" w:eastAsiaTheme="minorEastAsia" w:cstheme="minorEastAsia"/>
          <w:sz w:val="28"/>
          <w:szCs w:val="28"/>
          <w:highlight w:val="none"/>
          <w:lang w:val="en-US" w:eastAsia="zh-CN"/>
        </w:rPr>
        <w:t>报价。报价超出限价或</w:t>
      </w:r>
      <w:r>
        <w:rPr>
          <w:rFonts w:hint="eastAsia" w:asciiTheme="minorEastAsia" w:hAnsiTheme="minorEastAsia" w:cstheme="minorEastAsia"/>
          <w:sz w:val="28"/>
          <w:szCs w:val="28"/>
          <w:highlight w:val="none"/>
          <w:lang w:val="en-US" w:eastAsia="zh-CN"/>
        </w:rPr>
        <w:t>报价异常低价可能影响合同履约</w:t>
      </w:r>
      <w:r>
        <w:rPr>
          <w:rFonts w:hint="eastAsia" w:asciiTheme="minorEastAsia" w:hAnsiTheme="minorEastAsia" w:eastAsiaTheme="minorEastAsia" w:cstheme="minorEastAsia"/>
          <w:sz w:val="28"/>
          <w:szCs w:val="28"/>
          <w:highlight w:val="none"/>
          <w:lang w:val="en-US" w:eastAsia="zh-CN"/>
        </w:rPr>
        <w:t>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4F1F92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高压供电增容施工采购包含但不限于高压供电增容电力设计、相关手续办理，80kVA箱式变压器一台（含设计制作安装），电力电缆采购及安装、电力电缆保护管及拉管敷设、杆上设备、接地、标识桩、箱变不锈钢护栏、送配电调试及接火；现有500kVA箱式变压器用电所属行业变更为电力-电力供应，享受基本电费减免政策手续办理等。</w:t>
      </w:r>
    </w:p>
    <w:permEnd w:id="11"/>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none"/>
          <w:lang w:val="en-US" w:eastAsia="zh-CN"/>
        </w:rPr>
        <w:t>自合同签订之日起25个日历天内完成施工、安装及调试。</w:t>
      </w:r>
      <w:r>
        <w:rPr>
          <w:rFonts w:hint="eastAsia" w:asciiTheme="minorEastAsia" w:hAnsiTheme="minorEastAsia" w:eastAsiaTheme="minorEastAsia" w:cstheme="minorEastAsia"/>
          <w:sz w:val="28"/>
          <w:szCs w:val="28"/>
          <w:highlight w:val="none"/>
          <w:lang w:val="en-US" w:eastAsia="zh-CN"/>
        </w:rPr>
        <w:t xml:space="preserve"> </w:t>
      </w:r>
      <w:permEnd w:id="12"/>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建设地点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文苑路加油站项目位于文苑路东侧、月季路以南、崇文路以西、亳芜大道北侧</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3"/>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符合国家、地方、行业现行相关规范合格标准并满足供电公司验收要求及采购人需求。</w:t>
      </w:r>
      <w:r>
        <w:rPr>
          <w:rFonts w:hint="eastAsia" w:asciiTheme="minorEastAsia" w:hAnsiTheme="minorEastAsia" w:cstheme="minorEastAsia"/>
          <w:color w:val="FF0000"/>
          <w:sz w:val="28"/>
          <w:szCs w:val="28"/>
          <w:highlight w:val="none"/>
          <w:lang w:val="en-US" w:eastAsia="zh-CN"/>
        </w:rPr>
        <w:t xml:space="preserve"> </w:t>
      </w:r>
      <w:permEnd w:id="14"/>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承担民事责任的能力</w:t>
      </w:r>
      <w:permEnd w:id="15"/>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6BC400C0">
      <w:pPr>
        <w:wordWrap w:val="0"/>
        <w:spacing w:line="480" w:lineRule="exact"/>
        <w:ind w:firstLine="560" w:firstLineChars="200"/>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p>
    <w:p w14:paraId="5B91D71F">
      <w:pPr>
        <w:wordWrap w:val="0"/>
        <w:spacing w:line="48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施工单位：</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sz w:val="28"/>
          <w:szCs w:val="28"/>
          <w:highlight w:val="none"/>
          <w:lang w:val="en-US" w:eastAsia="zh-CN"/>
        </w:rPr>
        <w:t xml:space="preserve"> 电力工程设计专业丙级及以上资质、电力工程施工总承包三级及以上资质或输变电专业承包三级及以上资质，承装（修、试）电力设施许可证五级及以上</w:t>
      </w:r>
      <w:permEnd w:id="16"/>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14:paraId="4C7CCD35">
      <w:pPr>
        <w:wordWrap w:val="0"/>
        <w:spacing w:line="48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设计单位：工程设计综合甲级资质或工程设计电力行业丙级及以上资质或工程设计电力行业（送电工程、变电工程）专业丙级及以上。</w:t>
      </w:r>
    </w:p>
    <w:p w14:paraId="335E6BB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（三）信誉要求： 供应商(含分公司，不含子公司)存在以下不良信用记录情形之一的，不得推荐为成交候选人，不得确定为成交人。</w:t>
      </w:r>
    </w:p>
    <w:p w14:paraId="147218C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（1）供应商被人民法院列入失信被执行人的；</w:t>
      </w:r>
    </w:p>
    <w:p w14:paraId="36B99E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（2）供应商被市场监督管理部门列入企业经营异常名录的；</w:t>
      </w:r>
    </w:p>
    <w:p w14:paraId="040580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（3）供应商被税务部门列入重大税收违法案件当事人名单的；</w:t>
      </w:r>
    </w:p>
    <w:p w14:paraId="48B3E3A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注：以上情形以“信用中国”(www.creditchina.gov.cn)发布的为准，有限制期限的按规定期限执行(以现场查询为准)。</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。联合体组成不得超过</w:t>
      </w:r>
      <w:r>
        <w:rPr>
          <w:rFonts w:hint="eastAsia" w:asciiTheme="minorEastAsia" w:hAnsiTheme="minorEastAsia" w:cstheme="minorEastAsia"/>
          <w:sz w:val="28"/>
          <w:szCs w:val="28"/>
          <w:highlight w:val="none"/>
          <w:u w:val="single"/>
          <w:lang w:val="en-US" w:eastAsia="zh-CN"/>
        </w:rPr>
        <w:t xml:space="preserve"> </w:t>
      </w:r>
      <w:r>
        <w:rPr>
          <w:rFonts w:hint="default" w:asciiTheme="minorEastAsia" w:hAnsiTheme="minorEastAsia" w:cstheme="minorEastAsia"/>
          <w:sz w:val="28"/>
          <w:szCs w:val="28"/>
          <w:highlight w:val="none"/>
          <w:u w:val="single"/>
          <w:lang w:eastAsia="zh-CN"/>
        </w:rPr>
        <w:t>2</w:t>
      </w:r>
      <w:r>
        <w:rPr>
          <w:rFonts w:hint="eastAsia" w:asciiTheme="minorEastAsia" w:hAnsi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lang w:val="en-US" w:eastAsia="zh-CN"/>
        </w:rPr>
        <w:t>名成员，联合体牵头单位为施工单位负责本次采购的一切事务（包括但不限于询比文件下载、响应保证金及履约保证金的缴纳、响应文件递交、异议、投诉、合同签订、合同履行过程中的管理、沟通、协调及相关文件签署等）。</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left="559" w:leftChars="266" w:firstLine="0" w:firstLineChars="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29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交通资产管理</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有限</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责任</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2号楼6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西侧会议室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酒城</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大道与</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神农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亳州高铁南站金融商务中心2号楼6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19"/>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0"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ermEnd w:id="20"/>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sz w:val="28"/>
          <w:szCs w:val="28"/>
          <w:highlight w:val="none"/>
          <w:lang w:val="en-US" w:eastAsia="zh-CN"/>
        </w:rPr>
        <w:t>1</w:t>
      </w:r>
      <w:r>
        <w:rPr>
          <w:rFonts w:hint="eastAsia" w:asciiTheme="minorEastAsia" w:hAnsiTheme="minorEastAsia" w:cstheme="minorEastAsia"/>
          <w:sz w:val="28"/>
          <w:szCs w:val="28"/>
          <w:highlight w:val="none"/>
          <w:u w:val="single"/>
          <w:lang w:val="en-US" w:eastAsia="zh-CN"/>
        </w:rPr>
        <w:t>000元整</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FFD6D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亳州交控产业发展有限公司</w:t>
      </w:r>
    </w:p>
    <w:permEnd w:id="22"/>
    <w:p w14:paraId="3CF375E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高铁南站金融商务中心</w:t>
      </w:r>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孙工 李工</w:t>
      </w:r>
      <w:permEnd w:id="23"/>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4" w:edGrp="everyone"/>
      <w:r>
        <w:rPr>
          <w:rFonts w:hint="eastAsia" w:asciiTheme="minorEastAsia" w:hAnsiTheme="minorEastAsia" w:cstheme="minorEastAsia"/>
          <w:sz w:val="28"/>
          <w:szCs w:val="28"/>
          <w:highlight w:val="none"/>
          <w:lang w:val="en-US" w:eastAsia="zh-CN"/>
        </w:rPr>
        <w:t xml:space="preserve">0558-5998967 </w:t>
      </w:r>
      <w:permEnd w:id="24"/>
    </w:p>
    <w:p w14:paraId="13A4DBD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 xml:space="preserve"> </w:t>
      </w:r>
    </w:p>
    <w:p w14:paraId="34F50802">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5" w:edGrp="everyone"/>
      <w:r>
        <w:rPr>
          <w:rFonts w:hint="eastAsia" w:asciiTheme="minorEastAsia" w:hAnsiTheme="minorEastAsia" w:cstheme="minorEastAsia"/>
          <w:sz w:val="28"/>
          <w:szCs w:val="28"/>
          <w:highlight w:val="none"/>
          <w:lang w:val="en-US" w:eastAsia="zh-CN"/>
        </w:rPr>
        <w:t>亳州交控产业发展有限公司</w:t>
      </w:r>
    </w:p>
    <w:p w14:paraId="012F7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2025</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 xml:space="preserve"> 10 </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 xml:space="preserve"> 21</w:t>
      </w:r>
      <w:r>
        <w:rPr>
          <w:rFonts w:hint="eastAsia" w:asciiTheme="minorEastAsia" w:hAnsiTheme="minorEastAsia" w:eastAsiaTheme="minorEastAsia" w:cstheme="minorEastAsia"/>
          <w:color w:val="auto"/>
          <w:sz w:val="28"/>
          <w:szCs w:val="28"/>
          <w:highlight w:val="none"/>
          <w:lang w:val="en-US" w:eastAsia="zh-CN"/>
        </w:rPr>
        <w:t>日</w:t>
      </w:r>
      <w:permEnd w:id="25"/>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6"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6"/>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7"/>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8"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 xml:space="preserve">年 </w:t>
            </w:r>
            <w:r>
              <w:rPr>
                <w:rFonts w:hint="eastAsia" w:ascii="Times New Roman" w:hAnsi="Times New Roman" w:cs="Times New Roman"/>
                <w:szCs w:val="21"/>
                <w:highlight w:val="none"/>
                <w:u w:val="single"/>
                <w:lang w:val="en-US" w:eastAsia="zh-CN"/>
              </w:rPr>
              <w:t xml:space="preserve">10 </w:t>
            </w:r>
            <w:r>
              <w:rPr>
                <w:rFonts w:hint="eastAsia" w:ascii="Times New Roman" w:hAnsi="Times New Roman" w:cs="Times New Roman"/>
                <w:szCs w:val="21"/>
                <w:highlight w:val="none"/>
                <w:u w:val="none"/>
                <w:lang w:val="en-US" w:eastAsia="zh-CN"/>
              </w:rPr>
              <w:t xml:space="preserve">月 </w:t>
            </w:r>
            <w:r>
              <w:rPr>
                <w:rFonts w:hint="eastAsia" w:ascii="Times New Roman" w:hAnsi="Times New Roman" w:cs="Times New Roman"/>
                <w:szCs w:val="21"/>
                <w:highlight w:val="none"/>
                <w:u w:val="single"/>
                <w:lang w:val="en-US" w:eastAsia="zh-CN"/>
              </w:rPr>
              <w:t xml:space="preserve">23 </w:t>
            </w:r>
            <w:r>
              <w:rPr>
                <w:rFonts w:hint="eastAsia" w:ascii="Times New Roman" w:hAnsi="Times New Roman" w:cs="Times New Roman"/>
                <w:szCs w:val="21"/>
                <w:highlight w:val="none"/>
                <w:u w:val="none"/>
                <w:lang w:val="en-US" w:eastAsia="zh-CN"/>
              </w:rPr>
              <w:t>日前</w:t>
            </w:r>
            <w:permEnd w:id="28"/>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9"/>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ADDCB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0"/>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1"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1"/>
            <w:r>
              <w:rPr>
                <w:rFonts w:hint="default" w:ascii="Times New Roman" w:hAnsi="Times New Roman" w:cs="Times New Roman"/>
                <w:szCs w:val="21"/>
                <w:highlight w:val="none"/>
              </w:rPr>
              <w:t>的形式：</w:t>
            </w:r>
            <w:permStart w:id="32" w:edGrp="everyone"/>
            <w:r>
              <w:rPr>
                <w:rFonts w:hint="default" w:ascii="Times New Roman" w:hAnsi="Times New Roman" w:cs="Times New Roman"/>
                <w:color w:val="FF0000"/>
                <w:szCs w:val="21"/>
                <w:highlight w:val="none"/>
              </w:rPr>
              <w:t>银行汇款或转账</w:t>
            </w:r>
            <w:permEnd w:id="32"/>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3" w:edGrp="everyone"/>
            <w:r>
              <w:rPr>
                <w:rFonts w:hint="eastAsia" w:ascii="Times New Roman" w:hAnsi="Times New Roman" w:cs="Times New Roman"/>
                <w:color w:val="auto"/>
                <w:szCs w:val="21"/>
                <w:highlight w:val="none"/>
                <w:u w:val="single"/>
                <w:lang w:val="en-US" w:eastAsia="zh-CN"/>
              </w:rPr>
              <w:t xml:space="preserve">  1000元整  </w:t>
            </w:r>
            <w:permEnd w:id="33"/>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04096F1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开户名称：亳州交控产业发展有限公司</w:t>
            </w:r>
          </w:p>
          <w:p w14:paraId="5D13BBC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开户银行：亳州药都农村商业银行股份有限公司</w:t>
            </w:r>
          </w:p>
          <w:p w14:paraId="32D966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银行账号：20010359271466600000013</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color w:val="FF0000"/>
                <w:szCs w:val="21"/>
                <w:highlight w:val="none"/>
                <w:lang w:val="en-US" w:eastAsia="zh-CN"/>
              </w:rPr>
              <w:t>BZZC-2025-  015号保证金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5"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5"/>
          </w:p>
          <w:p w14:paraId="74458B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提交电子版响应文件的形式：响应文件电子版指供应商现场递交响应文件正本的扫描件（PDF格式）。供应商应于响应文件开启现场递交U盘（随响应文件密封），或在开启程序完成后发送至电子邮箱</w:t>
            </w:r>
            <w:r>
              <w:rPr>
                <w:rFonts w:hint="eastAsia" w:ascii="Times New Roman" w:hAnsi="Times New Roman" w:cs="Times New Roman"/>
                <w:color w:val="FF0000"/>
                <w:szCs w:val="21"/>
                <w:highlight w:val="none"/>
                <w:u w:val="none"/>
                <w:lang w:val="en-US" w:eastAsia="zh-CN"/>
              </w:rPr>
              <w:fldChar w:fldCharType="begin"/>
            </w:r>
            <w:r>
              <w:rPr>
                <w:rFonts w:hint="eastAsia" w:ascii="Times New Roman" w:hAnsi="Times New Roman" w:cs="Times New Roman"/>
                <w:color w:val="FF0000"/>
                <w:szCs w:val="21"/>
                <w:highlight w:val="none"/>
                <w:u w:val="none"/>
                <w:lang w:val="en-US" w:eastAsia="zh-CN"/>
              </w:rPr>
              <w:instrText xml:space="preserve"> HYPERLINK "mailto:bzjkfwbgys@163.com" </w:instrText>
            </w:r>
            <w:r>
              <w:rPr>
                <w:rFonts w:hint="eastAsia" w:ascii="Times New Roman" w:hAnsi="Times New Roman" w:cs="Times New Roman"/>
                <w:color w:val="FF0000"/>
                <w:szCs w:val="21"/>
                <w:highlight w:val="none"/>
                <w:u w:val="none"/>
                <w:lang w:val="en-US" w:eastAsia="zh-CN"/>
              </w:rPr>
              <w:fldChar w:fldCharType="separate"/>
            </w:r>
            <w:r>
              <w:rPr>
                <w:rFonts w:hint="eastAsia" w:ascii="Times New Roman" w:hAnsi="Times New Roman" w:cs="Times New Roman"/>
                <w:color w:val="FF0000"/>
                <w:szCs w:val="21"/>
                <w:highlight w:val="none"/>
                <w:u w:val="none"/>
                <w:lang w:val="en-US" w:eastAsia="zh-CN"/>
              </w:rPr>
              <w:t>1044866750@qq.com</w:t>
            </w:r>
            <w:r>
              <w:rPr>
                <w:rFonts w:hint="eastAsia" w:ascii="Times New Roman" w:hAnsi="Times New Roman" w:cs="Times New Roman"/>
                <w:color w:val="FF0000"/>
                <w:szCs w:val="21"/>
                <w:highlight w:val="none"/>
                <w:u w:val="none"/>
                <w:lang w:val="en-US" w:eastAsia="zh-CN"/>
              </w:rPr>
              <w:fldChar w:fldCharType="end"/>
            </w:r>
            <w:r>
              <w:rPr>
                <w:rFonts w:hint="eastAsia" w:ascii="Times New Roman" w:hAnsi="Times New Roman" w:cs="Times New Roman"/>
                <w:color w:val="FF0000"/>
                <w:szCs w:val="21"/>
                <w:highlight w:val="none"/>
                <w:u w:val="none"/>
                <w:lang w:val="en-US" w:eastAsia="zh-CN"/>
              </w:rPr>
              <w:t>，本次项目响应文件电子版仅用于档案保存，不纳入评审范围。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开启地址：亳州交通资产管理有限责任公司2号楼6楼西侧会议室（酒城大道与神农大道交叉口西北角亳州高铁南站金融商务中心2号楼6楼）</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采购人：亳州交控产业发展有限公司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文苑路加油站高压供电增容工程施工</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项目编号：BZZC-2025- 015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10</w:t>
            </w:r>
            <w:r>
              <w:rPr>
                <w:rFonts w:hint="eastAsia" w:ascii="Times New Roman" w:hAnsi="Times New Roman" w:cs="Times New Roman"/>
                <w:color w:val="FF0000"/>
                <w:szCs w:val="21"/>
                <w:highlight w:val="none"/>
                <w:u w:val="none"/>
                <w:lang w:val="en-US" w:eastAsia="zh-CN"/>
              </w:rPr>
              <w:t xml:space="preserve"> 月 </w:t>
            </w:r>
            <w:r>
              <w:rPr>
                <w:rFonts w:hint="eastAsia" w:ascii="Times New Roman" w:hAnsi="Times New Roman" w:cs="Times New Roman"/>
                <w:color w:val="FF0000"/>
                <w:szCs w:val="21"/>
                <w:highlight w:val="none"/>
                <w:u w:val="single"/>
                <w:lang w:val="en-US" w:eastAsia="zh-CN"/>
              </w:rPr>
              <w:t>29</w:t>
            </w:r>
            <w:bookmarkStart w:id="337" w:name="_GoBack"/>
            <w:bookmarkEnd w:id="337"/>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15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eastAsia="仿宋_GB2312" w:cs="Times New Roman"/>
                <w:color w:val="FF0000"/>
                <w:sz w:val="24"/>
                <w:szCs w:val="24"/>
                <w:highlight w:val="none"/>
                <w:lang w:val="en-US" w:eastAsia="zh-CN"/>
              </w:rPr>
              <w:t>不转换</w:t>
            </w:r>
            <w:r>
              <w:rPr>
                <w:rFonts w:hint="eastAsia" w:asciiTheme="minorEastAsia" w:hAnsiTheme="minorEastAsia" w:cstheme="minorEastAsia"/>
                <w:color w:val="FF0000"/>
                <w:szCs w:val="21"/>
                <w:highlight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FE"/>
            </w:r>
            <w:r>
              <w:rPr>
                <w:rFonts w:hint="eastAsia" w:ascii="Times New Roman" w:hAnsi="Times New Roman" w:eastAsia="仿宋_GB2312" w:cs="Times New Roman"/>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6ACFE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亳州市交通资产管理有限责任公司 </w:t>
            </w:r>
          </w:p>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孙工、李工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0558-5998967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高铁南站金融商务中心2号楼6楼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7"/>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8"/>
          <w:p w14:paraId="0596BA5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permStart w:id="39" w:edGrp="everyone"/>
            <w:r>
              <w:rPr>
                <w:rFonts w:hint="default" w:ascii="Times New Roman" w:hAnsi="Times New Roman" w:cs="Times New Roman"/>
                <w:color w:val="FF0000"/>
                <w:szCs w:val="21"/>
                <w:highlight w:val="none"/>
                <w:lang w:val="en-US" w:eastAsia="zh-CN"/>
              </w:rPr>
              <w:t>开户名称：亳州交控产业发展有限公司</w:t>
            </w:r>
          </w:p>
          <w:p w14:paraId="2CEF641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开户银行：亳州药都农村商业银行股份有限公司</w:t>
            </w:r>
          </w:p>
          <w:p w14:paraId="101878F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银行账号：20010359271466600000013</w:t>
            </w:r>
            <w:r>
              <w:rPr>
                <w:rFonts w:hint="eastAsia" w:ascii="Times New Roman" w:hAnsi="Times New Roman" w:cs="Times New Roman"/>
                <w:color w:val="FF0000"/>
                <w:szCs w:val="21"/>
                <w:highlight w:val="none"/>
                <w:lang w:val="en-US" w:eastAsia="zh-CN"/>
              </w:rPr>
              <w:t xml:space="preserve"> </w:t>
            </w:r>
            <w:permEnd w:id="39"/>
          </w:p>
          <w:p w14:paraId="301EE7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0"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0"/>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1" w:edGrp="everyone"/>
            <w:r>
              <w:rPr>
                <w:rFonts w:hint="eastAsia" w:ascii="Times New Roman" w:hAnsi="Times New Roman" w:cs="Times New Roman"/>
                <w:szCs w:val="21"/>
                <w:highlight w:val="none"/>
                <w:lang w:val="en-US" w:eastAsia="zh-CN"/>
              </w:rPr>
              <w:t xml:space="preserve">  1</w:t>
            </w:r>
            <w:r>
              <w:rPr>
                <w:rFonts w:hint="eastAsia" w:ascii="Times New Roman" w:hAnsi="Times New Roman" w:cs="Times New Roman"/>
                <w:b/>
                <w:bCs/>
                <w:color w:val="FF0000"/>
                <w:szCs w:val="21"/>
                <w:highlight w:val="none"/>
                <w:lang w:val="en-US" w:eastAsia="zh-CN"/>
              </w:rPr>
              <w:t xml:space="preserve">000元  </w:t>
            </w:r>
            <w:permEnd w:id="41"/>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变压器安装及调试验收合格完成后退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2"/>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6996921"/>
      <w:bookmarkStart w:id="17" w:name="_Toc152045532"/>
      <w:bookmarkStart w:id="18" w:name="_Toc152042308"/>
      <w:bookmarkStart w:id="19" w:name="_Toc179632549"/>
      <w:bookmarkStart w:id="20" w:name="_Toc296602423"/>
      <w:bookmarkStart w:id="21" w:name="_Toc144974500"/>
      <w:bookmarkStart w:id="22" w:name="_Toc246996178"/>
      <w:bookmarkStart w:id="23" w:name="_Toc247085692"/>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12"/>
      <w:bookmarkStart w:id="25" w:name="_Toc152045536"/>
      <w:bookmarkStart w:id="26" w:name="_Toc246996181"/>
      <w:bookmarkStart w:id="27" w:name="_Toc144974504"/>
      <w:bookmarkStart w:id="28" w:name="_Toc246996924"/>
      <w:bookmarkStart w:id="29" w:name="_Toc247085695"/>
      <w:bookmarkStart w:id="30" w:name="_Toc296602426"/>
      <w:bookmarkStart w:id="31" w:name="_Toc179632553"/>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2313"/>
      <w:bookmarkStart w:id="34" w:name="_Toc247085696"/>
      <w:bookmarkStart w:id="35" w:name="_Toc179632554"/>
      <w:bookmarkStart w:id="36" w:name="_Toc296602427"/>
      <w:bookmarkStart w:id="37" w:name="_Toc246996182"/>
      <w:bookmarkStart w:id="38" w:name="_Toc246996925"/>
      <w:bookmarkStart w:id="39" w:name="_Toc15204553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247085697"/>
      <w:bookmarkStart w:id="42" w:name="_Toc246996926"/>
      <w:bookmarkStart w:id="43" w:name="_Toc179632555"/>
      <w:bookmarkStart w:id="44" w:name="_Toc152045538"/>
      <w:bookmarkStart w:id="45" w:name="_Toc246996183"/>
      <w:bookmarkStart w:id="46"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0"/>
      <w:bookmarkStart w:id="48" w:name="_Toc152045542"/>
      <w:bookmarkStart w:id="49" w:name="_Toc296602432"/>
      <w:bookmarkStart w:id="50" w:name="_Toc152042318"/>
      <w:bookmarkStart w:id="51" w:name="_Toc144974510"/>
      <w:bookmarkStart w:id="52" w:name="_Toc246996187"/>
      <w:bookmarkStart w:id="53" w:name="_Toc247085701"/>
      <w:bookmarkStart w:id="54" w:name="_Toc24699693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79632561"/>
      <w:bookmarkStart w:id="56" w:name="_Toc152042319"/>
      <w:bookmarkStart w:id="57" w:name="_Toc296602433"/>
      <w:bookmarkStart w:id="58" w:name="_Toc152045543"/>
      <w:bookmarkStart w:id="59" w:name="_Toc246996188"/>
      <w:bookmarkStart w:id="60" w:name="_Toc247085702"/>
      <w:bookmarkStart w:id="61" w:name="_Toc246996931"/>
      <w:bookmarkStart w:id="62" w:name="_Toc14497451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6996932"/>
      <w:bookmarkStart w:id="64" w:name="_Toc296602434"/>
      <w:bookmarkStart w:id="65" w:name="_Toc144974512"/>
      <w:bookmarkStart w:id="66" w:name="_Toc247085703"/>
      <w:bookmarkStart w:id="67" w:name="_Toc246996189"/>
      <w:bookmarkStart w:id="68" w:name="_Toc152045544"/>
      <w:bookmarkStart w:id="69" w:name="_Toc152042320"/>
      <w:bookmarkStart w:id="70" w:name="_Toc179632562"/>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5545"/>
      <w:bookmarkStart w:id="72" w:name="_Toc246996190"/>
      <w:bookmarkStart w:id="73" w:name="_Toc144974513"/>
      <w:bookmarkStart w:id="74" w:name="_Toc246996933"/>
      <w:bookmarkStart w:id="75" w:name="_Toc179632563"/>
      <w:bookmarkStart w:id="76" w:name="_Toc247085704"/>
      <w:bookmarkStart w:id="77" w:name="_Toc296602435"/>
      <w:bookmarkStart w:id="78" w:name="_Toc152042321"/>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6996191"/>
      <w:bookmarkStart w:id="80" w:name="_Toc247085705"/>
      <w:bookmarkStart w:id="81" w:name="_Toc296602436"/>
      <w:bookmarkStart w:id="82" w:name="_Toc179632564"/>
      <w:bookmarkStart w:id="83" w:name="_Toc152045546"/>
      <w:bookmarkStart w:id="84" w:name="_Toc144974514"/>
      <w:bookmarkStart w:id="85" w:name="_Toc152042322"/>
      <w:bookmarkStart w:id="86" w:name="_Toc24699693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79632565"/>
      <w:bookmarkStart w:id="88" w:name="_Toc144974515"/>
      <w:bookmarkStart w:id="89" w:name="_Toc246996192"/>
      <w:bookmarkStart w:id="90" w:name="_Toc152045547"/>
      <w:bookmarkStart w:id="91" w:name="_Toc152042323"/>
      <w:bookmarkStart w:id="92" w:name="_Toc296602437"/>
      <w:bookmarkStart w:id="93" w:name="_Toc246996935"/>
      <w:bookmarkStart w:id="94"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79632566"/>
      <w:bookmarkStart w:id="96" w:name="_Toc247085707"/>
      <w:bookmarkStart w:id="97" w:name="_Toc296602438"/>
      <w:bookmarkStart w:id="98" w:name="_Toc152042324"/>
      <w:bookmarkStart w:id="99" w:name="_Toc246996936"/>
      <w:bookmarkStart w:id="100" w:name="_Toc144974516"/>
      <w:bookmarkStart w:id="101" w:name="_Toc152045548"/>
      <w:bookmarkStart w:id="102" w:name="_Toc246996193"/>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2325"/>
      <w:bookmarkStart w:id="104" w:name="_Toc144974517"/>
      <w:bookmarkStart w:id="105" w:name="_Toc152045549"/>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937"/>
      <w:bookmarkStart w:id="109" w:name="_Toc246996194"/>
      <w:bookmarkStart w:id="110" w:name="_Toc247085708"/>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73"/>
      <w:bookmarkStart w:id="112" w:name="_Toc246996199"/>
      <w:bookmarkStart w:id="113" w:name="_Toc296602443"/>
      <w:bookmarkStart w:id="114" w:name="_Toc144974523"/>
      <w:bookmarkStart w:id="115" w:name="_Toc152042331"/>
      <w:bookmarkStart w:id="116" w:name="_Toc152045555"/>
      <w:bookmarkStart w:id="117" w:name="_Toc246996942"/>
      <w:bookmarkStart w:id="118" w:name="_Toc24708571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3"/>
      <w:bookmarkStart w:id="120" w:name="_Toc246996200"/>
      <w:bookmarkStart w:id="121" w:name="_Toc144974524"/>
      <w:bookmarkStart w:id="122" w:name="_Toc152045556"/>
      <w:bookmarkStart w:id="123" w:name="_Toc247085714"/>
      <w:bookmarkStart w:id="124" w:name="_Toc179632574"/>
      <w:bookmarkStart w:id="125" w:name="_Toc152042332"/>
      <w:bookmarkStart w:id="126" w:name="_Toc29660244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79632575"/>
      <w:bookmarkStart w:id="128" w:name="_Toc152042333"/>
      <w:bookmarkStart w:id="129" w:name="_Toc246996944"/>
      <w:bookmarkStart w:id="130" w:name="_Toc247085715"/>
      <w:bookmarkStart w:id="131" w:name="_Toc152045557"/>
      <w:bookmarkStart w:id="132" w:name="_Toc246996201"/>
      <w:bookmarkStart w:id="133"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4"/>
      <w:bookmarkStart w:id="135" w:name="_Toc246996945"/>
      <w:bookmarkStart w:id="136" w:name="_Toc144974526"/>
      <w:bookmarkStart w:id="137" w:name="_Toc247085716"/>
      <w:bookmarkStart w:id="138" w:name="_Toc296602446"/>
      <w:bookmarkStart w:id="139" w:name="_Toc152045558"/>
      <w:bookmarkStart w:id="140" w:name="_Toc179632576"/>
      <w:bookmarkStart w:id="141" w:name="_Toc246996202"/>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7085717"/>
      <w:bookmarkStart w:id="143" w:name="_Toc152045559"/>
      <w:bookmarkStart w:id="144" w:name="_Toc152042335"/>
      <w:bookmarkStart w:id="145" w:name="_Toc144974527"/>
      <w:bookmarkStart w:id="146" w:name="_Toc246996203"/>
      <w:bookmarkStart w:id="147" w:name="_Toc246996946"/>
      <w:bookmarkStart w:id="148" w:name="_Toc179632577"/>
      <w:bookmarkStart w:id="149" w:name="_Toc29660244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48"/>
      <w:bookmarkStart w:id="151" w:name="_Toc246996947"/>
      <w:bookmarkStart w:id="152" w:name="_Toc247085718"/>
      <w:bookmarkStart w:id="153" w:name="_Toc246996204"/>
      <w:bookmarkStart w:id="154" w:name="_Toc152042336"/>
      <w:bookmarkStart w:id="155" w:name="_Toc152045560"/>
      <w:bookmarkStart w:id="156" w:name="_Toc179632578"/>
      <w:bookmarkStart w:id="157"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96602449"/>
      <w:bookmarkStart w:id="159" w:name="_Toc246996205"/>
      <w:bookmarkStart w:id="160" w:name="_Toc179632579"/>
      <w:bookmarkStart w:id="161" w:name="_Toc152045561"/>
      <w:bookmarkStart w:id="162" w:name="_Toc144974529"/>
      <w:bookmarkStart w:id="163" w:name="_Toc247085719"/>
      <w:bookmarkStart w:id="164" w:name="_Toc246996948"/>
      <w:bookmarkStart w:id="165" w:name="_Toc152042337"/>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采购响应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39"/>
      <w:bookmarkStart w:id="167" w:name="_Toc179632581"/>
      <w:bookmarkStart w:id="168" w:name="_Toc144974531"/>
      <w:bookmarkStart w:id="169" w:name="_Toc152045563"/>
      <w:bookmarkStart w:id="170" w:name="_Toc246996207"/>
      <w:bookmarkStart w:id="171" w:name="_Toc296602452"/>
      <w:bookmarkStart w:id="172" w:name="_Toc247085721"/>
      <w:bookmarkStart w:id="173" w:name="_Toc246996950"/>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6996210"/>
      <w:bookmarkStart w:id="175" w:name="_Toc144974534"/>
      <w:bookmarkStart w:id="176" w:name="_Toc152042342"/>
      <w:bookmarkStart w:id="177" w:name="_Toc246996953"/>
      <w:bookmarkStart w:id="178" w:name="_Toc152045566"/>
      <w:bookmarkStart w:id="179" w:name="_Toc179632584"/>
      <w:bookmarkStart w:id="180" w:name="_Toc296602455"/>
      <w:bookmarkStart w:id="181" w:name="_Toc24708572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52042343"/>
      <w:bookmarkStart w:id="183" w:name="_Toc179632585"/>
      <w:bookmarkStart w:id="184" w:name="_Toc246996954"/>
      <w:bookmarkStart w:id="185" w:name="_Toc246996211"/>
      <w:bookmarkStart w:id="186" w:name="_Toc152045567"/>
      <w:bookmarkStart w:id="187" w:name="_Toc144974535"/>
      <w:bookmarkStart w:id="188" w:name="_Toc296602456"/>
      <w:bookmarkStart w:id="189" w:name="_Toc24708572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52045568"/>
      <w:bookmarkStart w:id="192" w:name="_Toc144974536"/>
      <w:bookmarkStart w:id="193" w:name="_Toc179632586"/>
      <w:bookmarkStart w:id="194" w:name="_Toc246996955"/>
      <w:bookmarkStart w:id="195" w:name="_Toc152042344"/>
      <w:bookmarkStart w:id="196" w:name="_Toc247085726"/>
      <w:bookmarkStart w:id="197" w:name="_Toc296602458"/>
      <w:bookmarkStart w:id="198" w:name="_Toc246996212"/>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7085727"/>
      <w:bookmarkStart w:id="200" w:name="_Toc296602459"/>
      <w:bookmarkStart w:id="201" w:name="_Toc246996213"/>
      <w:bookmarkStart w:id="202" w:name="_Toc246996956"/>
      <w:bookmarkStart w:id="203" w:name="_Toc152045569"/>
      <w:bookmarkStart w:id="204" w:name="_Toc144974537"/>
      <w:bookmarkStart w:id="205" w:name="_Toc179632587"/>
      <w:bookmarkStart w:id="206" w:name="_Toc152042345"/>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52045575"/>
      <w:bookmarkStart w:id="209" w:name="_Toc152042351"/>
      <w:bookmarkStart w:id="210" w:name="_Toc296602462"/>
      <w:bookmarkStart w:id="211" w:name="_Toc247085733"/>
      <w:bookmarkStart w:id="212" w:name="_Toc246996962"/>
      <w:bookmarkStart w:id="213" w:name="_Toc144974543"/>
      <w:bookmarkStart w:id="214" w:name="_Toc246996219"/>
      <w:bookmarkStart w:id="215" w:name="_Toc296590983"/>
      <w:bookmarkStart w:id="216" w:name="_Toc17963259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44974544"/>
      <w:bookmarkStart w:id="218" w:name="_Toc246996963"/>
      <w:bookmarkStart w:id="219" w:name="_Toc247085734"/>
      <w:bookmarkStart w:id="220" w:name="_Toc152045576"/>
      <w:bookmarkStart w:id="221" w:name="_Toc179632594"/>
      <w:bookmarkStart w:id="222" w:name="_Toc152042352"/>
      <w:bookmarkStart w:id="223" w:name="_Toc246996220"/>
      <w:bookmarkStart w:id="224" w:name="_Toc296602463"/>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52045577"/>
      <w:bookmarkStart w:id="226" w:name="_Toc246996221"/>
      <w:bookmarkStart w:id="227" w:name="_Toc296602464"/>
      <w:bookmarkStart w:id="228" w:name="_Toc144974545"/>
      <w:bookmarkStart w:id="229" w:name="_Toc152042353"/>
      <w:bookmarkStart w:id="230" w:name="_Toc246996964"/>
      <w:bookmarkStart w:id="231" w:name="_Toc179632595"/>
      <w:bookmarkStart w:id="232" w:name="_Toc24708573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r>
        <w:rPr>
          <w:rFonts w:hint="eastAsia" w:ascii="宋体" w:hAnsi="宋体"/>
          <w:color w:val="FF0000"/>
          <w:sz w:val="24"/>
          <w:lang w:val="en-US" w:eastAsia="zh-CN"/>
        </w:rPr>
        <w:t>合理低价法</w:t>
      </w:r>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21C40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D909C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152045589"/>
            <w:bookmarkStart w:id="234" w:name="_Toc247085747"/>
            <w:bookmarkStart w:id="235" w:name="_Toc246996232"/>
            <w:bookmarkStart w:id="236" w:name="_Toc246996975"/>
            <w:bookmarkStart w:id="237" w:name="_Toc179632607"/>
            <w:bookmarkStart w:id="238" w:name="_Toc152042366"/>
            <w:bookmarkStart w:id="239" w:name="_Toc296602477"/>
            <w:bookmarkStart w:id="240" w:name="_Toc144974556"/>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D8C0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50B7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9C678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7A14D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62E18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7427B7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3135D1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1625A4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86F1A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FA9259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99EA3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B822D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AD28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3799F2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0A9B6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5F4E02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7D447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425430">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5C5B5F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B292C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695F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7A8DC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3CF80B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D1CD8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1A1E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89AB6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303DA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6C430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FA31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B4B36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285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F9AC5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E1D1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218D1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A0433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A8A16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8B08F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02F0D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3484E4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B012F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E66B2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A4BC5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D99F1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2C825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BC138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58B1C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A6F88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60AC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CE04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F0100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5360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AFDB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65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0A3CE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13380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BCC4B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D738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B959E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03ED5C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b/>
          <w:bCs/>
          <w:kern w:val="0"/>
          <w:sz w:val="28"/>
          <w:szCs w:val="28"/>
          <w:highlight w:val="none"/>
          <w:lang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bookmarkStart w:id="241" w:name="_Toc247085751"/>
      <w:bookmarkStart w:id="242" w:name="_Toc296602481"/>
      <w:bookmarkStart w:id="243" w:name="_Toc179632611"/>
      <w:bookmarkStart w:id="244" w:name="_Toc246996236"/>
      <w:bookmarkStart w:id="245" w:name="_Toc152042370"/>
      <w:bookmarkStart w:id="246" w:name="_Toc246996979"/>
      <w:bookmarkStart w:id="247" w:name="_Toc144974560"/>
      <w:bookmarkStart w:id="248" w:name="_Toc152045593"/>
    </w:p>
    <w:p w14:paraId="64C3C826">
      <w:pPr>
        <w:spacing w:line="440" w:lineRule="exact"/>
        <w:rPr>
          <w:rFonts w:hint="default" w:ascii="宋体" w:hAnsi="宋体"/>
          <w:sz w:val="24"/>
          <w:lang w:val="en-US" w:eastAsia="zh-CN"/>
        </w:rPr>
      </w:pPr>
      <w:r>
        <w:rPr>
          <w:rFonts w:hint="default" w:ascii="宋体" w:hAnsi="宋体"/>
          <w:sz w:val="24"/>
        </w:rPr>
        <w:t>（</w:t>
      </w:r>
      <w:r>
        <w:rPr>
          <w:rFonts w:hint="default" w:ascii="宋体" w:hAnsi="宋体"/>
          <w:sz w:val="24"/>
          <w:lang w:val="en-US" w:eastAsia="zh-CN"/>
        </w:rPr>
        <w:t>二</w:t>
      </w:r>
      <w:r>
        <w:rPr>
          <w:rFonts w:hint="default" w:ascii="宋体" w:hAnsi="宋体"/>
          <w:sz w:val="24"/>
        </w:rPr>
        <w:t>）</w:t>
      </w:r>
      <w:r>
        <w:rPr>
          <w:rFonts w:hint="default" w:ascii="宋体" w:hAnsi="宋体"/>
          <w:sz w:val="24"/>
          <w:lang w:val="en-US" w:eastAsia="zh-CN"/>
        </w:rPr>
        <w:t>资格性和符合性审查通过后，</w:t>
      </w:r>
      <w:r>
        <w:rPr>
          <w:rFonts w:hint="default" w:ascii="宋体" w:hAnsi="宋体"/>
          <w:sz w:val="24"/>
        </w:rPr>
        <w:t>评</w:t>
      </w:r>
      <w:r>
        <w:rPr>
          <w:rFonts w:hint="default" w:ascii="宋体" w:hAnsi="宋体"/>
          <w:sz w:val="24"/>
          <w:lang w:val="en-US" w:eastAsia="zh-CN"/>
        </w:rPr>
        <w:t>审</w:t>
      </w:r>
      <w:r>
        <w:rPr>
          <w:rFonts w:hint="default" w:ascii="宋体" w:hAnsi="宋体"/>
          <w:sz w:val="24"/>
        </w:rPr>
        <w:t>委员会</w:t>
      </w:r>
      <w:r>
        <w:rPr>
          <w:rFonts w:hint="default" w:ascii="宋体" w:hAnsi="宋体"/>
          <w:sz w:val="24"/>
          <w:lang w:val="en-US" w:eastAsia="zh-CN"/>
        </w:rPr>
        <w:t>按照以下评审规则确定成交候选人（适用于合理低价法）。</w:t>
      </w:r>
    </w:p>
    <w:p w14:paraId="0D08C718">
      <w:pPr>
        <w:spacing w:line="440" w:lineRule="exact"/>
        <w:rPr>
          <w:rFonts w:hint="default" w:ascii="宋体" w:hAnsi="宋体"/>
          <w:sz w:val="24"/>
          <w:lang w:val="en-US" w:eastAsia="zh-CN"/>
        </w:rPr>
      </w:pPr>
      <w:r>
        <w:rPr>
          <w:rFonts w:hint="default" w:ascii="宋体" w:hAnsi="宋体"/>
          <w:b/>
          <w:bCs/>
          <w:sz w:val="24"/>
          <w:lang w:val="en-US" w:eastAsia="zh-CN"/>
        </w:rPr>
        <w:t>《评审规则》如下</w:t>
      </w:r>
      <w:r>
        <w:rPr>
          <w:rFonts w:hint="default" w:ascii="宋体" w:hAnsi="宋体"/>
          <w:sz w:val="24"/>
          <w:lang w:val="en-US"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562A2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7289D7C4">
            <w:pPr>
              <w:spacing w:line="440" w:lineRule="exact"/>
              <w:rPr>
                <w:rFonts w:hint="default" w:ascii="宋体" w:hAnsi="宋体"/>
                <w:sz w:val="24"/>
                <w:lang w:val="en-US" w:eastAsia="zh-CN"/>
              </w:rPr>
            </w:pPr>
            <w:permStart w:id="43" w:edGrp="everyone" w:colFirst="0" w:colLast="0"/>
            <w:permStart w:id="44" w:edGrp="everyone" w:colFirst="1" w:colLast="1"/>
            <w:permStart w:id="45" w:edGrp="everyone" w:colFirst="2" w:colLast="2"/>
            <w:r>
              <w:rPr>
                <w:rFonts w:hint="default" w:ascii="宋体" w:hAnsi="宋体"/>
                <w:sz w:val="24"/>
                <w:lang w:val="en-US" w:eastAsia="zh-CN"/>
              </w:rPr>
              <w:t>合理低价法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7570F8">
            <w:pPr>
              <w:spacing w:line="440" w:lineRule="exact"/>
              <w:rPr>
                <w:rFonts w:hint="default" w:ascii="宋体" w:hAnsi="宋体"/>
                <w:sz w:val="24"/>
                <w:lang w:val="en-US" w:eastAsia="zh-CN"/>
              </w:rPr>
            </w:pPr>
            <w:r>
              <w:rPr>
                <w:rFonts w:hint="default" w:ascii="宋体" w:hAnsi="宋体"/>
                <w:sz w:val="24"/>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0EF5EED">
            <w:pPr>
              <w:spacing w:line="440" w:lineRule="exact"/>
              <w:rPr>
                <w:rFonts w:hint="default" w:ascii="宋体" w:hAnsi="宋体"/>
                <w:sz w:val="24"/>
                <w:lang w:val="en-US" w:eastAsia="zh-CN"/>
              </w:rPr>
            </w:pPr>
            <w:r>
              <w:rPr>
                <w:rFonts w:hint="default" w:ascii="宋体" w:hAnsi="宋体"/>
                <w:sz w:val="24"/>
                <w:lang w:val="en-US" w:eastAsia="zh-CN"/>
              </w:rPr>
              <w:t>以评审合格的供应商的响应报价为有效报价：</w:t>
            </w:r>
          </w:p>
          <w:p w14:paraId="2EB36784">
            <w:pPr>
              <w:spacing w:line="440" w:lineRule="exact"/>
              <w:rPr>
                <w:rFonts w:hint="default" w:ascii="宋体" w:hAnsi="宋体"/>
                <w:sz w:val="24"/>
                <w:lang w:val="en-US" w:eastAsia="zh-CN"/>
              </w:rPr>
            </w:pPr>
            <w:r>
              <w:rPr>
                <w:rFonts w:hint="default" w:ascii="宋体" w:hAnsi="宋体"/>
                <w:sz w:val="24"/>
                <w:lang w:val="en-US" w:eastAsia="zh-CN"/>
              </w:rPr>
              <w:t>（1）有效报价为10家及以上时，去掉2个最高价和2个最低价，取余下供应商的报价算术平均值作为评审基准价；</w:t>
            </w:r>
          </w:p>
          <w:p w14:paraId="3FB06F79">
            <w:pPr>
              <w:spacing w:line="440" w:lineRule="exact"/>
              <w:rPr>
                <w:rFonts w:hint="default" w:ascii="宋体" w:hAnsi="宋体"/>
                <w:sz w:val="24"/>
                <w:lang w:val="en-US" w:eastAsia="zh-CN"/>
              </w:rPr>
            </w:pPr>
            <w:r>
              <w:rPr>
                <w:rFonts w:hint="default" w:ascii="宋体" w:hAnsi="宋体"/>
                <w:sz w:val="24"/>
                <w:lang w:val="en-US" w:eastAsia="zh-CN"/>
              </w:rPr>
              <w:t>（2）有效报价为6（含）家至 10（不含）家时，去掉1个最高价和1个最低价，取余下供应商的报价进行算术平均值作为评审基准价；</w:t>
            </w:r>
          </w:p>
          <w:p w14:paraId="07CD3F69">
            <w:pPr>
              <w:spacing w:line="440" w:lineRule="exact"/>
              <w:rPr>
                <w:rFonts w:hint="default" w:ascii="宋体" w:hAnsi="宋体"/>
                <w:sz w:val="24"/>
                <w:lang w:val="en-US" w:eastAsia="zh-CN"/>
              </w:rPr>
            </w:pPr>
            <w:r>
              <w:rPr>
                <w:rFonts w:hint="default" w:ascii="宋体" w:hAnsi="宋体"/>
                <w:sz w:val="24"/>
                <w:lang w:val="en-US" w:eastAsia="zh-CN"/>
              </w:rPr>
              <w:t>（3）有效报价在6家以下时，取所有供应商的报价进行算术平均值作为评审基准价；</w:t>
            </w:r>
          </w:p>
          <w:p w14:paraId="391A7E65">
            <w:pPr>
              <w:spacing w:line="440" w:lineRule="exact"/>
              <w:ind w:firstLine="240" w:firstLineChars="100"/>
              <w:rPr>
                <w:rFonts w:hint="default" w:ascii="宋体" w:hAnsi="宋体"/>
                <w:sz w:val="24"/>
                <w:lang w:val="en-US" w:eastAsia="zh-CN"/>
              </w:rPr>
            </w:pPr>
            <w:r>
              <w:rPr>
                <w:rFonts w:hint="default" w:ascii="宋体" w:hAnsi="宋体"/>
                <w:sz w:val="24"/>
                <w:lang w:val="en-US" w:eastAsia="zh-CN"/>
              </w:rPr>
              <w:t>取</w:t>
            </w:r>
            <w:r>
              <w:rPr>
                <w:rFonts w:hint="eastAsia" w:ascii="宋体" w:hAnsi="宋体"/>
                <w:sz w:val="24"/>
                <w:lang w:val="en-US" w:eastAsia="zh-CN"/>
              </w:rPr>
              <w:t>合格的</w:t>
            </w:r>
            <w:r>
              <w:rPr>
                <w:rFonts w:hint="default" w:ascii="宋体" w:hAnsi="宋体"/>
                <w:sz w:val="24"/>
                <w:lang w:val="en-US" w:eastAsia="zh-CN"/>
              </w:rPr>
              <w:t>响应报价与评审基准价相减，其差值绝对值最小的为第一名，次小的为第二名……以此类推；差值绝对值相同的，以响应报价低的优先；响应报价也相同的，由采购人或其授权的评审委员会自行确定排序（一般宜采用投票制）。</w:t>
            </w:r>
          </w:p>
          <w:p w14:paraId="0365E6D2">
            <w:pPr>
              <w:spacing w:line="440" w:lineRule="exact"/>
              <w:rPr>
                <w:rFonts w:hint="default" w:ascii="Times New Roman" w:hAnsi="Times New Roman" w:cs="Times New Roman" w:eastAsiaTheme="minorEastAsia"/>
                <w:b/>
                <w:bCs/>
                <w:kern w:val="0"/>
                <w:sz w:val="28"/>
                <w:szCs w:val="28"/>
                <w:highlight w:val="none"/>
                <w:lang w:val="en-US" w:eastAsia="zh-CN"/>
              </w:rPr>
            </w:pPr>
            <w:r>
              <w:rPr>
                <w:rFonts w:hint="default" w:ascii="宋体" w:hAnsi="宋体"/>
                <w:sz w:val="24"/>
                <w:lang w:val="en-US" w:eastAsia="zh-CN"/>
              </w:rPr>
              <w:t>（说明：去掉1个或 2个最高价，是指按照有效报价排序，从排序最高的有效报价依次去掉；去掉1个或2个最低价，是指按照有效报价排序，从排序最低的有效报价依次去掉。</w:t>
            </w:r>
          </w:p>
        </w:tc>
      </w:tr>
      <w:permEnd w:id="43"/>
      <w:permEnd w:id="44"/>
      <w:permEnd w:id="45"/>
    </w:tbl>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96602484"/>
      <w:bookmarkStart w:id="251" w:name="_Toc179632614"/>
      <w:bookmarkStart w:id="252" w:name="_Toc246996982"/>
      <w:bookmarkStart w:id="253" w:name="_Toc247085754"/>
      <w:bookmarkStart w:id="254" w:name="_Toc246996239"/>
      <w:bookmarkStart w:id="255" w:name="_Toc152042373"/>
      <w:bookmarkStart w:id="256"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F6C718A">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4FAD3E83">
      <w:pPr>
        <w:keepNext w:val="0"/>
        <w:keepLines w:val="0"/>
        <w:widowControl w:val="0"/>
        <w:spacing w:before="340" w:after="330" w:line="576" w:lineRule="auto"/>
        <w:ind w:firstLine="2088" w:firstLineChars="400"/>
        <w:jc w:val="both"/>
        <w:outlineLvl w:val="0"/>
        <w:rPr>
          <w:rFonts w:ascii="仿宋" w:hAnsi="仿宋" w:eastAsia="仿宋" w:cs="仿宋"/>
          <w:b/>
          <w:bCs/>
          <w:kern w:val="44"/>
          <w:sz w:val="32"/>
          <w:szCs w:val="32"/>
          <w:lang w:val="en-US" w:eastAsia="zh-CN" w:bidi="ar-SA"/>
        </w:rPr>
      </w:pPr>
      <w:r>
        <w:rPr>
          <w:rFonts w:hint="eastAsia" w:ascii="Times New Roman" w:hAnsi="Times New Roman" w:eastAsia="宋体" w:cs="Times New Roman"/>
          <w:b/>
          <w:bCs/>
          <w:kern w:val="44"/>
          <w:sz w:val="52"/>
          <w:szCs w:val="52"/>
          <w:lang w:val="en-US" w:eastAsia="zh-CN" w:bidi="ar-SA"/>
        </w:rPr>
        <w:t>建设工程施工合同</w:t>
      </w:r>
    </w:p>
    <w:p w14:paraId="4221F468">
      <w:pPr>
        <w:tabs>
          <w:tab w:val="left" w:pos="420"/>
        </w:tabs>
        <w:adjustRightInd w:val="0"/>
        <w:snapToGrid w:val="0"/>
        <w:spacing w:before="312" w:beforeLines="100" w:after="312" w:afterLines="100"/>
        <w:ind w:firstLine="1590" w:firstLineChars="495"/>
        <w:jc w:val="center"/>
        <w:rPr>
          <w:rFonts w:ascii="仿宋" w:hAnsi="仿宋" w:eastAsia="仿宋" w:cs="仿宋"/>
          <w:b/>
          <w:sz w:val="32"/>
          <w:szCs w:val="32"/>
        </w:rPr>
      </w:pPr>
    </w:p>
    <w:p w14:paraId="11211503">
      <w:pPr>
        <w:tabs>
          <w:tab w:val="left" w:pos="420"/>
        </w:tabs>
        <w:adjustRightInd w:val="0"/>
        <w:snapToGrid w:val="0"/>
        <w:spacing w:before="624" w:beforeLines="200" w:after="624" w:afterLines="200" w:line="480" w:lineRule="auto"/>
        <w:rPr>
          <w:rFonts w:hint="default" w:ascii="宋体" w:hAnsi="宋体" w:eastAsia="宋体" w:cs="宋体"/>
          <w:b/>
          <w:sz w:val="32"/>
          <w:szCs w:val="32"/>
          <w:u w:val="single"/>
          <w:lang w:val="en-US" w:eastAsia="zh-CN"/>
        </w:rPr>
      </w:pPr>
      <w:r>
        <w:rPr>
          <w:rFonts w:hint="eastAsia" w:ascii="宋体" w:hAnsi="宋体" w:eastAsia="宋体" w:cs="宋体"/>
          <w:b/>
          <w:sz w:val="32"/>
          <w:szCs w:val="32"/>
        </w:rPr>
        <w:t>发 包 人：</w:t>
      </w:r>
      <w:r>
        <w:rPr>
          <w:rFonts w:hint="eastAsia" w:ascii="宋体" w:hAnsi="宋体" w:eastAsia="宋体" w:cs="宋体"/>
          <w:b/>
          <w:sz w:val="32"/>
          <w:szCs w:val="32"/>
          <w:u w:val="single"/>
          <w:lang w:val="en-US" w:eastAsia="zh-CN"/>
        </w:rPr>
        <w:t xml:space="preserve">                              </w:t>
      </w:r>
    </w:p>
    <w:p w14:paraId="0D327622">
      <w:pPr>
        <w:tabs>
          <w:tab w:val="left" w:pos="420"/>
        </w:tabs>
        <w:adjustRightInd w:val="0"/>
        <w:snapToGrid w:val="0"/>
        <w:spacing w:before="624" w:beforeLines="200" w:after="624" w:afterLines="200" w:line="480" w:lineRule="auto"/>
        <w:rPr>
          <w:rFonts w:hint="eastAsia" w:ascii="宋体" w:hAnsi="宋体" w:eastAsia="宋体" w:cs="宋体"/>
          <w:b/>
          <w:sz w:val="32"/>
          <w:szCs w:val="32"/>
          <w:lang w:val="en-US" w:eastAsia="zh-CN"/>
        </w:rPr>
      </w:pPr>
      <w:r>
        <w:rPr>
          <w:rFonts w:hint="eastAsia" w:ascii="宋体" w:hAnsi="宋体" w:eastAsia="宋体" w:cs="宋体"/>
          <w:b/>
          <w:sz w:val="32"/>
          <w:szCs w:val="32"/>
        </w:rPr>
        <w:t>承 包 人：</w:t>
      </w:r>
      <w:r>
        <w:rPr>
          <w:rFonts w:hint="eastAsia" w:ascii="宋体" w:hAnsi="宋体" w:eastAsia="宋体" w:cs="宋体"/>
          <w:b/>
          <w:sz w:val="32"/>
          <w:szCs w:val="32"/>
          <w:u w:val="single"/>
          <w:lang w:val="en-US" w:eastAsia="zh-CN"/>
        </w:rPr>
        <w:t xml:space="preserve">                               </w:t>
      </w:r>
    </w:p>
    <w:p w14:paraId="4C6DB711">
      <w:pPr>
        <w:tabs>
          <w:tab w:val="left" w:pos="420"/>
        </w:tabs>
        <w:adjustRightInd w:val="0"/>
        <w:snapToGrid w:val="0"/>
        <w:spacing w:before="624" w:beforeLines="200" w:after="624" w:afterLines="200" w:line="480" w:lineRule="auto"/>
        <w:rPr>
          <w:rFonts w:ascii="宋体" w:hAnsi="宋体" w:eastAsia="宋体" w:cs="宋体"/>
          <w:b/>
          <w:sz w:val="32"/>
          <w:szCs w:val="32"/>
        </w:rPr>
      </w:pPr>
      <w:r>
        <w:rPr>
          <w:rFonts w:hint="eastAsia" w:ascii="宋体" w:hAnsi="宋体" w:eastAsia="宋体" w:cs="宋体"/>
          <w:b/>
          <w:sz w:val="32"/>
          <w:szCs w:val="32"/>
        </w:rPr>
        <w:t>工程名称：</w:t>
      </w:r>
      <w:r>
        <w:rPr>
          <w:rFonts w:hint="eastAsia" w:ascii="宋体" w:hAnsi="宋体" w:eastAsia="宋体" w:cs="宋体"/>
          <w:b/>
          <w:sz w:val="32"/>
          <w:szCs w:val="32"/>
          <w:u w:val="single"/>
        </w:rPr>
        <w:t>文苑路加油站</w:t>
      </w:r>
      <w:r>
        <w:rPr>
          <w:rFonts w:hint="eastAsia" w:ascii="宋体" w:hAnsi="宋体" w:eastAsia="宋体" w:cs="宋体"/>
          <w:b/>
          <w:sz w:val="32"/>
          <w:szCs w:val="32"/>
          <w:u w:val="single"/>
          <w:lang w:eastAsia="zh-CN"/>
        </w:rPr>
        <w:t>高压供电增容</w:t>
      </w:r>
      <w:r>
        <w:rPr>
          <w:rFonts w:hint="eastAsia" w:ascii="宋体" w:hAnsi="宋体" w:eastAsia="宋体" w:cs="宋体"/>
          <w:b/>
          <w:sz w:val="32"/>
          <w:szCs w:val="32"/>
          <w:u w:val="single"/>
        </w:rPr>
        <w:t>工程施工</w:t>
      </w:r>
    </w:p>
    <w:p w14:paraId="10BF0DB1">
      <w:pPr>
        <w:jc w:val="center"/>
        <w:rPr>
          <w:rFonts w:ascii="宋体" w:hAnsi="宋体" w:eastAsia="宋体" w:cs="宋体"/>
        </w:rPr>
      </w:pPr>
    </w:p>
    <w:p w14:paraId="226DC4E0">
      <w:pPr>
        <w:jc w:val="center"/>
        <w:rPr>
          <w:rFonts w:ascii="宋体" w:hAnsi="宋体" w:eastAsia="宋体" w:cs="宋体"/>
        </w:rPr>
      </w:pPr>
    </w:p>
    <w:p w14:paraId="24AE3F95">
      <w:pPr>
        <w:jc w:val="center"/>
        <w:rPr>
          <w:rFonts w:ascii="宋体" w:hAnsi="宋体" w:eastAsia="宋体" w:cs="宋体"/>
        </w:rPr>
      </w:pPr>
    </w:p>
    <w:p w14:paraId="200E3098">
      <w:pPr>
        <w:jc w:val="center"/>
        <w:rPr>
          <w:rFonts w:ascii="宋体" w:hAnsi="宋体" w:eastAsia="宋体" w:cs="宋体"/>
        </w:rPr>
      </w:pPr>
    </w:p>
    <w:p w14:paraId="3C881CFF">
      <w:pPr>
        <w:tabs>
          <w:tab w:val="left" w:pos="420"/>
        </w:tabs>
        <w:adjustRightInd w:val="0"/>
        <w:snapToGrid w:val="0"/>
        <w:spacing w:after="2184" w:afterLines="700" w:line="480" w:lineRule="auto"/>
        <w:ind w:firstLine="1908" w:firstLineChars="594"/>
        <w:rPr>
          <w:rFonts w:ascii="宋体" w:hAnsi="宋体" w:eastAsia="宋体" w:cs="宋体"/>
          <w:b/>
          <w:sz w:val="48"/>
          <w:szCs w:val="48"/>
        </w:rPr>
      </w:pPr>
      <w:r>
        <w:rPr>
          <w:rFonts w:hint="eastAsia" w:ascii="宋体" w:hAnsi="宋体" w:eastAsia="宋体" w:cs="宋体"/>
          <w:b/>
          <w:sz w:val="32"/>
        </w:rPr>
        <w:t>合同订立时间：</w:t>
      </w:r>
      <w:r>
        <w:rPr>
          <w:rFonts w:hint="eastAsia" w:ascii="宋体" w:hAnsi="宋体" w:eastAsia="宋体" w:cs="宋体"/>
          <w:b/>
          <w:bCs/>
          <w:sz w:val="32"/>
          <w:szCs w:val="32"/>
        </w:rPr>
        <w:t xml:space="preserve">2025年 </w:t>
      </w:r>
      <w:r>
        <w:rPr>
          <w:rFonts w:hint="eastAsia" w:ascii="宋体" w:hAnsi="宋体" w:eastAsia="宋体" w:cs="宋体"/>
          <w:b/>
          <w:bCs/>
          <w:sz w:val="32"/>
          <w:szCs w:val="32"/>
          <w:lang w:val="en-US" w:eastAsia="zh-CN"/>
        </w:rPr>
        <w:t xml:space="preserve"> </w:t>
      </w:r>
      <w:r>
        <w:rPr>
          <w:rFonts w:hint="eastAsia" w:ascii="宋体" w:hAnsi="宋体" w:eastAsia="宋体" w:cs="宋体"/>
          <w:b/>
          <w:bCs/>
          <w:sz w:val="32"/>
          <w:szCs w:val="32"/>
        </w:rPr>
        <w:t xml:space="preserve"> 月 </w:t>
      </w:r>
    </w:p>
    <w:p w14:paraId="189F2855">
      <w:pPr>
        <w:keepNext w:val="0"/>
        <w:keepLines w:val="0"/>
        <w:widowControl w:val="0"/>
        <w:spacing w:before="260" w:after="260" w:line="240" w:lineRule="auto"/>
        <w:jc w:val="both"/>
        <w:outlineLvl w:val="1"/>
        <w:rPr>
          <w:rFonts w:ascii="Arial" w:hAnsi="Arial" w:eastAsia="黑体" w:cs="Times New Roman"/>
          <w:b w:val="0"/>
          <w:bCs/>
          <w:kern w:val="2"/>
          <w:sz w:val="32"/>
          <w:szCs w:val="32"/>
          <w:lang w:val="en-US" w:eastAsia="zh-CN" w:bidi="ar-SA"/>
        </w:rPr>
      </w:pPr>
    </w:p>
    <w:p w14:paraId="6979D809">
      <w:pPr>
        <w:keepNext w:val="0"/>
        <w:keepLines w:val="0"/>
        <w:widowControl w:val="0"/>
        <w:spacing w:before="260" w:after="260" w:line="240" w:lineRule="auto"/>
        <w:ind w:firstLine="2880" w:firstLineChars="900"/>
        <w:jc w:val="both"/>
        <w:outlineLvl w:val="1"/>
        <w:rPr>
          <w:rFonts w:ascii="Arial" w:hAnsi="Arial" w:eastAsia="黑体" w:cs="Times New Roman"/>
          <w:b w:val="0"/>
          <w:bCs/>
          <w:kern w:val="2"/>
          <w:sz w:val="32"/>
          <w:szCs w:val="32"/>
          <w:lang w:val="en-US" w:eastAsia="zh-CN" w:bidi="ar-SA"/>
        </w:rPr>
      </w:pPr>
      <w:r>
        <w:rPr>
          <w:rFonts w:hint="eastAsia" w:ascii="Arial" w:hAnsi="Arial" w:eastAsia="黑体" w:cs="Times New Roman"/>
          <w:b w:val="0"/>
          <w:bCs/>
          <w:kern w:val="2"/>
          <w:sz w:val="32"/>
          <w:szCs w:val="32"/>
          <w:lang w:val="en-US" w:eastAsia="zh-CN" w:bidi="ar-SA"/>
        </w:rPr>
        <w:t>第一部分  合同协议书</w:t>
      </w:r>
    </w:p>
    <w:p w14:paraId="03D4012D">
      <w:pPr>
        <w:spacing w:line="360" w:lineRule="auto"/>
        <w:rPr>
          <w:rFonts w:ascii="Times New Roman" w:hAnsi="Times New Roman" w:eastAsia="仿宋_GB2312" w:cs="Times New Roman"/>
          <w:b/>
          <w:sz w:val="24"/>
          <w:u w:val="single"/>
        </w:rPr>
      </w:pPr>
      <w:r>
        <w:rPr>
          <w:rFonts w:ascii="Times New Roman" w:hAnsi="Times New Roman" w:eastAsia="仿宋_GB2312" w:cs="Times New Roman"/>
          <w:b/>
          <w:szCs w:val="21"/>
        </w:rPr>
        <w:t>发包人（全称）：</w:t>
      </w:r>
      <w:r>
        <w:rPr>
          <w:rFonts w:hint="eastAsia" w:ascii="Times New Roman" w:hAnsi="Times New Roman" w:eastAsia="仿宋_GB2312" w:cs="Times New Roman"/>
          <w:sz w:val="24"/>
          <w:u w:val="single"/>
          <w:lang w:val="en-US" w:eastAsia="zh-CN"/>
        </w:rPr>
        <w:t xml:space="preserve">                              </w:t>
      </w:r>
    </w:p>
    <w:p w14:paraId="2BAE4D3A">
      <w:pPr>
        <w:spacing w:line="360" w:lineRule="auto"/>
        <w:rPr>
          <w:rFonts w:hint="default" w:ascii="Times New Roman" w:hAnsi="Times New Roman" w:eastAsia="仿宋_GB2312" w:cs="Times New Roman"/>
          <w:sz w:val="24"/>
          <w:u w:val="single"/>
          <w:lang w:val="en-US" w:eastAsia="zh-CN"/>
        </w:rPr>
      </w:pPr>
      <w:r>
        <w:rPr>
          <w:rFonts w:ascii="Times New Roman" w:hAnsi="Times New Roman" w:eastAsia="仿宋_GB2312" w:cs="Times New Roman"/>
          <w:b/>
          <w:szCs w:val="21"/>
        </w:rPr>
        <w:t>承包人（全称）：</w:t>
      </w:r>
      <w:r>
        <w:rPr>
          <w:rFonts w:hint="eastAsia" w:ascii="Times New Roman" w:hAnsi="Times New Roman" w:eastAsia="仿宋_GB2312" w:cs="Times New Roman"/>
          <w:sz w:val="24"/>
          <w:u w:val="single"/>
          <w:lang w:val="en-US" w:eastAsia="zh-CN"/>
        </w:rPr>
        <w:t xml:space="preserve">                              </w:t>
      </w:r>
    </w:p>
    <w:p w14:paraId="00B45A94">
      <w:pPr>
        <w:spacing w:line="360" w:lineRule="auto"/>
        <w:ind w:firstLine="480" w:firstLineChars="200"/>
        <w:rPr>
          <w:rFonts w:ascii="Times New Roman" w:hAnsi="Times New Roman" w:eastAsia="仿宋_GB2312" w:cs="Times New Roman"/>
          <w:szCs w:val="21"/>
        </w:rPr>
      </w:pPr>
      <w:r>
        <w:rPr>
          <w:rFonts w:ascii="Times New Roman" w:hAnsi="Times New Roman" w:eastAsia="仿宋_GB2312" w:cs="Times New Roman"/>
          <w:sz w:val="24"/>
          <w:u w:val="single"/>
        </w:rPr>
        <w:t>根据《中华人民共和国</w:t>
      </w:r>
      <w:r>
        <w:rPr>
          <w:rFonts w:hint="eastAsia" w:ascii="Times New Roman" w:hAnsi="Times New Roman" w:eastAsia="仿宋_GB2312" w:cs="Times New Roman"/>
          <w:sz w:val="24"/>
          <w:u w:val="single"/>
        </w:rPr>
        <w:t>民法典</w:t>
      </w:r>
      <w:r>
        <w:rPr>
          <w:rFonts w:ascii="Times New Roman" w:hAnsi="Times New Roman" w:eastAsia="仿宋_GB2312" w:cs="Times New Roman"/>
          <w:sz w:val="24"/>
          <w:u w:val="single"/>
        </w:rPr>
        <w:t>》、《中华人民共和国建筑法》及有关法律规定，遵循平等、自愿、公平和诚实信用的原则，双方就</w:t>
      </w:r>
      <w:r>
        <w:rPr>
          <w:rFonts w:hint="eastAsia" w:ascii="Times New Roman" w:hAnsi="Times New Roman" w:eastAsia="仿宋_GB2312" w:cs="Times New Roman"/>
          <w:sz w:val="24"/>
          <w:u w:val="single"/>
        </w:rPr>
        <w:t>文苑路加油站</w:t>
      </w:r>
      <w:r>
        <w:rPr>
          <w:rFonts w:hint="eastAsia" w:ascii="Times New Roman" w:hAnsi="Times New Roman" w:eastAsia="仿宋_GB2312" w:cs="Times New Roman"/>
          <w:sz w:val="24"/>
          <w:u w:val="single"/>
          <w:lang w:eastAsia="zh-CN"/>
        </w:rPr>
        <w:t>高压供电增容</w:t>
      </w:r>
      <w:r>
        <w:rPr>
          <w:rFonts w:hint="eastAsia" w:ascii="Times New Roman" w:hAnsi="Times New Roman" w:eastAsia="仿宋_GB2312" w:cs="Times New Roman"/>
          <w:sz w:val="24"/>
          <w:u w:val="single"/>
        </w:rPr>
        <w:t>工程施工</w:t>
      </w:r>
      <w:r>
        <w:rPr>
          <w:rFonts w:ascii="Times New Roman" w:hAnsi="Times New Roman" w:eastAsia="仿宋_GB2312" w:cs="Times New Roman"/>
          <w:sz w:val="24"/>
          <w:u w:val="single"/>
        </w:rPr>
        <w:t>及有关事项协商一致</w:t>
      </w:r>
      <w:r>
        <w:rPr>
          <w:rFonts w:hint="eastAsia" w:ascii="Times New Roman" w:hAnsi="Times New Roman" w:eastAsia="仿宋_GB2312" w:cs="Times New Roman"/>
          <w:sz w:val="24"/>
          <w:u w:val="single"/>
        </w:rPr>
        <w:t>，</w:t>
      </w:r>
      <w:r>
        <w:rPr>
          <w:rFonts w:ascii="Times New Roman" w:hAnsi="Times New Roman" w:eastAsia="仿宋_GB2312" w:cs="Times New Roman"/>
          <w:sz w:val="24"/>
          <w:u w:val="single"/>
        </w:rPr>
        <w:t>共同达成如下协议</w:t>
      </w:r>
      <w:r>
        <w:rPr>
          <w:rFonts w:ascii="Times New Roman" w:hAnsi="Times New Roman" w:eastAsia="仿宋_GB2312" w:cs="Times New Roman"/>
          <w:szCs w:val="21"/>
        </w:rPr>
        <w:t>：</w:t>
      </w:r>
    </w:p>
    <w:p w14:paraId="29F7A080">
      <w:pPr>
        <w:keepNext w:val="0"/>
        <w:keepLines w:val="0"/>
        <w:widowControl w:val="0"/>
        <w:spacing w:before="120" w:after="120" w:line="360" w:lineRule="auto"/>
        <w:jc w:val="both"/>
        <w:outlineLvl w:val="3"/>
        <w:rPr>
          <w:rFonts w:ascii="Times New Roman" w:hAnsi="Times New Roman" w:eastAsia="黑体" w:cs="Times New Roman"/>
          <w:b/>
          <w:bCs w:val="0"/>
          <w:kern w:val="2"/>
          <w:sz w:val="21"/>
          <w:szCs w:val="21"/>
          <w:lang w:val="en-US" w:eastAsia="zh-CN" w:bidi="ar-SA"/>
        </w:rPr>
      </w:pPr>
      <w:r>
        <w:rPr>
          <w:rFonts w:ascii="Times New Roman" w:hAnsi="Times New Roman" w:eastAsia="黑体" w:cs="Times New Roman"/>
          <w:b/>
          <w:bCs w:val="0"/>
          <w:kern w:val="2"/>
          <w:sz w:val="21"/>
          <w:szCs w:val="21"/>
          <w:lang w:val="en-US" w:eastAsia="zh-CN" w:bidi="ar-SA"/>
        </w:rPr>
        <w:t xml:space="preserve">   </w:t>
      </w:r>
      <w:r>
        <w:rPr>
          <w:rFonts w:ascii="Times New Roman" w:hAnsi="Times New Roman" w:eastAsia="黑体" w:cs="Times New Roman"/>
          <w:b w:val="0"/>
          <w:bCs/>
          <w:kern w:val="2"/>
          <w:sz w:val="21"/>
          <w:szCs w:val="21"/>
          <w:lang w:val="en-US" w:eastAsia="zh-CN" w:bidi="ar-SA"/>
        </w:rPr>
        <w:t xml:space="preserve"> 一、工程概况</w:t>
      </w:r>
    </w:p>
    <w:p w14:paraId="36E382DE">
      <w:pPr>
        <w:spacing w:line="360" w:lineRule="auto"/>
        <w:ind w:firstLine="470" w:firstLineChars="196"/>
        <w:rPr>
          <w:rFonts w:ascii="Times New Roman" w:hAnsi="Times New Roman" w:eastAsia="仿宋_GB2312" w:cs="Times New Roman"/>
          <w:sz w:val="24"/>
          <w:u w:val="single"/>
        </w:rPr>
      </w:pPr>
      <w:r>
        <w:rPr>
          <w:rFonts w:ascii="Times New Roman" w:hAnsi="Times New Roman" w:eastAsia="仿宋_GB2312" w:cs="Times New Roman"/>
          <w:sz w:val="24"/>
          <w:u w:val="single"/>
        </w:rPr>
        <w:t>1.工程名称：</w:t>
      </w:r>
      <w:r>
        <w:rPr>
          <w:rFonts w:hint="eastAsia" w:ascii="Times New Roman" w:hAnsi="Times New Roman" w:eastAsia="仿宋_GB2312" w:cs="Times New Roman"/>
          <w:sz w:val="24"/>
          <w:u w:val="single"/>
          <w:lang w:val="en-US" w:eastAsia="zh-CN"/>
        </w:rPr>
        <w:t xml:space="preserve">                                </w:t>
      </w:r>
    </w:p>
    <w:p w14:paraId="2540B363">
      <w:pPr>
        <w:spacing w:line="360" w:lineRule="auto"/>
        <w:ind w:firstLine="470" w:firstLineChars="196"/>
        <w:rPr>
          <w:rFonts w:ascii="Times New Roman" w:hAnsi="Times New Roman" w:eastAsia="仿宋_GB2312" w:cs="Times New Roman"/>
          <w:sz w:val="24"/>
          <w:u w:val="single"/>
        </w:rPr>
      </w:pPr>
      <w:r>
        <w:rPr>
          <w:rFonts w:ascii="Times New Roman" w:hAnsi="Times New Roman" w:eastAsia="仿宋_GB2312" w:cs="Times New Roman"/>
          <w:sz w:val="24"/>
          <w:u w:val="single"/>
        </w:rPr>
        <w:t>2.工程地点：</w:t>
      </w:r>
      <w:r>
        <w:rPr>
          <w:rFonts w:hint="eastAsia" w:ascii="Times New Roman" w:hAnsi="Times New Roman" w:eastAsia="仿宋_GB2312" w:cs="Times New Roman"/>
          <w:sz w:val="24"/>
          <w:u w:val="single"/>
        </w:rPr>
        <w:t>文苑路加油站项目位于亳州市文苑路东侧、月季路以南、崇文路以西、亳芜大道北侧</w:t>
      </w:r>
      <w:r>
        <w:rPr>
          <w:rFonts w:ascii="Times New Roman" w:hAnsi="Times New Roman" w:eastAsia="仿宋_GB2312" w:cs="Times New Roman"/>
          <w:sz w:val="24"/>
          <w:u w:val="single"/>
        </w:rPr>
        <w:t>。</w:t>
      </w:r>
    </w:p>
    <w:p w14:paraId="01C54B0D">
      <w:pPr>
        <w:spacing w:line="360" w:lineRule="auto"/>
        <w:ind w:firstLine="470" w:firstLineChars="196"/>
        <w:rPr>
          <w:rFonts w:ascii="Times New Roman" w:hAnsi="Times New Roman" w:eastAsia="仿宋_GB2312" w:cs="Times New Roman"/>
          <w:sz w:val="24"/>
          <w:u w:val="single"/>
        </w:rPr>
      </w:pPr>
      <w:r>
        <w:rPr>
          <w:rFonts w:hint="eastAsia" w:ascii="Times New Roman" w:hAnsi="Times New Roman" w:eastAsia="仿宋_GB2312" w:cs="Times New Roman"/>
          <w:sz w:val="24"/>
          <w:u w:val="single"/>
        </w:rPr>
        <w:t>3.工程内容：</w:t>
      </w:r>
      <w:r>
        <w:rPr>
          <w:rFonts w:hint="eastAsia" w:ascii="Times New Roman" w:hAnsi="Times New Roman" w:eastAsia="仿宋_GB2312" w:cs="Times New Roman"/>
          <w:sz w:val="24"/>
          <w:szCs w:val="24"/>
          <w:u w:val="single"/>
          <w:lang w:eastAsia="zh-CN"/>
        </w:rPr>
        <w:t>高压</w:t>
      </w:r>
      <w:r>
        <w:rPr>
          <w:rFonts w:hint="eastAsia" w:ascii="Times New Roman" w:hAnsi="Times New Roman" w:eastAsia="仿宋_GB2312" w:cs="Times New Roman"/>
          <w:kern w:val="2"/>
          <w:sz w:val="24"/>
          <w:szCs w:val="24"/>
          <w:u w:val="single"/>
          <w:lang w:val="en-US" w:eastAsia="zh-CN" w:bidi="ar-SA"/>
        </w:rPr>
        <w:t>供电增容施工采购包含但不限于高压供电增容电力设计、相关手续办理，80kVA箱式变压器一台（含设计制作安装，满足供电公司验收要求），电力电缆采购及安装、电力电缆保护管及拉管敷设、杆上设备、接地、标识桩、箱变不锈钢护栏、送配电调试及接火；现有500kVA箱式变压器用电所属行业变更为电力-电力供应，享受基本电费减免政策手续办理等</w:t>
      </w:r>
      <w:r>
        <w:rPr>
          <w:rFonts w:hint="eastAsia" w:ascii="Times New Roman" w:hAnsi="Times New Roman" w:eastAsia="仿宋_GB2312" w:cs="Times New Roman"/>
          <w:sz w:val="24"/>
          <w:u w:val="single"/>
        </w:rPr>
        <w:t>。</w:t>
      </w:r>
    </w:p>
    <w:p w14:paraId="455640E7">
      <w:pPr>
        <w:keepNext w:val="0"/>
        <w:keepLines w:val="0"/>
        <w:widowControl w:val="0"/>
        <w:spacing w:before="120" w:after="120" w:line="360" w:lineRule="auto"/>
        <w:jc w:val="both"/>
        <w:outlineLvl w:val="3"/>
        <w:rPr>
          <w:rFonts w:ascii="Times New Roman" w:hAnsi="Times New Roman" w:eastAsia="黑体" w:cs="Times New Roman"/>
          <w:b w:val="0"/>
          <w:bCs/>
          <w:kern w:val="2"/>
          <w:sz w:val="21"/>
          <w:szCs w:val="21"/>
          <w:lang w:val="en-US" w:eastAsia="zh-CN" w:bidi="ar-SA"/>
        </w:rPr>
      </w:pPr>
      <w:r>
        <w:rPr>
          <w:rFonts w:ascii="Times New Roman" w:hAnsi="Times New Roman" w:eastAsia="黑体" w:cs="Times New Roman"/>
          <w:b w:val="0"/>
          <w:bCs/>
          <w:kern w:val="2"/>
          <w:sz w:val="21"/>
          <w:szCs w:val="21"/>
          <w:lang w:val="en-US" w:eastAsia="zh-CN" w:bidi="ar-SA"/>
        </w:rPr>
        <w:t xml:space="preserve">  </w:t>
      </w:r>
      <w:r>
        <w:rPr>
          <w:rFonts w:hint="eastAsia" w:ascii="Times New Roman" w:hAnsi="Times New Roman" w:eastAsia="黑体" w:cs="Times New Roman"/>
          <w:b w:val="0"/>
          <w:bCs/>
          <w:kern w:val="2"/>
          <w:sz w:val="21"/>
          <w:szCs w:val="21"/>
          <w:lang w:val="en-US" w:eastAsia="zh-CN" w:bidi="ar-SA"/>
        </w:rPr>
        <w:t xml:space="preserve"> </w:t>
      </w:r>
      <w:r>
        <w:rPr>
          <w:rFonts w:ascii="Times New Roman" w:hAnsi="Times New Roman" w:eastAsia="黑体" w:cs="Times New Roman"/>
          <w:b w:val="0"/>
          <w:bCs/>
          <w:kern w:val="2"/>
          <w:sz w:val="21"/>
          <w:szCs w:val="21"/>
          <w:lang w:val="en-US" w:eastAsia="zh-CN" w:bidi="ar-SA"/>
        </w:rPr>
        <w:t xml:space="preserve"> 二、合同工期</w:t>
      </w:r>
    </w:p>
    <w:p w14:paraId="11BB99B3">
      <w:pPr>
        <w:widowControl/>
        <w:spacing w:before="0" w:beforeAutospacing="0" w:after="0" w:afterAutospacing="0" w:line="360" w:lineRule="auto"/>
        <w:ind w:firstLine="480" w:firstLineChars="200"/>
        <w:jc w:val="both"/>
        <w:rPr>
          <w:rFonts w:hint="eastAsia" w:ascii="仿宋_GB2312" w:hAnsi="Times New Roman" w:eastAsia="仿宋_GB2312" w:cs="Times New Roman"/>
          <w:kern w:val="0"/>
          <w:sz w:val="24"/>
          <w:szCs w:val="21"/>
          <w:lang w:val="en-US" w:eastAsia="zh-CN" w:bidi="ar-SA"/>
        </w:rPr>
      </w:pPr>
      <w:r>
        <w:rPr>
          <w:rFonts w:hint="eastAsia" w:ascii="仿宋_GB2312" w:hAnsi="Times New Roman" w:eastAsia="仿宋_GB2312" w:cs="Times New Roman"/>
          <w:kern w:val="0"/>
          <w:sz w:val="24"/>
          <w:szCs w:val="21"/>
          <w:lang w:val="en-US" w:eastAsia="zh-CN" w:bidi="ar-SA"/>
        </w:rPr>
        <w:t>工期总日历天数：</w:t>
      </w:r>
      <w:r>
        <w:rPr>
          <w:rFonts w:hint="eastAsia" w:ascii="仿宋_GB2312" w:hAnsi="Times New Roman" w:eastAsia="仿宋_GB2312" w:cs="Times New Roman"/>
          <w:kern w:val="0"/>
          <w:sz w:val="24"/>
          <w:szCs w:val="21"/>
          <w:u w:val="single"/>
          <w:lang w:val="en-US" w:eastAsia="zh-CN" w:bidi="ar-SA"/>
        </w:rPr>
        <w:t>25日历天</w:t>
      </w:r>
      <w:r>
        <w:rPr>
          <w:rFonts w:hint="eastAsia" w:ascii="仿宋_GB2312" w:hAnsi="Times New Roman" w:eastAsia="仿宋_GB2312" w:cs="Times New Roman"/>
          <w:kern w:val="0"/>
          <w:sz w:val="24"/>
          <w:szCs w:val="21"/>
          <w:lang w:val="en-US" w:eastAsia="zh-CN" w:bidi="ar-SA"/>
        </w:rPr>
        <w:t>。具体进场日期以甲方项目部的开工令时间为准。若因甲方原因或不可抗力影响工期，经甲方现场工程师签字确认后工期顺延；否则，乙方按 2000 元/天承担工期逾期的违约金。</w:t>
      </w:r>
    </w:p>
    <w:p w14:paraId="0F387BD8">
      <w:pPr>
        <w:widowControl/>
        <w:spacing w:before="0" w:beforeAutospacing="0" w:after="0" w:afterAutospacing="0" w:line="360" w:lineRule="auto"/>
        <w:ind w:firstLine="480" w:firstLineChars="200"/>
        <w:jc w:val="both"/>
        <w:rPr>
          <w:rFonts w:hint="eastAsia" w:ascii="仿宋_GB2312" w:hAnsi="Times New Roman" w:eastAsia="仿宋_GB2312" w:cs="Times New Roman"/>
          <w:kern w:val="0"/>
          <w:sz w:val="24"/>
          <w:szCs w:val="21"/>
          <w:lang w:val="en-US" w:eastAsia="zh-CN" w:bidi="ar-SA"/>
        </w:rPr>
      </w:pPr>
      <w:r>
        <w:rPr>
          <w:rFonts w:hint="eastAsia" w:ascii="仿宋_GB2312" w:hAnsi="Times New Roman" w:eastAsia="仿宋_GB2312" w:cs="Times New Roman"/>
          <w:kern w:val="0"/>
          <w:sz w:val="24"/>
          <w:szCs w:val="21"/>
          <w:lang w:val="en-US" w:eastAsia="zh-CN" w:bidi="ar-SA"/>
        </w:rPr>
        <w:t>乙方已对工程施工现场及周边进行了踏勘，完全了解现场及周边环境，对现场施工要求已完全清楚。乙方不得以任何理由要求延长工期。</w:t>
      </w:r>
    </w:p>
    <w:p w14:paraId="22597FC3">
      <w:pPr>
        <w:keepNext w:val="0"/>
        <w:keepLines w:val="0"/>
        <w:widowControl w:val="0"/>
        <w:spacing w:before="120" w:after="120" w:line="360" w:lineRule="auto"/>
        <w:jc w:val="both"/>
        <w:outlineLvl w:val="3"/>
        <w:rPr>
          <w:rFonts w:ascii="Times New Roman" w:hAnsi="Times New Roman" w:eastAsia="黑体" w:cs="Times New Roman"/>
          <w:b/>
          <w:bCs w:val="0"/>
          <w:kern w:val="2"/>
          <w:sz w:val="21"/>
          <w:szCs w:val="21"/>
          <w:lang w:val="en-US" w:eastAsia="zh-CN" w:bidi="ar-SA"/>
        </w:rPr>
      </w:pPr>
      <w:r>
        <w:rPr>
          <w:rFonts w:ascii="Times New Roman" w:hAnsi="Times New Roman" w:eastAsia="黑体" w:cs="Times New Roman"/>
          <w:b/>
          <w:bCs w:val="0"/>
          <w:kern w:val="2"/>
          <w:sz w:val="21"/>
          <w:szCs w:val="21"/>
          <w:lang w:val="en-US" w:eastAsia="zh-CN" w:bidi="ar-SA"/>
        </w:rPr>
        <w:t xml:space="preserve">    </w:t>
      </w:r>
      <w:r>
        <w:rPr>
          <w:rFonts w:ascii="Times New Roman" w:hAnsi="Times New Roman" w:eastAsia="黑体" w:cs="Times New Roman"/>
          <w:b w:val="0"/>
          <w:bCs/>
          <w:kern w:val="2"/>
          <w:sz w:val="21"/>
          <w:szCs w:val="21"/>
          <w:lang w:val="en-US" w:eastAsia="zh-CN" w:bidi="ar-SA"/>
        </w:rPr>
        <w:t>三、质量标准</w:t>
      </w:r>
      <w:r>
        <w:rPr>
          <w:rFonts w:hint="eastAsia" w:ascii="Times New Roman" w:hAnsi="Times New Roman" w:eastAsia="黑体" w:cs="Times New Roman"/>
          <w:b w:val="0"/>
          <w:bCs/>
          <w:kern w:val="2"/>
          <w:sz w:val="21"/>
          <w:szCs w:val="21"/>
          <w:lang w:val="en-US" w:eastAsia="zh-CN" w:bidi="ar-SA"/>
        </w:rPr>
        <w:t>及工程竣工验收标准</w:t>
      </w:r>
    </w:p>
    <w:p w14:paraId="6E974E2C">
      <w:pPr>
        <w:widowControl/>
        <w:spacing w:before="0" w:beforeAutospacing="0" w:after="0" w:afterAutospacing="0" w:line="360" w:lineRule="auto"/>
        <w:ind w:firstLine="480" w:firstLineChars="200"/>
        <w:jc w:val="both"/>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1、乙方必须严格按确认的图纸和相关的施工及验收规范、规定施工，工程质量达到合格验收标准。</w:t>
      </w:r>
    </w:p>
    <w:p w14:paraId="2F6197C4">
      <w:pPr>
        <w:widowControl/>
        <w:spacing w:before="0" w:beforeAutospacing="0" w:after="0" w:afterAutospacing="0" w:line="360" w:lineRule="auto"/>
        <w:ind w:firstLine="480" w:firstLineChars="200"/>
        <w:jc w:val="both"/>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2、所用材料须经甲方现场项目经理签字认可后方可进场施工。</w:t>
      </w:r>
    </w:p>
    <w:p w14:paraId="29CEED53">
      <w:pPr>
        <w:widowControl/>
        <w:spacing w:before="0" w:beforeAutospacing="0" w:after="0" w:afterAutospacing="0" w:line="360" w:lineRule="auto"/>
        <w:ind w:firstLine="480" w:firstLineChars="200"/>
        <w:jc w:val="both"/>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2"/>
          <w:sz w:val="24"/>
          <w:szCs w:val="24"/>
          <w:lang w:val="en-US" w:eastAsia="zh-CN" w:bidi="ar-SA"/>
        </w:rPr>
        <w:t>3、工程竣工后，乙方应以书面形式通知甲方验收。乙方未通知或通知不及时造成工期逾期的责任由其自行承担。</w:t>
      </w:r>
    </w:p>
    <w:p w14:paraId="666CC8B5">
      <w:pPr>
        <w:keepNext w:val="0"/>
        <w:keepLines w:val="0"/>
        <w:widowControl w:val="0"/>
        <w:spacing w:before="120" w:after="120" w:line="360" w:lineRule="auto"/>
        <w:jc w:val="both"/>
        <w:outlineLvl w:val="3"/>
        <w:rPr>
          <w:rFonts w:ascii="Times New Roman" w:hAnsi="Times New Roman" w:eastAsia="黑体" w:cs="Times New Roman"/>
          <w:b/>
          <w:bCs w:val="0"/>
          <w:kern w:val="2"/>
          <w:sz w:val="21"/>
          <w:szCs w:val="21"/>
          <w:lang w:val="en-US" w:eastAsia="zh-CN" w:bidi="ar-SA"/>
        </w:rPr>
      </w:pPr>
      <w:r>
        <w:rPr>
          <w:rFonts w:ascii="Times New Roman" w:hAnsi="Times New Roman" w:eastAsia="黑体" w:cs="Times New Roman"/>
          <w:b/>
          <w:bCs w:val="0"/>
          <w:kern w:val="2"/>
          <w:sz w:val="21"/>
          <w:szCs w:val="21"/>
          <w:lang w:val="en-US" w:eastAsia="zh-CN" w:bidi="ar-SA"/>
        </w:rPr>
        <w:t xml:space="preserve">   </w:t>
      </w:r>
      <w:r>
        <w:rPr>
          <w:rFonts w:ascii="Times New Roman" w:hAnsi="Times New Roman" w:eastAsia="黑体" w:cs="Times New Roman"/>
          <w:b w:val="0"/>
          <w:bCs/>
          <w:kern w:val="2"/>
          <w:sz w:val="21"/>
          <w:szCs w:val="21"/>
          <w:lang w:val="en-US" w:eastAsia="zh-CN" w:bidi="ar-SA"/>
        </w:rPr>
        <w:t xml:space="preserve"> 四、签约合同价与合同价格形式</w:t>
      </w:r>
      <w:r>
        <w:rPr>
          <w:rFonts w:ascii="Times New Roman" w:hAnsi="Times New Roman" w:eastAsia="黑体" w:cs="Times New Roman"/>
          <w:b w:val="0"/>
          <w:bCs/>
          <w:kern w:val="2"/>
          <w:sz w:val="21"/>
          <w:szCs w:val="21"/>
          <w:lang w:val="en-US" w:eastAsia="zh-CN" w:bidi="ar-SA"/>
        </w:rPr>
        <w:tab/>
      </w:r>
    </w:p>
    <w:p w14:paraId="34F2DC9E">
      <w:pPr>
        <w:spacing w:line="360" w:lineRule="auto"/>
        <w:ind w:firstLine="480" w:firstLineChars="200"/>
        <w:rPr>
          <w:rFonts w:hint="eastAsia" w:ascii="仿宋_GB2312" w:hAnsi="Times New Roman" w:eastAsia="仿宋_GB2312" w:cs="Times New Roman"/>
          <w:sz w:val="24"/>
        </w:rPr>
      </w:pPr>
      <w:r>
        <w:rPr>
          <w:rFonts w:hint="eastAsia" w:ascii="仿宋_GB2312" w:hAnsi="Times New Roman" w:eastAsia="仿宋_GB2312" w:cs="Times New Roman"/>
          <w:sz w:val="24"/>
        </w:rPr>
        <w:t>1.签约合同价为：</w:t>
      </w:r>
    </w:p>
    <w:p w14:paraId="60876301">
      <w:pPr>
        <w:spacing w:line="360" w:lineRule="auto"/>
        <w:ind w:firstLine="240" w:firstLineChars="100"/>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人民币</w:t>
      </w:r>
      <w:r>
        <w:rPr>
          <w:rFonts w:hint="eastAsia" w:ascii="仿宋_GB2312" w:hAnsi="Times New Roman" w:eastAsia="仿宋_GB2312" w:cs="Times New Roman"/>
          <w:sz w:val="24"/>
          <w:lang w:eastAsia="zh-CN"/>
        </w:rPr>
        <w:t>（</w:t>
      </w:r>
      <w:r>
        <w:rPr>
          <w:rFonts w:hint="eastAsia" w:ascii="仿宋_GB2312" w:hAnsi="Times New Roman" w:eastAsia="仿宋_GB2312" w:cs="Times New Roman"/>
          <w:sz w:val="24"/>
          <w:lang w:val="en-US" w:eastAsia="zh-CN"/>
        </w:rPr>
        <w:t>含税</w:t>
      </w:r>
      <w:r>
        <w:rPr>
          <w:rFonts w:hint="eastAsia" w:ascii="仿宋_GB2312" w:hAnsi="Times New Roman" w:eastAsia="仿宋_GB2312" w:cs="Times New Roman"/>
          <w:sz w:val="24"/>
          <w:lang w:eastAsia="zh-CN"/>
        </w:rPr>
        <w:t>）</w:t>
      </w:r>
      <w:r>
        <w:rPr>
          <w:rFonts w:hint="eastAsia" w:ascii="仿宋_GB2312" w:hAnsi="Times New Roman" w:eastAsia="仿宋_GB2312" w:cs="Times New Roman"/>
          <w:sz w:val="24"/>
        </w:rPr>
        <w:t>（大写</w:t>
      </w:r>
      <w:r>
        <w:rPr>
          <w:rFonts w:hint="eastAsia" w:ascii="仿宋_GB2312" w:hAnsi="Times New Roman" w:eastAsia="仿宋_GB2312" w:cs="Times New Roman"/>
          <w:sz w:val="24"/>
          <w:u w:val="single"/>
        </w:rPr>
        <w:t xml:space="preserve"> </w:t>
      </w:r>
      <w:r>
        <w:rPr>
          <w:rFonts w:hint="eastAsia" w:ascii="仿宋_GB2312" w:hAnsi="Times New Roman" w:eastAsia="仿宋_GB2312" w:cs="Times New Roman"/>
          <w:sz w:val="24"/>
          <w:u w:val="single"/>
          <w:lang w:val="en-US" w:eastAsia="zh-CN"/>
        </w:rPr>
        <w:t xml:space="preserve">        </w:t>
      </w:r>
      <w:r>
        <w:rPr>
          <w:rFonts w:hint="eastAsia" w:ascii="仿宋_GB2312" w:hAnsi="Times New Roman" w:eastAsia="仿宋_GB2312" w:cs="Times New Roman"/>
          <w:sz w:val="24"/>
          <w:u w:val="none"/>
          <w:lang w:val="en-US" w:eastAsia="zh-CN"/>
        </w:rPr>
        <w:t>，</w:t>
      </w:r>
      <w:r>
        <w:rPr>
          <w:rFonts w:hint="eastAsia" w:ascii="仿宋_GB2312" w:hAnsi="Times New Roman" w:eastAsia="仿宋_GB2312" w:cs="Times New Roman"/>
          <w:sz w:val="24"/>
        </w:rPr>
        <w:t>¥</w:t>
      </w:r>
      <w:r>
        <w:rPr>
          <w:rFonts w:hint="eastAsia" w:ascii="仿宋_GB2312" w:hAnsi="Times New Roman" w:eastAsia="仿宋_GB2312" w:cs="Times New Roman"/>
          <w:sz w:val="24"/>
          <w:u w:val="single"/>
        </w:rPr>
        <w:t xml:space="preserve"> </w:t>
      </w:r>
      <w:r>
        <w:rPr>
          <w:rFonts w:hint="eastAsia" w:ascii="仿宋_GB2312" w:hAnsi="Times New Roman" w:eastAsia="仿宋_GB2312" w:cs="Times New Roman"/>
          <w:sz w:val="24"/>
          <w:u w:val="single"/>
          <w:lang w:val="en-US" w:eastAsia="zh-CN"/>
        </w:rPr>
        <w:t xml:space="preserve">      </w:t>
      </w:r>
      <w:r>
        <w:rPr>
          <w:rFonts w:hint="eastAsia" w:ascii="仿宋_GB2312" w:hAnsi="Times New Roman" w:eastAsia="仿宋_GB2312" w:cs="Times New Roman"/>
          <w:sz w:val="24"/>
        </w:rPr>
        <w:t>元</w:t>
      </w:r>
      <w:r>
        <w:rPr>
          <w:rFonts w:hint="eastAsia" w:ascii="仿宋_GB2312" w:hAnsi="Times New Roman" w:eastAsia="仿宋_GB2312" w:cs="Times New Roman"/>
          <w:sz w:val="24"/>
          <w:lang w:eastAsia="zh-CN"/>
        </w:rPr>
        <w:t>，</w:t>
      </w:r>
      <w:r>
        <w:rPr>
          <w:rFonts w:hint="eastAsia" w:ascii="仿宋_GB2312" w:hAnsi="Times New Roman" w:eastAsia="仿宋_GB2312" w:cs="Times New Roman"/>
          <w:sz w:val="24"/>
          <w:lang w:val="en-US" w:eastAsia="zh-CN"/>
        </w:rPr>
        <w:t>其中增值税率：</w:t>
      </w:r>
      <w:r>
        <w:rPr>
          <w:rFonts w:hint="eastAsia" w:ascii="仿宋_GB2312" w:hAnsi="Times New Roman" w:eastAsia="仿宋_GB2312" w:cs="Times New Roman"/>
          <w:sz w:val="24"/>
          <w:u w:val="single"/>
          <w:lang w:val="en-US" w:eastAsia="zh-CN"/>
        </w:rPr>
        <w:t xml:space="preserve">     </w:t>
      </w:r>
      <w:r>
        <w:rPr>
          <w:rFonts w:hint="eastAsia" w:ascii="仿宋_GB2312" w:hAnsi="Times New Roman" w:eastAsia="仿宋_GB2312" w:cs="Times New Roman"/>
          <w:sz w:val="24"/>
          <w:lang w:val="en-US" w:eastAsia="zh-CN"/>
        </w:rPr>
        <w:t xml:space="preserve"> </w:t>
      </w:r>
      <w:r>
        <w:rPr>
          <w:rFonts w:hint="eastAsia" w:ascii="仿宋_GB2312" w:hAnsi="Times New Roman" w:eastAsia="仿宋_GB2312" w:cs="Times New Roman"/>
          <w:sz w:val="24"/>
        </w:rPr>
        <w:t>)；人民币</w:t>
      </w:r>
      <w:r>
        <w:rPr>
          <w:rFonts w:hint="eastAsia" w:ascii="仿宋_GB2312" w:hAnsi="Times New Roman" w:eastAsia="仿宋_GB2312" w:cs="Times New Roman"/>
          <w:sz w:val="24"/>
          <w:lang w:eastAsia="zh-CN"/>
        </w:rPr>
        <w:t>（</w:t>
      </w:r>
      <w:r>
        <w:rPr>
          <w:rFonts w:hint="eastAsia" w:ascii="仿宋_GB2312" w:hAnsi="Times New Roman" w:eastAsia="仿宋_GB2312" w:cs="Times New Roman"/>
          <w:sz w:val="24"/>
          <w:lang w:val="en-US" w:eastAsia="zh-CN"/>
        </w:rPr>
        <w:t>不含税</w:t>
      </w:r>
      <w:r>
        <w:rPr>
          <w:rFonts w:hint="eastAsia" w:ascii="仿宋_GB2312" w:hAnsi="Times New Roman" w:eastAsia="仿宋_GB2312" w:cs="Times New Roman"/>
          <w:sz w:val="24"/>
          <w:lang w:eastAsia="zh-CN"/>
        </w:rPr>
        <w:t>）</w:t>
      </w:r>
      <w:r>
        <w:rPr>
          <w:rFonts w:hint="eastAsia" w:ascii="仿宋_GB2312" w:hAnsi="Times New Roman" w:eastAsia="仿宋_GB2312" w:cs="Times New Roman"/>
          <w:sz w:val="24"/>
        </w:rPr>
        <w:t>（大写</w:t>
      </w:r>
      <w:r>
        <w:rPr>
          <w:rFonts w:hint="eastAsia" w:ascii="仿宋_GB2312" w:hAnsi="Times New Roman" w:eastAsia="仿宋_GB2312" w:cs="Times New Roman"/>
          <w:sz w:val="24"/>
          <w:u w:val="single"/>
        </w:rPr>
        <w:t xml:space="preserve"> </w:t>
      </w:r>
      <w:r>
        <w:rPr>
          <w:rFonts w:hint="eastAsia" w:ascii="仿宋_GB2312" w:hAnsi="Times New Roman" w:eastAsia="仿宋_GB2312" w:cs="Times New Roman"/>
          <w:sz w:val="24"/>
          <w:u w:val="single"/>
          <w:lang w:val="en-US" w:eastAsia="zh-CN"/>
        </w:rPr>
        <w:t xml:space="preserve">       </w:t>
      </w:r>
      <w:r>
        <w:rPr>
          <w:rFonts w:hint="eastAsia" w:ascii="仿宋_GB2312" w:hAnsi="Times New Roman" w:eastAsia="仿宋_GB2312" w:cs="Times New Roman"/>
          <w:sz w:val="24"/>
          <w:lang w:val="en-US" w:eastAsia="zh-CN"/>
        </w:rPr>
        <w:t xml:space="preserve"> ，</w:t>
      </w:r>
      <w:r>
        <w:rPr>
          <w:rFonts w:hint="eastAsia" w:ascii="仿宋_GB2312" w:hAnsi="Times New Roman" w:eastAsia="仿宋_GB2312" w:cs="Times New Roman"/>
          <w:sz w:val="24"/>
        </w:rPr>
        <w:t xml:space="preserve">¥ </w:t>
      </w:r>
      <w:r>
        <w:rPr>
          <w:rFonts w:hint="eastAsia" w:ascii="仿宋_GB2312" w:hAnsi="Times New Roman" w:eastAsia="仿宋_GB2312" w:cs="Times New Roman"/>
          <w:sz w:val="24"/>
          <w:u w:val="single"/>
          <w:lang w:val="en-US" w:eastAsia="zh-CN"/>
        </w:rPr>
        <w:t xml:space="preserve">      </w:t>
      </w:r>
      <w:r>
        <w:rPr>
          <w:rFonts w:hint="eastAsia" w:ascii="仿宋_GB2312" w:hAnsi="Times New Roman" w:eastAsia="仿宋_GB2312" w:cs="Times New Roman"/>
          <w:sz w:val="24"/>
        </w:rPr>
        <w:t>元)</w:t>
      </w:r>
      <w:r>
        <w:rPr>
          <w:rFonts w:hint="eastAsia" w:ascii="仿宋_GB2312" w:hAnsi="Times New Roman" w:eastAsia="仿宋_GB2312" w:cs="Times New Roman"/>
          <w:sz w:val="24"/>
          <w:lang w:eastAsia="zh-CN"/>
        </w:rPr>
        <w:t>。</w:t>
      </w:r>
    </w:p>
    <w:p w14:paraId="356F21BA">
      <w:pPr>
        <w:numPr>
          <w:ilvl w:val="0"/>
          <w:numId w:val="1"/>
        </w:numPr>
        <w:spacing w:line="360" w:lineRule="auto"/>
        <w:ind w:firstLine="480" w:firstLineChars="200"/>
        <w:rPr>
          <w:rFonts w:hint="eastAsia" w:ascii="仿宋_GB2312" w:hAnsi="Times New Roman" w:eastAsia="仿宋_GB2312" w:cs="Times New Roman"/>
          <w:sz w:val="24"/>
        </w:rPr>
      </w:pPr>
      <w:r>
        <w:rPr>
          <w:rFonts w:hint="eastAsia" w:ascii="仿宋_GB2312" w:hAnsi="Times New Roman" w:eastAsia="仿宋_GB2312" w:cs="Times New Roman"/>
          <w:sz w:val="24"/>
        </w:rPr>
        <w:t>合同价格形式：</w:t>
      </w:r>
      <w:r>
        <w:rPr>
          <w:rFonts w:hint="eastAsia" w:ascii="仿宋_GB2312" w:hAnsi="Times New Roman" w:eastAsia="仿宋_GB2312" w:cs="Times New Roman"/>
          <w:sz w:val="24"/>
          <w:u w:val="single"/>
        </w:rPr>
        <w:t>总价合同</w:t>
      </w:r>
      <w:r>
        <w:rPr>
          <w:rFonts w:hint="eastAsia" w:ascii="仿宋_GB2312" w:hAnsi="Times New Roman" w:eastAsia="仿宋_GB2312" w:cs="Times New Roman"/>
          <w:sz w:val="24"/>
        </w:rPr>
        <w:t>。</w:t>
      </w:r>
    </w:p>
    <w:p w14:paraId="6D4166AC">
      <w:pPr>
        <w:widowControl/>
        <w:spacing w:before="0" w:beforeAutospacing="0" w:after="0" w:afterAutospacing="0" w:line="360" w:lineRule="auto"/>
        <w:ind w:firstLine="480" w:firstLineChars="200"/>
        <w:jc w:val="both"/>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付款方式：取得高压供电增容供电答复函(满足甲方需求:现有500kVA变压器享受基本电费减免)后支付合同金额30%;项目正式供电，竣工结算办理完成后支付至合同金额97%，3%作为质保金待质保期（1年）满后一次</w:t>
      </w:r>
      <w:r>
        <w:rPr>
          <w:rFonts w:hint="eastAsia" w:ascii="Times New Roman" w:hAnsi="Times New Roman" w:eastAsia="仿宋_GB2312" w:cs="Times New Roman"/>
          <w:kern w:val="0"/>
          <w:sz w:val="24"/>
          <w:szCs w:val="21"/>
          <w:lang w:val="en-US" w:eastAsia="zh-CN" w:bidi="ar-SA"/>
        </w:rPr>
        <w:t>性付清</w:t>
      </w:r>
      <w:r>
        <w:rPr>
          <w:rFonts w:hint="eastAsia" w:ascii="仿宋" w:hAnsi="仿宋" w:eastAsia="仿宋" w:cs="仿宋"/>
          <w:kern w:val="0"/>
          <w:sz w:val="32"/>
          <w:szCs w:val="32"/>
          <w:lang w:val="en-US" w:eastAsia="zh-CN" w:bidi="ar-SA"/>
        </w:rPr>
        <w:t>。</w:t>
      </w:r>
      <w:r>
        <w:rPr>
          <w:rFonts w:hint="eastAsia" w:ascii="仿宋_GB2312" w:hAnsi="Times New Roman" w:eastAsia="仿宋_GB2312" w:cs="Times New Roman"/>
          <w:kern w:val="0"/>
          <w:sz w:val="24"/>
          <w:szCs w:val="24"/>
          <w:lang w:val="en-US" w:eastAsia="zh-CN" w:bidi="ar-SA"/>
        </w:rPr>
        <w:t>甲方付款前，乙方应按照国家税收有关规定开具等额增值税专用发票，否则甲方有权暂停付款。</w:t>
      </w:r>
    </w:p>
    <w:p w14:paraId="54CB05F5">
      <w:pPr>
        <w:widowControl/>
        <w:spacing w:before="0" w:beforeAutospacing="0" w:after="0" w:afterAutospacing="0" w:line="360" w:lineRule="auto"/>
        <w:ind w:firstLine="480" w:firstLineChars="200"/>
        <w:jc w:val="both"/>
        <w:rPr>
          <w:rFonts w:hint="eastAsia" w:ascii="Times New Roman" w:hAnsi="Times New Roman" w:eastAsia="仿宋_GB2312" w:cs="Times New Roman"/>
          <w:kern w:val="0"/>
          <w:sz w:val="24"/>
          <w:szCs w:val="21"/>
          <w:lang w:val="en-US" w:eastAsia="zh-CN" w:bidi="ar-SA"/>
        </w:rPr>
      </w:pPr>
      <w:r>
        <w:rPr>
          <w:rFonts w:hint="eastAsia" w:ascii="Times New Roman" w:hAnsi="Times New Roman" w:eastAsia="仿宋_GB2312" w:cs="Times New Roman"/>
          <w:kern w:val="0"/>
          <w:sz w:val="24"/>
          <w:szCs w:val="21"/>
          <w:lang w:val="en-US" w:eastAsia="zh-CN" w:bidi="ar-SA"/>
        </w:rPr>
        <w:t>本合同总价已充分考虑到施工期间各类建材价格变动的市场风险和国家政策性调整风险、地质风险等一切风险因素，乙方均不得以任何理由调整价格。</w:t>
      </w:r>
    </w:p>
    <w:p w14:paraId="2ADBC678">
      <w:pPr>
        <w:widowControl/>
        <w:spacing w:before="0" w:beforeAutospacing="0" w:after="0" w:afterAutospacing="0" w:line="360" w:lineRule="auto"/>
        <w:ind w:firstLine="480" w:firstLineChars="200"/>
        <w:jc w:val="both"/>
        <w:rPr>
          <w:rFonts w:hint="eastAsia" w:ascii="Times New Roman" w:hAnsi="Times New Roman" w:eastAsia="仿宋_GB2312" w:cs="Times New Roman"/>
          <w:kern w:val="0"/>
          <w:sz w:val="24"/>
          <w:szCs w:val="21"/>
          <w:lang w:val="en-US" w:eastAsia="zh-CN" w:bidi="ar-SA"/>
        </w:rPr>
      </w:pPr>
      <w:r>
        <w:rPr>
          <w:rFonts w:hint="eastAsia" w:ascii="Times New Roman" w:hAnsi="Times New Roman" w:eastAsia="仿宋_GB2312" w:cs="Times New Roman"/>
          <w:kern w:val="0"/>
          <w:sz w:val="24"/>
          <w:szCs w:val="21"/>
          <w:lang w:val="en-US" w:eastAsia="zh-CN" w:bidi="ar-SA"/>
        </w:rPr>
        <w:t>乙方负责与供电公司协调接火、送电事项并承担相应的费用，不再单独列项。</w:t>
      </w:r>
    </w:p>
    <w:p w14:paraId="7ECBA8B5">
      <w:pPr>
        <w:widowControl/>
        <w:spacing w:before="0" w:beforeAutospacing="0" w:after="0" w:afterAutospacing="0" w:line="360" w:lineRule="auto"/>
        <w:ind w:firstLine="480" w:firstLineChars="200"/>
        <w:jc w:val="both"/>
        <w:rPr>
          <w:rFonts w:ascii="Times New Roman" w:hAnsi="Times New Roman" w:eastAsia="仿宋_GB2312" w:cs="Times New Roman"/>
          <w:kern w:val="0"/>
          <w:sz w:val="24"/>
          <w:szCs w:val="21"/>
          <w:lang w:val="en-US" w:eastAsia="zh-CN" w:bidi="ar-SA"/>
        </w:rPr>
      </w:pPr>
      <w:r>
        <w:rPr>
          <w:rFonts w:hint="eastAsia" w:ascii="Times New Roman" w:hAnsi="Times New Roman" w:eastAsia="仿宋_GB2312" w:cs="Times New Roman"/>
          <w:kern w:val="0"/>
          <w:sz w:val="24"/>
          <w:szCs w:val="21"/>
          <w:lang w:val="en-US" w:eastAsia="zh-CN" w:bidi="ar-SA"/>
        </w:rPr>
        <w:t>3.工程竣工由乙方提出申请并编制完成竣工结算文件后 7 日内，由甲方现场项目经理负责组织验收，验收合格后，办理竣工结算，结算工程量按实计量。</w:t>
      </w:r>
    </w:p>
    <w:p w14:paraId="3FCB65BD">
      <w:pPr>
        <w:keepNext w:val="0"/>
        <w:keepLines w:val="0"/>
        <w:widowControl w:val="0"/>
        <w:spacing w:before="120" w:after="120" w:line="360" w:lineRule="auto"/>
        <w:jc w:val="both"/>
        <w:outlineLvl w:val="3"/>
        <w:rPr>
          <w:rFonts w:ascii="Times New Roman" w:hAnsi="Times New Roman" w:eastAsia="黑体" w:cs="Times New Roman"/>
          <w:b w:val="0"/>
          <w:bCs/>
          <w:kern w:val="2"/>
          <w:sz w:val="21"/>
          <w:szCs w:val="21"/>
          <w:lang w:val="en-US" w:eastAsia="zh-CN" w:bidi="ar-SA"/>
        </w:rPr>
      </w:pPr>
      <w:r>
        <w:rPr>
          <w:rFonts w:ascii="Times New Roman" w:hAnsi="Times New Roman" w:eastAsia="黑体" w:cs="Times New Roman"/>
          <w:b/>
          <w:bCs w:val="0"/>
          <w:kern w:val="2"/>
          <w:sz w:val="21"/>
          <w:szCs w:val="21"/>
          <w:lang w:val="en-US" w:eastAsia="zh-CN" w:bidi="ar-SA"/>
        </w:rPr>
        <w:t xml:space="preserve">   </w:t>
      </w:r>
      <w:r>
        <w:rPr>
          <w:rFonts w:ascii="Times New Roman" w:hAnsi="Times New Roman" w:eastAsia="黑体" w:cs="Times New Roman"/>
          <w:b w:val="0"/>
          <w:bCs/>
          <w:kern w:val="2"/>
          <w:sz w:val="21"/>
          <w:szCs w:val="21"/>
          <w:lang w:val="en-US" w:eastAsia="zh-CN" w:bidi="ar-SA"/>
        </w:rPr>
        <w:t xml:space="preserve"> 五、项目经理</w:t>
      </w:r>
    </w:p>
    <w:p w14:paraId="6BF4F7B5">
      <w:pPr>
        <w:spacing w:line="360" w:lineRule="auto"/>
        <w:ind w:firstLine="480" w:firstLineChars="200"/>
        <w:rPr>
          <w:rFonts w:hint="eastAsia" w:ascii="仿宋_GB2312" w:hAnsi="Times New Roman" w:eastAsia="仿宋_GB2312" w:cs="Times New Roman"/>
          <w:sz w:val="24"/>
        </w:rPr>
      </w:pPr>
      <w:r>
        <w:rPr>
          <w:rFonts w:hint="eastAsia" w:ascii="仿宋_GB2312" w:hAnsi="Times New Roman" w:eastAsia="仿宋_GB2312" w:cs="Times New Roman"/>
          <w:sz w:val="24"/>
        </w:rPr>
        <w:t>承包人项目经理：</w:t>
      </w:r>
      <w:r>
        <w:rPr>
          <w:rFonts w:hint="eastAsia" w:ascii="仿宋_GB2312" w:hAnsi="Times New Roman" w:eastAsia="仿宋_GB2312" w:cs="Times New Roman"/>
          <w:sz w:val="24"/>
          <w:u w:val="single"/>
        </w:rPr>
        <w:t></w:t>
      </w:r>
      <w:r>
        <w:rPr>
          <w:rFonts w:hint="eastAsia" w:ascii="仿宋_GB2312" w:hAnsi="Times New Roman" w:eastAsia="仿宋_GB2312" w:cs="Times New Roman"/>
          <w:sz w:val="24"/>
          <w:u w:val="single"/>
          <w:lang w:val="en-US" w:eastAsia="zh-CN"/>
        </w:rPr>
        <w:t xml:space="preserve">        </w:t>
      </w:r>
      <w:r>
        <w:rPr>
          <w:rFonts w:hint="eastAsia" w:ascii="仿宋_GB2312" w:hAnsi="Times New Roman" w:eastAsia="仿宋_GB2312" w:cs="Times New Roman"/>
          <w:sz w:val="24"/>
          <w:u w:val="single"/>
        </w:rPr>
        <w:t>    </w:t>
      </w:r>
      <w:r>
        <w:rPr>
          <w:rFonts w:hint="eastAsia" w:ascii="仿宋_GB2312" w:hAnsi="Times New Roman" w:eastAsia="仿宋_GB2312" w:cs="Times New Roman"/>
          <w:sz w:val="24"/>
        </w:rPr>
        <w:t>。</w:t>
      </w:r>
    </w:p>
    <w:p w14:paraId="295CFC5A">
      <w:pPr>
        <w:keepNext w:val="0"/>
        <w:keepLines w:val="0"/>
        <w:widowControl w:val="0"/>
        <w:spacing w:before="120" w:after="120" w:line="360" w:lineRule="auto"/>
        <w:jc w:val="both"/>
        <w:outlineLvl w:val="3"/>
        <w:rPr>
          <w:rFonts w:ascii="Times New Roman" w:hAnsi="Times New Roman" w:eastAsia="黑体" w:cs="Times New Roman"/>
          <w:b/>
          <w:bCs w:val="0"/>
          <w:kern w:val="2"/>
          <w:sz w:val="21"/>
          <w:szCs w:val="21"/>
          <w:lang w:val="en-US" w:eastAsia="zh-CN" w:bidi="ar-SA"/>
        </w:rPr>
      </w:pPr>
      <w:r>
        <w:rPr>
          <w:rFonts w:ascii="Times New Roman" w:hAnsi="Times New Roman" w:eastAsia="黑体" w:cs="Times New Roman"/>
          <w:b/>
          <w:bCs w:val="0"/>
          <w:kern w:val="2"/>
          <w:sz w:val="21"/>
          <w:szCs w:val="21"/>
          <w:lang w:val="en-US" w:eastAsia="zh-CN" w:bidi="ar-SA"/>
        </w:rPr>
        <w:t xml:space="preserve">   </w:t>
      </w:r>
      <w:r>
        <w:rPr>
          <w:rFonts w:ascii="Times New Roman" w:hAnsi="Times New Roman" w:eastAsia="黑体" w:cs="Times New Roman"/>
          <w:b w:val="0"/>
          <w:bCs/>
          <w:kern w:val="2"/>
          <w:sz w:val="21"/>
          <w:szCs w:val="21"/>
          <w:lang w:val="en-US" w:eastAsia="zh-CN" w:bidi="ar-SA"/>
        </w:rPr>
        <w:t xml:space="preserve"> 六、合同文件构成</w:t>
      </w:r>
    </w:p>
    <w:p w14:paraId="4DC1B16C">
      <w:pPr>
        <w:spacing w:line="360" w:lineRule="auto"/>
        <w:ind w:firstLine="420" w:firstLineChars="200"/>
        <w:rPr>
          <w:rFonts w:hint="eastAsia" w:ascii="仿宋_GB2312" w:hAnsi="Times New Roman" w:eastAsia="仿宋_GB2312" w:cs="Times New Roman"/>
          <w:bCs/>
          <w:sz w:val="24"/>
        </w:rPr>
      </w:pPr>
      <w:r>
        <w:rPr>
          <w:rFonts w:ascii="Times New Roman" w:hAnsi="Times New Roman" w:eastAsia="仿宋_GB2312" w:cs="Times New Roman"/>
          <w:bCs/>
          <w:szCs w:val="21"/>
        </w:rPr>
        <w:t>本</w:t>
      </w:r>
      <w:r>
        <w:rPr>
          <w:rFonts w:hint="eastAsia" w:ascii="仿宋_GB2312" w:hAnsi="Times New Roman" w:eastAsia="仿宋_GB2312" w:cs="Times New Roman"/>
          <w:bCs/>
          <w:sz w:val="24"/>
        </w:rPr>
        <w:t>协议书与下列文件一起构成合同文件：</w:t>
      </w:r>
    </w:p>
    <w:p w14:paraId="02D19860">
      <w:pPr>
        <w:autoSpaceDE w:val="0"/>
        <w:autoSpaceDN w:val="0"/>
        <w:adjustRightInd w:val="0"/>
        <w:spacing w:line="360" w:lineRule="auto"/>
        <w:ind w:firstLine="480" w:firstLineChars="200"/>
        <w:jc w:val="left"/>
        <w:rPr>
          <w:rFonts w:hint="eastAsia" w:ascii="仿宋_GB2312" w:hAnsi="Times New Roman" w:eastAsia="仿宋_GB2312" w:cs="Times New Roman"/>
          <w:sz w:val="24"/>
        </w:rPr>
      </w:pPr>
      <w:r>
        <w:rPr>
          <w:rFonts w:hint="eastAsia" w:ascii="仿宋_GB2312" w:hAnsi="Times New Roman" w:eastAsia="仿宋_GB2312" w:cs="Times New Roman"/>
          <w:sz w:val="24"/>
        </w:rPr>
        <w:t>（1）中标通知书；</w:t>
      </w:r>
    </w:p>
    <w:p w14:paraId="302B8378">
      <w:pPr>
        <w:autoSpaceDE w:val="0"/>
        <w:autoSpaceDN w:val="0"/>
        <w:adjustRightInd w:val="0"/>
        <w:spacing w:line="360" w:lineRule="auto"/>
        <w:ind w:firstLine="480" w:firstLineChars="200"/>
        <w:jc w:val="left"/>
        <w:rPr>
          <w:rFonts w:hint="eastAsia" w:ascii="仿宋_GB2312" w:hAnsi="Times New Roman" w:eastAsia="仿宋_GB2312" w:cs="Times New Roman"/>
          <w:sz w:val="24"/>
        </w:rPr>
      </w:pPr>
      <w:r>
        <w:rPr>
          <w:rFonts w:hint="eastAsia" w:ascii="仿宋_GB2312" w:hAnsi="Times New Roman" w:eastAsia="仿宋_GB2312" w:cs="Times New Roman"/>
          <w:sz w:val="24"/>
        </w:rPr>
        <w:t>（2）技术标准和要求；</w:t>
      </w:r>
    </w:p>
    <w:p w14:paraId="57C83766">
      <w:pPr>
        <w:autoSpaceDE w:val="0"/>
        <w:autoSpaceDN w:val="0"/>
        <w:adjustRightInd w:val="0"/>
        <w:spacing w:line="360" w:lineRule="auto"/>
        <w:ind w:firstLine="480" w:firstLineChars="200"/>
        <w:jc w:val="left"/>
        <w:rPr>
          <w:rFonts w:hint="eastAsia" w:ascii="仿宋_GB2312" w:hAnsi="Times New Roman" w:eastAsia="仿宋_GB2312" w:cs="Times New Roman"/>
          <w:sz w:val="24"/>
        </w:rPr>
      </w:pPr>
      <w:r>
        <w:rPr>
          <w:rFonts w:hint="eastAsia" w:ascii="仿宋_GB2312" w:hAnsi="Times New Roman" w:eastAsia="仿宋_GB2312" w:cs="Times New Roman"/>
          <w:sz w:val="24"/>
        </w:rPr>
        <w:t>（3）图纸；</w:t>
      </w:r>
    </w:p>
    <w:p w14:paraId="31258277">
      <w:pPr>
        <w:autoSpaceDE w:val="0"/>
        <w:autoSpaceDN w:val="0"/>
        <w:adjustRightInd w:val="0"/>
        <w:spacing w:line="360" w:lineRule="auto"/>
        <w:ind w:firstLine="480" w:firstLineChars="200"/>
        <w:jc w:val="left"/>
        <w:rPr>
          <w:rFonts w:hint="eastAsia" w:ascii="仿宋_GB2312" w:hAnsi="Times New Roman" w:eastAsia="仿宋_GB2312" w:cs="Times New Roman"/>
          <w:sz w:val="24"/>
        </w:rPr>
      </w:pPr>
      <w:r>
        <w:rPr>
          <w:rFonts w:hint="eastAsia" w:ascii="仿宋_GB2312" w:hAnsi="Times New Roman" w:eastAsia="仿宋_GB2312" w:cs="Times New Roman"/>
          <w:sz w:val="24"/>
        </w:rPr>
        <w:t>（4）已标价工程量清单；</w:t>
      </w:r>
    </w:p>
    <w:p w14:paraId="00967932">
      <w:pPr>
        <w:autoSpaceDE w:val="0"/>
        <w:autoSpaceDN w:val="0"/>
        <w:adjustRightInd w:val="0"/>
        <w:spacing w:line="360" w:lineRule="auto"/>
        <w:ind w:firstLine="480" w:firstLineChars="200"/>
        <w:jc w:val="left"/>
        <w:rPr>
          <w:rFonts w:hint="eastAsia" w:ascii="仿宋_GB2312" w:hAnsi="Times New Roman" w:eastAsia="仿宋_GB2312" w:cs="Times New Roman"/>
          <w:sz w:val="24"/>
        </w:rPr>
      </w:pPr>
      <w:r>
        <w:rPr>
          <w:rFonts w:hint="eastAsia" w:ascii="仿宋_GB2312" w:hAnsi="Times New Roman" w:eastAsia="仿宋_GB2312" w:cs="Times New Roman"/>
          <w:sz w:val="24"/>
        </w:rPr>
        <w:t>在合同订立及履行过程中形成的与合同有关的文件均构成合同文件组成部分。</w:t>
      </w:r>
    </w:p>
    <w:p w14:paraId="42AAB4CC">
      <w:pPr>
        <w:autoSpaceDE w:val="0"/>
        <w:autoSpaceDN w:val="0"/>
        <w:adjustRightInd w:val="0"/>
        <w:spacing w:line="360" w:lineRule="auto"/>
        <w:ind w:firstLine="480" w:firstLineChars="200"/>
        <w:jc w:val="left"/>
        <w:rPr>
          <w:rFonts w:hint="eastAsia" w:ascii="仿宋_GB2312" w:hAnsi="Times New Roman" w:eastAsia="仿宋_GB2312" w:cs="Times New Roman"/>
          <w:sz w:val="24"/>
        </w:rPr>
      </w:pPr>
      <w:r>
        <w:rPr>
          <w:rFonts w:hint="eastAsia" w:ascii="仿宋_GB2312" w:hAnsi="Times New Roman" w:eastAsia="仿宋_GB2312" w:cs="Times New Roman"/>
          <w:sz w:val="24"/>
        </w:rPr>
        <w:t>上述各项合同文件包括合同当事人就该项合同文件所作出的补充和修改，属于同一类内容的文件，应以最新签署的为准。专用合同条款及其附件须经合同当事人签字或盖章。</w:t>
      </w:r>
    </w:p>
    <w:p w14:paraId="2D4C45FE">
      <w:pPr>
        <w:keepNext w:val="0"/>
        <w:keepLines w:val="0"/>
        <w:widowControl w:val="0"/>
        <w:spacing w:before="120" w:after="120" w:line="360" w:lineRule="auto"/>
        <w:jc w:val="both"/>
        <w:outlineLvl w:val="3"/>
        <w:rPr>
          <w:rFonts w:hint="eastAsia" w:ascii="仿宋_GB2312" w:hAnsi="Times New Roman" w:eastAsia="仿宋_GB2312" w:cs="Times New Roman"/>
          <w:b w:val="0"/>
          <w:bCs w:val="0"/>
          <w:kern w:val="2"/>
          <w:sz w:val="24"/>
          <w:szCs w:val="24"/>
          <w:lang w:val="en-US" w:eastAsia="zh-CN" w:bidi="ar-SA"/>
        </w:rPr>
      </w:pPr>
      <w:r>
        <w:rPr>
          <w:rFonts w:hint="eastAsia" w:ascii="仿宋_GB2312" w:hAnsi="Times New Roman" w:eastAsia="仿宋_GB2312" w:cs="Times New Roman"/>
          <w:b w:val="0"/>
          <w:bCs w:val="0"/>
          <w:kern w:val="2"/>
          <w:sz w:val="24"/>
          <w:szCs w:val="24"/>
          <w:lang w:val="en-US" w:eastAsia="zh-CN" w:bidi="ar-SA"/>
        </w:rPr>
        <w:t xml:space="preserve">   </w:t>
      </w:r>
      <w:r>
        <w:rPr>
          <w:rFonts w:hint="eastAsia" w:ascii="仿宋_GB2312" w:hAnsi="Times New Roman" w:eastAsia="仿宋_GB2312" w:cs="Times New Roman"/>
          <w:b w:val="0"/>
          <w:bCs/>
          <w:kern w:val="2"/>
          <w:sz w:val="24"/>
          <w:szCs w:val="24"/>
          <w:lang w:val="en-US" w:eastAsia="zh-CN" w:bidi="ar-SA"/>
        </w:rPr>
        <w:t xml:space="preserve"> 七、双方责任</w:t>
      </w:r>
    </w:p>
    <w:p w14:paraId="4E457284">
      <w:pPr>
        <w:spacing w:line="360" w:lineRule="auto"/>
        <w:ind w:firstLine="480" w:firstLineChars="200"/>
        <w:rPr>
          <w:rFonts w:hint="eastAsia" w:ascii="仿宋_GB2312" w:hAnsi="Times New Roman" w:eastAsia="仿宋_GB2312" w:cs="Times New Roman"/>
          <w:bCs/>
          <w:sz w:val="24"/>
        </w:rPr>
      </w:pPr>
      <w:r>
        <w:rPr>
          <w:rFonts w:hint="eastAsia" w:ascii="仿宋_GB2312" w:hAnsi="Times New Roman" w:eastAsia="仿宋_GB2312" w:cs="Times New Roman"/>
          <w:bCs/>
          <w:sz w:val="24"/>
        </w:rPr>
        <w:t>1.发包人承诺按照法律规定履行项目审批手续、筹集工程建设资金并按照合同约定的期限和方式支付合同价款。</w:t>
      </w:r>
    </w:p>
    <w:p w14:paraId="397B6F2E">
      <w:pPr>
        <w:spacing w:line="360" w:lineRule="auto"/>
        <w:ind w:firstLine="480" w:firstLineChars="200"/>
        <w:rPr>
          <w:rFonts w:hint="eastAsia" w:ascii="仿宋_GB2312" w:hAnsi="Times New Roman" w:eastAsia="仿宋_GB2312" w:cs="Times New Roman"/>
          <w:bCs/>
          <w:sz w:val="24"/>
        </w:rPr>
      </w:pPr>
      <w:r>
        <w:rPr>
          <w:rFonts w:hint="eastAsia" w:ascii="仿宋_GB2312" w:hAnsi="Times New Roman" w:eastAsia="仿宋_GB2312" w:cs="Times New Roman"/>
          <w:bCs/>
          <w:sz w:val="24"/>
        </w:rPr>
        <w:t>2.承包人承诺按照法律规定及合同约定组织完成工程施工，确保工程质量和安全，不进行转包及违法分包，并在缺陷责任期及保修期内承担相应的工程维修责任。</w:t>
      </w:r>
    </w:p>
    <w:p w14:paraId="153A9C1C">
      <w:pPr>
        <w:widowControl/>
        <w:spacing w:before="0" w:beforeAutospacing="0" w:after="0" w:afterAutospacing="0" w:line="360" w:lineRule="auto"/>
        <w:ind w:firstLine="480" w:firstLineChars="200"/>
        <w:jc w:val="both"/>
        <w:rPr>
          <w:rFonts w:ascii="宋体" w:hAnsi="宋体" w:eastAsia="宋体" w:cs="宋体"/>
          <w:kern w:val="0"/>
          <w:sz w:val="24"/>
          <w:szCs w:val="24"/>
          <w:lang w:val="en-US" w:eastAsia="zh-CN" w:bidi="ar-SA"/>
        </w:rPr>
      </w:pPr>
      <w:r>
        <w:rPr>
          <w:rFonts w:ascii="Times New Roman" w:hAnsi="Times New Roman" w:eastAsia="仿宋_GB2312" w:cs="Times New Roman"/>
          <w:bCs/>
          <w:kern w:val="0"/>
          <w:sz w:val="24"/>
          <w:szCs w:val="21"/>
          <w:lang w:val="en-US" w:eastAsia="zh-CN" w:bidi="ar-SA"/>
        </w:rPr>
        <w:t>3.发包人和承包人通过招投标形式签订合同的，双方理解并</w:t>
      </w:r>
      <w:r>
        <w:rPr>
          <w:rFonts w:hint="eastAsia" w:ascii="Times New Roman" w:hAnsi="Times New Roman" w:eastAsia="仿宋_GB2312" w:cs="Times New Roman"/>
          <w:bCs/>
          <w:kern w:val="0"/>
          <w:sz w:val="24"/>
          <w:szCs w:val="21"/>
          <w:lang w:val="en-US" w:eastAsia="zh-CN" w:bidi="ar-SA"/>
        </w:rPr>
        <w:t>承诺</w:t>
      </w:r>
      <w:r>
        <w:rPr>
          <w:rFonts w:ascii="Times New Roman" w:hAnsi="Times New Roman" w:eastAsia="仿宋_GB2312" w:cs="Times New Roman"/>
          <w:bCs/>
          <w:kern w:val="0"/>
          <w:sz w:val="24"/>
          <w:szCs w:val="21"/>
          <w:lang w:val="en-US" w:eastAsia="zh-CN" w:bidi="ar-SA"/>
        </w:rPr>
        <w:t>不再就同一工程另行签订与合同实质性内容相背离的协议。</w:t>
      </w:r>
    </w:p>
    <w:p w14:paraId="657E6E2F">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4.工程成品及半成品的保护工作：从进场施工之日至该项工程竣工验收确认之日为止，由乙方自行负责，该费用已含在合同价中。</w:t>
      </w:r>
    </w:p>
    <w:p w14:paraId="30693E37">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5.乙方应制订具体的措施做好成品及半成品保护工作，做好相关警示标志。</w:t>
      </w:r>
    </w:p>
    <w:p w14:paraId="417724E4">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6.乙方应自行协调相关单位的关系并承担相应费用，还应自行协调周边居民、街道的关系，并做好相关警示标志，工程完工后立即做好路面恢复，杜绝发生各种纠纷。如果出现纠纷，乙方应自行与有关责任方协商解决，确保工程项目正常进行。</w:t>
      </w:r>
    </w:p>
    <w:p w14:paraId="0D81B0CA">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7.乙方应加强其施工人员的安全、文明施工教育，自觉遵守地方政府的有关规定，自觉服从甲方有关现场安全文明施工的各项规定，杜绝安全事故、治安、刑事案件的发生，维护好现场文明施工形象。若发生上述事件，乙方应自行与责任方协商解决，若甲方因此承担责任，有权向乙方追偿。</w:t>
      </w:r>
    </w:p>
    <w:p w14:paraId="68299A1F">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8.乙方在施工过程中，应做好安全防护措施，施工中因任何原因发生的安全事故、人身伤害、财产损失等责任，均由乙方自己承担责任，与甲方无关，若甲方因此承担责任，有权向乙方追偿。</w:t>
      </w:r>
    </w:p>
    <w:p w14:paraId="6C1ECEBA">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9.在施工过程中，若因乙方原因导致整个工程项目产生不良影响，甲方有权向乙方索赔（全部损失及合同总价款30%的违约金），其损失按实计算（直接、间接损失），其费用直接从工程款中扣除。</w:t>
      </w:r>
    </w:p>
    <w:p w14:paraId="25C1FC44">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10.施工中，乙方应注意对施工现场已有的建筑物及地下、地上市政配套设施及电缆沟等进行保护，如因乙方原因造成损坏则由乙方承担全部责任，若甲方因此承担责任，有权向乙方追偿。</w:t>
      </w:r>
    </w:p>
    <w:p w14:paraId="6E728A09">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11.乙方必须为工程购买相应保险，以及为所属员工办理意外伤害保险。</w:t>
      </w:r>
    </w:p>
    <w:p w14:paraId="75C2D3A1">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12.乙方不得拖欠现场施工人员工资，否则甲方有权从乙方工程款中扣除拖欠费用，直接发放给现场施工人员，如造成媒体曝光、政府主管部门处罚等情况，每发生一次，乙方须向甲方支付违约金 5000 元，并且乙方必须无条件地采取补救措施并承担相应费用（包括给甲方造成的损失费用）。如乙方不能及时支付工人工资的，按违约处理，甲方有权终止合同，乙方应向甲方支付合同总价</w:t>
      </w:r>
      <w:r>
        <w:rPr>
          <w:rFonts w:hint="eastAsia" w:ascii="Times New Roman" w:hAnsi="Times New Roman" w:eastAsia="仿宋_GB2312" w:cs="Times New Roman"/>
          <w:bCs/>
          <w:kern w:val="0"/>
          <w:sz w:val="24"/>
          <w:szCs w:val="21"/>
          <w:u w:val="single"/>
          <w:lang w:val="en-US" w:eastAsia="zh-CN" w:bidi="ar-SA"/>
        </w:rPr>
        <w:t xml:space="preserve"> 5% </w:t>
      </w:r>
      <w:r>
        <w:rPr>
          <w:rFonts w:hint="eastAsia" w:ascii="Times New Roman" w:hAnsi="Times New Roman" w:eastAsia="仿宋_GB2312" w:cs="Times New Roman"/>
          <w:bCs/>
          <w:kern w:val="0"/>
          <w:sz w:val="24"/>
          <w:szCs w:val="21"/>
          <w:lang w:val="en-US" w:eastAsia="zh-CN" w:bidi="ar-SA"/>
        </w:rPr>
        <w:t>的违约金，若给甲方造成损失，乙方还应赔偿甲方因此受到的所有损失。如乙方拖欠工资的行为触犯国家法律法规、地方条例或有关行政部门规章制度的，任何不利后果由乙方自行承担。</w:t>
      </w:r>
    </w:p>
    <w:p w14:paraId="3AE42F09">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13.乙方应甲方要求完成本合同约定以外的零星项目，甲方应以书面形式向乙方发出工作指令，乙方在收到书面通知后，可向甲方提出现场签证要求及报告，经甲方公司确认后组织施工，施工完成后 30  日内双方应确认由此调整的合同价款，并作为追加合同价款，与工程进度款同期支付。</w:t>
      </w:r>
    </w:p>
    <w:p w14:paraId="3D1AB23C">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14.做好文明施工，做到工完场清。</w:t>
      </w:r>
    </w:p>
    <w:p w14:paraId="0141993E">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15.乙方施工人员食宿、交通自理。</w:t>
      </w:r>
    </w:p>
    <w:p w14:paraId="57AD9372">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16.图纸未完善的部分内容，乙方必须无条件按甲方要求配合完成施工。</w:t>
      </w:r>
    </w:p>
    <w:p w14:paraId="68F0F0A9">
      <w:pPr>
        <w:widowControl/>
        <w:spacing w:before="0" w:beforeAutospacing="0" w:after="0" w:afterAutospacing="0" w:line="360" w:lineRule="auto"/>
        <w:ind w:firstLine="420" w:firstLineChars="200"/>
        <w:jc w:val="both"/>
        <w:rPr>
          <w:rFonts w:ascii="Times New Roman" w:hAnsi="Times New Roman" w:eastAsia="黑体" w:cs="Times New Roman"/>
          <w:bCs/>
          <w:kern w:val="2"/>
          <w:sz w:val="21"/>
          <w:szCs w:val="21"/>
          <w:lang w:val="en-US" w:eastAsia="zh-CN" w:bidi="ar-SA"/>
        </w:rPr>
      </w:pPr>
      <w:r>
        <w:rPr>
          <w:rFonts w:hint="eastAsia" w:ascii="Times New Roman" w:hAnsi="Times New Roman" w:eastAsia="黑体" w:cs="Times New Roman"/>
          <w:bCs/>
          <w:kern w:val="2"/>
          <w:sz w:val="21"/>
          <w:szCs w:val="21"/>
          <w:lang w:val="en-US" w:eastAsia="zh-CN" w:bidi="ar-SA"/>
        </w:rPr>
        <w:t>八、工程质量保修</w:t>
      </w:r>
    </w:p>
    <w:p w14:paraId="0BD4AAEF">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在保修期内，由乙方负责无偿维修，乙方应在接到甲方电话通知 </w:t>
      </w:r>
      <w:r>
        <w:rPr>
          <w:rFonts w:hint="eastAsia" w:ascii="Times New Roman" w:hAnsi="Times New Roman" w:eastAsia="仿宋_GB2312" w:cs="Times New Roman"/>
          <w:bCs/>
          <w:kern w:val="0"/>
          <w:sz w:val="24"/>
          <w:szCs w:val="21"/>
          <w:u w:val="single"/>
          <w:lang w:val="en-US" w:eastAsia="zh-CN" w:bidi="ar-SA"/>
        </w:rPr>
        <w:t xml:space="preserve">24 </w:t>
      </w:r>
      <w:r>
        <w:rPr>
          <w:rFonts w:hint="eastAsia" w:ascii="Times New Roman" w:hAnsi="Times New Roman" w:eastAsia="仿宋_GB2312" w:cs="Times New Roman"/>
          <w:bCs/>
          <w:kern w:val="0"/>
          <w:sz w:val="24"/>
          <w:szCs w:val="21"/>
          <w:lang w:val="en-US" w:eastAsia="zh-CN" w:bidi="ar-SA"/>
        </w:rPr>
        <w:t xml:space="preserve">个小时内进行维修，并在 </w:t>
      </w:r>
      <w:r>
        <w:rPr>
          <w:rFonts w:hint="eastAsia" w:ascii="Times New Roman" w:hAnsi="Times New Roman" w:eastAsia="仿宋_GB2312" w:cs="Times New Roman"/>
          <w:bCs/>
          <w:kern w:val="0"/>
          <w:sz w:val="24"/>
          <w:szCs w:val="21"/>
          <w:u w:val="single"/>
          <w:lang w:val="en-US" w:eastAsia="zh-CN" w:bidi="ar-SA"/>
        </w:rPr>
        <w:t xml:space="preserve"> 3  </w:t>
      </w:r>
      <w:r>
        <w:rPr>
          <w:rFonts w:hint="eastAsia" w:ascii="Times New Roman" w:hAnsi="Times New Roman" w:eastAsia="仿宋_GB2312" w:cs="Times New Roman"/>
          <w:bCs/>
          <w:kern w:val="0"/>
          <w:sz w:val="24"/>
          <w:szCs w:val="21"/>
          <w:lang w:val="en-US" w:eastAsia="zh-CN" w:bidi="ar-SA"/>
        </w:rPr>
        <w:t>天内完成修复，超过此时间限制，甲方有权委托第三方进行维修，维修费用无条件由乙方承担，乙方应向甲方支付此项维修费用的双倍金额作为违约赔偿金，相应违约赔偿金及维修费用甲方可从质保金中扣除，质保金不足以扣除的，甲方有权向乙方索赔。</w:t>
      </w:r>
    </w:p>
    <w:p w14:paraId="25B6778C">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交付使用后，乙方应定期对配电工程及附属设备进行检查、维护，如保修期内因工程质量问题导致任何一方或第三人人身伤亡事故、财产损失的，由乙方承担全部责任。</w:t>
      </w:r>
    </w:p>
    <w:p w14:paraId="070E3EAD">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保修期满，不意味着乙方质量责任的终止。</w:t>
      </w:r>
    </w:p>
    <w:p w14:paraId="773CDDD0">
      <w:pPr>
        <w:widowControl/>
        <w:spacing w:before="0" w:beforeAutospacing="0" w:after="0" w:afterAutospacing="0" w:line="360" w:lineRule="auto"/>
        <w:ind w:firstLine="420" w:firstLineChars="200"/>
        <w:jc w:val="both"/>
        <w:rPr>
          <w:rFonts w:ascii="Times New Roman" w:hAnsi="Times New Roman" w:eastAsia="黑体" w:cs="Times New Roman"/>
          <w:bCs/>
          <w:kern w:val="2"/>
          <w:sz w:val="21"/>
          <w:szCs w:val="21"/>
          <w:lang w:val="en-US" w:eastAsia="zh-CN" w:bidi="ar-SA"/>
        </w:rPr>
      </w:pPr>
      <w:r>
        <w:rPr>
          <w:rFonts w:hint="eastAsia" w:ascii="Times New Roman" w:hAnsi="Times New Roman" w:eastAsia="黑体" w:cs="Times New Roman"/>
          <w:bCs/>
          <w:kern w:val="2"/>
          <w:sz w:val="21"/>
          <w:szCs w:val="21"/>
          <w:lang w:val="en-US" w:eastAsia="zh-CN" w:bidi="ar-SA"/>
        </w:rPr>
        <w:t>九、违约责任</w:t>
      </w:r>
    </w:p>
    <w:p w14:paraId="360C1338">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1、乙方须按甲方确认的施工图进行施工，如未按图施工的，甲方有权立即解除合同，并按合同总价</w:t>
      </w:r>
      <w:r>
        <w:rPr>
          <w:rFonts w:hint="eastAsia" w:ascii="Times New Roman" w:hAnsi="Times New Roman" w:eastAsia="仿宋_GB2312" w:cs="Times New Roman"/>
          <w:bCs/>
          <w:kern w:val="0"/>
          <w:sz w:val="24"/>
          <w:szCs w:val="21"/>
          <w:u w:val="single"/>
          <w:lang w:val="en-US" w:eastAsia="zh-CN" w:bidi="ar-SA"/>
        </w:rPr>
        <w:t>  10  %</w:t>
      </w:r>
      <w:r>
        <w:rPr>
          <w:rFonts w:hint="eastAsia" w:ascii="Times New Roman" w:hAnsi="Times New Roman" w:eastAsia="仿宋_GB2312" w:cs="Times New Roman"/>
          <w:bCs/>
          <w:kern w:val="0"/>
          <w:sz w:val="24"/>
          <w:szCs w:val="21"/>
          <w:lang w:val="en-US" w:eastAsia="zh-CN" w:bidi="ar-SA"/>
        </w:rPr>
        <w:t>向乙方追偿违约责任，如给甲方造成损失的，还应承担相应的赔偿责任。</w:t>
      </w:r>
    </w:p>
    <w:p w14:paraId="1CEC6883">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2、乙方未按合同条件规定的质量要求施工，甲方有权暂扣工程款直至乙方返工符合质量要求，乙方自行承担返工费用，且工期不得顺延，还应承担给甲方造成的经济损失（费用按实计算）。</w:t>
      </w:r>
    </w:p>
    <w:p w14:paraId="1DE4F18A">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3、工程质量未达相关工程验收标准合格等级，其价格按总价下浮</w:t>
      </w:r>
      <w:r>
        <w:rPr>
          <w:rFonts w:hint="eastAsia" w:ascii="Times New Roman" w:hAnsi="Times New Roman" w:eastAsia="仿宋_GB2312" w:cs="Times New Roman"/>
          <w:bCs/>
          <w:kern w:val="0"/>
          <w:sz w:val="24"/>
          <w:szCs w:val="21"/>
          <w:u w:val="single"/>
          <w:lang w:val="en-US" w:eastAsia="zh-CN" w:bidi="ar-SA"/>
        </w:rPr>
        <w:t>  10   %</w:t>
      </w:r>
      <w:r>
        <w:rPr>
          <w:rFonts w:hint="eastAsia" w:ascii="Times New Roman" w:hAnsi="Times New Roman" w:eastAsia="仿宋_GB2312" w:cs="Times New Roman"/>
          <w:bCs/>
          <w:kern w:val="0"/>
          <w:sz w:val="24"/>
          <w:szCs w:val="21"/>
          <w:lang w:val="en-US" w:eastAsia="zh-CN" w:bidi="ar-SA"/>
        </w:rPr>
        <w:t>结算，并赔偿由此给甲方造成的全部损失（包括直接损失和间接损失）。除承担上述责任外，乙方还应负责立即将工程整改或重做直至达到验收合格为止。整改期间工期不得顺延。</w:t>
      </w:r>
    </w:p>
    <w:p w14:paraId="393CD5B2">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4、若因乙方原因而导致配电工程工期延误，则每延迟一天乙方应向甲方支付违约金</w:t>
      </w:r>
      <w:r>
        <w:rPr>
          <w:rFonts w:hint="eastAsia" w:ascii="Times New Roman" w:hAnsi="Times New Roman" w:eastAsia="仿宋_GB2312" w:cs="Times New Roman"/>
          <w:bCs/>
          <w:kern w:val="0"/>
          <w:sz w:val="24"/>
          <w:szCs w:val="21"/>
          <w:u w:val="single"/>
          <w:lang w:val="en-US" w:eastAsia="zh-CN" w:bidi="ar-SA"/>
        </w:rPr>
        <w:t>  2000    </w:t>
      </w:r>
      <w:r>
        <w:rPr>
          <w:rFonts w:hint="eastAsia" w:ascii="Times New Roman" w:hAnsi="Times New Roman" w:eastAsia="仿宋_GB2312" w:cs="Times New Roman"/>
          <w:bCs/>
          <w:kern w:val="0"/>
          <w:sz w:val="24"/>
          <w:szCs w:val="21"/>
          <w:lang w:val="en-US" w:eastAsia="zh-CN" w:bidi="ar-SA"/>
        </w:rPr>
        <w:t>元。工期延误超过</w:t>
      </w:r>
      <w:r>
        <w:rPr>
          <w:rFonts w:hint="eastAsia" w:ascii="Times New Roman" w:hAnsi="Times New Roman" w:eastAsia="仿宋_GB2312" w:cs="Times New Roman"/>
          <w:bCs/>
          <w:kern w:val="0"/>
          <w:sz w:val="24"/>
          <w:szCs w:val="21"/>
          <w:u w:val="single"/>
          <w:lang w:val="en-US" w:eastAsia="zh-CN" w:bidi="ar-SA"/>
        </w:rPr>
        <w:t>   5    </w:t>
      </w:r>
      <w:r>
        <w:rPr>
          <w:rFonts w:hint="eastAsia" w:ascii="Times New Roman" w:hAnsi="Times New Roman" w:eastAsia="仿宋_GB2312" w:cs="Times New Roman"/>
          <w:bCs/>
          <w:kern w:val="0"/>
          <w:sz w:val="24"/>
          <w:szCs w:val="21"/>
          <w:lang w:val="en-US" w:eastAsia="zh-CN" w:bidi="ar-SA"/>
        </w:rPr>
        <w:t>天的，甲方有权解除合同，不予支付剩余款项，乙方应向甲方支付合同总价款</w:t>
      </w:r>
      <w:r>
        <w:rPr>
          <w:rFonts w:hint="eastAsia" w:ascii="Times New Roman" w:hAnsi="Times New Roman" w:eastAsia="仿宋_GB2312" w:cs="Times New Roman"/>
          <w:bCs/>
          <w:kern w:val="0"/>
          <w:sz w:val="24"/>
          <w:szCs w:val="21"/>
          <w:u w:val="single"/>
          <w:lang w:val="en-US" w:eastAsia="zh-CN" w:bidi="ar-SA"/>
        </w:rPr>
        <w:t>  10   %</w:t>
      </w:r>
      <w:r>
        <w:rPr>
          <w:rFonts w:hint="eastAsia" w:ascii="Times New Roman" w:hAnsi="Times New Roman" w:eastAsia="仿宋_GB2312" w:cs="Times New Roman"/>
          <w:bCs/>
          <w:kern w:val="0"/>
          <w:sz w:val="24"/>
          <w:szCs w:val="21"/>
          <w:lang w:val="en-US" w:eastAsia="zh-CN" w:bidi="ar-SA"/>
        </w:rPr>
        <w:t>的违约金，并赔偿由此给甲方造成的全部损失。</w:t>
      </w:r>
    </w:p>
    <w:p w14:paraId="331E47F8">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5、若乙方不能全面履行合同条款的，属违约，甲方除有权按合同约定要求乙方承担有关违约责任外，还有权直接解除合同，直接解除合同的，不影响乙方承担相应的违约责任。</w:t>
      </w:r>
    </w:p>
    <w:p w14:paraId="73A6F847">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6、合同解除或竣工后，乙方应按照甲方的指示按时完成现场清理和撤离，乙方若不按甲方要求及时将现场清理干净和撤离的，每逾期一天，支付逾期清理或撤离的违约金</w:t>
      </w:r>
      <w:r>
        <w:rPr>
          <w:rFonts w:hint="eastAsia" w:ascii="Times New Roman" w:hAnsi="Times New Roman" w:eastAsia="仿宋_GB2312" w:cs="Times New Roman"/>
          <w:bCs/>
          <w:kern w:val="0"/>
          <w:sz w:val="24"/>
          <w:szCs w:val="21"/>
          <w:u w:val="single"/>
          <w:lang w:val="en-US" w:eastAsia="zh-CN" w:bidi="ar-SA"/>
        </w:rPr>
        <w:t>  2000    </w:t>
      </w:r>
      <w:r>
        <w:rPr>
          <w:rFonts w:hint="eastAsia" w:ascii="Times New Roman" w:hAnsi="Times New Roman" w:eastAsia="仿宋_GB2312" w:cs="Times New Roman"/>
          <w:bCs/>
          <w:kern w:val="0"/>
          <w:sz w:val="24"/>
          <w:szCs w:val="21"/>
          <w:lang w:val="en-US" w:eastAsia="zh-CN" w:bidi="ar-SA"/>
        </w:rPr>
        <w:t>元；同时甲方有权另请人清理、有权出售或另行处理乙方遗留的物品，由此支出的费用由乙方承担。</w:t>
      </w:r>
    </w:p>
    <w:p w14:paraId="3F6515F6">
      <w:pPr>
        <w:widowControl/>
        <w:spacing w:before="0" w:beforeAutospacing="0" w:after="0" w:afterAutospacing="0" w:line="360" w:lineRule="auto"/>
        <w:ind w:firstLine="480" w:firstLineChars="200"/>
        <w:jc w:val="both"/>
        <w:rPr>
          <w:rFonts w:ascii="Times New Roman" w:hAnsi="Times New Roman" w:eastAsia="仿宋_GB2312" w:cs="Times New Roman"/>
          <w:bCs/>
          <w:kern w:val="0"/>
          <w:sz w:val="24"/>
          <w:szCs w:val="21"/>
          <w:lang w:val="en-US" w:eastAsia="zh-CN" w:bidi="ar-SA"/>
        </w:rPr>
      </w:pPr>
      <w:r>
        <w:rPr>
          <w:rFonts w:hint="eastAsia" w:ascii="Times New Roman" w:hAnsi="Times New Roman" w:eastAsia="仿宋_GB2312" w:cs="Times New Roman"/>
          <w:bCs/>
          <w:kern w:val="0"/>
          <w:sz w:val="24"/>
          <w:szCs w:val="21"/>
          <w:lang w:val="en-US" w:eastAsia="zh-CN" w:bidi="ar-SA"/>
        </w:rPr>
        <w:t>7、以上违约金甲方可直接从应付工程款中扣除，违约金、罚款等费用甲方不开发票。</w:t>
      </w:r>
    </w:p>
    <w:p w14:paraId="06DAB101">
      <w:pPr>
        <w:widowControl/>
        <w:spacing w:before="0" w:beforeAutospacing="0" w:after="0" w:afterAutospacing="0" w:line="360" w:lineRule="auto"/>
        <w:ind w:firstLine="480" w:firstLineChars="200"/>
        <w:jc w:val="both"/>
        <w:rPr>
          <w:rFonts w:ascii="Times New Roman" w:hAnsi="Times New Roman" w:eastAsia="宋体" w:cs="Times New Roman"/>
          <w:kern w:val="0"/>
          <w:sz w:val="24"/>
          <w:szCs w:val="24"/>
          <w:lang w:val="en-US" w:eastAsia="zh-CN" w:bidi="ar-SA"/>
        </w:rPr>
      </w:pPr>
      <w:r>
        <w:rPr>
          <w:rFonts w:hint="eastAsia" w:ascii="Times New Roman" w:hAnsi="Times New Roman" w:eastAsia="仿宋_GB2312" w:cs="Times New Roman"/>
          <w:bCs/>
          <w:kern w:val="0"/>
          <w:sz w:val="24"/>
          <w:szCs w:val="21"/>
          <w:lang w:val="en-US" w:eastAsia="zh-CN" w:bidi="ar-SA"/>
        </w:rPr>
        <w:t>8、工期逾期超过</w:t>
      </w:r>
      <w:r>
        <w:rPr>
          <w:rFonts w:hint="eastAsia" w:ascii="Times New Roman" w:hAnsi="Times New Roman" w:eastAsia="仿宋_GB2312" w:cs="Times New Roman"/>
          <w:bCs/>
          <w:kern w:val="0"/>
          <w:sz w:val="24"/>
          <w:szCs w:val="21"/>
          <w:u w:val="single"/>
          <w:lang w:val="en-US" w:eastAsia="zh-CN" w:bidi="ar-SA"/>
        </w:rPr>
        <w:t>  10    </w:t>
      </w:r>
      <w:r>
        <w:rPr>
          <w:rFonts w:hint="eastAsia" w:ascii="Times New Roman" w:hAnsi="Times New Roman" w:eastAsia="仿宋_GB2312" w:cs="Times New Roman"/>
          <w:bCs/>
          <w:kern w:val="0"/>
          <w:sz w:val="24"/>
          <w:szCs w:val="21"/>
          <w:lang w:val="en-US" w:eastAsia="zh-CN" w:bidi="ar-SA"/>
        </w:rPr>
        <w:t>天的，视乙方严重违约，甲方有权变更或解除合同。</w:t>
      </w:r>
    </w:p>
    <w:p w14:paraId="138393AE">
      <w:pPr>
        <w:keepNext w:val="0"/>
        <w:keepLines w:val="0"/>
        <w:widowControl w:val="0"/>
        <w:spacing w:before="120" w:after="120" w:line="360" w:lineRule="auto"/>
        <w:jc w:val="both"/>
        <w:outlineLvl w:val="3"/>
        <w:rPr>
          <w:rFonts w:ascii="Times New Roman" w:hAnsi="Times New Roman" w:eastAsia="黑体" w:cs="Times New Roman"/>
          <w:b/>
          <w:bCs w:val="0"/>
          <w:kern w:val="2"/>
          <w:sz w:val="21"/>
          <w:szCs w:val="21"/>
          <w:lang w:val="en-US" w:eastAsia="zh-CN" w:bidi="ar-SA"/>
        </w:rPr>
      </w:pPr>
      <w:r>
        <w:rPr>
          <w:rFonts w:ascii="Times New Roman" w:hAnsi="Times New Roman" w:eastAsia="黑体" w:cs="Times New Roman"/>
          <w:b/>
          <w:bCs w:val="0"/>
          <w:kern w:val="2"/>
          <w:sz w:val="21"/>
          <w:szCs w:val="21"/>
          <w:lang w:val="en-US" w:eastAsia="zh-CN" w:bidi="ar-SA"/>
        </w:rPr>
        <w:t xml:space="preserve">  </w:t>
      </w:r>
      <w:r>
        <w:rPr>
          <w:rFonts w:ascii="Times New Roman" w:hAnsi="Times New Roman" w:eastAsia="黑体" w:cs="Times New Roman"/>
          <w:b w:val="0"/>
          <w:bCs/>
          <w:kern w:val="2"/>
          <w:sz w:val="21"/>
          <w:szCs w:val="21"/>
          <w:lang w:val="en-US" w:eastAsia="zh-CN" w:bidi="ar-SA"/>
        </w:rPr>
        <w:t xml:space="preserve">  </w:t>
      </w:r>
      <w:r>
        <w:rPr>
          <w:rFonts w:hint="eastAsia" w:ascii="Times New Roman" w:hAnsi="Times New Roman" w:eastAsia="黑体" w:cs="Times New Roman"/>
          <w:b w:val="0"/>
          <w:bCs/>
          <w:kern w:val="2"/>
          <w:sz w:val="21"/>
          <w:szCs w:val="21"/>
          <w:lang w:val="en-US" w:eastAsia="zh-CN" w:bidi="ar-SA"/>
        </w:rPr>
        <w:t>十</w:t>
      </w:r>
      <w:r>
        <w:rPr>
          <w:rFonts w:ascii="Times New Roman" w:hAnsi="Times New Roman" w:eastAsia="黑体" w:cs="Times New Roman"/>
          <w:b w:val="0"/>
          <w:bCs/>
          <w:kern w:val="2"/>
          <w:sz w:val="21"/>
          <w:szCs w:val="21"/>
          <w:lang w:val="en-US" w:eastAsia="zh-CN" w:bidi="ar-SA"/>
        </w:rPr>
        <w:t>、签订时间</w:t>
      </w:r>
    </w:p>
    <w:p w14:paraId="2C1F46CE">
      <w:pPr>
        <w:spacing w:line="360" w:lineRule="auto"/>
        <w:ind w:firstLine="420" w:firstLineChars="200"/>
        <w:rPr>
          <w:rFonts w:ascii="Times New Roman" w:hAnsi="Times New Roman" w:eastAsia="仿宋_GB2312" w:cs="Times New Roman"/>
          <w:bCs/>
          <w:szCs w:val="21"/>
        </w:rPr>
      </w:pPr>
      <w:r>
        <w:rPr>
          <w:rFonts w:ascii="Times New Roman" w:hAnsi="Times New Roman" w:eastAsia="仿宋_GB2312" w:cs="Times New Roman"/>
          <w:bCs/>
          <w:szCs w:val="21"/>
        </w:rPr>
        <w:t>本合同于</w:t>
      </w:r>
      <w:r>
        <w:rPr>
          <w:rFonts w:ascii="Times New Roman" w:hAnsi="Times New Roman" w:eastAsia="仿宋_GB2312" w:cs="Times New Roman"/>
          <w:bCs/>
          <w:szCs w:val="21"/>
          <w:u w:val="single"/>
        </w:rPr>
        <w:t xml:space="preserve">         </w:t>
      </w:r>
      <w:r>
        <w:rPr>
          <w:rFonts w:ascii="Times New Roman" w:hAnsi="Times New Roman" w:eastAsia="仿宋_GB2312" w:cs="Times New Roman"/>
          <w:bCs/>
          <w:szCs w:val="21"/>
        </w:rPr>
        <w:t>年</w:t>
      </w:r>
      <w:r>
        <w:rPr>
          <w:rFonts w:ascii="Times New Roman" w:hAnsi="Times New Roman" w:eastAsia="仿宋_GB2312" w:cs="Times New Roman"/>
          <w:bCs/>
          <w:szCs w:val="21"/>
          <w:u w:val="single"/>
        </w:rPr>
        <w:t xml:space="preserve">    </w:t>
      </w:r>
      <w:r>
        <w:rPr>
          <w:rFonts w:ascii="Times New Roman" w:hAnsi="Times New Roman" w:eastAsia="仿宋_GB2312" w:cs="Times New Roman"/>
          <w:bCs/>
          <w:szCs w:val="21"/>
        </w:rPr>
        <w:t>月</w:t>
      </w:r>
      <w:r>
        <w:rPr>
          <w:rFonts w:ascii="Times New Roman" w:hAnsi="Times New Roman" w:eastAsia="仿宋_GB2312" w:cs="Times New Roman"/>
          <w:bCs/>
          <w:szCs w:val="21"/>
          <w:u w:val="single"/>
        </w:rPr>
        <w:t xml:space="preserve">    </w:t>
      </w:r>
      <w:r>
        <w:rPr>
          <w:rFonts w:ascii="Times New Roman" w:hAnsi="Times New Roman" w:eastAsia="仿宋_GB2312" w:cs="Times New Roman"/>
          <w:bCs/>
          <w:szCs w:val="21"/>
        </w:rPr>
        <w:t>日签订。</w:t>
      </w:r>
    </w:p>
    <w:p w14:paraId="5828955D">
      <w:pPr>
        <w:keepNext w:val="0"/>
        <w:keepLines w:val="0"/>
        <w:widowControl w:val="0"/>
        <w:spacing w:before="120" w:after="120" w:line="360" w:lineRule="auto"/>
        <w:jc w:val="both"/>
        <w:outlineLvl w:val="3"/>
        <w:rPr>
          <w:rFonts w:ascii="Times New Roman" w:hAnsi="Times New Roman" w:eastAsia="黑体" w:cs="Times New Roman"/>
          <w:b/>
          <w:bCs w:val="0"/>
          <w:kern w:val="2"/>
          <w:sz w:val="21"/>
          <w:szCs w:val="21"/>
          <w:lang w:val="en-US" w:eastAsia="zh-CN" w:bidi="ar-SA"/>
        </w:rPr>
      </w:pPr>
      <w:r>
        <w:rPr>
          <w:rFonts w:ascii="Times New Roman" w:hAnsi="Times New Roman" w:eastAsia="黑体" w:cs="Times New Roman"/>
          <w:b/>
          <w:bCs w:val="0"/>
          <w:kern w:val="2"/>
          <w:sz w:val="21"/>
          <w:szCs w:val="21"/>
          <w:lang w:val="en-US" w:eastAsia="zh-CN" w:bidi="ar-SA"/>
        </w:rPr>
        <w:t xml:space="preserve">    </w:t>
      </w:r>
      <w:r>
        <w:rPr>
          <w:rFonts w:hint="eastAsia" w:ascii="Times New Roman" w:hAnsi="Times New Roman" w:eastAsia="黑体" w:cs="Times New Roman"/>
          <w:b w:val="0"/>
          <w:bCs/>
          <w:kern w:val="2"/>
          <w:sz w:val="21"/>
          <w:szCs w:val="21"/>
          <w:lang w:val="en-US" w:eastAsia="zh-CN" w:bidi="ar-SA"/>
        </w:rPr>
        <w:t>十一</w:t>
      </w:r>
      <w:r>
        <w:rPr>
          <w:rFonts w:ascii="Times New Roman" w:hAnsi="Times New Roman" w:eastAsia="黑体" w:cs="Times New Roman"/>
          <w:b w:val="0"/>
          <w:bCs/>
          <w:kern w:val="2"/>
          <w:sz w:val="21"/>
          <w:szCs w:val="21"/>
          <w:lang w:val="en-US" w:eastAsia="zh-CN" w:bidi="ar-SA"/>
        </w:rPr>
        <w:t>、签订地点</w:t>
      </w:r>
    </w:p>
    <w:p w14:paraId="0F7B1990">
      <w:pPr>
        <w:spacing w:line="360" w:lineRule="auto"/>
        <w:ind w:firstLine="420" w:firstLineChars="200"/>
        <w:rPr>
          <w:rFonts w:ascii="Times New Roman" w:hAnsi="Times New Roman" w:eastAsia="仿宋_GB2312" w:cs="Times New Roman"/>
          <w:bCs/>
          <w:szCs w:val="21"/>
        </w:rPr>
      </w:pPr>
      <w:r>
        <w:rPr>
          <w:rFonts w:ascii="Times New Roman" w:hAnsi="Times New Roman" w:eastAsia="仿宋_GB2312" w:cs="Times New Roman"/>
          <w:bCs/>
          <w:szCs w:val="21"/>
        </w:rPr>
        <w:t>本合同在</w:t>
      </w:r>
      <w:r>
        <w:rPr>
          <w:rFonts w:hint="eastAsia" w:ascii="Times New Roman" w:hAnsi="Times New Roman" w:eastAsia="仿宋_GB2312" w:cs="Times New Roman"/>
          <w:bCs/>
          <w:szCs w:val="21"/>
          <w:u w:val="single"/>
        </w:rPr>
        <w:t>亳州市</w:t>
      </w:r>
      <w:r>
        <w:rPr>
          <w:rFonts w:ascii="Times New Roman" w:hAnsi="Times New Roman" w:eastAsia="仿宋_GB2312" w:cs="Times New Roman"/>
          <w:bCs/>
          <w:szCs w:val="21"/>
        </w:rPr>
        <w:t>签订。</w:t>
      </w:r>
    </w:p>
    <w:p w14:paraId="007C3BE5">
      <w:pPr>
        <w:keepNext w:val="0"/>
        <w:keepLines w:val="0"/>
        <w:widowControl w:val="0"/>
        <w:spacing w:before="120" w:after="120" w:line="360" w:lineRule="auto"/>
        <w:jc w:val="both"/>
        <w:outlineLvl w:val="3"/>
        <w:rPr>
          <w:rFonts w:ascii="Times New Roman" w:hAnsi="Times New Roman" w:eastAsia="黑体" w:cs="Times New Roman"/>
          <w:b/>
          <w:bCs w:val="0"/>
          <w:kern w:val="2"/>
          <w:sz w:val="21"/>
          <w:szCs w:val="21"/>
          <w:lang w:val="en-US" w:eastAsia="zh-CN" w:bidi="ar-SA"/>
        </w:rPr>
      </w:pPr>
      <w:r>
        <w:rPr>
          <w:rFonts w:ascii="Times New Roman" w:hAnsi="Times New Roman" w:eastAsia="黑体" w:cs="Times New Roman"/>
          <w:b/>
          <w:bCs w:val="0"/>
          <w:kern w:val="2"/>
          <w:sz w:val="21"/>
          <w:szCs w:val="21"/>
          <w:lang w:val="en-US" w:eastAsia="zh-CN" w:bidi="ar-SA"/>
        </w:rPr>
        <w:t xml:space="preserve">    </w:t>
      </w:r>
      <w:r>
        <w:rPr>
          <w:rFonts w:ascii="Times New Roman" w:hAnsi="Times New Roman" w:eastAsia="黑体" w:cs="Times New Roman"/>
          <w:b w:val="0"/>
          <w:bCs/>
          <w:kern w:val="2"/>
          <w:sz w:val="21"/>
          <w:szCs w:val="21"/>
          <w:lang w:val="en-US" w:eastAsia="zh-CN" w:bidi="ar-SA"/>
        </w:rPr>
        <w:t>十</w:t>
      </w:r>
      <w:r>
        <w:rPr>
          <w:rFonts w:hint="eastAsia" w:ascii="Times New Roman" w:hAnsi="Times New Roman" w:eastAsia="黑体" w:cs="Times New Roman"/>
          <w:b w:val="0"/>
          <w:bCs/>
          <w:kern w:val="2"/>
          <w:sz w:val="21"/>
          <w:szCs w:val="21"/>
          <w:lang w:val="en-US" w:eastAsia="zh-CN" w:bidi="ar-SA"/>
        </w:rPr>
        <w:t>二</w:t>
      </w:r>
      <w:r>
        <w:rPr>
          <w:rFonts w:ascii="Times New Roman" w:hAnsi="Times New Roman" w:eastAsia="黑体" w:cs="Times New Roman"/>
          <w:b w:val="0"/>
          <w:bCs/>
          <w:kern w:val="2"/>
          <w:sz w:val="21"/>
          <w:szCs w:val="21"/>
          <w:lang w:val="en-US" w:eastAsia="zh-CN" w:bidi="ar-SA"/>
        </w:rPr>
        <w:t>、补充协议</w:t>
      </w:r>
    </w:p>
    <w:p w14:paraId="3676A50B">
      <w:pPr>
        <w:spacing w:line="360" w:lineRule="auto"/>
        <w:ind w:firstLine="420" w:firstLineChars="200"/>
        <w:rPr>
          <w:rFonts w:ascii="Times New Roman" w:hAnsi="Times New Roman" w:eastAsia="仿宋_GB2312" w:cs="Times New Roman"/>
          <w:b/>
          <w:bCs/>
          <w:szCs w:val="21"/>
        </w:rPr>
      </w:pPr>
      <w:r>
        <w:rPr>
          <w:rFonts w:ascii="Times New Roman" w:hAnsi="Times New Roman" w:eastAsia="仿宋_GB2312" w:cs="Times New Roman"/>
          <w:bCs/>
          <w:szCs w:val="21"/>
        </w:rPr>
        <w:t>合同未尽事宜，合同当事人另行签订补充协议</w:t>
      </w:r>
      <w:r>
        <w:rPr>
          <w:rFonts w:hint="eastAsia" w:ascii="Times New Roman" w:hAnsi="Times New Roman" w:eastAsia="仿宋_GB2312" w:cs="Times New Roman"/>
          <w:bCs/>
          <w:szCs w:val="21"/>
        </w:rPr>
        <w:t>，</w:t>
      </w:r>
      <w:r>
        <w:rPr>
          <w:rFonts w:ascii="Times New Roman" w:hAnsi="Times New Roman" w:eastAsia="仿宋_GB2312" w:cs="Times New Roman"/>
          <w:bCs/>
          <w:szCs w:val="21"/>
        </w:rPr>
        <w:t>补充协议是合同的组成部分。</w:t>
      </w:r>
    </w:p>
    <w:p w14:paraId="7D07A271">
      <w:pPr>
        <w:keepNext w:val="0"/>
        <w:keepLines w:val="0"/>
        <w:widowControl w:val="0"/>
        <w:spacing w:before="120" w:after="120" w:line="360" w:lineRule="auto"/>
        <w:jc w:val="both"/>
        <w:outlineLvl w:val="3"/>
        <w:rPr>
          <w:rFonts w:ascii="Times New Roman" w:hAnsi="Times New Roman" w:eastAsia="黑体" w:cs="Times New Roman"/>
          <w:b/>
          <w:bCs w:val="0"/>
          <w:kern w:val="2"/>
          <w:sz w:val="21"/>
          <w:szCs w:val="21"/>
          <w:lang w:val="en-US" w:eastAsia="zh-CN" w:bidi="ar-SA"/>
        </w:rPr>
      </w:pPr>
      <w:r>
        <w:rPr>
          <w:rFonts w:ascii="Times New Roman" w:hAnsi="Times New Roman" w:eastAsia="黑体" w:cs="Times New Roman"/>
          <w:b/>
          <w:bCs w:val="0"/>
          <w:kern w:val="2"/>
          <w:sz w:val="21"/>
          <w:szCs w:val="21"/>
          <w:lang w:val="en-US" w:eastAsia="zh-CN" w:bidi="ar-SA"/>
        </w:rPr>
        <w:t xml:space="preserve">    </w:t>
      </w:r>
      <w:r>
        <w:rPr>
          <w:rFonts w:ascii="Times New Roman" w:hAnsi="Times New Roman" w:eastAsia="黑体" w:cs="Times New Roman"/>
          <w:b w:val="0"/>
          <w:bCs/>
          <w:kern w:val="2"/>
          <w:sz w:val="21"/>
          <w:szCs w:val="21"/>
          <w:lang w:val="en-US" w:eastAsia="zh-CN" w:bidi="ar-SA"/>
        </w:rPr>
        <w:t>十</w:t>
      </w:r>
      <w:r>
        <w:rPr>
          <w:rFonts w:hint="eastAsia" w:ascii="Times New Roman" w:hAnsi="Times New Roman" w:eastAsia="黑体" w:cs="Times New Roman"/>
          <w:b w:val="0"/>
          <w:bCs/>
          <w:kern w:val="2"/>
          <w:sz w:val="21"/>
          <w:szCs w:val="21"/>
          <w:lang w:val="en-US" w:eastAsia="zh-CN" w:bidi="ar-SA"/>
        </w:rPr>
        <w:t>三</w:t>
      </w:r>
      <w:r>
        <w:rPr>
          <w:rFonts w:ascii="Times New Roman" w:hAnsi="Times New Roman" w:eastAsia="黑体" w:cs="Times New Roman"/>
          <w:b w:val="0"/>
          <w:bCs/>
          <w:kern w:val="2"/>
          <w:sz w:val="21"/>
          <w:szCs w:val="21"/>
          <w:lang w:val="en-US" w:eastAsia="zh-CN" w:bidi="ar-SA"/>
        </w:rPr>
        <w:t>、合同生效</w:t>
      </w:r>
    </w:p>
    <w:p w14:paraId="369489F4">
      <w:pPr>
        <w:widowControl/>
        <w:spacing w:before="0" w:beforeAutospacing="0" w:after="0" w:afterAutospacing="0" w:line="360" w:lineRule="auto"/>
        <w:ind w:firstLine="480" w:firstLineChars="200"/>
        <w:jc w:val="left"/>
        <w:rPr>
          <w:rFonts w:ascii="Times New Roman" w:hAnsi="Times New Roman" w:eastAsia="仿宋_GB2312" w:cs="Times New Roman"/>
          <w:bCs/>
          <w:kern w:val="0"/>
          <w:sz w:val="24"/>
          <w:szCs w:val="21"/>
          <w:lang w:val="en-US" w:eastAsia="zh-CN" w:bidi="ar-SA"/>
        </w:rPr>
      </w:pPr>
      <w:r>
        <w:rPr>
          <w:rFonts w:ascii="Times New Roman" w:hAnsi="Times New Roman" w:eastAsia="仿宋_GB2312" w:cs="Times New Roman"/>
          <w:bCs/>
          <w:kern w:val="0"/>
          <w:sz w:val="24"/>
          <w:szCs w:val="21"/>
          <w:lang w:val="en-US" w:eastAsia="zh-CN" w:bidi="ar-SA"/>
        </w:rPr>
        <w:t>本合同自</w:t>
      </w:r>
      <w:r>
        <w:rPr>
          <w:rFonts w:hint="eastAsia" w:ascii="Times New Roman" w:hAnsi="Times New Roman" w:eastAsia="仿宋_GB2312" w:cs="Times New Roman"/>
          <w:bCs/>
          <w:kern w:val="0"/>
          <w:sz w:val="24"/>
          <w:szCs w:val="21"/>
          <w:lang w:val="en-US" w:eastAsia="zh-CN" w:bidi="ar-SA"/>
        </w:rPr>
        <w:t>双方</w:t>
      </w:r>
      <w:r>
        <w:rPr>
          <w:rFonts w:hint="eastAsia" w:ascii="Times New Roman" w:hAnsi="Times New Roman" w:eastAsia="仿宋_GB2312" w:cs="Times New Roman"/>
          <w:bCs/>
          <w:kern w:val="0"/>
          <w:sz w:val="24"/>
          <w:szCs w:val="21"/>
          <w:u w:val="single"/>
          <w:lang w:val="en-US" w:eastAsia="zh-CN" w:bidi="ar-SA"/>
        </w:rPr>
        <w:t>盖章签字后</w:t>
      </w:r>
      <w:r>
        <w:rPr>
          <w:rFonts w:ascii="Times New Roman" w:hAnsi="Times New Roman" w:eastAsia="仿宋_GB2312" w:cs="Times New Roman"/>
          <w:bCs/>
          <w:kern w:val="0"/>
          <w:sz w:val="24"/>
          <w:szCs w:val="21"/>
          <w:lang w:val="en-US" w:eastAsia="zh-CN" w:bidi="ar-SA"/>
        </w:rPr>
        <w:t>生效。</w:t>
      </w:r>
    </w:p>
    <w:p w14:paraId="41A1560A">
      <w:pPr>
        <w:widowControl/>
        <w:spacing w:before="0" w:beforeAutospacing="0" w:after="0" w:afterAutospacing="0" w:line="360" w:lineRule="auto"/>
        <w:ind w:firstLine="420" w:firstLineChars="200"/>
        <w:jc w:val="left"/>
        <w:rPr>
          <w:rFonts w:ascii="Times New Roman" w:hAnsi="Times New Roman" w:eastAsia="黑体" w:cs="Times New Roman"/>
          <w:bCs/>
          <w:kern w:val="2"/>
          <w:sz w:val="21"/>
          <w:szCs w:val="21"/>
          <w:lang w:val="en-US" w:eastAsia="zh-CN" w:bidi="ar-SA"/>
        </w:rPr>
      </w:pPr>
      <w:r>
        <w:rPr>
          <w:rFonts w:hint="eastAsia" w:ascii="Times New Roman" w:hAnsi="Times New Roman" w:eastAsia="黑体" w:cs="Times New Roman"/>
          <w:bCs/>
          <w:kern w:val="2"/>
          <w:sz w:val="21"/>
          <w:szCs w:val="21"/>
          <w:lang w:val="en-US" w:eastAsia="zh-CN" w:bidi="ar-SA"/>
        </w:rPr>
        <w:t>十四、争议的解决</w:t>
      </w:r>
    </w:p>
    <w:p w14:paraId="173188D2">
      <w:pPr>
        <w:spacing w:line="360" w:lineRule="auto"/>
        <w:ind w:firstLine="480" w:firstLineChars="200"/>
        <w:rPr>
          <w:rFonts w:ascii="Times New Roman" w:hAnsi="Times New Roman" w:eastAsia="仿宋_GB2312" w:cs="Times New Roman"/>
          <w:bCs/>
          <w:kern w:val="0"/>
          <w:sz w:val="24"/>
          <w:szCs w:val="21"/>
        </w:rPr>
      </w:pPr>
      <w:r>
        <w:rPr>
          <w:rFonts w:hint="eastAsia" w:ascii="Times New Roman" w:hAnsi="Times New Roman" w:eastAsia="仿宋_GB2312" w:cs="Times New Roman"/>
          <w:bCs/>
          <w:kern w:val="0"/>
          <w:sz w:val="24"/>
          <w:szCs w:val="21"/>
        </w:rPr>
        <w:t>因本合同的签订、履行而发生争议的，合同各方应本着友好、合作的态度进行协商；协商不成的，可以提起诉讼，双方同意由甲方所在地的人民法院管辖。</w:t>
      </w:r>
    </w:p>
    <w:p w14:paraId="5F7A0C10">
      <w:pPr>
        <w:keepNext w:val="0"/>
        <w:keepLines w:val="0"/>
        <w:widowControl w:val="0"/>
        <w:spacing w:before="120" w:after="120" w:line="360" w:lineRule="auto"/>
        <w:jc w:val="both"/>
        <w:outlineLvl w:val="3"/>
        <w:rPr>
          <w:rFonts w:ascii="Times New Roman" w:hAnsi="Times New Roman" w:eastAsia="黑体" w:cs="Times New Roman"/>
          <w:b/>
          <w:bCs w:val="0"/>
          <w:kern w:val="2"/>
          <w:sz w:val="21"/>
          <w:szCs w:val="21"/>
          <w:lang w:val="en-US" w:eastAsia="zh-CN" w:bidi="ar-SA"/>
        </w:rPr>
      </w:pPr>
      <w:r>
        <w:rPr>
          <w:rFonts w:ascii="Times New Roman" w:hAnsi="Times New Roman" w:eastAsia="黑体" w:cs="Times New Roman"/>
          <w:b/>
          <w:bCs w:val="0"/>
          <w:kern w:val="2"/>
          <w:sz w:val="21"/>
          <w:szCs w:val="21"/>
          <w:lang w:val="en-US" w:eastAsia="zh-CN" w:bidi="ar-SA"/>
        </w:rPr>
        <w:t xml:space="preserve">    </w:t>
      </w:r>
      <w:r>
        <w:rPr>
          <w:rFonts w:ascii="Times New Roman" w:hAnsi="Times New Roman" w:eastAsia="黑体" w:cs="Times New Roman"/>
          <w:b w:val="0"/>
          <w:bCs/>
          <w:kern w:val="2"/>
          <w:sz w:val="21"/>
          <w:szCs w:val="21"/>
          <w:lang w:val="en-US" w:eastAsia="zh-CN" w:bidi="ar-SA"/>
        </w:rPr>
        <w:t>十</w:t>
      </w:r>
      <w:r>
        <w:rPr>
          <w:rFonts w:hint="eastAsia" w:ascii="Times New Roman" w:hAnsi="Times New Roman" w:eastAsia="黑体" w:cs="Times New Roman"/>
          <w:b w:val="0"/>
          <w:bCs/>
          <w:kern w:val="2"/>
          <w:sz w:val="21"/>
          <w:szCs w:val="21"/>
          <w:lang w:val="en-US" w:eastAsia="zh-CN" w:bidi="ar-SA"/>
        </w:rPr>
        <w:t>五</w:t>
      </w:r>
      <w:r>
        <w:rPr>
          <w:rFonts w:ascii="Times New Roman" w:hAnsi="Times New Roman" w:eastAsia="黑体" w:cs="Times New Roman"/>
          <w:b w:val="0"/>
          <w:bCs/>
          <w:kern w:val="2"/>
          <w:sz w:val="21"/>
          <w:szCs w:val="21"/>
          <w:lang w:val="en-US" w:eastAsia="zh-CN" w:bidi="ar-SA"/>
        </w:rPr>
        <w:t>、合同份数</w:t>
      </w:r>
    </w:p>
    <w:p w14:paraId="2F303DA5">
      <w:pPr>
        <w:spacing w:line="360" w:lineRule="auto"/>
        <w:ind w:firstLine="420" w:firstLineChars="200"/>
        <w:rPr>
          <w:rFonts w:ascii="Times New Roman" w:hAnsi="Times New Roman" w:eastAsia="仿宋_GB2312" w:cs="Times New Roman"/>
          <w:bCs/>
          <w:szCs w:val="21"/>
        </w:rPr>
      </w:pPr>
      <w:r>
        <w:rPr>
          <w:rFonts w:ascii="Times New Roman" w:hAnsi="Times New Roman" w:eastAsia="仿宋_GB2312" w:cs="Times New Roman"/>
          <w:bCs/>
          <w:szCs w:val="21"/>
        </w:rPr>
        <w:t>本合同一式</w:t>
      </w:r>
      <w:r>
        <w:rPr>
          <w:rFonts w:hint="eastAsia" w:ascii="Times New Roman" w:hAnsi="Times New Roman" w:eastAsia="仿宋_GB2312" w:cs="Times New Roman"/>
          <w:bCs/>
          <w:szCs w:val="21"/>
          <w:u w:val="single"/>
        </w:rPr>
        <w:t>肆</w:t>
      </w:r>
      <w:r>
        <w:rPr>
          <w:rFonts w:ascii="Times New Roman" w:hAnsi="Times New Roman" w:eastAsia="仿宋_GB2312" w:cs="Times New Roman"/>
          <w:bCs/>
          <w:szCs w:val="21"/>
        </w:rPr>
        <w:t>份，均具有同等法律效力，发包人执</w:t>
      </w:r>
      <w:r>
        <w:rPr>
          <w:rFonts w:hint="eastAsia" w:ascii="Times New Roman" w:hAnsi="Times New Roman" w:eastAsia="仿宋_GB2312" w:cs="Times New Roman"/>
          <w:bCs/>
          <w:szCs w:val="21"/>
          <w:u w:val="single"/>
        </w:rPr>
        <w:t>2</w:t>
      </w:r>
      <w:r>
        <w:rPr>
          <w:rFonts w:ascii="Times New Roman" w:hAnsi="Times New Roman" w:eastAsia="仿宋_GB2312" w:cs="Times New Roman"/>
          <w:bCs/>
          <w:szCs w:val="21"/>
        </w:rPr>
        <w:t>份，承包人执</w:t>
      </w:r>
      <w:r>
        <w:rPr>
          <w:rFonts w:hint="eastAsia" w:ascii="Times New Roman" w:hAnsi="Times New Roman" w:eastAsia="仿宋_GB2312" w:cs="Times New Roman"/>
          <w:bCs/>
          <w:szCs w:val="21"/>
          <w:u w:val="single"/>
        </w:rPr>
        <w:t>2</w:t>
      </w:r>
      <w:r>
        <w:rPr>
          <w:rFonts w:ascii="Times New Roman" w:hAnsi="Times New Roman" w:eastAsia="仿宋_GB2312" w:cs="Times New Roman"/>
          <w:bCs/>
          <w:szCs w:val="21"/>
        </w:rPr>
        <w:t>份。</w:t>
      </w:r>
    </w:p>
    <w:p w14:paraId="1A3FAB4D">
      <w:pPr>
        <w:spacing w:line="360" w:lineRule="auto"/>
        <w:rPr>
          <w:rFonts w:ascii="Times New Roman" w:hAnsi="Times New Roman" w:eastAsia="仿宋_GB2312" w:cs="Times New Roman"/>
          <w:szCs w:val="21"/>
        </w:rPr>
      </w:pPr>
    </w:p>
    <w:p w14:paraId="7DE75E6F">
      <w:pPr>
        <w:spacing w:line="560" w:lineRule="exact"/>
        <w:ind w:firstLine="210" w:firstLineChars="100"/>
        <w:rPr>
          <w:rFonts w:ascii="Times New Roman" w:hAnsi="Times New Roman" w:eastAsia="仿宋_GB2312" w:cs="Times New Roman"/>
          <w:szCs w:val="21"/>
          <w:u w:val="single"/>
        </w:rPr>
      </w:pPr>
      <w:r>
        <w:rPr>
          <w:rFonts w:ascii="Times New Roman" w:hAnsi="Times New Roman" w:eastAsia="仿宋_GB2312" w:cs="Times New Roman"/>
          <w:szCs w:val="21"/>
        </w:rPr>
        <w:t>发包人</w:t>
      </w:r>
      <w:r>
        <w:rPr>
          <w:rFonts w:hint="eastAsia" w:ascii="Times New Roman" w:hAnsi="Times New Roman" w:eastAsia="仿宋_GB2312" w:cs="Times New Roman"/>
          <w:szCs w:val="21"/>
        </w:rPr>
        <w:t xml:space="preserve">：     </w:t>
      </w:r>
      <w:r>
        <w:rPr>
          <w:rFonts w:ascii="Times New Roman" w:hAnsi="Times New Roman" w:eastAsia="仿宋_GB2312" w:cs="Times New Roman"/>
          <w:szCs w:val="21"/>
        </w:rPr>
        <w:t>(公章)</w:t>
      </w:r>
      <w:r>
        <w:rPr>
          <w:rFonts w:hint="eastAsia" w:ascii="Times New Roman" w:hAnsi="Times New Roman" w:eastAsia="仿宋_GB2312" w:cs="Times New Roman"/>
          <w:szCs w:val="21"/>
        </w:rPr>
        <w:t xml:space="preserve">                             </w:t>
      </w:r>
      <w:r>
        <w:rPr>
          <w:rFonts w:hint="eastAsia" w:ascii="Times New Roman" w:hAnsi="Times New Roman" w:eastAsia="仿宋_GB2312" w:cs="Times New Roman"/>
          <w:szCs w:val="21"/>
          <w:lang w:val="en-US" w:eastAsia="zh-CN"/>
        </w:rPr>
        <w:t>承包人</w:t>
      </w:r>
      <w:r>
        <w:rPr>
          <w:rFonts w:hint="eastAsia" w:ascii="Times New Roman" w:hAnsi="Times New Roman" w:eastAsia="仿宋_GB2312" w:cs="Times New Roman"/>
          <w:szCs w:val="21"/>
        </w:rPr>
        <w:t xml:space="preserve">：     </w:t>
      </w:r>
      <w:r>
        <w:rPr>
          <w:rFonts w:ascii="Times New Roman" w:hAnsi="Times New Roman" w:eastAsia="仿宋_GB2312" w:cs="Times New Roman"/>
          <w:szCs w:val="21"/>
        </w:rPr>
        <w:t>(公章)</w:t>
      </w:r>
      <w:r>
        <w:rPr>
          <w:rFonts w:hint="eastAsia" w:ascii="Times New Roman" w:hAnsi="Times New Roman" w:eastAsia="仿宋_GB2312" w:cs="Times New Roman"/>
          <w:szCs w:val="21"/>
        </w:rPr>
        <w:t xml:space="preserve">                     </w:t>
      </w:r>
    </w:p>
    <w:p w14:paraId="25836038">
      <w:pPr>
        <w:spacing w:line="560" w:lineRule="exact"/>
        <w:ind w:firstLine="210" w:firstLineChars="100"/>
        <w:rPr>
          <w:rFonts w:ascii="Times New Roman" w:hAnsi="Times New Roman" w:eastAsia="仿宋_GB2312" w:cs="Times New Roman"/>
          <w:szCs w:val="21"/>
          <w:u w:val="single"/>
        </w:rPr>
      </w:pPr>
      <w:r>
        <w:rPr>
          <w:rFonts w:hint="eastAsia" w:ascii="Times New Roman" w:hAnsi="Times New Roman" w:eastAsia="仿宋_GB2312" w:cs="Times New Roman"/>
          <w:szCs w:val="21"/>
        </w:rPr>
        <w:t xml:space="preserve">法定代表人或其委托代理人：                  法定代表人或其委托代理人：                                    </w:t>
      </w:r>
    </w:p>
    <w:p w14:paraId="6BB71AAD">
      <w:pPr>
        <w:spacing w:line="560" w:lineRule="exact"/>
        <w:ind w:firstLine="210" w:firstLineChars="100"/>
        <w:rPr>
          <w:rFonts w:ascii="Times New Roman" w:hAnsi="Times New Roman" w:eastAsia="仿宋_GB2312" w:cs="Times New Roman"/>
          <w:szCs w:val="21"/>
        </w:rPr>
      </w:pPr>
      <w:r>
        <w:rPr>
          <w:rFonts w:ascii="Times New Roman" w:hAnsi="Times New Roman" w:eastAsia="仿宋_GB2312" w:cs="Times New Roman"/>
          <w:szCs w:val="21"/>
        </w:rPr>
        <w:t>法定代表人：</w:t>
      </w:r>
      <w:r>
        <w:rPr>
          <w:rFonts w:ascii="Times New Roman" w:hAnsi="Times New Roman" w:eastAsia="仿宋_GB2312" w:cs="Times New Roman"/>
          <w:szCs w:val="21"/>
          <w:u w:val="single"/>
        </w:rPr>
        <w:t></w:t>
      </w:r>
      <w:r>
        <w:rPr>
          <w:rFonts w:hint="eastAsia" w:ascii="Times New Roman" w:hAnsi="Times New Roman" w:eastAsia="仿宋_GB2312" w:cs="Times New Roman"/>
          <w:szCs w:val="21"/>
          <w:u w:val="single"/>
        </w:rPr>
        <w:t xml:space="preserve">       </w:t>
      </w:r>
      <w:r>
        <w:rPr>
          <w:rFonts w:ascii="Times New Roman" w:hAnsi="Times New Roman" w:eastAsia="仿宋_GB2312" w:cs="Times New Roman"/>
          <w:szCs w:val="21"/>
          <w:u w:val="single"/>
        </w:rPr>
        <w:t xml:space="preserve"> </w:t>
      </w:r>
      <w:r>
        <w:rPr>
          <w:rFonts w:ascii="Times New Roman" w:hAnsi="Times New Roman" w:eastAsia="仿宋_GB2312" w:cs="Times New Roman"/>
          <w:szCs w:val="21"/>
        </w:rPr>
        <w:t xml:space="preserve"> </w:t>
      </w:r>
      <w:r>
        <w:rPr>
          <w:rFonts w:hint="eastAsia" w:ascii="Times New Roman" w:hAnsi="Times New Roman" w:eastAsia="仿宋_GB2312" w:cs="Times New Roman"/>
          <w:szCs w:val="21"/>
        </w:rPr>
        <w:t xml:space="preserve">              </w:t>
      </w:r>
      <w:r>
        <w:rPr>
          <w:rFonts w:ascii="Times New Roman" w:hAnsi="Times New Roman" w:eastAsia="仿宋_GB2312" w:cs="Times New Roman"/>
          <w:szCs w:val="21"/>
        </w:rPr>
        <w:t>法定代表人：</w:t>
      </w:r>
      <w:r>
        <w:rPr>
          <w:rFonts w:ascii="Times New Roman" w:hAnsi="Times New Roman" w:eastAsia="仿宋_GB2312" w:cs="Times New Roman"/>
          <w:szCs w:val="21"/>
          <w:u w:val="single"/>
        </w:rPr>
        <w:t></w:t>
      </w:r>
      <w:r>
        <w:rPr>
          <w:rFonts w:hint="eastAsia" w:ascii="Times New Roman" w:hAnsi="Times New Roman" w:eastAsia="仿宋_GB2312" w:cs="Times New Roman"/>
          <w:szCs w:val="21"/>
          <w:u w:val="single"/>
        </w:rPr>
        <w:t xml:space="preserve">   </w:t>
      </w:r>
      <w:r>
        <w:rPr>
          <w:rFonts w:ascii="Times New Roman" w:hAnsi="Times New Roman" w:eastAsia="仿宋_GB2312" w:cs="Times New Roman"/>
          <w:szCs w:val="21"/>
          <w:u w:val="single"/>
        </w:rPr>
        <w:t xml:space="preserve"> </w:t>
      </w:r>
    </w:p>
    <w:p w14:paraId="7C668317">
      <w:pPr>
        <w:spacing w:line="560" w:lineRule="exact"/>
        <w:ind w:left="5040" w:leftChars="100" w:hanging="4830" w:hangingChars="2300"/>
        <w:rPr>
          <w:rFonts w:ascii="Times New Roman" w:hAnsi="Times New Roman" w:eastAsia="仿宋_GB2312" w:cs="Times New Roman"/>
          <w:szCs w:val="21"/>
        </w:rPr>
      </w:pPr>
      <w:r>
        <w:rPr>
          <w:rFonts w:ascii="Times New Roman" w:hAnsi="Times New Roman" w:eastAsia="仿宋_GB2312" w:cs="Times New Roman"/>
          <w:szCs w:val="21"/>
        </w:rPr>
        <w:t>开户银行：</w:t>
      </w:r>
      <w:r>
        <w:rPr>
          <w:rFonts w:hint="eastAsia" w:ascii="Times New Roman" w:hAnsi="Times New Roman" w:eastAsia="仿宋_GB2312" w:cs="Times New Roman"/>
          <w:szCs w:val="21"/>
          <w:u w:val="single"/>
        </w:rPr>
        <w:t xml:space="preserve">                        </w:t>
      </w:r>
      <w:r>
        <w:rPr>
          <w:rFonts w:hint="eastAsia" w:ascii="Times New Roman" w:hAnsi="Times New Roman" w:eastAsia="仿宋_GB2312" w:cs="Times New Roman"/>
          <w:szCs w:val="21"/>
        </w:rPr>
        <w:t xml:space="preserve">  </w:t>
      </w:r>
      <w:r>
        <w:rPr>
          <w:rFonts w:ascii="Times New Roman" w:hAnsi="Times New Roman" w:eastAsia="仿宋_GB2312" w:cs="Times New Roman"/>
          <w:szCs w:val="21"/>
        </w:rPr>
        <w:t>开户银行：</w:t>
      </w:r>
      <w:r>
        <w:rPr>
          <w:rFonts w:hint="eastAsia" w:ascii="Times New Roman" w:hAnsi="Times New Roman" w:eastAsia="仿宋_GB2312" w:cs="Times New Roman"/>
          <w:szCs w:val="21"/>
          <w:u w:val="single"/>
          <w:lang w:val="en-US" w:eastAsia="zh-CN"/>
        </w:rPr>
        <w:t xml:space="preserve">                       </w:t>
      </w:r>
      <w:r>
        <w:rPr>
          <w:rFonts w:hint="eastAsia" w:ascii="Times New Roman" w:hAnsi="Times New Roman" w:eastAsia="仿宋_GB2312" w:cs="Times New Roman"/>
          <w:szCs w:val="21"/>
          <w:u w:val="single"/>
        </w:rPr>
        <w:t xml:space="preserve">   </w:t>
      </w:r>
      <w:r>
        <w:rPr>
          <w:rFonts w:ascii="Times New Roman" w:hAnsi="Times New Roman" w:eastAsia="仿宋_GB2312" w:cs="Times New Roman"/>
          <w:szCs w:val="21"/>
          <w:u w:val="single"/>
        </w:rPr>
        <w:t xml:space="preserve"> </w:t>
      </w:r>
    </w:p>
    <w:p w14:paraId="193A58A1">
      <w:pPr>
        <w:spacing w:line="560" w:lineRule="exact"/>
        <w:ind w:firstLine="210" w:firstLineChars="100"/>
        <w:rPr>
          <w:rFonts w:ascii="Times New Roman" w:hAnsi="Times New Roman" w:eastAsia="仿宋_GB2312" w:cs="Times New Roman"/>
          <w:szCs w:val="21"/>
          <w:u w:val="single"/>
        </w:rPr>
      </w:pPr>
      <w:r>
        <w:rPr>
          <w:rFonts w:ascii="Times New Roman" w:hAnsi="Times New Roman" w:eastAsia="仿宋_GB2312" w:cs="Times New Roman"/>
          <w:szCs w:val="21"/>
        </w:rPr>
        <w:t>账  号：</w:t>
      </w:r>
      <w:r>
        <w:rPr>
          <w:rFonts w:ascii="Times New Roman" w:hAnsi="Times New Roman" w:eastAsia="仿宋_GB2312" w:cs="Times New Roman"/>
          <w:szCs w:val="21"/>
          <w:u w:val="single"/>
        </w:rPr>
        <w:t xml:space="preserve"> </w:t>
      </w:r>
      <w:r>
        <w:rPr>
          <w:rFonts w:hint="eastAsia" w:ascii="Times New Roman" w:hAnsi="Times New Roman" w:eastAsia="仿宋_GB2312" w:cs="Times New Roman"/>
          <w:szCs w:val="21"/>
          <w:u w:val="single"/>
        </w:rPr>
        <w:t xml:space="preserve">                </w:t>
      </w:r>
      <w:r>
        <w:rPr>
          <w:rFonts w:hint="eastAsia" w:ascii="Times New Roman" w:hAnsi="Times New Roman" w:eastAsia="仿宋_GB2312" w:cs="Times New Roman"/>
          <w:szCs w:val="21"/>
        </w:rPr>
        <w:t xml:space="preserve">   </w:t>
      </w:r>
      <w:r>
        <w:rPr>
          <w:rFonts w:ascii="Times New Roman" w:hAnsi="Times New Roman" w:eastAsia="仿宋_GB2312" w:cs="Times New Roman"/>
          <w:szCs w:val="21"/>
        </w:rPr>
        <w:t>账</w:t>
      </w:r>
      <w:r>
        <w:rPr>
          <w:rFonts w:hint="eastAsia" w:ascii="Times New Roman" w:hAnsi="Times New Roman" w:eastAsia="仿宋_GB2312" w:cs="Times New Roman"/>
          <w:szCs w:val="21"/>
        </w:rPr>
        <w:t xml:space="preserve"> </w:t>
      </w:r>
      <w:r>
        <w:rPr>
          <w:rFonts w:ascii="Times New Roman" w:hAnsi="Times New Roman" w:eastAsia="仿宋_GB2312" w:cs="Times New Roman"/>
          <w:szCs w:val="21"/>
        </w:rPr>
        <w:t xml:space="preserve"> 号：</w:t>
      </w:r>
      <w:r>
        <w:rPr>
          <w:rFonts w:hint="eastAsia" w:ascii="Times New Roman" w:hAnsi="Times New Roman" w:eastAsia="仿宋_GB2312" w:cs="Times New Roman"/>
          <w:szCs w:val="21"/>
          <w:u w:val="single"/>
          <w:lang w:val="en-US" w:eastAsia="zh-CN"/>
        </w:rPr>
        <w:t xml:space="preserve">                             </w:t>
      </w:r>
    </w:p>
    <w:p w14:paraId="4139CC2F">
      <w:pPr>
        <w:spacing w:line="560" w:lineRule="exact"/>
        <w:ind w:firstLine="210" w:firstLineChars="100"/>
        <w:rPr>
          <w:rFonts w:hint="default" w:ascii="Times New Roman" w:hAnsi="Times New Roman" w:eastAsia="仿宋_GB2312" w:cs="Times New Roman"/>
          <w:szCs w:val="21"/>
          <w:u w:val="single"/>
          <w:lang w:val="en-US" w:eastAsia="zh-CN"/>
        </w:rPr>
      </w:pPr>
      <w:r>
        <w:rPr>
          <w:rFonts w:hint="eastAsia" w:ascii="Times New Roman" w:hAnsi="Times New Roman" w:eastAsia="仿宋_GB2312" w:cs="Times New Roman"/>
          <w:szCs w:val="21"/>
        </w:rPr>
        <w:t>税  号</w:t>
      </w:r>
      <w:r>
        <w:rPr>
          <w:rFonts w:ascii="Times New Roman" w:hAnsi="Times New Roman" w:eastAsia="仿宋_GB2312" w:cs="Times New Roman"/>
          <w:szCs w:val="21"/>
        </w:rPr>
        <w:t>：</w:t>
      </w:r>
      <w:r>
        <w:rPr>
          <w:rFonts w:hint="eastAsia" w:ascii="Times New Roman" w:hAnsi="Times New Roman" w:eastAsia="仿宋_GB2312" w:cs="Times New Roman"/>
          <w:szCs w:val="21"/>
          <w:u w:val="single"/>
        </w:rPr>
        <w:t xml:space="preserve">                   </w:t>
      </w:r>
      <w:r>
        <w:rPr>
          <w:rFonts w:hint="eastAsia" w:ascii="Times New Roman" w:hAnsi="Times New Roman" w:eastAsia="仿宋_GB2312" w:cs="Times New Roman"/>
          <w:szCs w:val="21"/>
          <w:u w:val="single"/>
          <w:lang w:val="en-US" w:eastAsia="zh-CN"/>
        </w:rPr>
        <w:t xml:space="preserve">      </w:t>
      </w:r>
      <w:r>
        <w:rPr>
          <w:rFonts w:hint="eastAsia" w:ascii="Times New Roman" w:hAnsi="Times New Roman" w:eastAsia="仿宋_GB2312" w:cs="Times New Roman"/>
          <w:szCs w:val="21"/>
        </w:rPr>
        <w:t xml:space="preserve">   税  号</w:t>
      </w:r>
      <w:r>
        <w:rPr>
          <w:rFonts w:ascii="Times New Roman" w:hAnsi="Times New Roman" w:eastAsia="仿宋_GB2312" w:cs="Times New Roman"/>
          <w:szCs w:val="21"/>
        </w:rPr>
        <w:t>：</w:t>
      </w:r>
      <w:r>
        <w:rPr>
          <w:rFonts w:hint="eastAsia" w:ascii="Times New Roman" w:hAnsi="Times New Roman" w:eastAsia="仿宋_GB2312" w:cs="Times New Roman"/>
          <w:szCs w:val="21"/>
          <w:u w:val="single"/>
          <w:lang w:val="en-US" w:eastAsia="zh-CN"/>
        </w:rPr>
        <w:t xml:space="preserve">                             </w:t>
      </w:r>
    </w:p>
    <w:p w14:paraId="6F03972D">
      <w:pPr>
        <w:spacing w:line="560" w:lineRule="exact"/>
        <w:ind w:firstLine="210" w:firstLineChars="100"/>
        <w:rPr>
          <w:rFonts w:ascii="Times New Roman" w:hAnsi="Times New Roman" w:eastAsia="仿宋_GB2312" w:cs="Times New Roman"/>
          <w:szCs w:val="21"/>
        </w:rPr>
      </w:pPr>
    </w:p>
    <w:p w14:paraId="5618925A">
      <w:pPr>
        <w:rPr>
          <w:rFonts w:ascii="Times New Roman" w:hAnsi="Times New Roman" w:eastAsia="宋体" w:cs="Times New Roman"/>
        </w:rPr>
      </w:pPr>
    </w:p>
    <w:p w14:paraId="4D67E8B7">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0D36ED0B">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0B135C29">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45995957">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09C3CA3D">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1541D50C">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71EBE412">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35ACA424">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5196D919">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736E307C">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7290AC57">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3D04C473">
      <w:pPr>
        <w:keepNext w:val="0"/>
        <w:keepLines w:val="0"/>
        <w:pageBreakBefore w:val="0"/>
        <w:widowControl w:val="0"/>
        <w:kinsoku/>
        <w:wordWrap/>
        <w:overflowPunct/>
        <w:topLinePunct w:val="0"/>
        <w:autoSpaceDE/>
        <w:autoSpaceDN/>
        <w:bidi w:val="0"/>
        <w:adjustRightInd/>
        <w:snapToGrid/>
        <w:spacing w:line="480" w:lineRule="exact"/>
        <w:jc w:val="both"/>
        <w:textAlignment w:val="auto"/>
        <w:outlineLvl w:val="9"/>
        <w:rPr>
          <w:rFonts w:hint="eastAsia" w:asciiTheme="majorEastAsia" w:hAnsiTheme="majorEastAsia" w:eastAsiaTheme="majorEastAsia" w:cstheme="majorEastAsia"/>
          <w:b/>
          <w:bCs/>
          <w:sz w:val="36"/>
          <w:szCs w:val="36"/>
          <w:highlight w:val="none"/>
          <w:lang w:val="en-US" w:eastAsia="zh-CN"/>
        </w:rPr>
      </w:pPr>
    </w:p>
    <w:p w14:paraId="4986DD5A">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50BB58F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val="0"/>
          <w:bCs w:val="0"/>
          <w:kern w:val="0"/>
          <w:sz w:val="28"/>
          <w:szCs w:val="28"/>
          <w:highlight w:val="none"/>
          <w:lang w:val="en-US" w:eastAsia="zh-CN"/>
        </w:rPr>
      </w:pPr>
      <w:permStart w:id="46" w:edGrp="everyone"/>
      <w:r>
        <w:rPr>
          <w:rFonts w:hint="eastAsia" w:ascii="Times New Roman" w:hAnsi="Times New Roman" w:cs="Times New Roman"/>
          <w:b w:val="0"/>
          <w:bCs w:val="0"/>
          <w:kern w:val="0"/>
          <w:sz w:val="28"/>
          <w:szCs w:val="28"/>
          <w:highlight w:val="none"/>
          <w:lang w:val="en-US" w:eastAsia="zh-CN"/>
        </w:rPr>
        <w:t>满足询比文件及合同范本。</w:t>
      </w:r>
    </w:p>
    <w:permEnd w:id="46"/>
    <w:p w14:paraId="762DFFCD">
      <w:pPr>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i w:val="0"/>
          <w:iCs w:val="0"/>
          <w:color w:val="FF0000"/>
          <w:sz w:val="28"/>
          <w:szCs w:val="28"/>
          <w:highlight w:val="none"/>
          <w:u w:val="none"/>
          <w:lang w:val="en-US" w:eastAsia="zh-CN"/>
        </w:rPr>
        <w:t xml:space="preserve"> </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52042576"/>
      <w:bookmarkStart w:id="258" w:name="_Toc247527827"/>
      <w:bookmarkStart w:id="259" w:name="_Toc152045787"/>
      <w:bookmarkStart w:id="260" w:name="_Toc300835209"/>
      <w:bookmarkStart w:id="261" w:name="_Toc144974856"/>
      <w:bookmarkStart w:id="262" w:name="_Toc24751424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04EB3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FA43B46">
            <w:pPr>
              <w:spacing w:line="540" w:lineRule="exact"/>
              <w:jc w:val="center"/>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三</w:t>
            </w:r>
          </w:p>
        </w:tc>
        <w:tc>
          <w:tcPr>
            <w:tcW w:w="4681" w:type="dxa"/>
            <w:vAlign w:val="center"/>
          </w:tcPr>
          <w:p w14:paraId="28C807AE">
            <w:pPr>
              <w:spacing w:line="540" w:lineRule="exact"/>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联合体协议书</w:t>
            </w:r>
          </w:p>
        </w:tc>
        <w:tc>
          <w:tcPr>
            <w:tcW w:w="2840" w:type="dxa"/>
            <w:vAlign w:val="center"/>
          </w:tcPr>
          <w:p w14:paraId="1246A763">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四</w:t>
            </w:r>
          </w:p>
        </w:tc>
        <w:tc>
          <w:tcPr>
            <w:tcW w:w="4681" w:type="dxa"/>
            <w:shd w:val="clear" w:color="auto" w:fill="auto"/>
            <w:vAlign w:val="center"/>
          </w:tcPr>
          <w:p w14:paraId="137392C4">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shd w:val="clear" w:color="auto" w:fill="auto"/>
            <w:vAlign w:val="center"/>
          </w:tcPr>
          <w:p w14:paraId="3E69BE8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shd w:val="clear" w:color="auto" w:fill="auto"/>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7E7BF99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八</w:t>
            </w:r>
          </w:p>
        </w:tc>
        <w:tc>
          <w:tcPr>
            <w:tcW w:w="4681" w:type="dxa"/>
            <w:shd w:val="clear" w:color="auto" w:fill="auto"/>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089A3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A93AB49">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36F31C6E">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响应方案</w:t>
            </w:r>
          </w:p>
        </w:tc>
        <w:tc>
          <w:tcPr>
            <w:tcW w:w="2840" w:type="dxa"/>
            <w:vAlign w:val="center"/>
          </w:tcPr>
          <w:p w14:paraId="4B10A44E">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其他资料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bl>
    <w:p w14:paraId="4048A800">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300835210"/>
      <w:bookmarkStart w:id="264" w:name="_Toc247514247"/>
      <w:bookmarkStart w:id="265" w:name="_Toc152042577"/>
      <w:bookmarkStart w:id="266" w:name="_Toc144974857"/>
      <w:bookmarkStart w:id="267" w:name="_Toc247527828"/>
      <w:bookmarkStart w:id="268"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247527830"/>
      <w:bookmarkStart w:id="270" w:name="_Toc247514249"/>
      <w:bookmarkStart w:id="271" w:name="_Toc144974859"/>
      <w:bookmarkStart w:id="272" w:name="_Toc152045790"/>
      <w:bookmarkStart w:id="273" w:name="_Toc300835212"/>
      <w:bookmarkStart w:id="274" w:name="_Toc15204257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numPr>
          <w:ilvl w:val="0"/>
          <w:numId w:val="2"/>
        </w:num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项目询比文件的全部内容，愿意以含税</w:t>
      </w:r>
      <w:permStart w:id="47"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7"/>
      <w:r>
        <w:rPr>
          <w:rFonts w:hint="eastAsia" w:ascii="Times New Roman" w:hAnsi="Times New Roman" w:cs="Times New Roman"/>
          <w:szCs w:val="21"/>
          <w:lang w:val="en-US" w:eastAsia="zh-CN"/>
        </w:rPr>
        <w:t>，</w:t>
      </w:r>
      <w:permStart w:id="48" w:edGrp="everyone"/>
      <w:r>
        <w:rPr>
          <w:rFonts w:hint="eastAsia" w:ascii="Times New Roman" w:hAnsi="Times New Roman" w:cs="Times New Roman"/>
          <w:szCs w:val="21"/>
          <w:u w:val="none"/>
          <w:lang w:val="en-US" w:eastAsia="zh-CN"/>
        </w:rPr>
        <w:t>自合同签订之日起25个日历天内完成设备运输、安装及调试。</w:t>
      </w:r>
      <w:permEnd w:id="48"/>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52045791"/>
      <w:bookmarkStart w:id="276" w:name="_Toc300835213"/>
      <w:bookmarkStart w:id="277" w:name="_Toc247514283"/>
      <w:bookmarkStart w:id="278" w:name="_Toc144974860"/>
      <w:bookmarkStart w:id="279" w:name="_Toc152042580"/>
      <w:bookmarkStart w:id="280"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2581"/>
      <w:bookmarkStart w:id="282" w:name="_Toc247514284"/>
      <w:bookmarkStart w:id="283" w:name="_Toc300835214"/>
      <w:bookmarkStart w:id="284" w:name="_Toc144974861"/>
      <w:bookmarkStart w:id="285" w:name="_Toc152045792"/>
      <w:bookmarkStart w:id="286"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981F24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7" w:name="_Toc152045794"/>
      <w:bookmarkStart w:id="288" w:name="_Toc247527834"/>
      <w:bookmarkStart w:id="289" w:name="_Toc144974862"/>
      <w:bookmarkStart w:id="290" w:name="_Toc300835216"/>
      <w:bookmarkStart w:id="291" w:name="_Toc152042583"/>
      <w:bookmarkStart w:id="292" w:name="_Toc247514286"/>
      <w:r>
        <w:rPr>
          <w:rFonts w:hint="eastAsia" w:ascii="Times New Roman" w:hAnsi="Times New Roman" w:cs="Times New Roman"/>
          <w:lang w:val="en-US" w:eastAsia="zh-CN"/>
        </w:rPr>
        <w:t>三、</w:t>
      </w:r>
      <w:r>
        <w:rPr>
          <w:rFonts w:hint="default" w:ascii="Times New Roman" w:hAnsi="Times New Roman" w:cs="Times New Roman"/>
        </w:rPr>
        <w:t>联合体协议书</w:t>
      </w:r>
    </w:p>
    <w:p w14:paraId="5474EC9A">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（适用于供应商组成联合体的情况）</w:t>
      </w:r>
    </w:p>
    <w:p w14:paraId="63E171CE">
      <w:pPr>
        <w:topLinePunct/>
        <w:spacing w:line="440" w:lineRule="exact"/>
        <w:ind w:firstLine="420" w:firstLineChars="200"/>
        <w:rPr>
          <w:rFonts w:hint="eastAsia" w:ascii="Times New Roman" w:hAnsi="Times New Roman" w:cs="Times New Roman"/>
          <w:szCs w:val="21"/>
          <w:u w:val="single"/>
          <w:lang w:val="en-US" w:eastAsia="zh-CN"/>
        </w:rPr>
      </w:pPr>
    </w:p>
    <w:p w14:paraId="6D477E8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7633A26F">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79CF1B49">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2、联合体各成员授权牵头人代表联合体参加询比采购活动，签署文件，递交和接收相关的资料、信息及指示，进行合同谈判活动，负责合同实施阶段的组织和协调工作，以及处理与本采购项目有关的一切事宜。</w:t>
      </w:r>
    </w:p>
    <w:p w14:paraId="42CA59A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20ACE2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23E4C6D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64F0C3E9">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46FABEE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3   </w:t>
      </w:r>
      <w:r>
        <w:rPr>
          <w:rFonts w:hint="eastAsia" w:ascii="Times New Roman" w:hAnsi="Times New Roman" w:cs="Times New Roman"/>
          <w:szCs w:val="21"/>
          <w:lang w:val="en-US" w:eastAsia="zh-CN"/>
        </w:rPr>
        <w:t>份，联合体成员和采购人各执一份。</w:t>
      </w:r>
    </w:p>
    <w:p w14:paraId="061D7550">
      <w:pPr>
        <w:topLinePunct/>
        <w:spacing w:line="440" w:lineRule="exact"/>
        <w:ind w:firstLine="420" w:firstLineChars="200"/>
        <w:rPr>
          <w:rFonts w:hint="eastAsia" w:ascii="Times New Roman" w:hAnsi="Times New Roman" w:cs="Times New Roman"/>
          <w:szCs w:val="21"/>
          <w:lang w:val="en-US" w:eastAsia="zh-CN"/>
        </w:rPr>
      </w:pPr>
    </w:p>
    <w:p w14:paraId="5DF45FCE">
      <w:pPr>
        <w:topLinePunct/>
        <w:spacing w:line="440" w:lineRule="exact"/>
        <w:ind w:firstLine="420" w:firstLineChars="200"/>
        <w:jc w:val="right"/>
        <w:rPr>
          <w:rFonts w:hint="eastAsia" w:ascii="Times New Roman" w:hAnsi="Times New Roman" w:cs="Times New Roman"/>
          <w:szCs w:val="21"/>
          <w:lang w:val="en-US" w:eastAsia="zh-CN"/>
        </w:rPr>
      </w:pPr>
    </w:p>
    <w:p w14:paraId="242C42BD">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AE13F43">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5CFE746">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38BB87B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B2E5A2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7C25E36B">
      <w:pPr>
        <w:topLinePunct/>
        <w:spacing w:line="440" w:lineRule="exact"/>
        <w:ind w:firstLine="420" w:firstLineChars="200"/>
        <w:jc w:val="center"/>
        <w:rPr>
          <w:rFonts w:hint="eastAsia" w:ascii="Times New Roman" w:hAnsi="Times New Roman" w:cs="Times New Roman"/>
          <w:lang w:val="en-US" w:eastAsia="zh-CN"/>
        </w:rPr>
      </w:pPr>
      <w:r>
        <w:rPr>
          <w:rFonts w:hint="eastAsia" w:ascii="Times New Roman" w:hAnsi="Times New Roman" w:cs="Times New Roman"/>
          <w:szCs w:val="21"/>
          <w:lang w:val="en-US" w:eastAsia="zh-CN"/>
        </w:rPr>
        <w:t xml:space="preserve">                                 </w:t>
      </w:r>
    </w:p>
    <w:p w14:paraId="6E3491E3">
      <w:pPr>
        <w:pStyle w:val="3"/>
        <w:pageBreakBefore w:val="0"/>
        <w:widowControl w:val="0"/>
        <w:kinsoku/>
        <w:wordWrap/>
        <w:overflowPunct/>
        <w:autoSpaceDE/>
        <w:autoSpaceDN/>
        <w:bidi w:val="0"/>
        <w:adjustRightInd/>
        <w:snapToGrid/>
        <w:spacing w:line="500" w:lineRule="exact"/>
        <w:jc w:val="both"/>
        <w:textAlignment w:val="auto"/>
        <w:rPr>
          <w:rFonts w:hint="eastAsia" w:ascii="Times New Roman" w:hAnsi="Times New Roman" w:cs="Times New Roman"/>
          <w:lang w:val="en-US" w:eastAsia="zh-CN"/>
        </w:rPr>
      </w:pPr>
    </w:p>
    <w:p w14:paraId="77FE999D">
      <w:pPr>
        <w:rPr>
          <w:rFonts w:hint="eastAsia" w:ascii="Times New Roman" w:hAnsi="Times New Roman" w:cs="Times New Roman"/>
          <w:lang w:val="en-US" w:eastAsia="zh-CN"/>
        </w:rPr>
      </w:pPr>
    </w:p>
    <w:p w14:paraId="357892C6">
      <w:pPr>
        <w:rPr>
          <w:rFonts w:hint="eastAsia" w:ascii="Times New Roman" w:hAnsi="Times New Roman" w:cs="Times New Roman"/>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52042584"/>
      <w:bookmarkStart w:id="295" w:name="_Toc247514287"/>
      <w:bookmarkStart w:id="296" w:name="_Toc144974863"/>
      <w:bookmarkStart w:id="297" w:name="_Toc300835218"/>
      <w:bookmarkStart w:id="298" w:name="_Toc247527835"/>
      <w:bookmarkStart w:id="299" w:name="_Toc152045795"/>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hint="eastAsia" w:ascii="黑体" w:hAnsi="黑体" w:eastAsia="黑体" w:cs="黑体"/>
          <w:b/>
          <w:bCs/>
          <w:spacing w:val="-2"/>
          <w:sz w:val="35"/>
          <w:szCs w:val="35"/>
          <w:lang w:val="en-US" w:eastAsia="zh-CN"/>
        </w:rPr>
        <w:t>五</w:t>
      </w:r>
      <w:r>
        <w:rPr>
          <w:rFonts w:ascii="黑体" w:hAnsi="黑体" w:eastAsia="黑体" w:cs="黑体"/>
          <w:b/>
          <w:bCs/>
          <w:spacing w:val="-2"/>
          <w:sz w:val="35"/>
          <w:szCs w:val="35"/>
        </w:rPr>
        <w:t>、商务和技术偏差表</w:t>
      </w:r>
    </w:p>
    <w:p w14:paraId="663ACC7C">
      <w:pPr>
        <w:spacing w:before="53"/>
      </w:pPr>
    </w:p>
    <w:p w14:paraId="575FD0C8">
      <w:pPr>
        <w:spacing w:before="53"/>
      </w:pPr>
    </w:p>
    <w:tbl>
      <w:tblPr>
        <w:tblStyle w:val="34"/>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3"/>
              <w:spacing w:before="174" w:line="221" w:lineRule="auto"/>
              <w:ind w:left="344"/>
              <w:rPr>
                <w:sz w:val="21"/>
                <w:szCs w:val="21"/>
              </w:rPr>
            </w:pPr>
            <w:r>
              <w:rPr>
                <w:spacing w:val="6"/>
                <w:sz w:val="21"/>
                <w:szCs w:val="21"/>
              </w:rPr>
              <w:t>序号</w:t>
            </w:r>
          </w:p>
        </w:tc>
        <w:tc>
          <w:tcPr>
            <w:tcW w:w="3106" w:type="dxa"/>
            <w:vAlign w:val="top"/>
          </w:tcPr>
          <w:p w14:paraId="41B11741">
            <w:pPr>
              <w:pStyle w:val="33"/>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3"/>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3"/>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3"/>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3"/>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3"/>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3"/>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3"/>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3"/>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294"/>
    <w:bookmarkEnd w:id="295"/>
    <w:bookmarkEnd w:id="296"/>
    <w:bookmarkEnd w:id="297"/>
    <w:bookmarkEnd w:id="298"/>
    <w:bookmarkEnd w:id="299"/>
    <w:p w14:paraId="77DC093A">
      <w:pPr>
        <w:pStyle w:val="3"/>
        <w:numPr>
          <w:ilvl w:val="0"/>
          <w:numId w:val="0"/>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bookmarkStart w:id="300" w:name="_Toc144974864"/>
      <w:bookmarkStart w:id="301" w:name="_Toc247527836"/>
      <w:bookmarkStart w:id="302" w:name="_Toc300835221"/>
      <w:bookmarkStart w:id="303" w:name="_Toc152042585"/>
      <w:bookmarkStart w:id="304" w:name="_Toc152045796"/>
      <w:bookmarkStart w:id="305" w:name="_Toc247514288"/>
    </w:p>
    <w:p w14:paraId="7980AE9B">
      <w:pPr>
        <w:widowControl w:val="0"/>
        <w:numPr>
          <w:ilvl w:val="0"/>
          <w:numId w:val="0"/>
        </w:numPr>
        <w:jc w:val="both"/>
        <w:rPr>
          <w:rFonts w:hint="eastAsia"/>
          <w:lang w:val="en-US" w:eastAsia="zh-CN"/>
        </w:rPr>
      </w:pPr>
    </w:p>
    <w:p w14:paraId="2BC83648">
      <w:pPr>
        <w:widowControl w:val="0"/>
        <w:numPr>
          <w:ilvl w:val="0"/>
          <w:numId w:val="0"/>
        </w:numPr>
        <w:jc w:val="both"/>
        <w:rPr>
          <w:rFonts w:hint="eastAsia"/>
          <w:lang w:val="en-US" w:eastAsia="zh-CN"/>
        </w:rPr>
      </w:pPr>
    </w:p>
    <w:p w14:paraId="40F3EE58">
      <w:pPr>
        <w:widowControl w:val="0"/>
        <w:numPr>
          <w:ilvl w:val="0"/>
          <w:numId w:val="0"/>
        </w:numPr>
        <w:jc w:val="both"/>
        <w:rPr>
          <w:rFonts w:hint="eastAsia"/>
          <w:lang w:val="en-US" w:eastAsia="zh-CN"/>
        </w:rPr>
      </w:pPr>
    </w:p>
    <w:p w14:paraId="4C3AB7C6">
      <w:pPr>
        <w:widowControl w:val="0"/>
        <w:numPr>
          <w:ilvl w:val="0"/>
          <w:numId w:val="0"/>
        </w:numPr>
        <w:jc w:val="both"/>
        <w:rPr>
          <w:rFonts w:hint="eastAsia"/>
          <w:lang w:val="en-US" w:eastAsia="zh-CN"/>
        </w:rPr>
      </w:pPr>
    </w:p>
    <w:p w14:paraId="3646C532">
      <w:pPr>
        <w:widowControl w:val="0"/>
        <w:numPr>
          <w:ilvl w:val="0"/>
          <w:numId w:val="0"/>
        </w:numPr>
        <w:jc w:val="both"/>
        <w:rPr>
          <w:rFonts w:hint="eastAsia"/>
          <w:lang w:val="en-US" w:eastAsia="zh-CN"/>
        </w:rPr>
      </w:pPr>
    </w:p>
    <w:p w14:paraId="593998D4">
      <w:pPr>
        <w:widowControl w:val="0"/>
        <w:numPr>
          <w:ilvl w:val="0"/>
          <w:numId w:val="0"/>
        </w:numPr>
        <w:jc w:val="both"/>
        <w:rPr>
          <w:rFonts w:hint="eastAsia"/>
          <w:lang w:val="en-US" w:eastAsia="zh-CN"/>
        </w:rPr>
      </w:pPr>
    </w:p>
    <w:p w14:paraId="77A7A1A4">
      <w:pPr>
        <w:widowControl w:val="0"/>
        <w:numPr>
          <w:ilvl w:val="0"/>
          <w:numId w:val="0"/>
        </w:numPr>
        <w:jc w:val="both"/>
        <w:rPr>
          <w:rFonts w:hint="eastAsia"/>
          <w:lang w:val="en-US" w:eastAsia="zh-CN"/>
        </w:rPr>
      </w:pPr>
    </w:p>
    <w:p w14:paraId="796EF199">
      <w:pPr>
        <w:widowControl w:val="0"/>
        <w:numPr>
          <w:ilvl w:val="0"/>
          <w:numId w:val="0"/>
        </w:numPr>
        <w:jc w:val="both"/>
        <w:rPr>
          <w:rFonts w:hint="eastAsia"/>
          <w:lang w:val="en-US" w:eastAsia="zh-CN"/>
        </w:rPr>
      </w:pPr>
    </w:p>
    <w:p w14:paraId="251E2A62">
      <w:pPr>
        <w:widowControl w:val="0"/>
        <w:numPr>
          <w:ilvl w:val="0"/>
          <w:numId w:val="0"/>
        </w:numPr>
        <w:jc w:val="both"/>
        <w:rPr>
          <w:rFonts w:hint="eastAsia"/>
          <w:lang w:val="en-US" w:eastAsia="zh-CN"/>
        </w:rPr>
      </w:pPr>
    </w:p>
    <w:p w14:paraId="710462F3">
      <w:pPr>
        <w:widowControl w:val="0"/>
        <w:numPr>
          <w:ilvl w:val="0"/>
          <w:numId w:val="0"/>
        </w:numPr>
        <w:jc w:val="both"/>
        <w:rPr>
          <w:rFonts w:hint="eastAsia"/>
          <w:lang w:val="en-US" w:eastAsia="zh-CN"/>
        </w:rPr>
      </w:pPr>
    </w:p>
    <w:p w14:paraId="154E9CC6">
      <w:pPr>
        <w:widowControl w:val="0"/>
        <w:numPr>
          <w:ilvl w:val="0"/>
          <w:numId w:val="0"/>
        </w:numPr>
        <w:jc w:val="both"/>
        <w:rPr>
          <w:rFonts w:hint="eastAsia"/>
          <w:lang w:val="en-US" w:eastAsia="zh-CN"/>
        </w:rPr>
      </w:pPr>
    </w:p>
    <w:p w14:paraId="60672A97">
      <w:pPr>
        <w:widowControl w:val="0"/>
        <w:numPr>
          <w:ilvl w:val="0"/>
          <w:numId w:val="0"/>
        </w:numPr>
        <w:jc w:val="both"/>
        <w:rPr>
          <w:rFonts w:hint="eastAsia"/>
          <w:lang w:val="en-US" w:eastAsia="zh-CN"/>
        </w:rPr>
      </w:pPr>
    </w:p>
    <w:p w14:paraId="6EB94030">
      <w:pPr>
        <w:widowControl w:val="0"/>
        <w:numPr>
          <w:ilvl w:val="0"/>
          <w:numId w:val="0"/>
        </w:numPr>
        <w:jc w:val="both"/>
        <w:rPr>
          <w:rFonts w:hint="eastAsia"/>
          <w:lang w:val="en-US" w:eastAsia="zh-CN"/>
        </w:rPr>
      </w:pPr>
    </w:p>
    <w:p w14:paraId="37D1BAAB">
      <w:pPr>
        <w:widowControl w:val="0"/>
        <w:numPr>
          <w:ilvl w:val="0"/>
          <w:numId w:val="0"/>
        </w:numPr>
        <w:jc w:val="both"/>
        <w:rPr>
          <w:rFonts w:hint="eastAsia"/>
          <w:lang w:val="en-US" w:eastAsia="zh-CN"/>
        </w:rPr>
      </w:pPr>
    </w:p>
    <w:p w14:paraId="0B4BFF2D">
      <w:pPr>
        <w:widowControl w:val="0"/>
        <w:numPr>
          <w:ilvl w:val="0"/>
          <w:numId w:val="0"/>
        </w:numPr>
        <w:jc w:val="both"/>
        <w:rPr>
          <w:rFonts w:hint="eastAsia"/>
          <w:lang w:val="en-US" w:eastAsia="zh-CN"/>
        </w:rPr>
      </w:pPr>
    </w:p>
    <w:p w14:paraId="53453624">
      <w:pPr>
        <w:widowControl w:val="0"/>
        <w:numPr>
          <w:ilvl w:val="0"/>
          <w:numId w:val="0"/>
        </w:numPr>
        <w:jc w:val="both"/>
        <w:rPr>
          <w:rFonts w:hint="eastAsia"/>
          <w:lang w:val="en-US" w:eastAsia="zh-CN"/>
        </w:rPr>
      </w:pPr>
    </w:p>
    <w:p w14:paraId="73092B90">
      <w:pPr>
        <w:widowControl w:val="0"/>
        <w:numPr>
          <w:ilvl w:val="0"/>
          <w:numId w:val="0"/>
        </w:numPr>
        <w:jc w:val="both"/>
        <w:rPr>
          <w:rFonts w:hint="eastAsia"/>
          <w:lang w:val="en-US" w:eastAsia="zh-CN"/>
        </w:rPr>
      </w:pPr>
    </w:p>
    <w:p w14:paraId="3A7B03E1">
      <w:pPr>
        <w:widowControl w:val="0"/>
        <w:numPr>
          <w:ilvl w:val="0"/>
          <w:numId w:val="0"/>
        </w:numPr>
        <w:jc w:val="both"/>
        <w:rPr>
          <w:rFonts w:hint="eastAsia"/>
          <w:lang w:val="en-US" w:eastAsia="zh-CN"/>
        </w:rPr>
      </w:pPr>
    </w:p>
    <w:p w14:paraId="5FA39167">
      <w:pPr>
        <w:widowControl w:val="0"/>
        <w:numPr>
          <w:ilvl w:val="0"/>
          <w:numId w:val="0"/>
        </w:numPr>
        <w:jc w:val="both"/>
        <w:rPr>
          <w:rFonts w:hint="eastAsia"/>
          <w:lang w:val="en-US" w:eastAsia="zh-CN"/>
        </w:rPr>
      </w:pPr>
    </w:p>
    <w:p w14:paraId="258CEFD1">
      <w:pPr>
        <w:widowControl w:val="0"/>
        <w:numPr>
          <w:ilvl w:val="0"/>
          <w:numId w:val="0"/>
        </w:numPr>
        <w:jc w:val="both"/>
        <w:rPr>
          <w:rFonts w:hint="eastAsia"/>
          <w:lang w:val="en-US" w:eastAsia="zh-CN"/>
        </w:rPr>
      </w:pPr>
    </w:p>
    <w:p w14:paraId="209466DB">
      <w:pPr>
        <w:widowControl w:val="0"/>
        <w:numPr>
          <w:ilvl w:val="0"/>
          <w:numId w:val="0"/>
        </w:numPr>
        <w:jc w:val="both"/>
        <w:rPr>
          <w:rFonts w:hint="eastAsia"/>
          <w:lang w:val="en-US" w:eastAsia="zh-CN"/>
        </w:rPr>
      </w:pPr>
    </w:p>
    <w:p w14:paraId="10126EC4">
      <w:pPr>
        <w:widowControl w:val="0"/>
        <w:numPr>
          <w:ilvl w:val="0"/>
          <w:numId w:val="0"/>
        </w:numPr>
        <w:jc w:val="both"/>
        <w:rPr>
          <w:rFonts w:hint="eastAsia"/>
          <w:lang w:val="en-US" w:eastAsia="zh-CN"/>
        </w:rPr>
      </w:pPr>
    </w:p>
    <w:p w14:paraId="5B279EE7">
      <w:pPr>
        <w:widowControl w:val="0"/>
        <w:numPr>
          <w:ilvl w:val="0"/>
          <w:numId w:val="0"/>
        </w:numPr>
        <w:jc w:val="both"/>
        <w:rPr>
          <w:rFonts w:hint="eastAsia"/>
          <w:lang w:val="en-US" w:eastAsia="zh-CN"/>
        </w:rPr>
      </w:pPr>
    </w:p>
    <w:p w14:paraId="6E283BDB">
      <w:pPr>
        <w:widowControl w:val="0"/>
        <w:numPr>
          <w:ilvl w:val="0"/>
          <w:numId w:val="0"/>
        </w:numPr>
        <w:jc w:val="both"/>
        <w:rPr>
          <w:rFonts w:hint="eastAsia"/>
          <w:lang w:val="en-US" w:eastAsia="zh-CN"/>
        </w:rPr>
      </w:pPr>
    </w:p>
    <w:p w14:paraId="36089F5C">
      <w:pPr>
        <w:widowControl w:val="0"/>
        <w:numPr>
          <w:ilvl w:val="0"/>
          <w:numId w:val="0"/>
        </w:numPr>
        <w:jc w:val="both"/>
        <w:rPr>
          <w:rFonts w:hint="eastAsia"/>
          <w:lang w:val="en-US" w:eastAsia="zh-CN"/>
        </w:rPr>
      </w:pPr>
    </w:p>
    <w:p w14:paraId="304F3E68">
      <w:pPr>
        <w:widowControl w:val="0"/>
        <w:numPr>
          <w:ilvl w:val="0"/>
          <w:numId w:val="0"/>
        </w:numPr>
        <w:jc w:val="both"/>
        <w:rPr>
          <w:rFonts w:hint="eastAsia"/>
          <w:lang w:val="en-US" w:eastAsia="zh-CN"/>
        </w:rPr>
      </w:pPr>
    </w:p>
    <w:p w14:paraId="78D9719A">
      <w:pPr>
        <w:widowControl w:val="0"/>
        <w:numPr>
          <w:ilvl w:val="0"/>
          <w:numId w:val="0"/>
        </w:numPr>
        <w:jc w:val="both"/>
        <w:rPr>
          <w:rFonts w:hint="eastAsia"/>
          <w:lang w:val="en-US" w:eastAsia="zh-CN"/>
        </w:rPr>
      </w:pPr>
    </w:p>
    <w:p w14:paraId="5E38933C">
      <w:pPr>
        <w:rPr>
          <w:rFonts w:hint="eastAsia" w:ascii="Times New Roman" w:hAnsi="Times New Roman" w:cs="Times New Roman"/>
          <w:highlight w:val="none"/>
          <w:lang w:val="en-US" w:eastAsia="zh-CN"/>
        </w:rPr>
      </w:pPr>
    </w:p>
    <w:p w14:paraId="6BD428A7">
      <w:pPr>
        <w:rPr>
          <w:rFonts w:hint="eastAsia" w:ascii="Times New Roman" w:hAnsi="Times New Roman" w:cs="Times New Roman"/>
          <w:highlight w:val="none"/>
          <w:lang w:val="en-US" w:eastAsia="zh-CN"/>
        </w:rPr>
      </w:pPr>
    </w:p>
    <w:p w14:paraId="21ADA6D1">
      <w:pPr>
        <w:rPr>
          <w:rFonts w:hint="eastAsia"/>
          <w:lang w:val="en-US" w:eastAsia="zh-CN"/>
        </w:rPr>
      </w:pPr>
    </w:p>
    <w:p w14:paraId="03E38179">
      <w:pPr>
        <w:rPr>
          <w:rFonts w:hint="eastAsia"/>
          <w:lang w:val="en-US" w:eastAsia="zh-CN"/>
        </w:rPr>
      </w:pPr>
    </w:p>
    <w:p w14:paraId="6B0D23C3">
      <w:pPr>
        <w:pStyle w:val="3"/>
        <w:jc w:val="both"/>
        <w:rPr>
          <w:rFonts w:hint="eastAsia" w:ascii="Times New Roman" w:hAnsi="Times New Roman" w:cs="Times New Roman"/>
          <w:highlight w:val="none"/>
          <w:lang w:val="en-US" w:eastAsia="zh-CN"/>
        </w:rPr>
      </w:pPr>
    </w:p>
    <w:p w14:paraId="069AB5E9">
      <w:pPr>
        <w:rPr>
          <w:rFonts w:hint="eastAsia"/>
          <w:lang w:val="en-US" w:eastAsia="zh-CN"/>
        </w:rPr>
      </w:pPr>
    </w:p>
    <w:p w14:paraId="191C08A5">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bookmarkEnd w:id="306"/>
    </w:p>
    <w:p w14:paraId="3DAB7550">
      <w:pPr>
        <w:pStyle w:val="4"/>
        <w:jc w:val="left"/>
        <w:rPr>
          <w:rFonts w:hint="eastAsia" w:eastAsiaTheme="minorEastAsia"/>
          <w:lang w:val="en-US" w:eastAsia="zh-CN"/>
        </w:rPr>
      </w:pPr>
      <w:bookmarkStart w:id="307" w:name="_Toc179632828"/>
      <w:bookmarkStart w:id="308" w:name="_Toc247085891"/>
      <w:bookmarkStart w:id="309" w:name="_Toc296602618"/>
      <w:bookmarkStart w:id="310" w:name="_Toc246997116"/>
      <w:bookmarkStart w:id="311" w:name="_Toc246996373"/>
      <w:r>
        <w:t>（一）</w:t>
      </w:r>
      <w:bookmarkEnd w:id="307"/>
      <w:bookmarkEnd w:id="308"/>
      <w:bookmarkEnd w:id="309"/>
      <w:bookmarkEnd w:id="310"/>
      <w:bookmarkEnd w:id="311"/>
      <w:r>
        <w:rPr>
          <w:rFonts w:hint="eastAsia"/>
          <w:lang w:val="en-US" w:eastAsia="zh-CN"/>
        </w:rPr>
        <w:t>营业执照</w:t>
      </w:r>
    </w:p>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00564679">
      <w:pPr>
        <w:pStyle w:val="4"/>
        <w:rPr>
          <w:rFonts w:hint="default" w:ascii="Times New Roman" w:hAnsi="Times New Roman" w:cs="Times New Roman"/>
        </w:rPr>
      </w:pPr>
      <w:bookmarkStart w:id="312" w:name="_Toc152042599"/>
      <w:bookmarkStart w:id="313" w:name="_Toc144974878"/>
      <w:bookmarkStart w:id="314" w:name="_Toc152045810"/>
      <w:bookmarkStart w:id="315" w:name="_Toc247514302"/>
      <w:bookmarkStart w:id="316" w:name="_Toc300835226"/>
      <w:bookmarkStart w:id="317" w:name="_Toc247527850"/>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312"/>
      <w:bookmarkEnd w:id="313"/>
      <w:bookmarkEnd w:id="314"/>
      <w:bookmarkEnd w:id="315"/>
      <w:bookmarkEnd w:id="316"/>
      <w:bookmarkEnd w:id="317"/>
    </w:p>
    <w:p w14:paraId="35B94D23">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7B4D6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255743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EC32D58">
            <w:pPr>
              <w:topLinePunct/>
              <w:spacing w:line="440" w:lineRule="exact"/>
              <w:rPr>
                <w:rFonts w:hint="default" w:ascii="Times New Roman" w:hAnsi="Times New Roman" w:cs="Times New Roman"/>
                <w:szCs w:val="21"/>
                <w:highlight w:val="black"/>
              </w:rPr>
            </w:pPr>
          </w:p>
        </w:tc>
      </w:tr>
      <w:tr w14:paraId="456C3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53C0125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5266AC67">
            <w:pPr>
              <w:topLinePunct/>
              <w:spacing w:line="440" w:lineRule="exact"/>
              <w:rPr>
                <w:rFonts w:hint="default" w:ascii="Times New Roman" w:hAnsi="Times New Roman" w:cs="Times New Roman"/>
                <w:szCs w:val="21"/>
              </w:rPr>
            </w:pPr>
          </w:p>
        </w:tc>
      </w:tr>
      <w:tr w14:paraId="06637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ACEA53C">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7A83A11E">
            <w:pPr>
              <w:topLinePunct/>
              <w:spacing w:line="440" w:lineRule="exact"/>
              <w:rPr>
                <w:rFonts w:hint="default" w:ascii="Times New Roman" w:hAnsi="Times New Roman" w:cs="Times New Roman"/>
                <w:szCs w:val="21"/>
              </w:rPr>
            </w:pPr>
          </w:p>
        </w:tc>
      </w:tr>
      <w:tr w14:paraId="462FE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593F4DF">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29D8FE26">
            <w:pPr>
              <w:topLinePunct/>
              <w:spacing w:line="440" w:lineRule="exact"/>
              <w:rPr>
                <w:rFonts w:hint="default" w:ascii="Times New Roman" w:hAnsi="Times New Roman" w:cs="Times New Roman"/>
                <w:szCs w:val="21"/>
              </w:rPr>
            </w:pPr>
          </w:p>
        </w:tc>
      </w:tr>
      <w:tr w14:paraId="0D1CF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B7ED7D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7382B5E8">
            <w:pPr>
              <w:topLinePunct/>
              <w:spacing w:line="440" w:lineRule="exact"/>
              <w:rPr>
                <w:rFonts w:hint="default" w:ascii="Times New Roman" w:hAnsi="Times New Roman" w:cs="Times New Roman"/>
                <w:szCs w:val="21"/>
              </w:rPr>
            </w:pPr>
          </w:p>
        </w:tc>
      </w:tr>
      <w:tr w14:paraId="40F9B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8B133C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0A35DCA5">
            <w:pPr>
              <w:topLinePunct/>
              <w:spacing w:line="440" w:lineRule="exact"/>
              <w:rPr>
                <w:rFonts w:hint="default" w:ascii="Times New Roman" w:hAnsi="Times New Roman" w:cs="Times New Roman"/>
                <w:szCs w:val="21"/>
              </w:rPr>
            </w:pPr>
          </w:p>
        </w:tc>
      </w:tr>
      <w:tr w14:paraId="3996D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52ADAED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0B83ECAF">
            <w:pPr>
              <w:topLinePunct/>
              <w:spacing w:line="440" w:lineRule="exact"/>
              <w:rPr>
                <w:rFonts w:hint="default" w:ascii="Times New Roman" w:hAnsi="Times New Roman" w:cs="Times New Roman"/>
                <w:szCs w:val="21"/>
              </w:rPr>
            </w:pPr>
          </w:p>
          <w:p w14:paraId="27C4F769">
            <w:pPr>
              <w:topLinePunct/>
              <w:spacing w:line="440" w:lineRule="exact"/>
              <w:rPr>
                <w:rFonts w:hint="default" w:ascii="Times New Roman" w:hAnsi="Times New Roman" w:cs="Times New Roman"/>
                <w:szCs w:val="21"/>
              </w:rPr>
            </w:pPr>
          </w:p>
          <w:p w14:paraId="6A865B53">
            <w:pPr>
              <w:topLinePunct/>
              <w:spacing w:line="440" w:lineRule="exact"/>
              <w:rPr>
                <w:rFonts w:hint="default" w:ascii="Times New Roman" w:hAnsi="Times New Roman" w:cs="Times New Roman"/>
                <w:szCs w:val="21"/>
              </w:rPr>
            </w:pPr>
          </w:p>
          <w:p w14:paraId="5D1ADF58">
            <w:pPr>
              <w:topLinePunct/>
              <w:spacing w:line="440" w:lineRule="exact"/>
              <w:rPr>
                <w:rFonts w:hint="default" w:ascii="Times New Roman" w:hAnsi="Times New Roman" w:cs="Times New Roman"/>
                <w:szCs w:val="21"/>
              </w:rPr>
            </w:pPr>
          </w:p>
          <w:p w14:paraId="56EFD8A1">
            <w:pPr>
              <w:topLinePunct/>
              <w:spacing w:line="440" w:lineRule="exact"/>
              <w:rPr>
                <w:rFonts w:hint="default" w:ascii="Times New Roman" w:hAnsi="Times New Roman" w:cs="Times New Roman"/>
                <w:szCs w:val="21"/>
              </w:rPr>
            </w:pPr>
          </w:p>
          <w:p w14:paraId="7357A67D">
            <w:pPr>
              <w:topLinePunct/>
              <w:spacing w:line="440" w:lineRule="exact"/>
              <w:rPr>
                <w:rFonts w:hint="default" w:ascii="Times New Roman" w:hAnsi="Times New Roman" w:cs="Times New Roman"/>
                <w:szCs w:val="21"/>
              </w:rPr>
            </w:pPr>
          </w:p>
          <w:p w14:paraId="717A6EC0">
            <w:pPr>
              <w:topLinePunct/>
              <w:spacing w:line="440" w:lineRule="exact"/>
              <w:rPr>
                <w:rFonts w:hint="default" w:ascii="Times New Roman" w:hAnsi="Times New Roman" w:cs="Times New Roman"/>
                <w:szCs w:val="21"/>
              </w:rPr>
            </w:pPr>
          </w:p>
        </w:tc>
      </w:tr>
      <w:tr w14:paraId="0A070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4EF03F8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593D5F2D">
            <w:pPr>
              <w:topLinePunct/>
              <w:spacing w:line="440" w:lineRule="exact"/>
              <w:rPr>
                <w:rFonts w:hint="default" w:ascii="Times New Roman" w:hAnsi="Times New Roman" w:cs="Times New Roman"/>
                <w:szCs w:val="21"/>
              </w:rPr>
            </w:pPr>
          </w:p>
        </w:tc>
      </w:tr>
    </w:tbl>
    <w:p w14:paraId="2A5E37FB">
      <w:pPr>
        <w:spacing w:line="440" w:lineRule="exact"/>
        <w:rPr>
          <w:rFonts w:hint="default" w:ascii="Times New Roman" w:hAnsi="Times New Roman" w:cs="Times New Roman"/>
        </w:rPr>
      </w:pPr>
      <w:bookmarkStart w:id="318" w:name="_Toc247527851"/>
      <w:bookmarkStart w:id="319" w:name="_Toc247514303"/>
      <w:bookmarkStart w:id="320" w:name="_Toc152042600"/>
      <w:bookmarkStart w:id="321" w:name="_Toc152045811"/>
      <w:bookmarkStart w:id="322" w:name="_Toc144974879"/>
    </w:p>
    <w:p w14:paraId="2672B8BB">
      <w:pPr>
        <w:spacing w:line="440" w:lineRule="exact"/>
        <w:rPr>
          <w:rFonts w:hint="default" w:ascii="Times New Roman" w:hAnsi="Times New Roman" w:cs="Times New Roman"/>
        </w:rPr>
      </w:pPr>
    </w:p>
    <w:bookmarkEnd w:id="318"/>
    <w:bookmarkEnd w:id="319"/>
    <w:bookmarkEnd w:id="320"/>
    <w:bookmarkEnd w:id="321"/>
    <w:bookmarkEnd w:id="322"/>
    <w:p w14:paraId="52736194">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2CFABE7D">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6F29E4C3">
      <w:pPr>
        <w:rPr>
          <w:rFonts w:hint="default" w:ascii="Times New Roman" w:hAnsi="Times New Roman" w:eastAsia="宋体" w:cs="Times New Roman"/>
          <w:b w:val="0"/>
          <w:bCs w:val="0"/>
          <w:kern w:val="0"/>
          <w:sz w:val="24"/>
          <w:szCs w:val="24"/>
          <w:highlight w:val="none"/>
          <w:lang w:val="en-US" w:eastAsia="zh-CN" w:bidi="ar-SA"/>
        </w:rPr>
      </w:pPr>
    </w:p>
    <w:p w14:paraId="3F0DF49C">
      <w:pPr>
        <w:rPr>
          <w:rFonts w:hint="default" w:ascii="Times New Roman" w:hAnsi="Times New Roman" w:eastAsia="宋体" w:cs="Times New Roman"/>
          <w:b w:val="0"/>
          <w:bCs w:val="0"/>
          <w:kern w:val="0"/>
          <w:sz w:val="24"/>
          <w:szCs w:val="24"/>
          <w:highlight w:val="none"/>
          <w:lang w:val="en-US" w:eastAsia="zh-CN" w:bidi="ar-SA"/>
        </w:rPr>
      </w:pPr>
    </w:p>
    <w:p w14:paraId="45CDD42C">
      <w:pPr>
        <w:rPr>
          <w:rFonts w:hint="default" w:ascii="Times New Roman" w:hAnsi="Times New Roman" w:eastAsia="宋体" w:cs="Times New Roman"/>
          <w:b w:val="0"/>
          <w:bCs w:val="0"/>
          <w:kern w:val="0"/>
          <w:sz w:val="24"/>
          <w:szCs w:val="24"/>
          <w:highlight w:val="none"/>
          <w:lang w:val="en-US" w:eastAsia="zh-CN" w:bidi="ar-SA"/>
        </w:rPr>
      </w:pPr>
    </w:p>
    <w:p w14:paraId="6849BA8E">
      <w:pPr>
        <w:rPr>
          <w:rFonts w:hint="default" w:ascii="Times New Roman" w:hAnsi="Times New Roman" w:eastAsia="宋体" w:cs="Times New Roman"/>
          <w:b w:val="0"/>
          <w:bCs w:val="0"/>
          <w:kern w:val="0"/>
          <w:sz w:val="24"/>
          <w:szCs w:val="24"/>
          <w:highlight w:val="none"/>
          <w:lang w:val="en-US" w:eastAsia="zh-CN" w:bidi="ar-SA"/>
        </w:rPr>
      </w:pPr>
    </w:p>
    <w:p w14:paraId="7F928A14">
      <w:pPr>
        <w:rPr>
          <w:rFonts w:hint="default" w:ascii="Times New Roman" w:hAnsi="Times New Roman" w:eastAsia="宋体" w:cs="Times New Roman"/>
          <w:b w:val="0"/>
          <w:bCs w:val="0"/>
          <w:kern w:val="0"/>
          <w:sz w:val="24"/>
          <w:szCs w:val="24"/>
          <w:highlight w:val="none"/>
          <w:lang w:val="en-US" w:eastAsia="zh-CN" w:bidi="ar-SA"/>
        </w:rPr>
      </w:pPr>
    </w:p>
    <w:p w14:paraId="147836F2">
      <w:pPr>
        <w:rPr>
          <w:rFonts w:hint="default" w:ascii="Times New Roman" w:hAnsi="Times New Roman" w:eastAsia="宋体" w:cs="Times New Roman"/>
          <w:b w:val="0"/>
          <w:bCs w:val="0"/>
          <w:kern w:val="0"/>
          <w:sz w:val="24"/>
          <w:szCs w:val="24"/>
          <w:highlight w:val="none"/>
          <w:lang w:val="en-US" w:eastAsia="zh-CN" w:bidi="ar-SA"/>
        </w:rPr>
      </w:pPr>
    </w:p>
    <w:p w14:paraId="703E6C60">
      <w:pPr>
        <w:rPr>
          <w:rFonts w:hint="default" w:ascii="Times New Roman" w:hAnsi="Times New Roman" w:eastAsia="宋体" w:cs="Times New Roman"/>
          <w:b w:val="0"/>
          <w:bCs w:val="0"/>
          <w:kern w:val="0"/>
          <w:sz w:val="24"/>
          <w:szCs w:val="24"/>
          <w:highlight w:val="none"/>
          <w:lang w:val="en-US" w:eastAsia="zh-CN" w:bidi="ar-SA"/>
        </w:rPr>
      </w:pPr>
    </w:p>
    <w:p w14:paraId="6453B006">
      <w:pPr>
        <w:rPr>
          <w:rFonts w:hint="default" w:ascii="Times New Roman" w:hAnsi="Times New Roman" w:eastAsia="宋体" w:cs="Times New Roman"/>
          <w:b w:val="0"/>
          <w:bCs w:val="0"/>
          <w:kern w:val="0"/>
          <w:sz w:val="24"/>
          <w:szCs w:val="24"/>
          <w:highlight w:val="none"/>
          <w:lang w:val="en-US" w:eastAsia="zh-CN" w:bidi="ar-SA"/>
        </w:rPr>
      </w:pPr>
    </w:p>
    <w:p w14:paraId="64E13FD5">
      <w:pPr>
        <w:rPr>
          <w:rFonts w:hint="default" w:ascii="Times New Roman" w:hAnsi="Times New Roman" w:eastAsia="宋体" w:cs="Times New Roman"/>
          <w:b w:val="0"/>
          <w:bCs w:val="0"/>
          <w:kern w:val="0"/>
          <w:sz w:val="24"/>
          <w:szCs w:val="24"/>
          <w:highlight w:val="none"/>
          <w:lang w:val="en-US" w:eastAsia="zh-CN" w:bidi="ar-SA"/>
        </w:rPr>
      </w:pPr>
    </w:p>
    <w:p w14:paraId="7FD6352C">
      <w:pPr>
        <w:rPr>
          <w:rFonts w:hint="default" w:ascii="Times New Roman" w:hAnsi="Times New Roman" w:eastAsia="宋体" w:cs="Times New Roman"/>
          <w:b w:val="0"/>
          <w:bCs w:val="0"/>
          <w:kern w:val="0"/>
          <w:sz w:val="24"/>
          <w:szCs w:val="24"/>
          <w:highlight w:val="none"/>
          <w:lang w:val="en-US" w:eastAsia="zh-CN" w:bidi="ar-SA"/>
        </w:rPr>
      </w:pPr>
    </w:p>
    <w:p w14:paraId="526B3DF6">
      <w:pPr>
        <w:rPr>
          <w:rFonts w:hint="default" w:ascii="Times New Roman" w:hAnsi="Times New Roman" w:eastAsia="宋体" w:cs="Times New Roman"/>
          <w:b w:val="0"/>
          <w:bCs w:val="0"/>
          <w:kern w:val="0"/>
          <w:sz w:val="24"/>
          <w:szCs w:val="24"/>
          <w:highlight w:val="none"/>
          <w:lang w:val="en-US" w:eastAsia="zh-CN" w:bidi="ar-SA"/>
        </w:rPr>
      </w:pPr>
    </w:p>
    <w:p w14:paraId="103421E6">
      <w:pPr>
        <w:rPr>
          <w:rFonts w:hint="default" w:ascii="Times New Roman" w:hAnsi="Times New Roman" w:eastAsia="宋体" w:cs="Times New Roman"/>
          <w:b w:val="0"/>
          <w:bCs w:val="0"/>
          <w:kern w:val="0"/>
          <w:sz w:val="24"/>
          <w:szCs w:val="24"/>
          <w:highlight w:val="none"/>
          <w:lang w:val="en-US" w:eastAsia="zh-CN" w:bidi="ar-SA"/>
        </w:rPr>
      </w:pPr>
    </w:p>
    <w:p w14:paraId="5F60D8D9">
      <w:pPr>
        <w:rPr>
          <w:rFonts w:hint="default" w:ascii="Times New Roman" w:hAnsi="Times New Roman" w:eastAsia="宋体" w:cs="Times New Roman"/>
          <w:b w:val="0"/>
          <w:bCs w:val="0"/>
          <w:kern w:val="0"/>
          <w:sz w:val="24"/>
          <w:szCs w:val="24"/>
          <w:highlight w:val="none"/>
          <w:lang w:val="en-US" w:eastAsia="zh-CN" w:bidi="ar-SA"/>
        </w:rPr>
      </w:pPr>
    </w:p>
    <w:p w14:paraId="3BD4D402">
      <w:pPr>
        <w:rPr>
          <w:rFonts w:hint="default" w:ascii="Times New Roman" w:hAnsi="Times New Roman" w:eastAsia="宋体" w:cs="Times New Roman"/>
          <w:b w:val="0"/>
          <w:bCs w:val="0"/>
          <w:kern w:val="0"/>
          <w:sz w:val="24"/>
          <w:szCs w:val="24"/>
          <w:highlight w:val="none"/>
          <w:lang w:val="en-US" w:eastAsia="zh-CN" w:bidi="ar-SA"/>
        </w:rPr>
      </w:pPr>
    </w:p>
    <w:p w14:paraId="13CB0710">
      <w:pPr>
        <w:rPr>
          <w:rFonts w:hint="default" w:ascii="Times New Roman" w:hAnsi="Times New Roman" w:eastAsia="宋体" w:cs="Times New Roman"/>
          <w:b w:val="0"/>
          <w:bCs w:val="0"/>
          <w:kern w:val="0"/>
          <w:sz w:val="24"/>
          <w:szCs w:val="24"/>
          <w:highlight w:val="none"/>
          <w:lang w:val="en-US" w:eastAsia="zh-CN" w:bidi="ar-SA"/>
        </w:rPr>
      </w:pPr>
    </w:p>
    <w:p w14:paraId="69D5F05C">
      <w:pPr>
        <w:rPr>
          <w:rFonts w:hint="default" w:ascii="Times New Roman" w:hAnsi="Times New Roman" w:eastAsia="宋体" w:cs="Times New Roman"/>
          <w:b w:val="0"/>
          <w:bCs w:val="0"/>
          <w:kern w:val="0"/>
          <w:sz w:val="24"/>
          <w:szCs w:val="24"/>
          <w:highlight w:val="none"/>
          <w:lang w:val="en-US" w:eastAsia="zh-CN" w:bidi="ar-SA"/>
        </w:rPr>
      </w:pPr>
    </w:p>
    <w:p w14:paraId="46252CC0">
      <w:pPr>
        <w:rPr>
          <w:rFonts w:hint="default" w:ascii="Times New Roman" w:hAnsi="Times New Roman" w:eastAsia="宋体" w:cs="Times New Roman"/>
          <w:b w:val="0"/>
          <w:bCs w:val="0"/>
          <w:kern w:val="0"/>
          <w:sz w:val="24"/>
          <w:szCs w:val="24"/>
          <w:highlight w:val="none"/>
          <w:lang w:val="en-US" w:eastAsia="zh-CN" w:bidi="ar-SA"/>
        </w:rPr>
      </w:pPr>
    </w:p>
    <w:p w14:paraId="110C86DA">
      <w:pPr>
        <w:rPr>
          <w:rFonts w:hint="default" w:ascii="Times New Roman" w:hAnsi="Times New Roman" w:eastAsia="宋体" w:cs="Times New Roman"/>
          <w:b w:val="0"/>
          <w:bCs w:val="0"/>
          <w:kern w:val="0"/>
          <w:sz w:val="24"/>
          <w:szCs w:val="24"/>
          <w:highlight w:val="none"/>
          <w:lang w:val="en-US" w:eastAsia="zh-CN" w:bidi="ar-SA"/>
        </w:rPr>
      </w:pPr>
    </w:p>
    <w:p w14:paraId="1A0BE437">
      <w:pPr>
        <w:rPr>
          <w:rFonts w:hint="default" w:ascii="Times New Roman" w:hAnsi="Times New Roman" w:eastAsia="宋体" w:cs="Times New Roman"/>
          <w:b w:val="0"/>
          <w:bCs w:val="0"/>
          <w:kern w:val="0"/>
          <w:sz w:val="24"/>
          <w:szCs w:val="24"/>
          <w:highlight w:val="none"/>
          <w:lang w:val="en-US" w:eastAsia="zh-CN" w:bidi="ar-SA"/>
        </w:rPr>
      </w:pPr>
    </w:p>
    <w:p w14:paraId="2012B1C3">
      <w:pPr>
        <w:rPr>
          <w:rFonts w:hint="default" w:ascii="Times New Roman" w:hAnsi="Times New Roman" w:eastAsia="宋体" w:cs="Times New Roman"/>
          <w:b w:val="0"/>
          <w:bCs w:val="0"/>
          <w:kern w:val="0"/>
          <w:sz w:val="24"/>
          <w:szCs w:val="24"/>
          <w:highlight w:val="none"/>
          <w:lang w:val="en-US" w:eastAsia="zh-CN" w:bidi="ar-SA"/>
        </w:rPr>
      </w:pPr>
    </w:p>
    <w:p w14:paraId="79CA6011">
      <w:pPr>
        <w:rPr>
          <w:rFonts w:hint="default" w:ascii="Times New Roman" w:hAnsi="Times New Roman" w:eastAsia="宋体" w:cs="Times New Roman"/>
          <w:b w:val="0"/>
          <w:bCs w:val="0"/>
          <w:kern w:val="0"/>
          <w:sz w:val="24"/>
          <w:szCs w:val="24"/>
          <w:highlight w:val="none"/>
          <w:lang w:val="en-US" w:eastAsia="zh-CN" w:bidi="ar-SA"/>
        </w:rPr>
      </w:pPr>
    </w:p>
    <w:p w14:paraId="6148D738">
      <w:pPr>
        <w:rPr>
          <w:rFonts w:hint="default" w:ascii="Times New Roman" w:hAnsi="Times New Roman" w:eastAsia="宋体" w:cs="Times New Roman"/>
          <w:b w:val="0"/>
          <w:bCs w:val="0"/>
          <w:kern w:val="0"/>
          <w:sz w:val="24"/>
          <w:szCs w:val="24"/>
          <w:highlight w:val="none"/>
          <w:lang w:val="en-US" w:eastAsia="zh-CN" w:bidi="ar-SA"/>
        </w:rPr>
      </w:pPr>
    </w:p>
    <w:p w14:paraId="287D89A7">
      <w:pPr>
        <w:rPr>
          <w:rFonts w:hint="default" w:ascii="Times New Roman" w:hAnsi="Times New Roman" w:eastAsia="宋体" w:cs="Times New Roman"/>
          <w:b w:val="0"/>
          <w:bCs w:val="0"/>
          <w:kern w:val="0"/>
          <w:sz w:val="24"/>
          <w:szCs w:val="24"/>
          <w:highlight w:val="none"/>
          <w:lang w:val="en-US" w:eastAsia="zh-CN" w:bidi="ar-SA"/>
        </w:rPr>
      </w:pPr>
    </w:p>
    <w:p w14:paraId="0AEFF55F">
      <w:pPr>
        <w:rPr>
          <w:rFonts w:hint="default" w:ascii="Times New Roman" w:hAnsi="Times New Roman" w:eastAsia="宋体" w:cs="Times New Roman"/>
          <w:b w:val="0"/>
          <w:bCs w:val="0"/>
          <w:kern w:val="0"/>
          <w:sz w:val="24"/>
          <w:szCs w:val="24"/>
          <w:highlight w:val="none"/>
          <w:lang w:val="en-US" w:eastAsia="zh-CN" w:bidi="ar-SA"/>
        </w:rPr>
      </w:pPr>
    </w:p>
    <w:p w14:paraId="3BAB9241">
      <w:pPr>
        <w:rPr>
          <w:rFonts w:hint="default" w:ascii="Times New Roman" w:hAnsi="Times New Roman" w:eastAsia="宋体" w:cs="Times New Roman"/>
          <w:b w:val="0"/>
          <w:bCs w:val="0"/>
          <w:kern w:val="0"/>
          <w:sz w:val="24"/>
          <w:szCs w:val="24"/>
          <w:highlight w:val="none"/>
          <w:lang w:val="en-US" w:eastAsia="zh-CN" w:bidi="ar-SA"/>
        </w:rPr>
      </w:pPr>
    </w:p>
    <w:p w14:paraId="2B1ABABC">
      <w:pPr>
        <w:rPr>
          <w:rFonts w:hint="default" w:ascii="Times New Roman" w:hAnsi="Times New Roman" w:eastAsia="宋体" w:cs="Times New Roman"/>
          <w:b w:val="0"/>
          <w:bCs w:val="0"/>
          <w:kern w:val="0"/>
          <w:sz w:val="24"/>
          <w:szCs w:val="24"/>
          <w:highlight w:val="none"/>
          <w:lang w:val="en-US" w:eastAsia="zh-CN" w:bidi="ar-SA"/>
        </w:rPr>
      </w:pPr>
    </w:p>
    <w:p w14:paraId="10B396D0">
      <w:pPr>
        <w:rPr>
          <w:rFonts w:hint="default" w:ascii="Times New Roman" w:hAnsi="Times New Roman" w:eastAsia="宋体" w:cs="Times New Roman"/>
          <w:b w:val="0"/>
          <w:bCs w:val="0"/>
          <w:kern w:val="0"/>
          <w:sz w:val="24"/>
          <w:szCs w:val="24"/>
          <w:highlight w:val="none"/>
          <w:lang w:val="en-US" w:eastAsia="zh-CN" w:bidi="ar-SA"/>
        </w:rPr>
      </w:pPr>
    </w:p>
    <w:p w14:paraId="00F50C15">
      <w:pPr>
        <w:rPr>
          <w:rFonts w:hint="default" w:ascii="Times New Roman" w:hAnsi="Times New Roman" w:eastAsia="宋体" w:cs="Times New Roman"/>
          <w:b w:val="0"/>
          <w:bCs w:val="0"/>
          <w:kern w:val="0"/>
          <w:sz w:val="24"/>
          <w:szCs w:val="24"/>
          <w:highlight w:val="none"/>
          <w:lang w:val="en-US" w:eastAsia="zh-CN" w:bidi="ar-SA"/>
        </w:rPr>
      </w:pPr>
    </w:p>
    <w:p w14:paraId="1F7F1592">
      <w:pPr>
        <w:rPr>
          <w:rFonts w:hint="default" w:ascii="Times New Roman" w:hAnsi="Times New Roman" w:eastAsia="宋体" w:cs="Times New Roman"/>
          <w:b w:val="0"/>
          <w:bCs w:val="0"/>
          <w:kern w:val="0"/>
          <w:sz w:val="24"/>
          <w:szCs w:val="24"/>
          <w:highlight w:val="none"/>
          <w:lang w:val="en-US" w:eastAsia="zh-CN" w:bidi="ar-SA"/>
        </w:rPr>
      </w:pPr>
    </w:p>
    <w:p w14:paraId="1956365F">
      <w:pPr>
        <w:rPr>
          <w:rFonts w:hint="default" w:ascii="Times New Roman" w:hAnsi="Times New Roman" w:eastAsia="宋体" w:cs="Times New Roman"/>
          <w:b w:val="0"/>
          <w:bCs w:val="0"/>
          <w:kern w:val="0"/>
          <w:sz w:val="24"/>
          <w:szCs w:val="24"/>
          <w:highlight w:val="none"/>
          <w:lang w:val="en-US" w:eastAsia="zh-CN" w:bidi="ar-SA"/>
        </w:rPr>
      </w:pPr>
    </w:p>
    <w:p w14:paraId="768497D0">
      <w:pPr>
        <w:rPr>
          <w:rFonts w:hint="default" w:ascii="Times New Roman" w:hAnsi="Times New Roman" w:eastAsia="宋体" w:cs="Times New Roman"/>
          <w:b w:val="0"/>
          <w:bCs w:val="0"/>
          <w:kern w:val="0"/>
          <w:sz w:val="24"/>
          <w:szCs w:val="24"/>
          <w:highlight w:val="none"/>
          <w:lang w:val="en-US" w:eastAsia="zh-CN" w:bidi="ar-SA"/>
        </w:rPr>
      </w:pPr>
    </w:p>
    <w:p w14:paraId="37B9C7F1">
      <w:pPr>
        <w:rPr>
          <w:rFonts w:hint="default" w:ascii="Times New Roman" w:hAnsi="Times New Roman" w:eastAsia="宋体" w:cs="Times New Roman"/>
          <w:b w:val="0"/>
          <w:bCs w:val="0"/>
          <w:kern w:val="0"/>
          <w:sz w:val="24"/>
          <w:szCs w:val="24"/>
          <w:highlight w:val="none"/>
          <w:lang w:val="en-US" w:eastAsia="zh-CN" w:bidi="ar-SA"/>
        </w:rPr>
      </w:pPr>
    </w:p>
    <w:p w14:paraId="6D09E588">
      <w:pPr>
        <w:rPr>
          <w:rFonts w:hint="default" w:ascii="Times New Roman" w:hAnsi="Times New Roman" w:eastAsia="宋体" w:cs="Times New Roman"/>
          <w:b w:val="0"/>
          <w:bCs w:val="0"/>
          <w:kern w:val="0"/>
          <w:sz w:val="24"/>
          <w:szCs w:val="24"/>
          <w:highlight w:val="none"/>
          <w:lang w:val="en-US" w:eastAsia="zh-CN" w:bidi="ar-SA"/>
        </w:rPr>
      </w:pPr>
    </w:p>
    <w:p w14:paraId="7FDDC3BB">
      <w:pPr>
        <w:rPr>
          <w:rFonts w:hint="default" w:ascii="Times New Roman" w:hAnsi="Times New Roman" w:eastAsia="宋体" w:cs="Times New Roman"/>
          <w:b w:val="0"/>
          <w:bCs w:val="0"/>
          <w:kern w:val="0"/>
          <w:sz w:val="24"/>
          <w:szCs w:val="24"/>
          <w:highlight w:val="none"/>
          <w:lang w:val="en-US" w:eastAsia="zh-CN" w:bidi="ar-SA"/>
        </w:rPr>
      </w:pPr>
    </w:p>
    <w:p w14:paraId="0FA90415">
      <w:pPr>
        <w:rPr>
          <w:rFonts w:hint="default" w:ascii="Times New Roman" w:hAnsi="Times New Roman" w:eastAsia="宋体" w:cs="Times New Roman"/>
          <w:b w:val="0"/>
          <w:bCs w:val="0"/>
          <w:kern w:val="0"/>
          <w:sz w:val="24"/>
          <w:szCs w:val="24"/>
          <w:highlight w:val="none"/>
          <w:lang w:val="en-US" w:eastAsia="zh-CN" w:bidi="ar-SA"/>
        </w:rPr>
      </w:pPr>
    </w:p>
    <w:p w14:paraId="30945E81">
      <w:pPr>
        <w:rPr>
          <w:rFonts w:hint="default" w:ascii="Times New Roman" w:hAnsi="Times New Roman" w:eastAsia="宋体" w:cs="Times New Roman"/>
          <w:b w:val="0"/>
          <w:bCs w:val="0"/>
          <w:kern w:val="0"/>
          <w:sz w:val="24"/>
          <w:szCs w:val="24"/>
          <w:highlight w:val="none"/>
          <w:lang w:val="en-US" w:eastAsia="zh-CN" w:bidi="ar-SA"/>
        </w:rPr>
      </w:pPr>
    </w:p>
    <w:p w14:paraId="14B31AE2">
      <w:pPr>
        <w:rPr>
          <w:rFonts w:hint="default" w:ascii="Times New Roman" w:hAnsi="Times New Roman" w:eastAsia="宋体" w:cs="Times New Roman"/>
          <w:b w:val="0"/>
          <w:bCs w:val="0"/>
          <w:kern w:val="0"/>
          <w:sz w:val="24"/>
          <w:szCs w:val="24"/>
          <w:highlight w:val="none"/>
          <w:lang w:val="en-US" w:eastAsia="zh-CN" w:bidi="ar-SA"/>
        </w:rPr>
      </w:pPr>
    </w:p>
    <w:p w14:paraId="2AA4CA2D">
      <w:pPr>
        <w:rPr>
          <w:rFonts w:hint="default" w:ascii="Times New Roman" w:hAnsi="Times New Roman" w:eastAsia="宋体" w:cs="Times New Roman"/>
          <w:b w:val="0"/>
          <w:bCs w:val="0"/>
          <w:kern w:val="0"/>
          <w:sz w:val="24"/>
          <w:szCs w:val="24"/>
          <w:highlight w:val="none"/>
          <w:lang w:val="en-US" w:eastAsia="zh-CN" w:bidi="ar-SA"/>
        </w:rPr>
      </w:pPr>
    </w:p>
    <w:p w14:paraId="763919ED">
      <w:pPr>
        <w:pStyle w:val="3"/>
        <w:jc w:val="both"/>
        <w:rPr>
          <w:rFonts w:hint="eastAsia" w:ascii="Times New Roman" w:hAnsi="Times New Roman" w:cs="Times New Roman"/>
          <w:b/>
          <w:bCs/>
          <w:kern w:val="2"/>
          <w:sz w:val="32"/>
          <w:szCs w:val="32"/>
          <w:highlight w:val="none"/>
          <w:lang w:val="en-US" w:eastAsia="zh-CN" w:bidi="ar-SA"/>
        </w:rPr>
      </w:pPr>
    </w:p>
    <w:p w14:paraId="433781BC">
      <w:pPr>
        <w:pStyle w:val="3"/>
        <w:jc w:val="center"/>
        <w:rPr>
          <w:rFonts w:hint="eastAsia" w:ascii="Times New Roman" w:hAnsi="Times New Roman" w:cs="Times New Roman"/>
          <w:b/>
          <w:bCs/>
          <w:kern w:val="2"/>
          <w:sz w:val="32"/>
          <w:szCs w:val="32"/>
          <w:highlight w:val="none"/>
          <w:lang w:val="en-US" w:eastAsia="zh-CN" w:bidi="ar-SA"/>
        </w:rPr>
      </w:pPr>
      <w:bookmarkStart w:id="323" w:name="_Toc144974876"/>
      <w:bookmarkStart w:id="324" w:name="_Toc152045807"/>
      <w:bookmarkStart w:id="325" w:name="_Toc152045808"/>
      <w:bookmarkStart w:id="326" w:name="_Toc247514300"/>
      <w:bookmarkStart w:id="327" w:name="_Toc247085890"/>
      <w:bookmarkStart w:id="328" w:name="_Toc246996372"/>
      <w:bookmarkStart w:id="329" w:name="_Toc246997115"/>
      <w:bookmarkStart w:id="330" w:name="_Toc152042597"/>
      <w:bookmarkStart w:id="331" w:name="_Toc152042596"/>
      <w:bookmarkStart w:id="332" w:name="_Toc300835224"/>
      <w:bookmarkStart w:id="333" w:name="_Toc296602617"/>
      <w:bookmarkStart w:id="334" w:name="_Toc247527848"/>
      <w:bookmarkStart w:id="335" w:name="_Toc144974875"/>
      <w:bookmarkStart w:id="336" w:name="_Toc179632827"/>
      <w:r>
        <w:rPr>
          <w:rFonts w:hint="eastAsia" w:ascii="Times New Roman" w:hAnsi="Times New Roman" w:cs="Times New Roman"/>
          <w:b/>
          <w:bCs/>
          <w:kern w:val="2"/>
          <w:sz w:val="32"/>
          <w:szCs w:val="32"/>
          <w:highlight w:val="none"/>
          <w:lang w:val="en-US" w:eastAsia="zh-CN" w:bidi="ar-SA"/>
        </w:rPr>
        <w:t>九、</w:t>
      </w:r>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r>
        <w:rPr>
          <w:rFonts w:hint="eastAsia" w:ascii="Times New Roman" w:hAnsi="Times New Roman" w:cs="Times New Roman"/>
          <w:b/>
          <w:bCs/>
          <w:kern w:val="2"/>
          <w:sz w:val="32"/>
          <w:szCs w:val="32"/>
          <w:highlight w:val="none"/>
          <w:lang w:val="en-US" w:eastAsia="zh-CN" w:bidi="ar-SA"/>
        </w:rPr>
        <w:t xml:space="preserve">响应方案 </w:t>
      </w:r>
    </w:p>
    <w:p w14:paraId="386EE537">
      <w:pPr>
        <w:pStyle w:val="3"/>
        <w:jc w:val="center"/>
        <w:rPr>
          <w:rFonts w:hint="eastAsia" w:ascii="Times New Roman" w:hAnsi="Times New Roman" w:cs="Times New Roman"/>
          <w:b/>
          <w:bCs/>
          <w:kern w:val="2"/>
          <w:sz w:val="32"/>
          <w:szCs w:val="32"/>
          <w:highlight w:val="none"/>
          <w:lang w:val="en-US" w:eastAsia="zh-CN" w:bidi="ar-SA"/>
        </w:rPr>
      </w:pPr>
    </w:p>
    <w:p w14:paraId="657651B2">
      <w:pPr>
        <w:pStyle w:val="3"/>
        <w:jc w:val="center"/>
        <w:rPr>
          <w:rFonts w:hint="eastAsia" w:ascii="Times New Roman" w:hAnsi="Times New Roman" w:cs="Times New Roman"/>
          <w:b/>
          <w:bCs/>
          <w:kern w:val="2"/>
          <w:sz w:val="32"/>
          <w:szCs w:val="32"/>
          <w:highlight w:val="none"/>
          <w:lang w:val="en-US" w:eastAsia="zh-CN" w:bidi="ar-SA"/>
        </w:rPr>
      </w:pPr>
    </w:p>
    <w:p w14:paraId="323D8CCF">
      <w:pPr>
        <w:pStyle w:val="3"/>
        <w:jc w:val="center"/>
        <w:rPr>
          <w:rFonts w:hint="eastAsia" w:ascii="Times New Roman" w:hAnsi="Times New Roman" w:cs="Times New Roman"/>
          <w:b/>
          <w:bCs/>
          <w:kern w:val="2"/>
          <w:sz w:val="32"/>
          <w:szCs w:val="32"/>
          <w:highlight w:val="none"/>
          <w:lang w:val="en-US" w:eastAsia="zh-CN" w:bidi="ar-SA"/>
        </w:rPr>
      </w:pPr>
    </w:p>
    <w:p w14:paraId="16021A21">
      <w:pPr>
        <w:pStyle w:val="3"/>
        <w:jc w:val="center"/>
        <w:rPr>
          <w:rFonts w:hint="eastAsia" w:ascii="Times New Roman" w:hAnsi="Times New Roman" w:eastAsia="黑体" w:cs="Times New Roman"/>
          <w:b/>
          <w:bCs/>
          <w:kern w:val="2"/>
          <w:sz w:val="32"/>
          <w:szCs w:val="32"/>
          <w:highlight w:val="none"/>
          <w:lang w:val="en-US" w:eastAsia="zh-CN" w:bidi="ar-SA"/>
        </w:rPr>
      </w:pPr>
      <w:r>
        <w:rPr>
          <w:rFonts w:hint="eastAsia" w:ascii="Times New Roman" w:hAnsi="Times New Roman" w:cs="Times New Roman"/>
          <w:b/>
          <w:bCs/>
          <w:kern w:val="2"/>
          <w:sz w:val="32"/>
          <w:szCs w:val="32"/>
          <w:highlight w:val="none"/>
          <w:lang w:val="en-US" w:eastAsia="zh-CN" w:bidi="ar-SA"/>
        </w:rPr>
        <w:t>十、其他</w:t>
      </w:r>
      <w:r>
        <w:rPr>
          <w:rFonts w:hint="eastAsia" w:ascii="Times New Roman" w:hAnsi="Times New Roman" w:eastAsia="黑体" w:cs="Times New Roman"/>
          <w:b/>
          <w:bCs/>
          <w:kern w:val="2"/>
          <w:sz w:val="32"/>
          <w:szCs w:val="32"/>
          <w:highlight w:val="none"/>
          <w:lang w:val="en-US" w:eastAsia="zh-CN" w:bidi="ar-SA"/>
        </w:rPr>
        <w:t>资料</w:t>
      </w:r>
    </w:p>
    <w:p w14:paraId="2213C084">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3FA96597">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773B0CA-ED61-4F6B-BD54-28AFF0386240}"/>
  </w:font>
  <w:font w:name="Arial">
    <w:panose1 w:val="020B0604020202020204"/>
    <w:charset w:val="01"/>
    <w:family w:val="swiss"/>
    <w:pitch w:val="default"/>
    <w:sig w:usb0="E0002EFF" w:usb1="C000785B" w:usb2="00000009" w:usb3="00000000" w:csb0="400001FF" w:csb1="FFFF0000"/>
    <w:embedRegular r:id="rId2" w:fontKey="{ED12B58D-C0EF-4FB6-AB38-49823964FF50}"/>
  </w:font>
  <w:font w:name="黑体">
    <w:panose1 w:val="02010609060101010101"/>
    <w:charset w:val="86"/>
    <w:family w:val="auto"/>
    <w:pitch w:val="default"/>
    <w:sig w:usb0="800002BF" w:usb1="38CF7CFA" w:usb2="00000016" w:usb3="00000000" w:csb0="00040001" w:csb1="00000000"/>
    <w:embedRegular r:id="rId3" w:fontKey="{4A47C3FB-93A1-480F-BBDA-A29AB78FA95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40F9390C-E5C8-4873-BE60-AAA35F9B7883}"/>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5" w:fontKey="{2BE082A3-8341-4003-96AD-C7E15EFEDD6B}"/>
  </w:font>
  <w:font w:name="仿宋_GB2312">
    <w:panose1 w:val="02010609030101010101"/>
    <w:charset w:val="86"/>
    <w:family w:val="modern"/>
    <w:pitch w:val="default"/>
    <w:sig w:usb0="00000001" w:usb1="080E0000" w:usb2="00000000" w:usb3="00000000" w:csb0="00040000" w:csb1="00000000"/>
    <w:embedRegular r:id="rId6" w:fontKey="{CDD4E4C5-E72E-459E-AD01-689109219F2F}"/>
  </w:font>
  <w:font w:name="楷体">
    <w:panose1 w:val="02010609060101010101"/>
    <w:charset w:val="86"/>
    <w:family w:val="auto"/>
    <w:pitch w:val="default"/>
    <w:sig w:usb0="800002BF" w:usb1="38CF7CFA" w:usb2="00000016" w:usb3="00000000" w:csb0="00040001" w:csb1="00000000"/>
    <w:embedRegular r:id="rId7" w:fontKey="{0DC6EAB0-E3E2-45C7-BDE8-F9C869C8A87B}"/>
  </w:font>
  <w:font w:name="Wingdings 2">
    <w:panose1 w:val="05020102010507070707"/>
    <w:charset w:val="00"/>
    <w:family w:val="auto"/>
    <w:pitch w:val="default"/>
    <w:sig w:usb0="00000000" w:usb1="00000000" w:usb2="00000000" w:usb3="00000000" w:csb0="80000000" w:csb1="00000000"/>
    <w:embedRegular r:id="rId8" w:fontKey="{7C3C100A-6B99-4926-A4FF-5825A1415052}"/>
  </w:font>
  <w:font w:name="方正仿宋_GB2312">
    <w:altName w:val="仿宋"/>
    <w:panose1 w:val="02000000000000000000"/>
    <w:charset w:val="86"/>
    <w:family w:val="auto"/>
    <w:pitch w:val="default"/>
    <w:sig w:usb0="00000000" w:usb1="00000000" w:usb2="00000012" w:usb3="00000000" w:csb0="00040001" w:csb1="00000000"/>
    <w:embedRegular r:id="rId9" w:fontKey="{D146CD61-89A7-4FEF-8B64-0CA9954E4FDF}"/>
  </w:font>
  <w:font w:name="仿宋">
    <w:panose1 w:val="02010609060101010101"/>
    <w:charset w:val="86"/>
    <w:family w:val="modern"/>
    <w:pitch w:val="default"/>
    <w:sig w:usb0="800002BF" w:usb1="38CF7CFA" w:usb2="00000016" w:usb3="00000000" w:csb0="00040001" w:csb1="00000000"/>
    <w:embedRegular r:id="rId10" w:fontKey="{2A94A0D3-A9B1-48AE-ACAB-4F0212D3134C}"/>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1C7068"/>
    <w:multiLevelType w:val="singleLevel"/>
    <w:tmpl w:val="D11C7068"/>
    <w:lvl w:ilvl="0" w:tentative="0">
      <w:start w:val="2"/>
      <w:numFmt w:val="decimal"/>
      <w:lvlText w:val="%1."/>
      <w:lvlJc w:val="left"/>
      <w:pPr>
        <w:tabs>
          <w:tab w:val="left" w:pos="312"/>
        </w:tabs>
      </w:pPr>
    </w:lvl>
  </w:abstractNum>
  <w:abstractNum w:abstractNumId="1">
    <w:nsid w:val="56E160BE"/>
    <w:multiLevelType w:val="singleLevel"/>
    <w:tmpl w:val="56E160BE"/>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14882"/>
    <w:rsid w:val="022A6766"/>
    <w:rsid w:val="026E5FAB"/>
    <w:rsid w:val="02983D41"/>
    <w:rsid w:val="029E162E"/>
    <w:rsid w:val="029F2BC9"/>
    <w:rsid w:val="02A31129"/>
    <w:rsid w:val="02A46690"/>
    <w:rsid w:val="02AC508C"/>
    <w:rsid w:val="02BE075F"/>
    <w:rsid w:val="02BE15ED"/>
    <w:rsid w:val="02CF7A3A"/>
    <w:rsid w:val="02EE27C7"/>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3FF3E8D"/>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20610"/>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1C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56E91"/>
    <w:rsid w:val="072F6604"/>
    <w:rsid w:val="073836D3"/>
    <w:rsid w:val="073A0ECF"/>
    <w:rsid w:val="074267A8"/>
    <w:rsid w:val="07462294"/>
    <w:rsid w:val="074A7C93"/>
    <w:rsid w:val="074F1149"/>
    <w:rsid w:val="07632E46"/>
    <w:rsid w:val="07666E00"/>
    <w:rsid w:val="0768448B"/>
    <w:rsid w:val="07723470"/>
    <w:rsid w:val="07762B7A"/>
    <w:rsid w:val="077965A7"/>
    <w:rsid w:val="07832BA1"/>
    <w:rsid w:val="07972327"/>
    <w:rsid w:val="07A85930"/>
    <w:rsid w:val="07B408D7"/>
    <w:rsid w:val="07D63653"/>
    <w:rsid w:val="07EE56D8"/>
    <w:rsid w:val="07F65A68"/>
    <w:rsid w:val="081608A9"/>
    <w:rsid w:val="081A34BA"/>
    <w:rsid w:val="082D0DDC"/>
    <w:rsid w:val="08346591"/>
    <w:rsid w:val="083726B7"/>
    <w:rsid w:val="084A40EA"/>
    <w:rsid w:val="08554A0D"/>
    <w:rsid w:val="08563EE1"/>
    <w:rsid w:val="08673FC1"/>
    <w:rsid w:val="086D3DA1"/>
    <w:rsid w:val="08774BE1"/>
    <w:rsid w:val="088E1D7C"/>
    <w:rsid w:val="088F5820"/>
    <w:rsid w:val="08903F11"/>
    <w:rsid w:val="08932D8F"/>
    <w:rsid w:val="08B04214"/>
    <w:rsid w:val="08B056B6"/>
    <w:rsid w:val="08B5685D"/>
    <w:rsid w:val="08BE35C2"/>
    <w:rsid w:val="08C616D3"/>
    <w:rsid w:val="08D062B9"/>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42BCD"/>
    <w:rsid w:val="0967298A"/>
    <w:rsid w:val="096C67E0"/>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25145"/>
    <w:rsid w:val="0B040E20"/>
    <w:rsid w:val="0B0A404A"/>
    <w:rsid w:val="0B0E131B"/>
    <w:rsid w:val="0B416906"/>
    <w:rsid w:val="0B5D1C2A"/>
    <w:rsid w:val="0B685C3C"/>
    <w:rsid w:val="0B7202E7"/>
    <w:rsid w:val="0B7B3AA2"/>
    <w:rsid w:val="0B7C0033"/>
    <w:rsid w:val="0B923CFA"/>
    <w:rsid w:val="0B991D46"/>
    <w:rsid w:val="0B9F686D"/>
    <w:rsid w:val="0BDC31C7"/>
    <w:rsid w:val="0BDE31B0"/>
    <w:rsid w:val="0C110CA2"/>
    <w:rsid w:val="0C165556"/>
    <w:rsid w:val="0C581CC5"/>
    <w:rsid w:val="0C773477"/>
    <w:rsid w:val="0C873133"/>
    <w:rsid w:val="0C9F113B"/>
    <w:rsid w:val="0CAF7C91"/>
    <w:rsid w:val="0CD3448B"/>
    <w:rsid w:val="0CD96A9E"/>
    <w:rsid w:val="0CF072F3"/>
    <w:rsid w:val="0D0271E7"/>
    <w:rsid w:val="0D1336AF"/>
    <w:rsid w:val="0D2466BD"/>
    <w:rsid w:val="0D3A1668"/>
    <w:rsid w:val="0D4E28CF"/>
    <w:rsid w:val="0D5A43A4"/>
    <w:rsid w:val="0D5C2246"/>
    <w:rsid w:val="0D5E3DDF"/>
    <w:rsid w:val="0D6A3C45"/>
    <w:rsid w:val="0D770EE0"/>
    <w:rsid w:val="0D793F5C"/>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B05DC4"/>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CD62EF"/>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9F03D8"/>
    <w:rsid w:val="13CC1AF8"/>
    <w:rsid w:val="13D35238"/>
    <w:rsid w:val="13D81B1F"/>
    <w:rsid w:val="14061B66"/>
    <w:rsid w:val="14143273"/>
    <w:rsid w:val="14165942"/>
    <w:rsid w:val="141D2935"/>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13561"/>
    <w:rsid w:val="151779D1"/>
    <w:rsid w:val="151C17D3"/>
    <w:rsid w:val="1522437E"/>
    <w:rsid w:val="15283931"/>
    <w:rsid w:val="15382F40"/>
    <w:rsid w:val="154B07D3"/>
    <w:rsid w:val="155362A8"/>
    <w:rsid w:val="155A7AD3"/>
    <w:rsid w:val="15741280"/>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0A8A"/>
    <w:rsid w:val="16932BF5"/>
    <w:rsid w:val="169528F0"/>
    <w:rsid w:val="16C724D4"/>
    <w:rsid w:val="16D411E7"/>
    <w:rsid w:val="16E3595E"/>
    <w:rsid w:val="16ED0036"/>
    <w:rsid w:val="170756D4"/>
    <w:rsid w:val="17090ED1"/>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C9356C"/>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12BBC"/>
    <w:rsid w:val="198A59D6"/>
    <w:rsid w:val="198F6C0D"/>
    <w:rsid w:val="19A73D74"/>
    <w:rsid w:val="19AA5416"/>
    <w:rsid w:val="19C30D58"/>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457140"/>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811B8"/>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800C2"/>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081F"/>
    <w:rsid w:val="1F2354C8"/>
    <w:rsid w:val="1F2C3C4B"/>
    <w:rsid w:val="1F2E5B25"/>
    <w:rsid w:val="1F36160E"/>
    <w:rsid w:val="1F3F33F9"/>
    <w:rsid w:val="1F5D00BF"/>
    <w:rsid w:val="1F640255"/>
    <w:rsid w:val="1F671677"/>
    <w:rsid w:val="1F722047"/>
    <w:rsid w:val="1F862D3F"/>
    <w:rsid w:val="1F8B3432"/>
    <w:rsid w:val="1F904945"/>
    <w:rsid w:val="1FA7625B"/>
    <w:rsid w:val="1FAA6A2E"/>
    <w:rsid w:val="1FB97650"/>
    <w:rsid w:val="1FBE07C2"/>
    <w:rsid w:val="1FC11059"/>
    <w:rsid w:val="1FC56FCF"/>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996297"/>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5E50F3"/>
    <w:rsid w:val="22603DB2"/>
    <w:rsid w:val="226D7B83"/>
    <w:rsid w:val="227D0ACA"/>
    <w:rsid w:val="2293123C"/>
    <w:rsid w:val="229E633A"/>
    <w:rsid w:val="22A570EC"/>
    <w:rsid w:val="22D569A0"/>
    <w:rsid w:val="22F70C2D"/>
    <w:rsid w:val="230F1167"/>
    <w:rsid w:val="23123721"/>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64757"/>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C67FBB"/>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3D570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906DD9"/>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522CA"/>
    <w:rsid w:val="2B492499"/>
    <w:rsid w:val="2B652A8D"/>
    <w:rsid w:val="2B6C55DB"/>
    <w:rsid w:val="2B6F729F"/>
    <w:rsid w:val="2B7E174D"/>
    <w:rsid w:val="2B82123D"/>
    <w:rsid w:val="2B8D5640"/>
    <w:rsid w:val="2BAA2FC9"/>
    <w:rsid w:val="2BB60EE7"/>
    <w:rsid w:val="2BC075E5"/>
    <w:rsid w:val="2BD96984"/>
    <w:rsid w:val="2BE152C7"/>
    <w:rsid w:val="2BEB6DE3"/>
    <w:rsid w:val="2BF4029C"/>
    <w:rsid w:val="2C1C6937"/>
    <w:rsid w:val="2C1E3C6A"/>
    <w:rsid w:val="2C202757"/>
    <w:rsid w:val="2C270D43"/>
    <w:rsid w:val="2C4F2FB4"/>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21CDA"/>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7606D5"/>
    <w:rsid w:val="2F767465"/>
    <w:rsid w:val="2F8135BA"/>
    <w:rsid w:val="2FB1448A"/>
    <w:rsid w:val="2FC802AE"/>
    <w:rsid w:val="2FCC29AF"/>
    <w:rsid w:val="2FCC2A87"/>
    <w:rsid w:val="2FCF02DD"/>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8D41A0"/>
    <w:rsid w:val="3198056E"/>
    <w:rsid w:val="31A00DEF"/>
    <w:rsid w:val="31CD31BF"/>
    <w:rsid w:val="31D72AD0"/>
    <w:rsid w:val="31E10F55"/>
    <w:rsid w:val="31F664E1"/>
    <w:rsid w:val="31F77B64"/>
    <w:rsid w:val="31FE5396"/>
    <w:rsid w:val="320B7F80"/>
    <w:rsid w:val="3219008D"/>
    <w:rsid w:val="321D581C"/>
    <w:rsid w:val="32215B79"/>
    <w:rsid w:val="322241F2"/>
    <w:rsid w:val="3229379D"/>
    <w:rsid w:val="32294133"/>
    <w:rsid w:val="322D5AFA"/>
    <w:rsid w:val="323B0B09"/>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06107A"/>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1C021D"/>
    <w:rsid w:val="342235BE"/>
    <w:rsid w:val="3425597D"/>
    <w:rsid w:val="342804A8"/>
    <w:rsid w:val="342A5DF5"/>
    <w:rsid w:val="34331D5F"/>
    <w:rsid w:val="343819DA"/>
    <w:rsid w:val="344851FD"/>
    <w:rsid w:val="346A0AC1"/>
    <w:rsid w:val="34735BC7"/>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356E1E"/>
    <w:rsid w:val="3547266B"/>
    <w:rsid w:val="35496928"/>
    <w:rsid w:val="3554479E"/>
    <w:rsid w:val="35610116"/>
    <w:rsid w:val="357A3162"/>
    <w:rsid w:val="357D63E5"/>
    <w:rsid w:val="357E0BE0"/>
    <w:rsid w:val="357F00D0"/>
    <w:rsid w:val="35803742"/>
    <w:rsid w:val="35894506"/>
    <w:rsid w:val="35973B37"/>
    <w:rsid w:val="35A377DB"/>
    <w:rsid w:val="35CB3CA4"/>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1C1DDA"/>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157721"/>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64518"/>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334D1"/>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36D45"/>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3174A"/>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D644A0"/>
    <w:rsid w:val="42FA6BD0"/>
    <w:rsid w:val="42FB4E01"/>
    <w:rsid w:val="42FE2B48"/>
    <w:rsid w:val="4301585B"/>
    <w:rsid w:val="43016818"/>
    <w:rsid w:val="431B31A4"/>
    <w:rsid w:val="432B0397"/>
    <w:rsid w:val="43325808"/>
    <w:rsid w:val="433E1CAF"/>
    <w:rsid w:val="43412297"/>
    <w:rsid w:val="43413ED4"/>
    <w:rsid w:val="434C1AB7"/>
    <w:rsid w:val="43560B8E"/>
    <w:rsid w:val="43594499"/>
    <w:rsid w:val="435E7A42"/>
    <w:rsid w:val="43636C3F"/>
    <w:rsid w:val="436E5353"/>
    <w:rsid w:val="438073DF"/>
    <w:rsid w:val="43972F54"/>
    <w:rsid w:val="439D6340"/>
    <w:rsid w:val="43A519CD"/>
    <w:rsid w:val="43A90F98"/>
    <w:rsid w:val="43AB7C4E"/>
    <w:rsid w:val="43B753A5"/>
    <w:rsid w:val="43CC344B"/>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011AC8"/>
    <w:rsid w:val="45245377"/>
    <w:rsid w:val="452E2484"/>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748B8"/>
    <w:rsid w:val="463A35BA"/>
    <w:rsid w:val="464078D3"/>
    <w:rsid w:val="464478D6"/>
    <w:rsid w:val="4658048C"/>
    <w:rsid w:val="46594972"/>
    <w:rsid w:val="466640DD"/>
    <w:rsid w:val="466C691A"/>
    <w:rsid w:val="46763AFA"/>
    <w:rsid w:val="46A86AC5"/>
    <w:rsid w:val="46AF0ACC"/>
    <w:rsid w:val="46B120F1"/>
    <w:rsid w:val="46B1257F"/>
    <w:rsid w:val="46BA7686"/>
    <w:rsid w:val="46C04C25"/>
    <w:rsid w:val="46CB3641"/>
    <w:rsid w:val="46CD2EA3"/>
    <w:rsid w:val="46E33C2A"/>
    <w:rsid w:val="46E76478"/>
    <w:rsid w:val="46EB5C2E"/>
    <w:rsid w:val="47044DA5"/>
    <w:rsid w:val="47081961"/>
    <w:rsid w:val="47177C71"/>
    <w:rsid w:val="47191F43"/>
    <w:rsid w:val="471B210D"/>
    <w:rsid w:val="47330BB1"/>
    <w:rsid w:val="47413903"/>
    <w:rsid w:val="474340E1"/>
    <w:rsid w:val="4754737E"/>
    <w:rsid w:val="47617870"/>
    <w:rsid w:val="476A7C7C"/>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42625A"/>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04B7A"/>
    <w:rsid w:val="49757894"/>
    <w:rsid w:val="497E20AD"/>
    <w:rsid w:val="49820EB7"/>
    <w:rsid w:val="499416E9"/>
    <w:rsid w:val="49A308A5"/>
    <w:rsid w:val="49A63EAD"/>
    <w:rsid w:val="49B4166E"/>
    <w:rsid w:val="49BA2C9E"/>
    <w:rsid w:val="49BC3715"/>
    <w:rsid w:val="49C56A6D"/>
    <w:rsid w:val="49CC07F8"/>
    <w:rsid w:val="49D26E8C"/>
    <w:rsid w:val="49ED0155"/>
    <w:rsid w:val="49F72310"/>
    <w:rsid w:val="49F96717"/>
    <w:rsid w:val="49FD2EE4"/>
    <w:rsid w:val="49FE5ADB"/>
    <w:rsid w:val="4A0808DE"/>
    <w:rsid w:val="4A0B4FDE"/>
    <w:rsid w:val="4A15325D"/>
    <w:rsid w:val="4A1C51FA"/>
    <w:rsid w:val="4A2117CA"/>
    <w:rsid w:val="4A225C6E"/>
    <w:rsid w:val="4A2D1B99"/>
    <w:rsid w:val="4A343D11"/>
    <w:rsid w:val="4A413C1A"/>
    <w:rsid w:val="4A497D35"/>
    <w:rsid w:val="4A531EB2"/>
    <w:rsid w:val="4A612992"/>
    <w:rsid w:val="4A657908"/>
    <w:rsid w:val="4A696D93"/>
    <w:rsid w:val="4A8A37D8"/>
    <w:rsid w:val="4A8B4AB2"/>
    <w:rsid w:val="4AB16FF2"/>
    <w:rsid w:val="4AC26B09"/>
    <w:rsid w:val="4AD62E68"/>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AD6E46"/>
    <w:rsid w:val="4DC515BB"/>
    <w:rsid w:val="4DCB5984"/>
    <w:rsid w:val="4DD64458"/>
    <w:rsid w:val="4DDD4E1A"/>
    <w:rsid w:val="4DE00A28"/>
    <w:rsid w:val="4DE84AD8"/>
    <w:rsid w:val="4DF548FC"/>
    <w:rsid w:val="4DF55A74"/>
    <w:rsid w:val="4E0D09E3"/>
    <w:rsid w:val="4E135BFA"/>
    <w:rsid w:val="4E1B2DDB"/>
    <w:rsid w:val="4E24015A"/>
    <w:rsid w:val="4E250E8C"/>
    <w:rsid w:val="4E273E87"/>
    <w:rsid w:val="4E347D1E"/>
    <w:rsid w:val="4E355E12"/>
    <w:rsid w:val="4E50159D"/>
    <w:rsid w:val="4E5A7AD3"/>
    <w:rsid w:val="4E5D7C3A"/>
    <w:rsid w:val="4E8D762E"/>
    <w:rsid w:val="4E9B1112"/>
    <w:rsid w:val="4EA06365"/>
    <w:rsid w:val="4EA8347A"/>
    <w:rsid w:val="4EAA651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B87821"/>
    <w:rsid w:val="4FCA5221"/>
    <w:rsid w:val="4FE35388"/>
    <w:rsid w:val="4FE63A53"/>
    <w:rsid w:val="4FED0FB9"/>
    <w:rsid w:val="4FF01E38"/>
    <w:rsid w:val="500A342C"/>
    <w:rsid w:val="502F5BB5"/>
    <w:rsid w:val="502F7384"/>
    <w:rsid w:val="50324731"/>
    <w:rsid w:val="50561719"/>
    <w:rsid w:val="5070169B"/>
    <w:rsid w:val="50704356"/>
    <w:rsid w:val="507410D2"/>
    <w:rsid w:val="507E1724"/>
    <w:rsid w:val="50A4392E"/>
    <w:rsid w:val="50A97681"/>
    <w:rsid w:val="50AE3B94"/>
    <w:rsid w:val="50AF7418"/>
    <w:rsid w:val="50BE4216"/>
    <w:rsid w:val="50BE7D72"/>
    <w:rsid w:val="50CA4969"/>
    <w:rsid w:val="50CD10A1"/>
    <w:rsid w:val="50CE5BA5"/>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3A78CD"/>
    <w:rsid w:val="52410C5B"/>
    <w:rsid w:val="52444C58"/>
    <w:rsid w:val="52481FEA"/>
    <w:rsid w:val="524E0600"/>
    <w:rsid w:val="525070F0"/>
    <w:rsid w:val="52595FA5"/>
    <w:rsid w:val="526037D7"/>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94B65"/>
    <w:rsid w:val="53FA20B7"/>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618EB"/>
    <w:rsid w:val="54C92123"/>
    <w:rsid w:val="54D45DB6"/>
    <w:rsid w:val="55094F55"/>
    <w:rsid w:val="550E49C6"/>
    <w:rsid w:val="55124B31"/>
    <w:rsid w:val="55160C9A"/>
    <w:rsid w:val="55346855"/>
    <w:rsid w:val="557B5974"/>
    <w:rsid w:val="559E0172"/>
    <w:rsid w:val="55A256E3"/>
    <w:rsid w:val="55A47D96"/>
    <w:rsid w:val="55A732F5"/>
    <w:rsid w:val="55C11EEE"/>
    <w:rsid w:val="55C94049"/>
    <w:rsid w:val="55DA287E"/>
    <w:rsid w:val="55DC05B3"/>
    <w:rsid w:val="55DD1819"/>
    <w:rsid w:val="55EC241B"/>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07A7A"/>
    <w:rsid w:val="58490869"/>
    <w:rsid w:val="585A2A77"/>
    <w:rsid w:val="585F1862"/>
    <w:rsid w:val="58620D26"/>
    <w:rsid w:val="58647B37"/>
    <w:rsid w:val="58694A68"/>
    <w:rsid w:val="586D00C3"/>
    <w:rsid w:val="58706FB1"/>
    <w:rsid w:val="587C5983"/>
    <w:rsid w:val="588F3D7B"/>
    <w:rsid w:val="58B42725"/>
    <w:rsid w:val="58C223CA"/>
    <w:rsid w:val="58D71614"/>
    <w:rsid w:val="58E8415E"/>
    <w:rsid w:val="58ED1995"/>
    <w:rsid w:val="58ED4BF9"/>
    <w:rsid w:val="58FB7E18"/>
    <w:rsid w:val="58FF1A45"/>
    <w:rsid w:val="591578E8"/>
    <w:rsid w:val="591C41D0"/>
    <w:rsid w:val="591C580B"/>
    <w:rsid w:val="5926497A"/>
    <w:rsid w:val="592A1893"/>
    <w:rsid w:val="593A27C1"/>
    <w:rsid w:val="593F3A1A"/>
    <w:rsid w:val="595D3E12"/>
    <w:rsid w:val="59801DC4"/>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51352"/>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734935"/>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16370C"/>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72160"/>
    <w:rsid w:val="5F7D71F9"/>
    <w:rsid w:val="5F8420E2"/>
    <w:rsid w:val="5F8623A3"/>
    <w:rsid w:val="5F887220"/>
    <w:rsid w:val="5F8E59AC"/>
    <w:rsid w:val="5F9022AB"/>
    <w:rsid w:val="5FAA3356"/>
    <w:rsid w:val="5FB81E56"/>
    <w:rsid w:val="5FBC6BE7"/>
    <w:rsid w:val="5FC209CF"/>
    <w:rsid w:val="5FCB1BCC"/>
    <w:rsid w:val="5FD85FDC"/>
    <w:rsid w:val="5FEA2CB5"/>
    <w:rsid w:val="5FEB78D3"/>
    <w:rsid w:val="5FEC00EE"/>
    <w:rsid w:val="5FF252A6"/>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67113"/>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D423E8"/>
    <w:rsid w:val="63E15DFA"/>
    <w:rsid w:val="63E631E1"/>
    <w:rsid w:val="63F66CE6"/>
    <w:rsid w:val="640E7E19"/>
    <w:rsid w:val="642503DD"/>
    <w:rsid w:val="64391DBD"/>
    <w:rsid w:val="64591E34"/>
    <w:rsid w:val="646421F1"/>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24CA9"/>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E225B5"/>
    <w:rsid w:val="66F8201A"/>
    <w:rsid w:val="67010561"/>
    <w:rsid w:val="671C5A04"/>
    <w:rsid w:val="6720245A"/>
    <w:rsid w:val="6739092B"/>
    <w:rsid w:val="673F01D2"/>
    <w:rsid w:val="67670D0C"/>
    <w:rsid w:val="676777C3"/>
    <w:rsid w:val="677D4B8A"/>
    <w:rsid w:val="67802ACE"/>
    <w:rsid w:val="67804B33"/>
    <w:rsid w:val="67A755AC"/>
    <w:rsid w:val="67C14355"/>
    <w:rsid w:val="67C40A09"/>
    <w:rsid w:val="67D020A7"/>
    <w:rsid w:val="67D600B8"/>
    <w:rsid w:val="67E4087E"/>
    <w:rsid w:val="67EC2FBF"/>
    <w:rsid w:val="68060D49"/>
    <w:rsid w:val="680B1B92"/>
    <w:rsid w:val="68126B78"/>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52FAE"/>
    <w:rsid w:val="69F66247"/>
    <w:rsid w:val="69F820EF"/>
    <w:rsid w:val="69F86AAF"/>
    <w:rsid w:val="6A08670B"/>
    <w:rsid w:val="6A0E546F"/>
    <w:rsid w:val="6A1F6154"/>
    <w:rsid w:val="6A2746CC"/>
    <w:rsid w:val="6A4F7CF0"/>
    <w:rsid w:val="6A5517EC"/>
    <w:rsid w:val="6A6634FD"/>
    <w:rsid w:val="6A694BA1"/>
    <w:rsid w:val="6A711BCD"/>
    <w:rsid w:val="6A734205"/>
    <w:rsid w:val="6A804B8C"/>
    <w:rsid w:val="6A8F1913"/>
    <w:rsid w:val="6A995680"/>
    <w:rsid w:val="6ABC3292"/>
    <w:rsid w:val="6AC04F0B"/>
    <w:rsid w:val="6AD00976"/>
    <w:rsid w:val="6AD34458"/>
    <w:rsid w:val="6AD77F57"/>
    <w:rsid w:val="6ADC4801"/>
    <w:rsid w:val="6ADF25FC"/>
    <w:rsid w:val="6AE91FDC"/>
    <w:rsid w:val="6AEF0620"/>
    <w:rsid w:val="6AEF704E"/>
    <w:rsid w:val="6AF01018"/>
    <w:rsid w:val="6AF97ECD"/>
    <w:rsid w:val="6B020CD0"/>
    <w:rsid w:val="6B1148AC"/>
    <w:rsid w:val="6B27444D"/>
    <w:rsid w:val="6B39255A"/>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EE1691"/>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2020E"/>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472DE"/>
    <w:rsid w:val="6F653C3E"/>
    <w:rsid w:val="6F65489B"/>
    <w:rsid w:val="6F675D4D"/>
    <w:rsid w:val="6F7E3097"/>
    <w:rsid w:val="6F86274A"/>
    <w:rsid w:val="6F8A6B50"/>
    <w:rsid w:val="6F986715"/>
    <w:rsid w:val="6F9C3249"/>
    <w:rsid w:val="6F9E4E98"/>
    <w:rsid w:val="6FAD1286"/>
    <w:rsid w:val="6FAD525F"/>
    <w:rsid w:val="6FB536E7"/>
    <w:rsid w:val="6FC169C6"/>
    <w:rsid w:val="6FD20CED"/>
    <w:rsid w:val="6FE23626"/>
    <w:rsid w:val="6FEB7EFB"/>
    <w:rsid w:val="6FF75ECB"/>
    <w:rsid w:val="700148B1"/>
    <w:rsid w:val="700708F2"/>
    <w:rsid w:val="70262445"/>
    <w:rsid w:val="702D1B8A"/>
    <w:rsid w:val="7054057E"/>
    <w:rsid w:val="7072258D"/>
    <w:rsid w:val="70796EB7"/>
    <w:rsid w:val="70846EFD"/>
    <w:rsid w:val="70891E2B"/>
    <w:rsid w:val="709304FC"/>
    <w:rsid w:val="70AE27E3"/>
    <w:rsid w:val="70B01FBB"/>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45E0F"/>
    <w:rsid w:val="71AA4E1C"/>
    <w:rsid w:val="71E13469"/>
    <w:rsid w:val="72005730"/>
    <w:rsid w:val="7227695C"/>
    <w:rsid w:val="72280301"/>
    <w:rsid w:val="7231753D"/>
    <w:rsid w:val="72386C6E"/>
    <w:rsid w:val="723A3057"/>
    <w:rsid w:val="72400885"/>
    <w:rsid w:val="724B6026"/>
    <w:rsid w:val="725273EA"/>
    <w:rsid w:val="725B1897"/>
    <w:rsid w:val="72603689"/>
    <w:rsid w:val="726943F3"/>
    <w:rsid w:val="726C47BC"/>
    <w:rsid w:val="726C5429"/>
    <w:rsid w:val="727442DD"/>
    <w:rsid w:val="72771726"/>
    <w:rsid w:val="728E7595"/>
    <w:rsid w:val="72A70177"/>
    <w:rsid w:val="72CD2240"/>
    <w:rsid w:val="72DC19E2"/>
    <w:rsid w:val="72E871A5"/>
    <w:rsid w:val="72EC4E12"/>
    <w:rsid w:val="72F53808"/>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828DD"/>
    <w:rsid w:val="73FA4A43"/>
    <w:rsid w:val="74000D97"/>
    <w:rsid w:val="74185CCF"/>
    <w:rsid w:val="741D2E7E"/>
    <w:rsid w:val="741E1A0A"/>
    <w:rsid w:val="74257F85"/>
    <w:rsid w:val="74285E1F"/>
    <w:rsid w:val="742A10F7"/>
    <w:rsid w:val="74377094"/>
    <w:rsid w:val="746565D3"/>
    <w:rsid w:val="74694C3B"/>
    <w:rsid w:val="746A6AAD"/>
    <w:rsid w:val="746E74A8"/>
    <w:rsid w:val="747A4FBC"/>
    <w:rsid w:val="7487654A"/>
    <w:rsid w:val="748B466B"/>
    <w:rsid w:val="749018A2"/>
    <w:rsid w:val="74987BF9"/>
    <w:rsid w:val="74C374EF"/>
    <w:rsid w:val="74C72A2B"/>
    <w:rsid w:val="74C72DEA"/>
    <w:rsid w:val="74D94903"/>
    <w:rsid w:val="74DC7834"/>
    <w:rsid w:val="74E271F1"/>
    <w:rsid w:val="7503490D"/>
    <w:rsid w:val="751929F4"/>
    <w:rsid w:val="751A59DC"/>
    <w:rsid w:val="752F51BD"/>
    <w:rsid w:val="753136E7"/>
    <w:rsid w:val="75326EC3"/>
    <w:rsid w:val="75461F61"/>
    <w:rsid w:val="75474A77"/>
    <w:rsid w:val="754B57C9"/>
    <w:rsid w:val="754D7793"/>
    <w:rsid w:val="7551327B"/>
    <w:rsid w:val="755550E4"/>
    <w:rsid w:val="755A1EB0"/>
    <w:rsid w:val="755F3E02"/>
    <w:rsid w:val="755F782E"/>
    <w:rsid w:val="756819EF"/>
    <w:rsid w:val="75971C85"/>
    <w:rsid w:val="75A16A9F"/>
    <w:rsid w:val="75A35605"/>
    <w:rsid w:val="75BC6CCF"/>
    <w:rsid w:val="75C630A2"/>
    <w:rsid w:val="75E27D49"/>
    <w:rsid w:val="76162312"/>
    <w:rsid w:val="761867BE"/>
    <w:rsid w:val="76263E3D"/>
    <w:rsid w:val="76365AD0"/>
    <w:rsid w:val="764E6F43"/>
    <w:rsid w:val="765D57EA"/>
    <w:rsid w:val="766F7295"/>
    <w:rsid w:val="7688585F"/>
    <w:rsid w:val="769211D6"/>
    <w:rsid w:val="76943AE5"/>
    <w:rsid w:val="769B008A"/>
    <w:rsid w:val="76A2766B"/>
    <w:rsid w:val="76E97048"/>
    <w:rsid w:val="76F54CF0"/>
    <w:rsid w:val="76FD5906"/>
    <w:rsid w:val="77072866"/>
    <w:rsid w:val="770B684E"/>
    <w:rsid w:val="770E6AAE"/>
    <w:rsid w:val="771D50F3"/>
    <w:rsid w:val="771F6F0D"/>
    <w:rsid w:val="77204CB1"/>
    <w:rsid w:val="77356662"/>
    <w:rsid w:val="774808B4"/>
    <w:rsid w:val="775F421B"/>
    <w:rsid w:val="776668EA"/>
    <w:rsid w:val="777C1603"/>
    <w:rsid w:val="777D1E86"/>
    <w:rsid w:val="77814A03"/>
    <w:rsid w:val="77A003E9"/>
    <w:rsid w:val="77A14CDE"/>
    <w:rsid w:val="77AA2F7D"/>
    <w:rsid w:val="77B9334E"/>
    <w:rsid w:val="77BE04D4"/>
    <w:rsid w:val="77C96BD3"/>
    <w:rsid w:val="77D17C4B"/>
    <w:rsid w:val="77E616E5"/>
    <w:rsid w:val="77F263D0"/>
    <w:rsid w:val="77FA34D6"/>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2A05F0"/>
    <w:rsid w:val="793B5CE2"/>
    <w:rsid w:val="794762A8"/>
    <w:rsid w:val="794C1437"/>
    <w:rsid w:val="79511BE4"/>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0E3521"/>
    <w:rsid w:val="7B2014A6"/>
    <w:rsid w:val="7B4C2104"/>
    <w:rsid w:val="7B6273C9"/>
    <w:rsid w:val="7B6A44CF"/>
    <w:rsid w:val="7B6F1BD0"/>
    <w:rsid w:val="7B732126"/>
    <w:rsid w:val="7B755C15"/>
    <w:rsid w:val="7B7B20CE"/>
    <w:rsid w:val="7B8E1216"/>
    <w:rsid w:val="7B9A1345"/>
    <w:rsid w:val="7BA45FAB"/>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8C4EC5"/>
    <w:rsid w:val="7C8F50C0"/>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64BEF"/>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List"/>
    <w:basedOn w:val="1"/>
    <w:qFormat/>
    <w:uiPriority w:val="0"/>
    <w:pPr>
      <w:ind w:left="200" w:hanging="200" w:hangingChars="200"/>
    </w:pPr>
    <w:rPr>
      <w:rFonts w:ascii="Times New Roman" w:hAnsi="Times New Roman"/>
      <w:sz w:val="28"/>
      <w:szCs w:val="24"/>
    </w:r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next w:val="14"/>
    <w:qFormat/>
    <w:uiPriority w:val="0"/>
    <w:pPr>
      <w:ind w:firstLine="420"/>
    </w:pPr>
    <w:rPr>
      <w:rFonts w:eastAsia="宋体"/>
      <w:sz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rFonts w:cs="Times New Roman"/>
      <w:color w:val="0000FF"/>
      <w:u w:val="single"/>
    </w:rPr>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1"/>
    <w:qFormat/>
    <w:uiPriority w:val="0"/>
    <w:rPr>
      <w:rFonts w:ascii="Calibri" w:hAnsi="Calibri" w:cs="Calibri"/>
      <w:color w:val="000000"/>
      <w:sz w:val="21"/>
      <w:szCs w:val="21"/>
      <w:u w:val="none"/>
    </w:rPr>
  </w:style>
  <w:style w:type="character" w:customStyle="1" w:styleId="29">
    <w:name w:val="font21"/>
    <w:basedOn w:val="21"/>
    <w:qFormat/>
    <w:uiPriority w:val="0"/>
    <w:rPr>
      <w:rFonts w:hint="eastAsia" w:ascii="宋体" w:hAnsi="宋体" w:eastAsia="宋体" w:cs="宋体"/>
      <w:color w:val="000000"/>
      <w:sz w:val="21"/>
      <w:szCs w:val="21"/>
      <w:u w:val="none"/>
    </w:rPr>
  </w:style>
  <w:style w:type="character" w:customStyle="1" w:styleId="30">
    <w:name w:val="font01"/>
    <w:basedOn w:val="21"/>
    <w:qFormat/>
    <w:uiPriority w:val="0"/>
    <w:rPr>
      <w:rFonts w:ascii="Calibri" w:hAnsi="Calibri" w:cs="Calibri"/>
      <w:color w:val="000000"/>
      <w:sz w:val="21"/>
      <w:szCs w:val="21"/>
      <w:u w:val="none"/>
    </w:rPr>
  </w:style>
  <w:style w:type="character" w:customStyle="1" w:styleId="31">
    <w:name w:val="font31"/>
    <w:basedOn w:val="21"/>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 w:type="paragraph" w:customStyle="1" w:styleId="35">
    <w:name w:val="TOC 3"/>
    <w:basedOn w:val="1"/>
    <w:next w:val="1"/>
    <w:qFormat/>
    <w:uiPriority w:val="39"/>
    <w:pPr>
      <w:ind w:left="840" w:leftChars="400"/>
    </w:pPr>
  </w:style>
  <w:style w:type="character" w:customStyle="1" w:styleId="36">
    <w:name w:val="font141"/>
    <w:basedOn w:val="21"/>
    <w:qFormat/>
    <w:uiPriority w:val="0"/>
    <w:rPr>
      <w:rFonts w:hint="eastAsia" w:ascii="微软雅黑" w:hAnsi="微软雅黑" w:eastAsia="微软雅黑" w:cs="微软雅黑"/>
      <w:color w:val="FF0000"/>
      <w:sz w:val="18"/>
      <w:szCs w:val="18"/>
      <w:u w:val="none"/>
    </w:rPr>
  </w:style>
  <w:style w:type="character" w:customStyle="1" w:styleId="37">
    <w:name w:val="font61"/>
    <w:basedOn w:val="21"/>
    <w:qFormat/>
    <w:uiPriority w:val="0"/>
    <w:rPr>
      <w:rFonts w:hint="eastAsia" w:ascii="微软雅黑" w:hAnsi="微软雅黑" w:eastAsia="微软雅黑" w:cs="微软雅黑"/>
      <w:color w:val="000000"/>
      <w:sz w:val="18"/>
      <w:szCs w:val="18"/>
      <w:u w:val="none"/>
    </w:rPr>
  </w:style>
  <w:style w:type="character" w:customStyle="1" w:styleId="38">
    <w:name w:val="font81"/>
    <w:basedOn w:val="21"/>
    <w:qFormat/>
    <w:uiPriority w:val="0"/>
    <w:rPr>
      <w:rFonts w:hint="eastAsia" w:ascii="微软雅黑" w:hAnsi="微软雅黑" w:eastAsia="微软雅黑" w:cs="微软雅黑"/>
      <w:color w:val="000000"/>
      <w:sz w:val="18"/>
      <w:szCs w:val="18"/>
      <w:u w:val="none"/>
    </w:rPr>
  </w:style>
  <w:style w:type="paragraph" w:customStyle="1" w:styleId="39">
    <w:name w:val="首行缩进"/>
    <w:basedOn w:val="1"/>
    <w:qFormat/>
    <w:uiPriority w:val="0"/>
    <w:pPr>
      <w:spacing w:line="360" w:lineRule="auto"/>
      <w:ind w:firstLine="480" w:firstLineChars="200"/>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1643</Words>
  <Characters>2161</Characters>
  <Lines>0</Lines>
  <Paragraphs>0</Paragraphs>
  <TotalTime>175</TotalTime>
  <ScaleCrop>false</ScaleCrop>
  <LinksUpToDate>false</LinksUpToDate>
  <CharactersWithSpaces>2228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lalala</cp:lastModifiedBy>
  <cp:lastPrinted>2025-10-20T06:53:18Z</cp:lastPrinted>
  <dcterms:modified xsi:type="dcterms:W3CDTF">2025-10-20T07:33:37Z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3DC1C1C5EC6741F69426F536341F9981</vt:lpwstr>
  </property>
  <property fmtid="{D5CDD505-2E9C-101B-9397-08002B2CF9AE}" pid="4" name="KSOTemplateDocerSaveRecord">
    <vt:lpwstr>eyJoZGlkIjoiMDNjZWFmOTI0OWU0M2E3ZjRhODE1MDBhNDIyZDU3OWMiLCJ1c2VySWQiOiIxMzg0NDY3MDM0In0=</vt:lpwstr>
  </property>
</Properties>
</file>