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亳州市西部片区城市更新二期项目杜仲路（古井大道-望州路段）施工总承包项目人行道材料采购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亳州市西部片区城市更新二期项目杜仲路（古井大道-望州路段）施工总承包项目人行道材料采购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70号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458486.48元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人行道材料，包含但不限于人行道板、侧平石、车止石等，具体详见图纸及工程量清单，供应商响应前请认真查看施工图纸及清单，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供货期：自合同签订之日起20日历天内完成供货。</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具有独立法人资格，并在人员、设备、施工机具、资金等方面具有承担本工程货物供应</w:t>
      </w:r>
      <w:bookmarkStart w:id="323" w:name="_GoBack"/>
      <w:bookmarkEnd w:id="323"/>
      <w:r>
        <w:rPr>
          <w:rFonts w:hint="eastAsia" w:ascii="宋体" w:hAnsi="宋体" w:eastAsia="宋体" w:cs="宋体"/>
          <w:color w:val="auto"/>
          <w:kern w:val="2"/>
          <w:sz w:val="28"/>
          <w:szCs w:val="28"/>
          <w:highlight w:val="none"/>
          <w:lang w:val="en-US" w:eastAsia="zh-CN"/>
        </w:rPr>
        <w:t>的能力。</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单项合同金额不低于30万元的砌块或石材供货业绩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三</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 xml:space="preserve">10 </w:t>
      </w:r>
      <w:r>
        <w:rPr>
          <w:rFonts w:hint="eastAsia" w:asciiTheme="minorEastAsia" w:hAnsi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color w:val="FF0000"/>
          <w:sz w:val="28"/>
          <w:szCs w:val="28"/>
          <w:highlight w:val="none"/>
          <w:lang w:val="en-US" w:eastAsia="zh-CN"/>
        </w:rPr>
        <w:t>分</w:t>
      </w:r>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9000元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9000元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AHTKJS-2025-70号保证金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亳州市西部片区城市更新二期项目杜仲路（古井大道-望州路段）施工总承包项目人行道材料采购</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70号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3BF09F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或转账或开具保函</w:t>
            </w:r>
            <w:r>
              <w:rPr>
                <w:rFonts w:hint="default" w:ascii="Times New Roman" w:hAnsi="Times New Roman" w:cs="Times New Roman"/>
                <w:color w:val="FF0000"/>
                <w:szCs w:val="21"/>
                <w:highlight w:val="none"/>
              </w:rPr>
              <w:t>。</w:t>
            </w:r>
          </w:p>
          <w:p w14:paraId="5EC186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全部供货完成后退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46996921"/>
      <w:bookmarkStart w:id="2" w:name="_Toc296602423"/>
      <w:bookmarkStart w:id="3" w:name="_Toc144974500"/>
      <w:bookmarkStart w:id="4" w:name="_Toc246996178"/>
      <w:bookmarkStart w:id="5" w:name="_Toc179632549"/>
      <w:bookmarkStart w:id="6" w:name="_Toc152042308"/>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152042312"/>
      <w:bookmarkStart w:id="10" w:name="_Toc247085695"/>
      <w:bookmarkStart w:id="11" w:name="_Toc246996924"/>
      <w:bookmarkStart w:id="12" w:name="_Toc152045536"/>
      <w:bookmarkStart w:id="13" w:name="_Toc296602426"/>
      <w:bookmarkStart w:id="14" w:name="_Toc246996181"/>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52042313"/>
      <w:bookmarkStart w:id="19" w:name="_Toc152045537"/>
      <w:bookmarkStart w:id="20" w:name="_Toc246996925"/>
      <w:bookmarkStart w:id="21" w:name="_Toc296602427"/>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6996926"/>
      <w:bookmarkStart w:id="26" w:name="_Toc179632555"/>
      <w:bookmarkStart w:id="27" w:name="_Toc152045538"/>
      <w:bookmarkStart w:id="28" w:name="_Toc246996183"/>
      <w:bookmarkStart w:id="29" w:name="_Toc247085697"/>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52045542"/>
      <w:bookmarkStart w:id="33" w:name="_Toc247085701"/>
      <w:bookmarkStart w:id="34" w:name="_Toc296602432"/>
      <w:bookmarkStart w:id="35" w:name="_Toc179632560"/>
      <w:bookmarkStart w:id="36" w:name="_Toc144974510"/>
      <w:bookmarkStart w:id="37" w:name="_Toc152042318"/>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6996931"/>
      <w:bookmarkStart w:id="41" w:name="_Toc246996188"/>
      <w:bookmarkStart w:id="42" w:name="_Toc179632561"/>
      <w:bookmarkStart w:id="43" w:name="_Toc247085702"/>
      <w:bookmarkStart w:id="44" w:name="_Toc144974511"/>
      <w:bookmarkStart w:id="45" w:name="_Toc152045543"/>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246996932"/>
      <w:bookmarkStart w:id="49" w:name="_Toc152045544"/>
      <w:bookmarkStart w:id="50" w:name="_Toc179632562"/>
      <w:bookmarkStart w:id="51" w:name="_Toc247085703"/>
      <w:bookmarkStart w:id="52" w:name="_Toc296602434"/>
      <w:bookmarkStart w:id="53" w:name="_Toc246996189"/>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52045545"/>
      <w:bookmarkStart w:id="57" w:name="_Toc247085704"/>
      <w:bookmarkStart w:id="58" w:name="_Toc246996190"/>
      <w:bookmarkStart w:id="59" w:name="_Toc152042321"/>
      <w:bookmarkStart w:id="60" w:name="_Toc144974513"/>
      <w:bookmarkStart w:id="61" w:name="_Toc29660243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152042322"/>
      <w:bookmarkStart w:id="65" w:name="_Toc152045546"/>
      <w:bookmarkStart w:id="66" w:name="_Toc246996191"/>
      <w:bookmarkStart w:id="67" w:name="_Toc296602436"/>
      <w:bookmarkStart w:id="68" w:name="_Toc246996934"/>
      <w:bookmarkStart w:id="69" w:name="_Toc247085705"/>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79632565"/>
      <w:bookmarkStart w:id="73" w:name="_Toc144974515"/>
      <w:bookmarkStart w:id="74" w:name="_Toc152045547"/>
      <w:bookmarkStart w:id="75" w:name="_Toc296602437"/>
      <w:bookmarkStart w:id="76" w:name="_Toc247085706"/>
      <w:bookmarkStart w:id="77" w:name="_Toc152042323"/>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144974516"/>
      <w:bookmarkStart w:id="81" w:name="_Toc179632566"/>
      <w:bookmarkStart w:id="82" w:name="_Toc246996936"/>
      <w:bookmarkStart w:id="83" w:name="_Toc246996193"/>
      <w:bookmarkStart w:id="84" w:name="_Toc152042324"/>
      <w:bookmarkStart w:id="85" w:name="_Toc247085707"/>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52042325"/>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179632573"/>
      <w:bookmarkStart w:id="97" w:name="_Toc152045555"/>
      <w:bookmarkStart w:id="98" w:name="_Toc246996942"/>
      <w:bookmarkStart w:id="99" w:name="_Toc246996199"/>
      <w:bookmarkStart w:id="100" w:name="_Toc247085713"/>
      <w:bookmarkStart w:id="101" w:name="_Toc144974523"/>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144974524"/>
      <w:bookmarkStart w:id="105" w:name="_Toc246996200"/>
      <w:bookmarkStart w:id="106" w:name="_Toc247085714"/>
      <w:bookmarkStart w:id="107" w:name="_Toc152042332"/>
      <w:bookmarkStart w:id="108" w:name="_Toc246996943"/>
      <w:bookmarkStart w:id="109" w:name="_Toc296602444"/>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79632575"/>
      <w:bookmarkStart w:id="113" w:name="_Toc247085715"/>
      <w:bookmarkStart w:id="114" w:name="_Toc246996944"/>
      <w:bookmarkStart w:id="115" w:name="_Toc152042333"/>
      <w:bookmarkStart w:id="116" w:name="_Toc152045557"/>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46996202"/>
      <w:bookmarkStart w:id="120" w:name="_Toc246996945"/>
      <w:bookmarkStart w:id="121" w:name="_Toc296602446"/>
      <w:bookmarkStart w:id="122" w:name="_Toc247085716"/>
      <w:bookmarkStart w:id="123" w:name="_Toc152045558"/>
      <w:bookmarkStart w:id="124" w:name="_Toc14497452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246996946"/>
      <w:bookmarkStart w:id="128" w:name="_Toc247085717"/>
      <w:bookmarkStart w:id="129" w:name="_Toc246996203"/>
      <w:bookmarkStart w:id="130" w:name="_Toc152045559"/>
      <w:bookmarkStart w:id="131" w:name="_Toc144974527"/>
      <w:bookmarkStart w:id="132" w:name="_Toc29660244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246996947"/>
      <w:bookmarkStart w:id="136" w:name="_Toc179632578"/>
      <w:bookmarkStart w:id="137" w:name="_Toc144974528"/>
      <w:bookmarkStart w:id="138" w:name="_Toc152042336"/>
      <w:bookmarkStart w:id="139" w:name="_Toc246996204"/>
      <w:bookmarkStart w:id="140" w:name="_Toc152045560"/>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6996948"/>
      <w:bookmarkStart w:id="144" w:name="_Toc247085719"/>
      <w:bookmarkStart w:id="145" w:name="_Toc152042337"/>
      <w:bookmarkStart w:id="146" w:name="_Toc179632579"/>
      <w:bookmarkStart w:id="147" w:name="_Toc144974529"/>
      <w:bookmarkStart w:id="148" w:name="_Toc152045561"/>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96602452"/>
      <w:bookmarkStart w:id="152" w:name="_Toc152042339"/>
      <w:bookmarkStart w:id="153" w:name="_Toc246996950"/>
      <w:bookmarkStart w:id="154" w:name="_Toc179632581"/>
      <w:bookmarkStart w:id="155" w:name="_Toc247085721"/>
      <w:bookmarkStart w:id="156" w:name="_Toc246996207"/>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52042342"/>
      <w:bookmarkStart w:id="160" w:name="_Toc144974534"/>
      <w:bookmarkStart w:id="161" w:name="_Toc246996210"/>
      <w:bookmarkStart w:id="162" w:name="_Toc179632584"/>
      <w:bookmarkStart w:id="163" w:name="_Toc152045566"/>
      <w:bookmarkStart w:id="164" w:name="_Toc246996953"/>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6996211"/>
      <w:bookmarkStart w:id="168" w:name="_Toc152042343"/>
      <w:bookmarkStart w:id="169" w:name="_Toc152045567"/>
      <w:bookmarkStart w:id="170" w:name="_Toc296602456"/>
      <w:bookmarkStart w:id="171" w:name="_Toc144974535"/>
      <w:bookmarkStart w:id="172" w:name="_Toc246996954"/>
      <w:bookmarkStart w:id="173" w:name="_Toc24708572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296602458"/>
      <w:bookmarkStart w:id="177" w:name="_Toc179632586"/>
      <w:bookmarkStart w:id="178" w:name="_Toc247085726"/>
      <w:bookmarkStart w:id="179" w:name="_Toc144974536"/>
      <w:bookmarkStart w:id="180" w:name="_Toc152045568"/>
      <w:bookmarkStart w:id="181" w:name="_Toc246996955"/>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5569"/>
      <w:bookmarkStart w:id="185" w:name="_Toc246996213"/>
      <w:bookmarkStart w:id="186" w:name="_Toc247085727"/>
      <w:bookmarkStart w:id="187" w:name="_Toc152042345"/>
      <w:bookmarkStart w:id="188" w:name="_Toc246996956"/>
      <w:bookmarkStart w:id="189" w:name="_Toc179632587"/>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296602462"/>
      <w:bookmarkStart w:id="194" w:name="_Toc144974543"/>
      <w:bookmarkStart w:id="195" w:name="_Toc152042351"/>
      <w:bookmarkStart w:id="196" w:name="_Toc296590983"/>
      <w:bookmarkStart w:id="197" w:name="_Toc179632593"/>
      <w:bookmarkStart w:id="198" w:name="_Toc246996962"/>
      <w:bookmarkStart w:id="199" w:name="_Toc152045575"/>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47085734"/>
      <w:bookmarkStart w:id="202" w:name="_Toc246996963"/>
      <w:bookmarkStart w:id="203" w:name="_Toc246996220"/>
      <w:bookmarkStart w:id="204" w:name="_Toc296602463"/>
      <w:bookmarkStart w:id="205" w:name="_Toc152042352"/>
      <w:bookmarkStart w:id="206" w:name="_Toc152045576"/>
      <w:bookmarkStart w:id="207" w:name="_Toc179632594"/>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96602464"/>
      <w:bookmarkStart w:id="211" w:name="_Toc152042353"/>
      <w:bookmarkStart w:id="212" w:name="_Toc247085735"/>
      <w:bookmarkStart w:id="213" w:name="_Toc179632595"/>
      <w:bookmarkStart w:id="214" w:name="_Toc246996221"/>
      <w:bookmarkStart w:id="215" w:name="_Toc14497454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246996232"/>
            <w:bookmarkStart w:id="219" w:name="_Toc179632607"/>
            <w:bookmarkStart w:id="220" w:name="_Toc246996975"/>
            <w:bookmarkStart w:id="221" w:name="_Toc247085747"/>
            <w:bookmarkStart w:id="222" w:name="_Toc144974556"/>
            <w:bookmarkStart w:id="223" w:name="_Toc152042366"/>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44974560"/>
      <w:bookmarkStart w:id="227" w:name="_Toc296602481"/>
      <w:bookmarkStart w:id="228" w:name="_Toc152042370"/>
      <w:bookmarkStart w:id="229" w:name="_Toc179632611"/>
      <w:bookmarkStart w:id="230" w:name="_Toc246996236"/>
      <w:bookmarkStart w:id="231" w:name="_Toc152045593"/>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982"/>
      <w:bookmarkStart w:id="236" w:name="_Toc247085754"/>
      <w:bookmarkStart w:id="237" w:name="_Toc246996239"/>
      <w:bookmarkStart w:id="238" w:name="_Toc152045596"/>
      <w:bookmarkStart w:id="239" w:name="_Toc29660248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665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1）无预付款，供货完成后付至验收合格供货价款的70%；</w:t>
            </w:r>
          </w:p>
          <w:p w14:paraId="1F5F7C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2）全部工程竣工验收合格后，付至已完成合格供货价款的97%；</w:t>
            </w:r>
          </w:p>
          <w:p w14:paraId="590FF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3）余款3%为质保金，待缺陷责任期（自竣工验收合格之日起24个月）满且工程无质量缺陷（或缺陷已修复）后，经成交人申请后无息付清余款（如有相应维修等费用需扣除）。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70AAD8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lang w:val="en-US" w:eastAsia="zh-CN" w:bidi="ar-SA"/>
        </w:rPr>
        <w:t>1.</w:t>
      </w:r>
      <w:r>
        <w:rPr>
          <w:rFonts w:hint="default" w:ascii="Times New Roman" w:hAnsi="Times New Roman" w:cs="Times New Roman"/>
          <w:kern w:val="0"/>
          <w:sz w:val="24"/>
          <w:szCs w:val="24"/>
          <w:highlight w:val="none"/>
          <w:lang w:val="en-US" w:eastAsia="zh-CN"/>
        </w:rPr>
        <w:t>材料进场时需提供检测合格证明，成交人应保证所供产品完全符合本次采购及相关规范约定的质量、规格和性能的要求，如成交人所供产品不符合本次采购约定的质量标准，采购人有权拒收，成交人需无条件退（换）货，同时采购人有权按此合同采购货款的10%对采购人予以处罚，且成交人无条件承担因此给采购人由此所造成的其他一切损失</w:t>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工程量清单</w:t>
      </w:r>
    </w:p>
    <w:tbl>
      <w:tblPr>
        <w:tblStyle w:val="19"/>
        <w:tblW w:w="8984" w:type="dxa"/>
        <w:tblInd w:w="-4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1"/>
        <w:gridCol w:w="1711"/>
        <w:gridCol w:w="4078"/>
        <w:gridCol w:w="845"/>
        <w:gridCol w:w="1489"/>
      </w:tblGrid>
      <w:tr w14:paraId="54214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24" w:hRule="atLeast"/>
        </w:trPr>
        <w:tc>
          <w:tcPr>
            <w:tcW w:w="861"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7FEA4540">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711"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249356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078"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0EBF253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45"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1CDA95B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489" w:type="dxa"/>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6827DA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r>
      <w:tr w14:paraId="56BD9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61"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73971BD">
            <w:pPr>
              <w:jc w:val="center"/>
              <w:rPr>
                <w:rFonts w:hint="eastAsia" w:ascii="黑体" w:hAnsi="宋体" w:eastAsia="黑体" w:cs="黑体"/>
                <w:i w:val="0"/>
                <w:iCs w:val="0"/>
                <w:color w:val="000000"/>
                <w:sz w:val="21"/>
                <w:szCs w:val="21"/>
                <w:u w:val="none"/>
              </w:rPr>
            </w:pPr>
          </w:p>
        </w:tc>
        <w:tc>
          <w:tcPr>
            <w:tcW w:w="1711"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E9C814">
            <w:pPr>
              <w:jc w:val="center"/>
              <w:rPr>
                <w:rFonts w:hint="eastAsia" w:ascii="黑体" w:hAnsi="宋体" w:eastAsia="黑体" w:cs="黑体"/>
                <w:i w:val="0"/>
                <w:iCs w:val="0"/>
                <w:color w:val="000000"/>
                <w:sz w:val="21"/>
                <w:szCs w:val="21"/>
                <w:u w:val="none"/>
              </w:rPr>
            </w:pPr>
          </w:p>
        </w:tc>
        <w:tc>
          <w:tcPr>
            <w:tcW w:w="4078"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97EC45B">
            <w:pPr>
              <w:jc w:val="center"/>
              <w:rPr>
                <w:rFonts w:hint="eastAsia" w:ascii="黑体" w:hAnsi="宋体" w:eastAsia="黑体" w:cs="黑体"/>
                <w:i w:val="0"/>
                <w:iCs w:val="0"/>
                <w:color w:val="000000"/>
                <w:sz w:val="21"/>
                <w:szCs w:val="21"/>
                <w:u w:val="none"/>
              </w:rPr>
            </w:pPr>
          </w:p>
        </w:tc>
        <w:tc>
          <w:tcPr>
            <w:tcW w:w="845"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15660C6C">
            <w:pPr>
              <w:jc w:val="center"/>
              <w:rPr>
                <w:rFonts w:hint="eastAsia" w:ascii="黑体" w:hAnsi="宋体" w:eastAsia="黑体" w:cs="黑体"/>
                <w:i w:val="0"/>
                <w:iCs w:val="0"/>
                <w:color w:val="000000"/>
                <w:sz w:val="21"/>
                <w:szCs w:val="21"/>
                <w:u w:val="none"/>
              </w:rPr>
            </w:pPr>
          </w:p>
        </w:tc>
        <w:tc>
          <w:tcPr>
            <w:tcW w:w="1489" w:type="dxa"/>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C0D7630">
            <w:pPr>
              <w:jc w:val="center"/>
              <w:rPr>
                <w:rFonts w:hint="eastAsia" w:ascii="黑体" w:hAnsi="宋体" w:eastAsia="黑体" w:cs="黑体"/>
                <w:i w:val="0"/>
                <w:iCs w:val="0"/>
                <w:color w:val="000000"/>
                <w:sz w:val="21"/>
                <w:szCs w:val="21"/>
                <w:u w:val="none"/>
              </w:rPr>
            </w:pPr>
          </w:p>
        </w:tc>
      </w:tr>
      <w:tr w14:paraId="5C580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D29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16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人行道板安砌</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52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1、块料品种、规格：纽西兰砖（含盲道砖）</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C9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A0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4893.830</w:t>
            </w:r>
          </w:p>
        </w:tc>
      </w:tr>
      <w:tr w14:paraId="15558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EB2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FD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6A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1．材料品种、规格：立缘石，花岗岩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2．80*15*35CM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55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2F3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r>
      <w:tr w14:paraId="6C93B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D9B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AE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68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1．材料品种、规格：路侧石，花岗岩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2．80*10*20CM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86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71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1359.900</w:t>
            </w:r>
          </w:p>
        </w:tc>
      </w:tr>
      <w:tr w14:paraId="51708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C364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F9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现浇侧</w:t>
            </w:r>
          </w:p>
          <w:p w14:paraId="72DAA2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（平、缘）石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E0D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1．材料品种：平石B(花岗岩）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2．尺寸：80*20*8CM</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C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5A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r>
      <w:tr w14:paraId="776B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86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2FF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A6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车止石</w:t>
            </w:r>
          </w:p>
        </w:tc>
        <w:tc>
          <w:tcPr>
            <w:tcW w:w="4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17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1、材料品种：花岗岩车止石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2、规格、型号：详见施工图</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89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A4A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104.000</w:t>
            </w:r>
          </w:p>
        </w:tc>
      </w:tr>
      <w:tr w14:paraId="4F768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8984"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0CD04423">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05744FB4">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2.未尽事项详见采购文件、设计图纸、图纸疑问回复、现场现状、政府相关文件、规范等其它资料，满足验收要求。</w:t>
            </w:r>
          </w:p>
        </w:tc>
      </w:tr>
    </w:tbl>
    <w:p w14:paraId="6C8CD199">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lang w:val="en-US" w:eastAsia="zh-CN"/>
        </w:rPr>
      </w:pPr>
    </w:p>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70号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44974856"/>
      <w:bookmarkStart w:id="242" w:name="_Toc152045787"/>
      <w:bookmarkStart w:id="243" w:name="_Toc247527827"/>
      <w:bookmarkStart w:id="244" w:name="_Toc247514246"/>
      <w:bookmarkStart w:id="245" w:name="_Toc300835209"/>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52045788"/>
      <w:bookmarkStart w:id="248" w:name="_Toc152042577"/>
      <w:bookmarkStart w:id="249" w:name="_Toc247527828"/>
      <w:bookmarkStart w:id="250" w:name="_Toc247514247"/>
      <w:bookmarkStart w:id="251" w:name="_Toc14497485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27830"/>
      <w:bookmarkStart w:id="255" w:name="_Toc300835212"/>
      <w:bookmarkStart w:id="256" w:name="_Toc144974859"/>
      <w:bookmarkStart w:id="257" w:name="_Toc152045790"/>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AHTKJS-2025-70号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247514283"/>
      <w:bookmarkStart w:id="260" w:name="_Toc152045791"/>
      <w:bookmarkStart w:id="261" w:name="_Toc247527831"/>
      <w:bookmarkStart w:id="262" w:name="_Toc300835213"/>
      <w:bookmarkStart w:id="263" w:name="_Toc152042580"/>
      <w:bookmarkStart w:id="264" w:name="_Toc14497486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44974861"/>
      <w:bookmarkStart w:id="267" w:name="_Toc247514284"/>
      <w:bookmarkStart w:id="268" w:name="_Toc152042581"/>
      <w:bookmarkStart w:id="269" w:name="_Toc30083521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44974862"/>
      <w:bookmarkStart w:id="273" w:name="_Toc247514286"/>
      <w:bookmarkStart w:id="274" w:name="_Toc247527834"/>
      <w:bookmarkStart w:id="275" w:name="_Toc30083521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44974863"/>
      <w:bookmarkStart w:id="280" w:name="_Toc247514287"/>
      <w:bookmarkStart w:id="281" w:name="_Toc247527835"/>
      <w:bookmarkStart w:id="282" w:name="_Toc152042584"/>
      <w:bookmarkStart w:id="283" w:name="_Toc15204579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117" w:tblpY="441"/>
        <w:tblOverlap w:val="never"/>
        <w:tblW w:w="9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9"/>
        <w:gridCol w:w="2207"/>
        <w:gridCol w:w="733"/>
        <w:gridCol w:w="1822"/>
        <w:gridCol w:w="1689"/>
        <w:gridCol w:w="1689"/>
        <w:gridCol w:w="978"/>
      </w:tblGrid>
      <w:tr w14:paraId="59D81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A1E63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220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CA42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73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18CC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82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E64B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6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BA29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不含税单价</w:t>
            </w:r>
          </w:p>
        </w:tc>
        <w:tc>
          <w:tcPr>
            <w:tcW w:w="168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0C74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不含税合价</w:t>
            </w:r>
          </w:p>
        </w:tc>
        <w:tc>
          <w:tcPr>
            <w:tcW w:w="978"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60851">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税率</w:t>
            </w:r>
          </w:p>
        </w:tc>
      </w:tr>
      <w:tr w14:paraId="4DD05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F2A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7D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人行道板安砌</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53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C9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4893.830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CDE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D38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C62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3FBE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246B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45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02E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F4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912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A254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1408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EF5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E500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DE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安砌侧石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B4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EE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1359.900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89B0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75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667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976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169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BF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现浇侧（平、缘）石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890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1B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4041.040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CE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8D1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98E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D222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2"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6E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2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06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车止石</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FC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5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104.000</w:t>
            </w: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F0F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6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A3D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AE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59F6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23C05D">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6</w:t>
            </w:r>
          </w:p>
        </w:tc>
        <w:tc>
          <w:tcPr>
            <w:tcW w:w="4762" w:type="dxa"/>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6C3345A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c>
          <w:tcPr>
            <w:tcW w:w="168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2FF0B">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合计</w:t>
            </w:r>
          </w:p>
        </w:tc>
        <w:tc>
          <w:tcPr>
            <w:tcW w:w="168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89340">
            <w:pPr>
              <w:jc w:val="center"/>
              <w:rPr>
                <w:rFonts w:hint="eastAsia" w:ascii="宋体" w:hAnsi="宋体" w:eastAsia="宋体" w:cs="宋体"/>
                <w:b/>
                <w:bCs/>
                <w:i w:val="0"/>
                <w:iCs w:val="0"/>
                <w:color w:val="000000"/>
                <w:sz w:val="18"/>
                <w:szCs w:val="18"/>
                <w:u w:val="none"/>
                <w:lang w:val="en-US" w:eastAsia="zh-CN"/>
              </w:rPr>
            </w:pPr>
          </w:p>
        </w:tc>
        <w:tc>
          <w:tcPr>
            <w:tcW w:w="97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5CCEE">
            <w:pPr>
              <w:jc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w:t>
            </w:r>
          </w:p>
        </w:tc>
      </w:tr>
      <w:tr w14:paraId="79383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9867"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2E0A8687">
            <w:pPr>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注：1.采购数量为暂定，据实结算；</w:t>
            </w:r>
          </w:p>
          <w:p w14:paraId="1D9EB511">
            <w:pPr>
              <w:ind w:firstLine="361" w:firstLineChars="200"/>
              <w:rPr>
                <w:rFonts w:hint="eastAsia"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sz w:val="18"/>
                <w:szCs w:val="18"/>
                <w:u w:val="none"/>
                <w:lang w:val="en-US" w:eastAsia="zh-CN"/>
              </w:rPr>
              <w:t>2.未尽事项详见采购文件、设计图纸、图纸疑问回复、现场现状、政府相关文件、规范等其它资料，满足验收要求。</w:t>
            </w:r>
          </w:p>
        </w:tc>
      </w:tr>
    </w:tbl>
    <w:p w14:paraId="2B360B01">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44974864"/>
      <w:bookmarkStart w:id="285" w:name="_Toc300835221"/>
      <w:bookmarkStart w:id="286" w:name="_Toc247527836"/>
      <w:bookmarkStart w:id="287" w:name="_Toc152042585"/>
      <w:bookmarkStart w:id="288" w:name="_Toc247514288"/>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46997116"/>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6370"/>
      <w:bookmarkStart w:id="297" w:name="_Toc246997113"/>
      <w:bookmarkStart w:id="298" w:name="_Toc296602615"/>
      <w:bookmarkStart w:id="299" w:name="_Toc247085888"/>
      <w:bookmarkStart w:id="300" w:name="_Toc247514302"/>
      <w:bookmarkStart w:id="301" w:name="_Toc152042599"/>
      <w:bookmarkStart w:id="302" w:name="_Toc144974878"/>
      <w:bookmarkStart w:id="303" w:name="_Toc247527850"/>
      <w:bookmarkStart w:id="304" w:name="_Toc300835226"/>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44974879"/>
      <w:bookmarkStart w:id="312" w:name="_Toc247527851"/>
      <w:bookmarkStart w:id="313" w:name="_Toc247514303"/>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30162"/>
      <w:bookmarkStart w:id="317" w:name="_Toc247527853"/>
      <w:bookmarkStart w:id="318" w:name="_Toc247514305"/>
      <w:bookmarkStart w:id="319" w:name="_Toc144974881"/>
      <w:bookmarkStart w:id="320" w:name="_Toc152045813"/>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EF8422F-30BA-4278-89F4-C7900929CB12}"/>
  </w:font>
  <w:font w:name="Arial">
    <w:panose1 w:val="020B0604020202020204"/>
    <w:charset w:val="01"/>
    <w:family w:val="swiss"/>
    <w:pitch w:val="default"/>
    <w:sig w:usb0="E0002EFF" w:usb1="C000785B" w:usb2="00000009" w:usb3="00000000" w:csb0="400001FF" w:csb1="FFFF0000"/>
    <w:embedRegular r:id="rId2" w:fontKey="{E9706EFC-FDD4-4B58-9F8F-1F84D355CA2E}"/>
  </w:font>
  <w:font w:name="黑体">
    <w:panose1 w:val="02010609060101010101"/>
    <w:charset w:val="86"/>
    <w:family w:val="auto"/>
    <w:pitch w:val="default"/>
    <w:sig w:usb0="800002BF" w:usb1="38CF7CFA" w:usb2="00000016" w:usb3="00000000" w:csb0="00040001" w:csb1="00000000"/>
    <w:embedRegular r:id="rId3" w:fontKey="{6227F1D1-69C4-4F30-8A0C-6F9B11B758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2103430-65C0-4193-8C6D-CDF224F66EB7}"/>
  </w:font>
  <w:font w:name="仿宋_GB2312">
    <w:panose1 w:val="02010609030101010101"/>
    <w:charset w:val="86"/>
    <w:family w:val="modern"/>
    <w:pitch w:val="default"/>
    <w:sig w:usb0="00000001" w:usb1="080E0000" w:usb2="00000000" w:usb3="00000000" w:csb0="00040000" w:csb1="00000000"/>
    <w:embedRegular r:id="rId5" w:fontKey="{08BB8A5B-8945-4F60-84F5-6DE3CEF899E3}"/>
  </w:font>
  <w:font w:name="楷体">
    <w:panose1 w:val="02010609060101010101"/>
    <w:charset w:val="86"/>
    <w:family w:val="auto"/>
    <w:pitch w:val="default"/>
    <w:sig w:usb0="800002BF" w:usb1="38CF7CFA" w:usb2="00000016" w:usb3="00000000" w:csb0="00040001" w:csb1="00000000"/>
    <w:embedRegular r:id="rId6" w:fontKey="{C8D5AFD6-B1B2-492D-BBDE-797F9D51A14E}"/>
  </w:font>
  <w:font w:name="Wingdings 2">
    <w:panose1 w:val="05020102010507070707"/>
    <w:charset w:val="00"/>
    <w:family w:val="auto"/>
    <w:pitch w:val="default"/>
    <w:sig w:usb0="00000000" w:usb1="00000000" w:usb2="00000000" w:usb3="00000000" w:csb0="80000000" w:csb1="00000000"/>
    <w:embedRegular r:id="rId7" w:fontKey="{A38B3301-75AA-4526-8EC1-020D931873D7}"/>
  </w:font>
  <w:font w:name="方正仿宋_GB2312">
    <w:panose1 w:val="02000000000000000000"/>
    <w:charset w:val="86"/>
    <w:family w:val="auto"/>
    <w:pitch w:val="default"/>
    <w:sig w:usb0="A00002BF" w:usb1="184F6CFA" w:usb2="00000012" w:usb3="00000000" w:csb0="00040001" w:csb1="00000000"/>
    <w:embedRegular r:id="rId8" w:fontKey="{D5CE5E29-5977-43DE-90F9-CD686B8326AA}"/>
  </w:font>
  <w:font w:name="方正小标宋简体">
    <w:panose1 w:val="03000509000000000000"/>
    <w:charset w:val="86"/>
    <w:family w:val="auto"/>
    <w:pitch w:val="default"/>
    <w:sig w:usb0="00000001" w:usb1="080E0000" w:usb2="00000000" w:usb3="00000000" w:csb0="00040000" w:csb1="00000000"/>
    <w:embedRegular r:id="rId9" w:fontKey="{5126E54B-465A-490D-9645-E3AF3D31949F}"/>
  </w:font>
  <w:font w:name="仿宋">
    <w:panose1 w:val="02010609060101010101"/>
    <w:charset w:val="86"/>
    <w:family w:val="modern"/>
    <w:pitch w:val="default"/>
    <w:sig w:usb0="800002BF" w:usb1="38CF7CFA" w:usb2="00000016" w:usb3="00000000" w:csb0="00040001" w:csb1="00000000"/>
    <w:embedRegular r:id="rId10" w:fontKey="{743D9316-AB06-44F7-BF1C-827CA8CF0C7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95ED5"/>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7E4FC6"/>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624CE7"/>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408DB"/>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0C0C3C"/>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B947B8"/>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45C27"/>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EFF0496"/>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13243</Words>
  <Characters>14192</Characters>
  <Lines>0</Lines>
  <Paragraphs>0</Paragraphs>
  <TotalTime>1</TotalTime>
  <ScaleCrop>false</ScaleCrop>
  <LinksUpToDate>false</LinksUpToDate>
  <CharactersWithSpaces>14331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2025-09-19T01:16:00Z</cp:lastPrinted>
  <dcterms:modified xsi:type="dcterms:W3CDTF">2025-10-17T03:41:29Z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