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13EA234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permStart w:id="0" w:edGrp="everyone"/>
      <w:r>
        <w:rPr>
          <w:rFonts w:hint="eastAsia" w:ascii="Times New Roman" w:hAnsi="Times New Roman" w:eastAsia="黑体" w:cs="Times New Roman"/>
          <w:color w:val="000000" w:themeColor="text1"/>
          <w:kern w:val="0"/>
          <w:sz w:val="32"/>
          <w:szCs w:val="32"/>
          <w:highlight w:val="none"/>
          <w:u w:val="none"/>
          <w:shd w:val="clear" w:color="auto" w:fill="auto"/>
          <w:lang w:val="en-US" w:eastAsia="zh-CN"/>
          <w14:textFill>
            <w14:solidFill>
              <w14:schemeClr w14:val="tx1"/>
            </w14:solidFill>
          </w14:textFill>
        </w:rPr>
        <w:t>亳州市安源机动车安全技术检测有限公司派迪Mini卡车辆号牌采购项目</w:t>
      </w:r>
      <w:permEnd w:id="0"/>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eastAsia" w:ascii="Times New Roman" w:hAnsi="Times New Roman" w:eastAsia="楷体" w:cs="Times New Roman"/>
          <w:kern w:val="0"/>
          <w:sz w:val="28"/>
          <w:szCs w:val="28"/>
          <w:highlight w:val="none"/>
          <w:shd w:val="clear" w:color="auto" w:fill="auto"/>
          <w:lang w:val="en-US" w:eastAsia="zh-CN"/>
        </w:rPr>
        <w:t>ACJT-2025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014 </w:t>
      </w:r>
      <w:r>
        <w:rPr>
          <w:rFonts w:hint="default" w:ascii="Times New Roman" w:hAnsi="Times New Roman" w:eastAsia="楷体" w:cs="Times New Roman"/>
          <w:kern w:val="0"/>
          <w:sz w:val="28"/>
          <w:szCs w:val="28"/>
          <w:highlight w:val="none"/>
          <w:shd w:val="clear" w:color="auto" w:fill="auto"/>
          <w:lang w:val="en-US" w:eastAsia="zh-CN"/>
        </w:rPr>
        <w:t>号</w:t>
      </w:r>
      <w:permEnd w:id="1"/>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41356C4E">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2" w:edGrp="everyone"/>
      <w:r>
        <w:rPr>
          <w:rFonts w:hint="eastAsia" w:ascii="Times New Roman" w:hAnsi="Times New Roman" w:eastAsia="楷体" w:cs="Times New Roman"/>
          <w:kern w:val="0"/>
          <w:sz w:val="32"/>
          <w:szCs w:val="32"/>
          <w:highlight w:val="none"/>
          <w:shd w:val="clear" w:color="auto" w:fill="auto"/>
          <w:lang w:val="en-US" w:eastAsia="zh-CN"/>
        </w:rPr>
        <w:t xml:space="preserve"> </w:t>
      </w:r>
      <w:r>
        <w:rPr>
          <w:rFonts w:hint="eastAsia" w:asciiTheme="minorEastAsia" w:hAnsiTheme="minorEastAsia" w:eastAsiaTheme="minorEastAsia" w:cstheme="minorEastAsia"/>
          <w:sz w:val="28"/>
          <w:szCs w:val="28"/>
          <w:highlight w:val="none"/>
          <w:lang w:val="en-US" w:eastAsia="zh-CN"/>
        </w:rPr>
        <w:t>亳州市安源机动车安全技术检测有限公司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2"/>
    </w:p>
    <w:p w14:paraId="4012FDEF">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3" w:edGrp="everyone"/>
      <w:r>
        <w:rPr>
          <w:rFonts w:hint="eastAsia" w:ascii="Times New Roman" w:hAnsi="Times New Roman" w:eastAsia="楷体" w:cs="Times New Roman"/>
          <w:kern w:val="0"/>
          <w:sz w:val="32"/>
          <w:szCs w:val="32"/>
          <w:highlight w:val="none"/>
          <w:shd w:val="clear" w:color="auto" w:fill="auto"/>
          <w:lang w:val="en-US" w:eastAsia="zh-CN"/>
        </w:rPr>
        <w:t xml:space="preserve"> 2025年10</w:t>
      </w:r>
      <w:r>
        <w:rPr>
          <w:rFonts w:hint="eastAsia" w:ascii="Times New Roman" w:hAnsi="Times New Roman" w:eastAsia="楷体" w:cs="Times New Roman"/>
          <w:kern w:val="0"/>
          <w:sz w:val="32"/>
          <w:szCs w:val="32"/>
          <w:highlight w:val="none"/>
          <w:u w:val="none"/>
          <w:shd w:val="clear" w:color="auto" w:fill="auto"/>
          <w:lang w:val="en-US" w:eastAsia="zh-CN"/>
        </w:rPr>
        <w:t>月 11 日</w:t>
      </w:r>
      <w:permEnd w:id="3"/>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68E9D30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4"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询比公告/邀请书</w:t>
      </w:r>
      <w:r>
        <w:rPr>
          <w:rFonts w:hint="default" w:ascii="Times New Roman" w:hAnsi="Times New Roman" w:eastAsia="黑体" w:cs="Times New Roman"/>
          <w:kern w:val="0"/>
          <w:sz w:val="32"/>
          <w:szCs w:val="32"/>
          <w:highlight w:val="none"/>
          <w:lang w:val="en-US" w:eastAsia="zh-CN"/>
        </w:rPr>
        <w:t>.........................................................1</w:t>
      </w: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4"/>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14:paraId="53F0B2A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1FDA5F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0C68772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permStart w:id="5" w:edGrp="everyone"/>
      <w:r>
        <w:rPr>
          <w:rFonts w:hint="eastAsia" w:ascii="Times New Roman" w:hAnsi="Times New Roman" w:eastAsia="黑体" w:cs="Times New Roman"/>
          <w:sz w:val="28"/>
          <w:szCs w:val="28"/>
          <w:highlight w:val="none"/>
          <w:lang w:val="en-US" w:eastAsia="zh-CN"/>
        </w:rPr>
        <w:t>亳州市安源机动车安全技术检测有限公司派迪Mini卡车辆号牌采购项目询比公告</w:t>
      </w:r>
      <w:permEnd w:id="5"/>
    </w:p>
    <w:p w14:paraId="304385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144974487"/>
      <w:bookmarkStart w:id="1" w:name="_Toc152045519"/>
      <w:bookmarkStart w:id="2" w:name="_Toc179632536"/>
      <w:bookmarkStart w:id="3" w:name="_Toc246996909"/>
      <w:bookmarkStart w:id="4" w:name="_Toc247085680"/>
      <w:bookmarkStart w:id="5" w:name="_Toc152042295"/>
      <w:bookmarkStart w:id="6" w:name="_Toc296602410"/>
      <w:bookmarkStart w:id="7" w:name="_Toc246996166"/>
      <w:r>
        <w:rPr>
          <w:rFonts w:hint="eastAsia" w:ascii="宋体" w:hAnsi="宋体" w:eastAsia="宋体" w:cs="宋体"/>
          <w:sz w:val="28"/>
          <w:szCs w:val="28"/>
          <w:highlight w:val="none"/>
          <w:u w:val="single"/>
          <w:lang w:val="en-US" w:eastAsia="zh-CN"/>
        </w:rPr>
        <w:t xml:space="preserve"> 亳州市安源机动车安全技术检测有限公司派迪Mini卡车辆号牌采购项目 </w:t>
      </w:r>
      <w:r>
        <w:rPr>
          <w:rFonts w:hint="eastAsia" w:ascii="宋体" w:hAnsi="宋体" w:eastAsia="宋体" w:cs="宋体"/>
          <w:sz w:val="28"/>
          <w:szCs w:val="28"/>
          <w:highlight w:val="none"/>
          <w:lang w:val="en-US" w:eastAsia="zh-CN"/>
        </w:rPr>
        <w:t>已具备采购条件，现对该项目进行公开询比。</w:t>
      </w:r>
    </w:p>
    <w:bookmarkEnd w:id="0"/>
    <w:bookmarkEnd w:id="1"/>
    <w:bookmarkEnd w:id="2"/>
    <w:bookmarkEnd w:id="3"/>
    <w:bookmarkEnd w:id="4"/>
    <w:bookmarkEnd w:id="5"/>
    <w:bookmarkEnd w:id="6"/>
    <w:bookmarkEnd w:id="7"/>
    <w:p w14:paraId="2E541A7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35B76A5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宋体" w:hAnsi="宋体" w:eastAsia="宋体" w:cs="宋体"/>
          <w:sz w:val="28"/>
          <w:szCs w:val="28"/>
          <w:highlight w:val="none"/>
          <w:u w:val="single"/>
          <w:lang w:val="en-US" w:eastAsia="zh-CN"/>
        </w:rPr>
      </w:pPr>
      <w:bookmarkStart w:id="8" w:name="_Toc179632537"/>
      <w:bookmarkStart w:id="9" w:name="_Toc296602411"/>
      <w:bookmarkStart w:id="10" w:name="_Toc152045520"/>
      <w:bookmarkStart w:id="11" w:name="_Toc246996910"/>
      <w:bookmarkStart w:id="12" w:name="_Toc246996167"/>
      <w:bookmarkStart w:id="13" w:name="_Toc152042296"/>
      <w:bookmarkStart w:id="14" w:name="_Toc247085681"/>
      <w:bookmarkStart w:id="15" w:name="_Toc144974488"/>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6" w:edGrp="everyone"/>
      <w:r>
        <w:rPr>
          <w:rFonts w:hint="eastAsia" w:ascii="宋体" w:hAnsi="宋体" w:eastAsia="宋体" w:cs="宋体"/>
          <w:sz w:val="28"/>
          <w:szCs w:val="28"/>
          <w:highlight w:val="none"/>
          <w:u w:val="single"/>
          <w:lang w:val="en-US" w:eastAsia="zh-CN"/>
        </w:rPr>
        <w:t>亳州市安源机动车安全技术检测有限公司派迪Mini卡车辆号牌采购项目</w:t>
      </w:r>
    </w:p>
    <w:permEnd w:id="6"/>
    <w:p w14:paraId="1D0A7F9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宋体" w:hAnsi="宋体" w:eastAsia="宋体" w:cs="宋体"/>
          <w:sz w:val="28"/>
          <w:szCs w:val="28"/>
          <w:highlight w:val="none"/>
          <w:u w:val="single"/>
          <w:lang w:val="en-US" w:eastAsia="zh-CN"/>
        </w:rPr>
        <w:t>ACJT-2025</w:t>
      </w:r>
      <w:r>
        <w:rPr>
          <w:rFonts w:hint="default" w:ascii="宋体" w:hAnsi="宋体" w:eastAsia="宋体" w:cs="宋体"/>
          <w:sz w:val="28"/>
          <w:szCs w:val="28"/>
          <w:highlight w:val="none"/>
          <w:u w:val="single"/>
          <w:lang w:val="en-US" w:eastAsia="zh-CN"/>
        </w:rPr>
        <w:t>-</w:t>
      </w:r>
      <w:r>
        <w:rPr>
          <w:rFonts w:hint="eastAsia" w:ascii="宋体" w:hAnsi="宋体" w:eastAsia="宋体" w:cs="宋体"/>
          <w:sz w:val="28"/>
          <w:szCs w:val="28"/>
          <w:highlight w:val="none"/>
          <w:u w:val="single"/>
          <w:lang w:val="en-US" w:eastAsia="zh-CN"/>
        </w:rPr>
        <w:t xml:space="preserve"> 014</w:t>
      </w:r>
      <w:r>
        <w:rPr>
          <w:rFonts w:hint="default" w:ascii="宋体" w:hAnsi="宋体" w:eastAsia="宋体" w:cs="宋体"/>
          <w:sz w:val="28"/>
          <w:szCs w:val="28"/>
          <w:highlight w:val="none"/>
          <w:u w:val="single"/>
          <w:lang w:val="en-US" w:eastAsia="zh-CN"/>
        </w:rPr>
        <w:t>号</w:t>
      </w:r>
      <w:r>
        <w:rPr>
          <w:rFonts w:hint="eastAsia" w:asciiTheme="minorEastAsia" w:hAnsiTheme="minorEastAsia" w:eastAsiaTheme="minorEastAsia" w:cstheme="minorEastAsia"/>
          <w:sz w:val="28"/>
          <w:szCs w:val="28"/>
          <w:highlight w:val="none"/>
          <w:lang w:val="en-US" w:eastAsia="zh-CN"/>
        </w:rPr>
        <w:t xml:space="preserve">   </w:t>
      </w:r>
      <w:bookmarkEnd w:id="8"/>
      <w:bookmarkEnd w:id="9"/>
      <w:bookmarkEnd w:id="10"/>
      <w:bookmarkEnd w:id="11"/>
      <w:bookmarkEnd w:id="12"/>
      <w:bookmarkEnd w:id="13"/>
      <w:bookmarkEnd w:id="14"/>
      <w:bookmarkEnd w:id="15"/>
      <w:permEnd w:id="7"/>
    </w:p>
    <w:p w14:paraId="5D70E7C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8" w:edGrp="everyone"/>
      <w:r>
        <w:rPr>
          <w:rFonts w:hint="eastAsia" w:asciiTheme="minorEastAsia" w:hAnsiTheme="minorEastAsia" w:cstheme="minorEastAsia"/>
          <w:color w:val="FF0000"/>
          <w:sz w:val="28"/>
          <w:szCs w:val="28"/>
          <w:highlight w:val="none"/>
          <w:lang w:val="en-US" w:eastAsia="zh-CN"/>
        </w:rPr>
        <w:t xml:space="preserve"> </w:t>
      </w:r>
      <w:r>
        <w:rPr>
          <w:rFonts w:hint="eastAsia" w:asciiTheme="minorEastAsia" w:hAnsiTheme="minorEastAsia" w:eastAsiaTheme="minorEastAsia" w:cstheme="minorEastAsia"/>
          <w:sz w:val="28"/>
          <w:szCs w:val="28"/>
          <w:highlight w:val="none"/>
          <w:lang w:val="en-US" w:eastAsia="zh-CN"/>
        </w:rPr>
        <w:t>亳州市安源机动车安全技术检测有限公司</w:t>
      </w:r>
      <w:r>
        <w:rPr>
          <w:rFonts w:hint="eastAsia" w:asciiTheme="minorEastAsia" w:hAnsiTheme="minorEastAsia" w:cstheme="minorEastAsia"/>
          <w:color w:val="FF0000"/>
          <w:sz w:val="28"/>
          <w:szCs w:val="28"/>
          <w:highlight w:val="none"/>
          <w:lang w:val="en-US" w:eastAsia="zh-CN"/>
        </w:rPr>
        <w:t xml:space="preserve">   </w:t>
      </w:r>
      <w:permEnd w:id="8"/>
    </w:p>
    <w:p w14:paraId="1AF43B6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9" w:edGrp="everyone"/>
      <w:r>
        <w:rPr>
          <w:rFonts w:hint="eastAsia" w:asciiTheme="minorEastAsia" w:hAnsiTheme="minorEastAsia" w:cstheme="minorEastAsia"/>
          <w:sz w:val="28"/>
          <w:szCs w:val="28"/>
          <w:highlight w:val="none"/>
          <w:lang w:val="en-US" w:eastAsia="zh-CN"/>
        </w:rPr>
        <w:t xml:space="preserve"> </w:t>
      </w:r>
      <w:r>
        <w:rPr>
          <w:rFonts w:hint="eastAsia" w:asciiTheme="minorEastAsia" w:hAnsiTheme="minorEastAsia" w:eastAsiaTheme="minorEastAsia" w:cstheme="minorEastAsia"/>
          <w:sz w:val="28"/>
          <w:szCs w:val="28"/>
          <w:highlight w:val="none"/>
          <w:lang w:val="en-US" w:eastAsia="zh-CN"/>
        </w:rPr>
        <w:t>自筹资金</w:t>
      </w:r>
      <w:r>
        <w:rPr>
          <w:rFonts w:hint="eastAsia" w:asciiTheme="minorEastAsia" w:hAnsiTheme="minorEastAsia" w:cstheme="minorEastAsia"/>
          <w:color w:val="FF0000"/>
          <w:sz w:val="28"/>
          <w:szCs w:val="28"/>
          <w:highlight w:val="none"/>
          <w:u w:val="none"/>
          <w:lang w:val="en-US" w:eastAsia="zh-CN"/>
        </w:rPr>
        <w:t xml:space="preserve">  </w:t>
      </w:r>
      <w:permEnd w:id="9"/>
    </w:p>
    <w:p w14:paraId="442061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10" w:edGrp="everyone"/>
      <w:r>
        <w:rPr>
          <w:rFonts w:hint="eastAsia" w:asciiTheme="minorEastAsia" w:hAnsiTheme="minorEastAsia" w:cstheme="minorEastAsia"/>
          <w:color w:val="FF0000"/>
          <w:sz w:val="28"/>
          <w:szCs w:val="28"/>
          <w:highlight w:val="none"/>
          <w:lang w:val="en-US" w:eastAsia="zh-CN"/>
        </w:rPr>
        <w:t>（含税，13%专票）</w:t>
      </w:r>
      <w:permEnd w:id="10"/>
      <w:r>
        <w:rPr>
          <w:rFonts w:hint="eastAsia" w:asciiTheme="minorEastAsia" w:hAnsiTheme="minorEastAsia" w:eastAsiaTheme="minorEastAsia" w:cstheme="minorEastAsia"/>
          <w:sz w:val="28"/>
          <w:szCs w:val="28"/>
          <w:highlight w:val="none"/>
          <w:lang w:val="en-US" w:eastAsia="zh-CN"/>
        </w:rPr>
        <w:t>：</w:t>
      </w:r>
      <w:permStart w:id="11" w:edGrp="everyone"/>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22.9元/副</w:t>
      </w:r>
      <w:r>
        <w:rPr>
          <w:rFonts w:hint="eastAsia" w:asciiTheme="minorEastAsia" w:hAnsiTheme="minorEastAsia" w:eastAsiaTheme="minorEastAsia" w:cstheme="minorEastAsia"/>
          <w:sz w:val="28"/>
          <w:szCs w:val="28"/>
          <w:highlight w:val="none"/>
          <w:u w:val="single"/>
          <w:lang w:val="en-US" w:eastAsia="zh-CN"/>
        </w:rPr>
        <w:t xml:space="preserve"> </w:t>
      </w:r>
      <w:permEnd w:id="11"/>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按</w:t>
      </w:r>
      <w:permStart w:id="12" w:edGrp="everyone"/>
      <w:r>
        <w:rPr>
          <w:rFonts w:hint="eastAsia" w:asciiTheme="minorEastAsia" w:hAnsiTheme="minorEastAsia" w:eastAsiaTheme="minorEastAsia" w:cstheme="minorEastAsia"/>
          <w:color w:val="FF0000"/>
          <w:sz w:val="28"/>
          <w:szCs w:val="28"/>
          <w:highlight w:val="none"/>
          <w:u w:val="single"/>
          <w:lang w:val="en-US" w:eastAsia="zh-CN"/>
        </w:rPr>
        <w:t>固定</w:t>
      </w:r>
      <w:r>
        <w:rPr>
          <w:rFonts w:hint="eastAsia" w:asciiTheme="minorEastAsia" w:hAnsiTheme="minorEastAsia" w:cstheme="minorEastAsia"/>
          <w:color w:val="FF0000"/>
          <w:sz w:val="28"/>
          <w:szCs w:val="28"/>
          <w:highlight w:val="none"/>
          <w:u w:val="single"/>
          <w:lang w:val="en-US" w:eastAsia="zh-CN"/>
        </w:rPr>
        <w:t>单价</w:t>
      </w:r>
      <w:permEnd w:id="12"/>
      <w:r>
        <w:rPr>
          <w:rFonts w:hint="eastAsia" w:asciiTheme="minorEastAsia" w:hAnsiTheme="minorEastAsia" w:eastAsiaTheme="minorEastAsia" w:cstheme="minorEastAsia"/>
          <w:sz w:val="28"/>
          <w:szCs w:val="28"/>
          <w:highlight w:val="none"/>
          <w:lang w:val="en-US" w:eastAsia="zh-CN"/>
        </w:rPr>
        <w:t>报价。报价超出限价或低于成本价的，按无效</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处理；报价应包括为完成本采购项目各阶段工作内容以及后期服务所需的全部费用及税金，包括但不限于提供号牌对应数目的固封装置、运费、售后服务、税费等所有费用</w:t>
      </w:r>
      <w:r>
        <w:rPr>
          <w:rFonts w:hint="eastAsia" w:asciiTheme="minorEastAsia" w:hAnsiTheme="minorEastAsia" w:cstheme="minorEastAsia"/>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44B13C5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p>
    <w:p w14:paraId="0065218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13" w:edGrp="everyone"/>
      <w:r>
        <w:rPr>
          <w:rFonts w:hint="eastAsia" w:asciiTheme="minorEastAsia" w:hAnsiTheme="minorEastAsia" w:eastAsiaTheme="minorEastAsia" w:cstheme="minorEastAsia"/>
          <w:sz w:val="28"/>
          <w:szCs w:val="28"/>
          <w:highlight w:val="none"/>
          <w:lang w:val="en-US" w:eastAsia="zh-CN"/>
        </w:rPr>
        <w:t>拟采购车辆号牌10000副（含号牌对应数目的固封装置），用于保障派迪</w:t>
      </w:r>
      <w:r>
        <w:rPr>
          <w:rFonts w:hint="eastAsia" w:asciiTheme="minorEastAsia" w:hAnsiTheme="minorEastAsia" w:cstheme="minorEastAsia"/>
          <w:sz w:val="28"/>
          <w:szCs w:val="28"/>
          <w:highlight w:val="none"/>
          <w:lang w:val="en-US" w:eastAsia="zh-CN"/>
        </w:rPr>
        <w:t>Mini卡</w:t>
      </w:r>
      <w:r>
        <w:rPr>
          <w:rFonts w:hint="eastAsia" w:asciiTheme="minorEastAsia" w:hAnsiTheme="minorEastAsia" w:eastAsiaTheme="minorEastAsia" w:cstheme="minorEastAsia"/>
          <w:sz w:val="28"/>
          <w:szCs w:val="28"/>
          <w:highlight w:val="none"/>
          <w:lang w:val="en-US" w:eastAsia="zh-CN"/>
        </w:rPr>
        <w:t>车辆号牌安装。</w:t>
      </w:r>
    </w:p>
    <w:permEnd w:id="13"/>
    <w:p w14:paraId="0ACB3AD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（二）交货期</w:t>
      </w:r>
      <w:r>
        <w:rPr>
          <w:rFonts w:hint="eastAsia" w:asciiTheme="minorEastAsia" w:hAnsiTheme="minorEastAsia" w:eastAsiaTheme="minorEastAsia" w:cstheme="minorEastAsia"/>
          <w:sz w:val="28"/>
          <w:szCs w:val="28"/>
          <w:highlight w:val="none"/>
          <w:lang w:val="en-US" w:eastAsia="zh-CN"/>
        </w:rPr>
        <w:t>：</w:t>
      </w:r>
      <w:permStart w:id="14" w:edGrp="everyone"/>
      <w:r>
        <w:rPr>
          <w:rFonts w:hint="eastAsia" w:asciiTheme="minorEastAsia" w:hAnsiTheme="minorEastAsia" w:eastAsiaTheme="minorEastAsia" w:cstheme="minorEastAsia"/>
          <w:sz w:val="28"/>
          <w:szCs w:val="28"/>
          <w:highlight w:val="none"/>
          <w:lang w:val="en-US" w:eastAsia="zh-CN"/>
        </w:rPr>
        <w:t>供应商根据实际订单量进行发货</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 xml:space="preserve">自合同签订之日起20日历天完成到货。    </w:t>
      </w:r>
      <w:permEnd w:id="14"/>
    </w:p>
    <w:p w14:paraId="36F1A1E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交货地点</w:t>
      </w:r>
      <w:r>
        <w:rPr>
          <w:rFonts w:hint="eastAsia" w:asciiTheme="minorEastAsia" w:hAnsiTheme="minorEastAsia" w:eastAsiaTheme="minorEastAsia" w:cstheme="minorEastAsia"/>
          <w:sz w:val="28"/>
          <w:szCs w:val="28"/>
          <w:highlight w:val="none"/>
          <w:lang w:val="en-US" w:eastAsia="zh-CN"/>
        </w:rPr>
        <w:t>：</w:t>
      </w:r>
      <w:permStart w:id="15" w:edGrp="everyone"/>
      <w:r>
        <w:rPr>
          <w:rFonts w:hint="eastAsia" w:asciiTheme="minorEastAsia" w:hAnsiTheme="minorEastAsia" w:cstheme="minorEastAsia"/>
          <w:color w:val="FF0000"/>
          <w:sz w:val="28"/>
          <w:szCs w:val="28"/>
          <w:highlight w:val="none"/>
          <w:lang w:val="en-US" w:eastAsia="zh-CN"/>
        </w:rPr>
        <w:t xml:space="preserve"> </w:t>
      </w:r>
      <w:r>
        <w:rPr>
          <w:rFonts w:hint="default" w:asciiTheme="minorEastAsia" w:hAnsiTheme="minorEastAsia" w:cstheme="minorEastAsia"/>
          <w:sz w:val="28"/>
          <w:szCs w:val="28"/>
          <w:highlight w:val="none"/>
          <w:lang w:val="en-US" w:eastAsia="zh-CN"/>
        </w:rPr>
        <w:t>按照</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cstheme="minorEastAsia"/>
          <w:sz w:val="28"/>
          <w:szCs w:val="28"/>
          <w:highlight w:val="none"/>
          <w:lang w:val="en-US" w:eastAsia="zh-CN"/>
        </w:rPr>
        <w:t>人指定位置。</w:t>
      </w:r>
      <w:r>
        <w:rPr>
          <w:rFonts w:hint="eastAsia" w:asciiTheme="minorEastAsia" w:hAnsiTheme="minorEastAsia" w:cstheme="minorEastAsia"/>
          <w:color w:val="FF0000"/>
          <w:sz w:val="28"/>
          <w:szCs w:val="28"/>
          <w:highlight w:val="none"/>
          <w:lang w:val="en-US" w:eastAsia="zh-CN"/>
        </w:rPr>
        <w:t xml:space="preserve">    </w:t>
      </w:r>
      <w:permEnd w:id="15"/>
    </w:p>
    <w:p w14:paraId="4C4C69A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w:t>
      </w:r>
      <w:permStart w:id="16" w:edGrp="everyone"/>
      <w:r>
        <w:rPr>
          <w:rFonts w:hint="eastAsia" w:asciiTheme="minorEastAsia" w:hAnsiTheme="minorEastAsia" w:cstheme="minorEastAsia"/>
          <w:color w:val="FF0000"/>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 xml:space="preserve">符合国家、地方、行业现行相关规范合格标准。 </w:t>
      </w:r>
      <w:r>
        <w:rPr>
          <w:rFonts w:hint="eastAsia" w:asciiTheme="minorEastAsia" w:hAnsiTheme="minorEastAsia" w:cstheme="minorEastAsia"/>
          <w:color w:val="FF0000"/>
          <w:sz w:val="28"/>
          <w:szCs w:val="28"/>
          <w:highlight w:val="none"/>
          <w:lang w:val="en-US" w:eastAsia="zh-CN"/>
        </w:rPr>
        <w:t xml:space="preserve">    </w:t>
      </w:r>
      <w:permEnd w:id="16"/>
    </w:p>
    <w:p w14:paraId="7DB7A22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440924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7" w:edGrp="everyone"/>
      <w:r>
        <w:rPr>
          <w:rFonts w:hint="eastAsia" w:asciiTheme="minorEastAsia" w:hAnsiTheme="minorEastAsia" w:eastAsiaTheme="minorEastAsia" w:cstheme="minorEastAsia"/>
          <w:color w:val="FF0000"/>
          <w:sz w:val="28"/>
          <w:szCs w:val="28"/>
          <w:highlight w:val="none"/>
          <w:lang w:val="en-US" w:eastAsia="zh-CN"/>
        </w:rPr>
        <w:t>独立承担民事责任的能力</w:t>
      </w:r>
      <w:permEnd w:id="17"/>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的能力；</w:t>
      </w:r>
    </w:p>
    <w:p w14:paraId="27EB285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（二）资质要求：</w:t>
      </w:r>
      <w:r>
        <w:rPr>
          <w:rFonts w:hint="eastAsia" w:asciiTheme="minorEastAsia" w:hAnsiTheme="minorEastAsia" w:eastAsiaTheme="minorEastAsia" w:cstheme="minorEastAsia"/>
          <w:sz w:val="28"/>
          <w:szCs w:val="28"/>
          <w:highlight w:val="none"/>
          <w:lang w:val="en-US" w:eastAsia="zh-CN"/>
        </w:rPr>
        <w:t>具有</w:t>
      </w:r>
      <w:permStart w:id="18" w:edGrp="everyone"/>
      <w:r>
        <w:rPr>
          <w:rFonts w:hint="eastAsia" w:asciiTheme="minorEastAsia" w:hAnsiTheme="minorEastAsia" w:cstheme="minorEastAsia"/>
          <w:sz w:val="28"/>
          <w:szCs w:val="28"/>
          <w:highlight w:val="none"/>
          <w:u w:val="single"/>
          <w:lang w:val="en-US" w:eastAsia="zh-CN"/>
        </w:rPr>
        <w:t xml:space="preserve">      /        </w:t>
      </w:r>
      <w:permEnd w:id="18"/>
      <w:r>
        <w:rPr>
          <w:rFonts w:hint="eastAsia" w:asciiTheme="minorEastAsia" w:hAnsiTheme="minorEastAsia" w:eastAsiaTheme="minorEastAsia" w:cstheme="minorEastAsia"/>
          <w:sz w:val="28"/>
          <w:szCs w:val="28"/>
          <w:highlight w:val="none"/>
          <w:lang w:val="en-US" w:eastAsia="zh-CN"/>
        </w:rPr>
        <w:t>资质</w:t>
      </w:r>
      <w:r>
        <w:rPr>
          <w:rFonts w:hint="eastAsia" w:asciiTheme="minorEastAsia" w:hAnsiTheme="minorEastAsia" w:cstheme="minorEastAsia"/>
          <w:sz w:val="28"/>
          <w:szCs w:val="28"/>
          <w:highlight w:val="none"/>
          <w:lang w:val="en-US" w:eastAsia="zh-CN"/>
        </w:rPr>
        <w:t>；</w:t>
      </w:r>
    </w:p>
    <w:p w14:paraId="103E28F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人员要求：</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负责人</w:t>
      </w:r>
      <w:r>
        <w:rPr>
          <w:rFonts w:hint="eastAsia" w:asciiTheme="minorEastAsia" w:hAnsiTheme="minorEastAsia" w:eastAsiaTheme="minorEastAsia" w:cstheme="minorEastAsia"/>
          <w:sz w:val="28"/>
          <w:szCs w:val="28"/>
          <w:highlight w:val="none"/>
          <w:lang w:val="en-US" w:eastAsia="zh-CN"/>
        </w:rPr>
        <w:t>具备</w:t>
      </w:r>
      <w:permStart w:id="19" w:edGrp="everyone"/>
      <w:r>
        <w:rPr>
          <w:rFonts w:hint="eastAsia" w:asciiTheme="minorEastAsia" w:hAnsiTheme="minorEastAsia" w:cstheme="minorEastAsia"/>
          <w:sz w:val="28"/>
          <w:szCs w:val="28"/>
          <w:highlight w:val="none"/>
          <w:u w:val="single"/>
          <w:lang w:val="en-US" w:eastAsia="zh-CN"/>
        </w:rPr>
        <w:t xml:space="preserve">      /       </w:t>
      </w:r>
      <w:permEnd w:id="19"/>
      <w:r>
        <w:rPr>
          <w:rFonts w:hint="eastAsia" w:asciiTheme="minorEastAsia" w:hAnsiTheme="minorEastAsia" w:eastAsiaTheme="minorEastAsia" w:cstheme="minorEastAsia"/>
          <w:sz w:val="28"/>
          <w:szCs w:val="28"/>
          <w:highlight w:val="none"/>
          <w:lang w:val="en-US" w:eastAsia="zh-CN"/>
        </w:rPr>
        <w:t>资格</w:t>
      </w:r>
      <w:r>
        <w:rPr>
          <w:rFonts w:hint="eastAsia" w:asciiTheme="minorEastAsia" w:hAnsiTheme="minorEastAsia" w:cstheme="minorEastAsia"/>
          <w:sz w:val="28"/>
          <w:szCs w:val="28"/>
          <w:highlight w:val="none"/>
          <w:lang w:val="en-US" w:eastAsia="zh-CN"/>
        </w:rPr>
        <w:t>；</w:t>
      </w:r>
    </w:p>
    <w:p w14:paraId="4B789E3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业绩要求：</w:t>
      </w:r>
      <w:r>
        <w:rPr>
          <w:rFonts w:hint="eastAsia" w:asciiTheme="minorEastAsia" w:hAnsiTheme="minorEastAsia" w:eastAsiaTheme="minorEastAsia" w:cstheme="minorEastAsia"/>
          <w:sz w:val="28"/>
          <w:szCs w:val="28"/>
          <w:highlight w:val="none"/>
          <w:lang w:val="en-US" w:eastAsia="zh-CN"/>
        </w:rPr>
        <w:t>提供</w:t>
      </w:r>
      <w:permStart w:id="20" w:edGrp="everyone"/>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 xml:space="preserve">   /  </w:t>
      </w:r>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 xml:space="preserve"> </w:t>
      </w:r>
      <w:permEnd w:id="20"/>
      <w:r>
        <w:rPr>
          <w:rFonts w:hint="eastAsia" w:asciiTheme="minorEastAsia" w:hAnsiTheme="minorEastAsia" w:cstheme="minorEastAsia"/>
          <w:sz w:val="28"/>
          <w:szCs w:val="28"/>
          <w:highlight w:val="none"/>
          <w:u w:val="none"/>
          <w:lang w:val="en-US" w:eastAsia="zh-CN"/>
        </w:rPr>
        <w:t>年</w:t>
      </w:r>
      <w:r>
        <w:rPr>
          <w:rFonts w:hint="eastAsia" w:asciiTheme="minorEastAsia" w:hAnsiTheme="minorEastAsia" w:eastAsiaTheme="minorEastAsia" w:cstheme="minorEastAsia"/>
          <w:sz w:val="28"/>
          <w:szCs w:val="28"/>
          <w:highlight w:val="none"/>
          <w:lang w:val="en-US" w:eastAsia="zh-CN"/>
        </w:rPr>
        <w:t>至今企业类似项目业绩</w:t>
      </w:r>
      <w:permStart w:id="21" w:edGrp="everyone"/>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 xml:space="preserve">   /    </w:t>
      </w:r>
      <w:permEnd w:id="21"/>
      <w:r>
        <w:rPr>
          <w:rFonts w:hint="eastAsia" w:asciiTheme="minorEastAsia" w:hAnsiTheme="minorEastAsia" w:eastAsiaTheme="minorEastAsia" w:cstheme="minorEastAsia"/>
          <w:sz w:val="28"/>
          <w:szCs w:val="28"/>
          <w:highlight w:val="none"/>
          <w:lang w:val="en-US" w:eastAsia="zh-CN"/>
        </w:rPr>
        <w:t>个，以</w:t>
      </w:r>
      <w:permStart w:id="22" w:edGrp="everyone"/>
      <w:r>
        <w:rPr>
          <w:rFonts w:hint="eastAsia" w:asciiTheme="minorEastAsia" w:hAnsiTheme="minorEastAsia" w:cstheme="minorEastAsia"/>
          <w:sz w:val="28"/>
          <w:szCs w:val="28"/>
          <w:highlight w:val="none"/>
          <w:lang w:val="en-US" w:eastAsia="zh-CN"/>
        </w:rPr>
        <w:t>合同签订</w:t>
      </w:r>
      <w:r>
        <w:rPr>
          <w:rFonts w:hint="eastAsia" w:asciiTheme="minorEastAsia" w:hAnsiTheme="minorEastAsia" w:eastAsiaTheme="minorEastAsia" w:cstheme="minorEastAsia"/>
          <w:sz w:val="28"/>
          <w:szCs w:val="28"/>
          <w:highlight w:val="none"/>
          <w:lang w:val="en-US" w:eastAsia="zh-CN"/>
        </w:rPr>
        <w:t>时间</w:t>
      </w:r>
      <w:permEnd w:id="22"/>
      <w:r>
        <w:rPr>
          <w:rFonts w:hint="eastAsia" w:asciiTheme="minorEastAsia" w:hAnsiTheme="minorEastAsia" w:eastAsiaTheme="minorEastAsia" w:cstheme="minorEastAsia"/>
          <w:sz w:val="28"/>
          <w:szCs w:val="28"/>
          <w:highlight w:val="none"/>
          <w:lang w:val="en-US" w:eastAsia="zh-CN"/>
        </w:rPr>
        <w:t>为准。类似项目业绩指：</w:t>
      </w:r>
      <w:permStart w:id="23" w:edGrp="everyone"/>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 xml:space="preserve">     /    </w:t>
      </w:r>
      <w:permEnd w:id="23"/>
      <w:r>
        <w:rPr>
          <w:rFonts w:hint="eastAsia" w:asciiTheme="minorEastAsia" w:hAnsiTheme="minorEastAsia" w:eastAsiaTheme="minorEastAsia" w:cstheme="minorEastAsia"/>
          <w:sz w:val="28"/>
          <w:szCs w:val="28"/>
          <w:highlight w:val="none"/>
          <w:lang w:val="en-US" w:eastAsia="zh-CN"/>
        </w:rPr>
        <w:t>；</w:t>
      </w:r>
    </w:p>
    <w:p w14:paraId="55B6AB5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24" w:edGrp="everyone"/>
      <w:r>
        <w:rPr>
          <w:rFonts w:hint="eastAsia" w:asciiTheme="minorEastAsia" w:hAnsiTheme="minorEastAsia" w:cstheme="minorEastAsia"/>
          <w:color w:val="FF0000"/>
          <w:sz w:val="28"/>
          <w:szCs w:val="28"/>
          <w:highlight w:val="none"/>
          <w:lang w:val="en-US" w:eastAsia="zh-CN"/>
        </w:rPr>
        <w:t>例如：</w:t>
      </w:r>
      <w:r>
        <w:rPr>
          <w:rFonts w:hint="default" w:asciiTheme="minorEastAsia" w:hAnsiTheme="minorEastAsia" w:eastAsiaTheme="minorEastAsia" w:cstheme="minorEastAsia"/>
          <w:sz w:val="28"/>
          <w:szCs w:val="28"/>
          <w:highlight w:val="none"/>
          <w:lang w:val="en-US" w:eastAsia="zh-CN"/>
        </w:rPr>
        <w:t>提供业绩合同</w:t>
      </w:r>
      <w:r>
        <w:rPr>
          <w:rFonts w:hint="eastAsia" w:asciiTheme="minorEastAsia" w:hAnsiTheme="minorEastAsia" w:cstheme="minorEastAsia"/>
          <w:sz w:val="28"/>
          <w:szCs w:val="28"/>
          <w:highlight w:val="none"/>
          <w:lang w:val="en-US" w:eastAsia="zh-CN"/>
        </w:rPr>
        <w:t>等相关资料</w:t>
      </w:r>
      <w:r>
        <w:rPr>
          <w:rFonts w:hint="default" w:asciiTheme="minorEastAsia" w:hAnsiTheme="minorEastAsia" w:eastAsiaTheme="minorEastAsia" w:cstheme="minorEastAsia"/>
          <w:sz w:val="28"/>
          <w:szCs w:val="28"/>
          <w:highlight w:val="none"/>
          <w:lang w:val="en-US" w:eastAsia="zh-CN"/>
        </w:rPr>
        <w:t>复印件或扫描件装订入</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中</w:t>
      </w:r>
      <w:permEnd w:id="24"/>
      <w:r>
        <w:rPr>
          <w:rFonts w:hint="default" w:asciiTheme="minorEastAsia" w:hAnsiTheme="minorEastAsia" w:eastAsiaTheme="minorEastAsia" w:cstheme="minorEastAsia"/>
          <w:sz w:val="28"/>
          <w:szCs w:val="28"/>
          <w:highlight w:val="none"/>
          <w:lang w:val="en-US" w:eastAsia="zh-CN"/>
        </w:rPr>
        <w:t>。</w:t>
      </w:r>
    </w:p>
    <w:p w14:paraId="37016A5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（五）信用要求：供应商</w:t>
      </w:r>
      <w:r>
        <w:rPr>
          <w:rFonts w:hint="eastAsia" w:asciiTheme="minorEastAsia" w:hAnsiTheme="minorEastAsia" w:eastAsiaTheme="minorEastAsia" w:cstheme="minorEastAsia"/>
          <w:sz w:val="28"/>
          <w:szCs w:val="28"/>
          <w:highlight w:val="none"/>
          <w:lang w:val="en-US" w:eastAsia="zh-CN"/>
        </w:rPr>
        <w:t>（含分公司，不含子公司）</w:t>
      </w:r>
      <w:r>
        <w:rPr>
          <w:rFonts w:hint="eastAsia" w:asciiTheme="minorEastAsia" w:hAnsiTheme="minorEastAsia" w:cstheme="minorEastAsia"/>
          <w:sz w:val="28"/>
          <w:szCs w:val="28"/>
          <w:highlight w:val="none"/>
          <w:lang w:val="en-US" w:eastAsia="zh-CN"/>
        </w:rPr>
        <w:t>不得</w:t>
      </w:r>
      <w:r>
        <w:rPr>
          <w:rFonts w:hint="eastAsia" w:asciiTheme="minorEastAsia" w:hAnsiTheme="minorEastAsia" w:eastAsiaTheme="minorEastAsia" w:cstheme="minorEastAsia"/>
          <w:sz w:val="28"/>
          <w:szCs w:val="28"/>
          <w:highlight w:val="none"/>
          <w:lang w:val="en-US" w:eastAsia="zh-CN"/>
        </w:rPr>
        <w:t>存在</w:t>
      </w:r>
      <w:r>
        <w:rPr>
          <w:rFonts w:hint="eastAsia" w:asciiTheme="minorEastAsia" w:hAnsiTheme="minorEastAsia" w:cstheme="minorEastAsia"/>
          <w:sz w:val="28"/>
          <w:szCs w:val="28"/>
          <w:highlight w:val="none"/>
          <w:lang w:val="en-US" w:eastAsia="zh-CN"/>
        </w:rPr>
        <w:t>下列</w:t>
      </w:r>
      <w:r>
        <w:rPr>
          <w:rFonts w:hint="eastAsia" w:asciiTheme="minorEastAsia" w:hAnsiTheme="minorEastAsia" w:eastAsiaTheme="minorEastAsia" w:cstheme="minorEastAsia"/>
          <w:sz w:val="28"/>
          <w:szCs w:val="28"/>
          <w:highlight w:val="none"/>
          <w:lang w:val="en-US" w:eastAsia="zh-CN"/>
        </w:rPr>
        <w:t>情形之一。</w:t>
      </w:r>
    </w:p>
    <w:p w14:paraId="2D34A70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675D85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4F1A44F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51870E0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（4）供应商</w:t>
      </w:r>
      <w:r>
        <w:rPr>
          <w:rFonts w:hint="eastAsia" w:asciiTheme="minorEastAsia" w:hAnsiTheme="minorEastAsia" w:eastAsiaTheme="minorEastAsia" w:cstheme="minorEastAsia"/>
          <w:sz w:val="28"/>
          <w:szCs w:val="28"/>
          <w:highlight w:val="none"/>
          <w:lang w:val="en-US" w:eastAsia="zh-CN"/>
        </w:rPr>
        <w:t>在以往承接</w:t>
      </w:r>
      <w:r>
        <w:rPr>
          <w:rFonts w:hint="eastAsia" w:asciiTheme="minorEastAsia" w:hAnsiTheme="minorEastAsia" w:cstheme="minorEastAsia"/>
          <w:sz w:val="28"/>
          <w:szCs w:val="28"/>
          <w:highlight w:val="none"/>
          <w:lang w:val="en-US" w:eastAsia="zh-CN"/>
        </w:rPr>
        <w:t>亳州交通投资控股集团有限公司及下属企业</w:t>
      </w:r>
      <w:r>
        <w:rPr>
          <w:rFonts w:hint="eastAsia" w:asciiTheme="minorEastAsia" w:hAnsiTheme="minorEastAsia" w:eastAsiaTheme="minorEastAsia" w:cstheme="minorEastAsia"/>
          <w:sz w:val="28"/>
          <w:szCs w:val="28"/>
          <w:highlight w:val="none"/>
          <w:lang w:val="en-US" w:eastAsia="zh-CN"/>
        </w:rPr>
        <w:t>项目过程中被记入“黑名单”</w:t>
      </w:r>
      <w:r>
        <w:rPr>
          <w:rFonts w:hint="eastAsia" w:asciiTheme="minorEastAsia" w:hAnsiTheme="minorEastAsia" w:cstheme="minorEastAsia"/>
          <w:sz w:val="28"/>
          <w:szCs w:val="28"/>
          <w:highlight w:val="none"/>
          <w:lang w:val="en-US" w:eastAsia="zh-CN"/>
        </w:rPr>
        <w:t>。</w:t>
      </w:r>
    </w:p>
    <w:p w14:paraId="28A7D44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）本次</w:t>
      </w:r>
      <w:permStart w:id="25" w:edGrp="everyone"/>
      <w:r>
        <w:rPr>
          <w:rFonts w:hint="eastAsia" w:asciiTheme="minorEastAsia" w:hAnsiTheme="minorEastAsia" w:eastAsiaTheme="minorEastAsia" w:cstheme="minorEastAsia"/>
          <w:color w:val="FF0000"/>
          <w:sz w:val="28"/>
          <w:szCs w:val="28"/>
          <w:highlight w:val="none"/>
          <w:lang w:val="en-US" w:eastAsia="zh-CN"/>
        </w:rPr>
        <w:t>不接受</w:t>
      </w:r>
      <w:permEnd w:id="25"/>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0380F02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2226E1F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递交截止时间前到亳州交通投资控股集团有限公司官网（www.bzjkjt.com）、安徽省</w:t>
      </w:r>
      <w:r>
        <w:rPr>
          <w:rFonts w:hint="eastAsia" w:asciiTheme="minorEastAsia" w:hAnsiTheme="minorEastAsia" w:cstheme="minorEastAsia"/>
          <w:sz w:val="28"/>
          <w:szCs w:val="28"/>
          <w:highlight w:val="none"/>
          <w:lang w:val="en-US" w:eastAsia="zh-CN"/>
        </w:rPr>
        <w:t>招标</w:t>
      </w:r>
      <w:r>
        <w:rPr>
          <w:rFonts w:hint="default" w:asciiTheme="minorEastAsia" w:hAnsiTheme="minorEastAsia" w:eastAsiaTheme="minorEastAsia" w:cstheme="minorEastAsia"/>
          <w:sz w:val="28"/>
          <w:szCs w:val="28"/>
          <w:highlight w:val="none"/>
          <w:lang w:val="en-US" w:eastAsia="zh-CN"/>
        </w:rPr>
        <w:t>投标信息网（www.ahtba.org.cn）或优质采云采购平台（www.youzhicai.com）自行下载电子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5941B11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5708574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开启时间（</w:t>
      </w:r>
      <w:r>
        <w:rPr>
          <w:rFonts w:hint="eastAsia" w:asciiTheme="minorEastAsia" w:hAnsiTheme="minorEastAsia" w:eastAsiaTheme="minorEastAsia" w:cstheme="minorEastAsia"/>
          <w:sz w:val="28"/>
          <w:szCs w:val="28"/>
          <w:highlight w:val="none"/>
          <w:lang w:val="en-US" w:eastAsia="zh-CN"/>
        </w:rPr>
        <w:t>响应文件递交的截止时间</w:t>
      </w:r>
      <w:r>
        <w:rPr>
          <w:rFonts w:hint="eastAsia" w:asciiTheme="minorEastAsia" w:hAnsiTheme="minorEastAsia" w:cstheme="minorEastAsia"/>
          <w:sz w:val="28"/>
          <w:szCs w:val="28"/>
          <w:highlight w:val="none"/>
          <w:lang w:val="en-US" w:eastAsia="zh-CN"/>
        </w:rPr>
        <w:t>）：</w:t>
      </w:r>
      <w:permStart w:id="26" w:edGrp="everyone"/>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2025</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 xml:space="preserve">10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26"/>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45287119">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27" w:edGrp="everyone"/>
      <w:r>
        <w:rPr>
          <w:rFonts w:hint="eastAsia" w:asciiTheme="minorEastAsia" w:hAnsiTheme="minorEastAsia" w:cstheme="minorEastAsia"/>
          <w:i w:val="0"/>
          <w:iCs w:val="0"/>
          <w:color w:val="auto"/>
          <w:sz w:val="28"/>
          <w:szCs w:val="28"/>
          <w:highlight w:val="none"/>
          <w:u w:val="single"/>
          <w:lang w:val="en-US" w:eastAsia="zh-CN"/>
        </w:rPr>
        <w:t>安徽省安车交通运输集团</w:t>
      </w:r>
      <w:r>
        <w:rPr>
          <w:rFonts w:hint="eastAsia" w:asciiTheme="minorEastAsia" w:hAnsiTheme="minorEastAsia" w:eastAsiaTheme="minorEastAsia" w:cstheme="minorEastAsia"/>
          <w:i w:val="0"/>
          <w:iCs w:val="0"/>
          <w:color w:val="auto"/>
          <w:sz w:val="28"/>
          <w:szCs w:val="28"/>
          <w:highlight w:val="none"/>
          <w:u w:val="single"/>
          <w:lang w:val="en-US" w:eastAsia="zh-CN"/>
        </w:rPr>
        <w:t>有限公司</w:t>
      </w:r>
      <w:r>
        <w:rPr>
          <w:rFonts w:hint="eastAsia" w:asciiTheme="minorEastAsia" w:hAnsiTheme="minorEastAsia" w:cstheme="minorEastAsia"/>
          <w:i w:val="0"/>
          <w:iCs w:val="0"/>
          <w:color w:val="auto"/>
          <w:sz w:val="28"/>
          <w:szCs w:val="28"/>
          <w:highlight w:val="none"/>
          <w:u w:val="single"/>
          <w:lang w:val="en-US" w:eastAsia="zh-CN"/>
        </w:rPr>
        <w:t>2</w:t>
      </w:r>
      <w:r>
        <w:rPr>
          <w:rFonts w:hint="eastAsia" w:asciiTheme="minorEastAsia" w:hAnsiTheme="minorEastAsia" w:eastAsiaTheme="minorEastAsia" w:cstheme="minorEastAsia"/>
          <w:i w:val="0"/>
          <w:iCs w:val="0"/>
          <w:color w:val="auto"/>
          <w:sz w:val="28"/>
          <w:szCs w:val="28"/>
          <w:highlight w:val="none"/>
          <w:u w:val="single"/>
          <w:lang w:val="en-US" w:eastAsia="zh-CN"/>
        </w:rPr>
        <w:t>楼</w:t>
      </w:r>
      <w:r>
        <w:rPr>
          <w:rFonts w:hint="eastAsia" w:asciiTheme="minorEastAsia" w:hAnsiTheme="minorEastAsia" w:cstheme="minorEastAsia"/>
          <w:i w:val="0"/>
          <w:iCs w:val="0"/>
          <w:color w:val="auto"/>
          <w:sz w:val="28"/>
          <w:szCs w:val="28"/>
          <w:highlight w:val="none"/>
          <w:u w:val="single"/>
          <w:lang w:val="en-US" w:eastAsia="zh-CN"/>
        </w:rPr>
        <w:t>开标</w:t>
      </w:r>
      <w:r>
        <w:rPr>
          <w:rFonts w:hint="eastAsia" w:asciiTheme="minorEastAsia" w:hAnsiTheme="minorEastAsia" w:eastAsiaTheme="minorEastAsia" w:cstheme="minorEastAsia"/>
          <w:i w:val="0"/>
          <w:iCs w:val="0"/>
          <w:color w:val="auto"/>
          <w:sz w:val="28"/>
          <w:szCs w:val="28"/>
          <w:highlight w:val="none"/>
          <w:u w:val="single"/>
          <w:lang w:val="en-US" w:eastAsia="zh-CN"/>
        </w:rPr>
        <w:t>室（</w:t>
      </w:r>
      <w:r>
        <w:rPr>
          <w:rFonts w:hint="eastAsia" w:asciiTheme="minorEastAsia" w:hAnsiTheme="minorEastAsia" w:cstheme="minorEastAsia"/>
          <w:color w:val="auto"/>
          <w:sz w:val="28"/>
          <w:szCs w:val="28"/>
          <w:highlight w:val="none"/>
          <w:u w:val="single"/>
          <w:lang w:val="en-US" w:eastAsia="zh-CN"/>
        </w:rPr>
        <w:t>亳州市高新区银杏路与宋汤河路交叉口）</w:t>
      </w:r>
      <w:r>
        <w:rPr>
          <w:rFonts w:hint="eastAsia" w:asciiTheme="minorEastAsia" w:hAnsiTheme="minorEastAsia" w:cstheme="minorEastAsia"/>
          <w:i w:val="0"/>
          <w:iCs w:val="0"/>
          <w:sz w:val="28"/>
          <w:szCs w:val="28"/>
          <w:highlight w:val="none"/>
          <w:lang w:val="en-US" w:eastAsia="zh-CN"/>
        </w:rPr>
        <w:t>；</w:t>
      </w:r>
      <w:permEnd w:id="27"/>
    </w:p>
    <w:p w14:paraId="1A41745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17ED393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w:t>
      </w:r>
      <w:permStart w:id="28" w:edGrp="everyone"/>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ermEnd w:id="28"/>
    </w:p>
    <w:p w14:paraId="0E5B48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6367EE1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29" w:edGrp="everyone"/>
      <w:r>
        <w:rPr>
          <w:rFonts w:hint="default"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3000元</w:t>
      </w:r>
      <w:r>
        <w:rPr>
          <w:rFonts w:hint="default" w:asciiTheme="minorEastAsia" w:hAnsiTheme="minorEastAsia" w:eastAsiaTheme="minorEastAsia" w:cstheme="minorEastAsia"/>
          <w:sz w:val="28"/>
          <w:szCs w:val="28"/>
          <w:highlight w:val="none"/>
          <w:u w:val="single"/>
          <w:lang w:val="en-US" w:eastAsia="zh-CN"/>
        </w:rPr>
        <w:t xml:space="preserve"> </w:t>
      </w:r>
      <w:r>
        <w:rPr>
          <w:rFonts w:hint="default" w:asciiTheme="minorEastAsia" w:hAnsiTheme="minorEastAsia" w:eastAsiaTheme="minorEastAsia" w:cstheme="minorEastAsia"/>
          <w:sz w:val="28"/>
          <w:szCs w:val="28"/>
          <w:highlight w:val="none"/>
          <w:lang w:val="en-US" w:eastAsia="zh-CN"/>
        </w:rPr>
        <w:t>（人民币）</w:t>
      </w:r>
      <w:permEnd w:id="29"/>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3B23EAD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02F454B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30" w:edGrp="everyone"/>
      <w:r>
        <w:rPr>
          <w:rFonts w:hint="eastAsia" w:asciiTheme="minorEastAsia" w:hAnsiTheme="minorEastAsia" w:cstheme="minorEastAsia"/>
          <w:sz w:val="28"/>
          <w:szCs w:val="28"/>
          <w:highlight w:val="none"/>
          <w:lang w:val="en-US" w:eastAsia="zh-CN"/>
        </w:rPr>
        <w:t xml:space="preserve"> 亳州市安源机动车安全技术检测有限公司 </w:t>
      </w:r>
    </w:p>
    <w:permEnd w:id="30"/>
    <w:p w14:paraId="5D21FD4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31" w:edGrp="everyone"/>
      <w:r>
        <w:rPr>
          <w:rFonts w:hint="eastAsia" w:asciiTheme="minorEastAsia" w:hAnsiTheme="minorEastAsia" w:cstheme="minorEastAsia"/>
          <w:sz w:val="28"/>
          <w:szCs w:val="28"/>
          <w:highlight w:val="none"/>
          <w:lang w:val="en-US" w:eastAsia="zh-CN"/>
        </w:rPr>
        <w:t xml:space="preserve">  </w:t>
      </w:r>
      <w:r>
        <w:rPr>
          <w:rFonts w:hint="eastAsia" w:asciiTheme="minorEastAsia" w:hAnsiTheme="minorEastAsia" w:eastAsiaTheme="minorEastAsia" w:cstheme="minorEastAsia"/>
          <w:sz w:val="28"/>
          <w:szCs w:val="28"/>
          <w:highlight w:val="none"/>
          <w:lang w:val="en-US" w:eastAsia="zh-CN"/>
        </w:rPr>
        <w:t>亳州市高新区银杏路与宋汤河路交叉口</w:t>
      </w:r>
      <w:r>
        <w:rPr>
          <w:rFonts w:hint="eastAsia" w:asciiTheme="minorEastAsia" w:hAnsiTheme="minorEastAsia" w:cstheme="minorEastAsia"/>
          <w:sz w:val="28"/>
          <w:szCs w:val="28"/>
          <w:highlight w:val="none"/>
          <w:lang w:val="en-US" w:eastAsia="zh-CN"/>
        </w:rPr>
        <w:t xml:space="preserve">  </w:t>
      </w:r>
      <w:permEnd w:id="31"/>
    </w:p>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32" w:edGrp="everyone"/>
      <w:r>
        <w:rPr>
          <w:rFonts w:hint="eastAsia" w:asciiTheme="minorEastAsia" w:hAnsiTheme="minorEastAsia" w:cstheme="minorEastAsia"/>
          <w:sz w:val="28"/>
          <w:szCs w:val="28"/>
          <w:highlight w:val="none"/>
          <w:lang w:val="en-US" w:eastAsia="zh-CN"/>
        </w:rPr>
        <w:t xml:space="preserve">  张  工    </w:t>
      </w:r>
      <w:permEnd w:id="32"/>
    </w:p>
    <w:p w14:paraId="4329D45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33" w:edGrp="everyone"/>
      <w:r>
        <w:rPr>
          <w:rFonts w:hint="eastAsia" w:asciiTheme="minorEastAsia" w:hAnsiTheme="minorEastAsia" w:cstheme="minorEastAsia"/>
          <w:sz w:val="28"/>
          <w:szCs w:val="28"/>
          <w:highlight w:val="none"/>
          <w:lang w:val="en-US" w:eastAsia="zh-CN"/>
        </w:rPr>
        <w:t xml:space="preserve"> 18156758889   </w:t>
      </w:r>
      <w:permEnd w:id="33"/>
    </w:p>
    <w:p w14:paraId="1636C38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3A4DBD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68E39F5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招标平台：安车集团招标采购管理办公室</w:t>
      </w:r>
    </w:p>
    <w:p w14:paraId="6B0A1C5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址：亳州市高新区银杏路与宋汤河路交叉口</w:t>
      </w:r>
    </w:p>
    <w:p w14:paraId="5325265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人：方工</w:t>
      </w:r>
    </w:p>
    <w:p w14:paraId="0C9F830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话：19956936296</w:t>
      </w:r>
    </w:p>
    <w:p w14:paraId="6B255EF6">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5C0FBD20">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附件：采购文件</w:t>
      </w:r>
    </w:p>
    <w:p w14:paraId="59348C84">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2CEEA9E8">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0F1FE7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34" w:edGrp="everyone"/>
      <w:r>
        <w:rPr>
          <w:rFonts w:hint="eastAsia" w:asciiTheme="minorEastAsia" w:hAnsiTheme="minorEastAsia" w:eastAsiaTheme="minorEastAsia" w:cstheme="minorEastAsia"/>
          <w:color w:val="FF0000"/>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亳州市安源机动车安全技术检测有限公司</w:t>
      </w:r>
    </w:p>
    <w:p w14:paraId="1924493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inorEastAsia" w:hAnsiTheme="minorEastAsia" w:eastAsiaTheme="minorEastAsia" w:cstheme="minorEastAsia"/>
          <w:color w:val="FF0000"/>
          <w:sz w:val="28"/>
          <w:szCs w:val="28"/>
          <w:highlight w:val="none"/>
          <w:lang w:val="en-US" w:eastAsia="zh-CN"/>
        </w:rPr>
        <w:t xml:space="preserve"> </w:t>
      </w: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 xml:space="preserve">  年  </w:t>
      </w:r>
      <w:r>
        <w:rPr>
          <w:rFonts w:hint="eastAsia" w:asciiTheme="minorEastAsia" w:hAnsiTheme="minorEastAsia" w:cstheme="minorEastAsia"/>
          <w:color w:val="FF0000"/>
          <w:sz w:val="28"/>
          <w:szCs w:val="28"/>
          <w:highlight w:val="none"/>
          <w:lang w:val="en-US" w:eastAsia="zh-CN"/>
        </w:rPr>
        <w:t>10</w:t>
      </w:r>
      <w:r>
        <w:rPr>
          <w:rFonts w:hint="eastAsia" w:asciiTheme="minorEastAsia" w:hAnsiTheme="minorEastAsia" w:eastAsiaTheme="minorEastAsia" w:cstheme="minorEastAsia"/>
          <w:color w:val="FF0000"/>
          <w:sz w:val="28"/>
          <w:szCs w:val="28"/>
          <w:highlight w:val="none"/>
          <w:lang w:val="en-US" w:eastAsia="zh-CN"/>
        </w:rPr>
        <w:t xml:space="preserve"> 月  </w:t>
      </w:r>
      <w:r>
        <w:rPr>
          <w:rFonts w:hint="eastAsia" w:asciiTheme="minorEastAsia" w:hAnsiTheme="minorEastAsia" w:cstheme="minorEastAsia"/>
          <w:color w:val="FF0000"/>
          <w:sz w:val="28"/>
          <w:szCs w:val="28"/>
          <w:highlight w:val="none"/>
          <w:lang w:val="en-US" w:eastAsia="zh-CN"/>
        </w:rPr>
        <w:t>11</w:t>
      </w:r>
      <w:r>
        <w:rPr>
          <w:rFonts w:hint="eastAsia" w:asciiTheme="minorEastAsia" w:hAnsiTheme="minorEastAsia" w:eastAsiaTheme="minorEastAsia" w:cstheme="minorEastAsia"/>
          <w:color w:val="FF0000"/>
          <w:sz w:val="28"/>
          <w:szCs w:val="28"/>
          <w:highlight w:val="none"/>
          <w:lang w:val="en-US" w:eastAsia="zh-CN"/>
        </w:rPr>
        <w:t xml:space="preserve"> 日</w:t>
      </w:r>
      <w:permEnd w:id="34"/>
      <w:r>
        <w:rPr>
          <w:rFonts w:hint="default" w:ascii="Times New Roman" w:hAnsi="Times New Roman" w:eastAsia="仿宋_GB2312" w:cs="Times New Roman"/>
          <w:kern w:val="0"/>
          <w:sz w:val="32"/>
          <w:szCs w:val="32"/>
          <w:highlight w:val="none"/>
          <w:lang w:val="en-US" w:eastAsia="zh-CN"/>
        </w:rPr>
        <w:br w:type="page"/>
      </w:r>
    </w:p>
    <w:p w14:paraId="2B60478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bookmarkStart w:id="308" w:name="_GoBack"/>
      <w:bookmarkEnd w:id="308"/>
    </w:p>
    <w:tbl>
      <w:tblPr>
        <w:tblStyle w:val="19"/>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35"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35"/>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36"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36"/>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37" w:edGrp="everyone"/>
            <w:r>
              <w:rPr>
                <w:rFonts w:hint="eastAsia" w:ascii="Times New Roman" w:hAnsi="Times New Roman" w:cs="Times New Roman"/>
                <w:szCs w:val="21"/>
                <w:highlight w:val="none"/>
                <w:u w:val="single"/>
                <w:lang w:val="en-US" w:eastAsia="zh-CN"/>
              </w:rPr>
              <w:t xml:space="preserve"> 2025 </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 xml:space="preserve">  10 </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 xml:space="preserve"> 20 </w:t>
            </w:r>
            <w:r>
              <w:rPr>
                <w:rFonts w:hint="eastAsia" w:ascii="Times New Roman" w:hAnsi="Times New Roman" w:cs="Times New Roman"/>
                <w:szCs w:val="21"/>
                <w:highlight w:val="none"/>
                <w:u w:val="none"/>
                <w:lang w:val="en-US" w:eastAsia="zh-CN"/>
              </w:rPr>
              <w:t>日前</w:t>
            </w:r>
            <w:permEnd w:id="37"/>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8"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38"/>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9"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39"/>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40"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40"/>
            <w:r>
              <w:rPr>
                <w:rFonts w:hint="default" w:ascii="Times New Roman" w:hAnsi="Times New Roman" w:cs="Times New Roman"/>
                <w:szCs w:val="21"/>
                <w:highlight w:val="none"/>
              </w:rPr>
              <w:t>的形式：</w:t>
            </w:r>
            <w:permStart w:id="41" w:edGrp="everyone"/>
            <w:r>
              <w:rPr>
                <w:rFonts w:hint="default" w:ascii="Times New Roman" w:hAnsi="Times New Roman" w:cs="Times New Roman"/>
                <w:color w:val="FF0000"/>
                <w:szCs w:val="21"/>
                <w:highlight w:val="none"/>
              </w:rPr>
              <w:t>银行汇款或转账</w:t>
            </w:r>
            <w:permEnd w:id="41"/>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的金额：</w:t>
            </w:r>
            <w:permStart w:id="42" w:edGrp="everyone"/>
            <w:r>
              <w:rPr>
                <w:rFonts w:hint="eastAsia" w:ascii="Times New Roman" w:hAnsi="Times New Roman" w:cs="Times New Roman"/>
                <w:color w:val="auto"/>
                <w:szCs w:val="21"/>
                <w:highlight w:val="none"/>
                <w:u w:val="single"/>
                <w:lang w:val="en-US" w:eastAsia="zh-CN"/>
              </w:rPr>
              <w:t xml:space="preserve">   3000元整       </w:t>
            </w:r>
            <w:permEnd w:id="42"/>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02D41D0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eastAsia="zh-CN"/>
              </w:rPr>
            </w:pPr>
            <w:r>
              <w:rPr>
                <w:rFonts w:hint="eastAsia" w:ascii="Times New Roman" w:hAnsi="Times New Roman" w:cs="Times New Roman"/>
                <w:szCs w:val="21"/>
                <w:highlight w:val="none"/>
              </w:rPr>
              <w:t>开户名称：亳州</w:t>
            </w:r>
            <w:r>
              <w:rPr>
                <w:rFonts w:hint="eastAsia" w:ascii="Times New Roman" w:hAnsi="Times New Roman" w:cs="Times New Roman"/>
                <w:szCs w:val="21"/>
                <w:highlight w:val="none"/>
                <w:lang w:eastAsia="zh-CN"/>
              </w:rPr>
              <w:t>安源机动车安全技术检测有限公司</w:t>
            </w:r>
          </w:p>
          <w:p w14:paraId="0C4D344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开户银行：中国工商银行股份有限公司亳州</w:t>
            </w:r>
            <w:r>
              <w:rPr>
                <w:rFonts w:hint="eastAsia" w:ascii="Times New Roman" w:hAnsi="Times New Roman" w:cs="Times New Roman"/>
                <w:szCs w:val="21"/>
                <w:highlight w:val="none"/>
                <w:lang w:eastAsia="zh-CN"/>
              </w:rPr>
              <w:t>新区</w:t>
            </w:r>
            <w:r>
              <w:rPr>
                <w:rFonts w:hint="eastAsia" w:ascii="Times New Roman" w:hAnsi="Times New Roman" w:cs="Times New Roman"/>
                <w:szCs w:val="21"/>
                <w:highlight w:val="none"/>
              </w:rPr>
              <w:t>支行</w:t>
            </w:r>
          </w:p>
          <w:p w14:paraId="0D3620B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rPr>
              <w:t>银行账号：1318</w:t>
            </w:r>
            <w:r>
              <w:rPr>
                <w:rFonts w:hint="eastAsia" w:ascii="Times New Roman" w:hAnsi="Times New Roman" w:cs="Times New Roman"/>
                <w:szCs w:val="21"/>
                <w:highlight w:val="none"/>
                <w:lang w:val="en-US" w:eastAsia="zh-CN"/>
              </w:rPr>
              <w:t>272519000057186</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3313B37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43" w:edGrp="everyone"/>
            <w:r>
              <w:rPr>
                <w:rFonts w:hint="eastAsia" w:ascii="Times New Roman" w:hAnsi="Times New Roman" w:cs="Times New Roman"/>
                <w:color w:val="FF0000"/>
                <w:szCs w:val="21"/>
                <w:highlight w:val="none"/>
                <w:lang w:val="en-US" w:eastAsia="zh-CN"/>
              </w:rPr>
              <w:t>ACJT-2025-</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color w:val="FF0000"/>
                <w:szCs w:val="21"/>
                <w:highlight w:val="none"/>
                <w:lang w:val="en-US" w:eastAsia="zh-CN"/>
              </w:rPr>
              <w:t>014 号保证金</w:t>
            </w:r>
            <w:permEnd w:id="43"/>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44" w:edGrp="everyone"/>
            <w:r>
              <w:rPr>
                <w:rFonts w:hint="eastAsia" w:ascii="Times New Roman" w:hAnsi="Times New Roman" w:cs="Times New Roman"/>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44"/>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1244CA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45"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szCs w:val="21"/>
                <w:highlight w:val="none"/>
                <w:u w:val="none"/>
                <w:lang w:val="en-US" w:eastAsia="zh-CN"/>
              </w:rPr>
              <w:t>安徽省安车交通运输集团有限公司2楼开标室（亳州市高新区银杏路与宋汤河路交叉口</w:t>
            </w:r>
          </w:p>
          <w:p w14:paraId="3CD0BB5F">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采购人：亳州市安源机动车安全技术检测有限公司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 xml:space="preserve">    派迪Mini卡车辆号牌采购项目 </w:t>
            </w:r>
            <w:r>
              <w:rPr>
                <w:rFonts w:hint="eastAsia" w:ascii="Times New Roman" w:hAnsi="Times New Roman" w:cs="Times New Roman"/>
                <w:color w:val="FF0000"/>
                <w:szCs w:val="21"/>
                <w:highlight w:val="none"/>
                <w:lang w:val="en-US" w:eastAsia="zh-CN"/>
              </w:rPr>
              <w:t>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项目编号：ACJT-2025-</w:t>
            </w:r>
            <w:r>
              <w:rPr>
                <w:rFonts w:hint="eastAsia" w:ascii="Times New Roman" w:hAnsi="Times New Roman" w:cs="Times New Roman"/>
                <w:color w:val="FF0000"/>
                <w:szCs w:val="21"/>
                <w:highlight w:val="none"/>
                <w:u w:val="single"/>
                <w:lang w:val="en-US" w:eastAsia="zh-CN"/>
              </w:rPr>
              <w:t xml:space="preserve"> 014  </w:t>
            </w:r>
            <w:r>
              <w:rPr>
                <w:rFonts w:hint="eastAsia" w:ascii="Times New Roman" w:hAnsi="Times New Roman" w:cs="Times New Roman"/>
                <w:color w:val="FF0000"/>
                <w:szCs w:val="21"/>
                <w:highlight w:val="none"/>
                <w:u w:val="none"/>
                <w:lang w:val="en-US" w:eastAsia="zh-CN"/>
              </w:rPr>
              <w:t>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 xml:space="preserve"> 2025 </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 xml:space="preserve"> 10 </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 xml:space="preserve"> 20 </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 xml:space="preserve"> 9 </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 xml:space="preserve"> 00 </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45"/>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color w:val="FF0000"/>
                <w:sz w:val="24"/>
                <w:szCs w:val="24"/>
                <w:highlight w:val="yellow"/>
                <w:lang w:val="en-US" w:eastAsia="zh-CN"/>
              </w:rPr>
              <w:sym w:font="Wingdings" w:char="00FE"/>
            </w:r>
            <w:r>
              <w:rPr>
                <w:rFonts w:hint="eastAsia" w:ascii="Times New Roman" w:hAnsi="Times New Roman" w:eastAsia="仿宋_GB2312" w:cs="Times New Roman"/>
                <w:color w:val="FF0000"/>
                <w:sz w:val="24"/>
                <w:szCs w:val="24"/>
                <w:highlight w:val="yellow"/>
                <w:lang w:val="en-US" w:eastAsia="zh-CN"/>
              </w:rPr>
              <w:t>不转换</w:t>
            </w:r>
            <w:r>
              <w:rPr>
                <w:rFonts w:hint="eastAsia" w:asciiTheme="minorEastAsia" w:hAnsiTheme="minorEastAsia" w:cstheme="minorEastAsia"/>
                <w:color w:val="FF0000"/>
                <w:szCs w:val="21"/>
                <w:highlight w:val="yellow"/>
                <w:lang w:val="en-US" w:eastAsia="zh-CN"/>
              </w:rPr>
              <w:t xml:space="preserve">   </w:t>
            </w:r>
            <w:r>
              <w:rPr>
                <w:rFonts w:hint="default" w:ascii="Times New Roman" w:hAnsi="Times New Roman" w:eastAsia="仿宋_GB2312" w:cs="Times New Roman"/>
                <w:color w:val="FF0000"/>
                <w:sz w:val="24"/>
                <w:szCs w:val="24"/>
                <w:highlight w:val="yellow"/>
                <w:lang w:val="en-US" w:eastAsia="zh-CN"/>
              </w:rPr>
              <w:sym w:font="Wingdings" w:char="00A8"/>
            </w:r>
            <w:r>
              <w:rPr>
                <w:rFonts w:hint="eastAsia" w:ascii="Times New Roman" w:hAnsi="Times New Roman" w:eastAsia="仿宋_GB2312" w:cs="Times New Roman"/>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181696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w:t>
            </w:r>
            <w:r>
              <w:rPr>
                <w:rFonts w:hint="eastAsia" w:ascii="Times New Roman" w:hAnsi="Times New Roman" w:cs="Times New Roman"/>
                <w:color w:val="auto"/>
                <w:szCs w:val="21"/>
                <w:highlight w:val="none"/>
                <w:lang w:val="en-US" w:eastAsia="zh-CN"/>
              </w:rPr>
              <w:t>招标</w:t>
            </w:r>
            <w:r>
              <w:rPr>
                <w:rFonts w:hint="eastAsia" w:ascii="Times New Roman" w:hAnsi="Times New Roman" w:cs="Times New Roman"/>
                <w:color w:val="auto"/>
                <w:szCs w:val="21"/>
                <w:highlight w:val="none"/>
                <w:lang w:eastAsia="zh-CN"/>
              </w:rPr>
              <w:t>投标信息网（www.ahtba.org.cn）</w:t>
            </w:r>
            <w:r>
              <w:rPr>
                <w:rFonts w:hint="eastAsia" w:ascii="Times New Roman" w:hAnsi="Times New Roman" w:cs="Times New Roman"/>
                <w:color w:val="auto"/>
                <w:szCs w:val="21"/>
                <w:highlight w:val="none"/>
                <w:lang w:val="en-US" w:eastAsia="zh-CN"/>
              </w:rPr>
              <w:t>等网站上发布。</w:t>
            </w:r>
          </w:p>
          <w:p w14:paraId="0C08D76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F7213FD">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jc w:val="both"/>
              <w:textAlignment w:val="auto"/>
              <w:rPr>
                <w:rFonts w:hint="eastAsia" w:asciiTheme="minorEastAsia" w:hAnsiTheme="minorEastAsia" w:eastAsiaTheme="minorEastAsia" w:cstheme="minorEastAsia"/>
                <w:sz w:val="21"/>
                <w:szCs w:val="21"/>
                <w:highlight w:val="none"/>
                <w:u w:val="single"/>
              </w:rPr>
            </w:pPr>
            <w:permStart w:id="46"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w:t>
            </w:r>
            <w:r>
              <w:rPr>
                <w:rFonts w:hint="eastAsia" w:asciiTheme="minorEastAsia" w:hAnsiTheme="minorEastAsia" w:cstheme="minorEastAsia"/>
                <w:color w:val="auto"/>
                <w:sz w:val="21"/>
                <w:szCs w:val="21"/>
                <w:highlight w:val="none"/>
                <w:u w:val="single"/>
                <w:lang w:val="en-US" w:eastAsia="zh-CN"/>
              </w:rPr>
              <w:t>安徽省安车交通运输集团有限公司</w:t>
            </w:r>
          </w:p>
          <w:p w14:paraId="199229E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u w:val="single"/>
                <w:lang w:val="en-US" w:eastAsia="zh-CN"/>
              </w:rPr>
              <w:t xml:space="preserve"> 方工  </w:t>
            </w:r>
          </w:p>
          <w:p w14:paraId="5E935F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19956936296        </w:t>
            </w:r>
          </w:p>
          <w:p w14:paraId="46DD714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w:t>
            </w:r>
            <w:r>
              <w:rPr>
                <w:rFonts w:hint="eastAsia" w:asciiTheme="minorEastAsia" w:hAnsiTheme="minorEastAsia" w:cstheme="minorEastAsia"/>
                <w:color w:val="auto"/>
                <w:sz w:val="21"/>
                <w:szCs w:val="21"/>
                <w:highlight w:val="none"/>
                <w:u w:val="single"/>
                <w:lang w:val="en-US" w:eastAsia="zh-CN"/>
              </w:rPr>
              <w:t>亳州市高新区银杏路与宋汤河路交叉口</w:t>
            </w:r>
            <w:r>
              <w:rPr>
                <w:rFonts w:hint="eastAsia" w:ascii="Times New Roman" w:hAnsi="Times New Roman" w:cs="Times New Roman"/>
                <w:color w:val="auto"/>
                <w:szCs w:val="21"/>
                <w:highlight w:val="none"/>
                <w:u w:val="single"/>
                <w:lang w:val="en-US" w:eastAsia="zh-CN"/>
              </w:rPr>
              <w:t xml:space="preserve">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46"/>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47"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47"/>
          <w:p w14:paraId="596DF1C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Cs w:val="21"/>
                <w:highlight w:val="none"/>
                <w:lang w:val="en-US" w:eastAsia="zh-CN"/>
              </w:rPr>
            </w:pPr>
            <w:permStart w:id="48" w:edGrp="everyone"/>
            <w:r>
              <w:rPr>
                <w:rFonts w:hint="eastAsia" w:ascii="Times New Roman" w:hAnsi="Times New Roman" w:cs="Times New Roman"/>
                <w:color w:val="FF0000"/>
                <w:szCs w:val="21"/>
                <w:highlight w:val="none"/>
                <w:lang w:val="en-US" w:eastAsia="zh-CN"/>
              </w:rPr>
              <w:t>采购人银行账户：亳州安源机动车安全技术检测有限公司</w:t>
            </w:r>
          </w:p>
          <w:p w14:paraId="51B9B99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开户银行：中国工商银行股份有限公司亳州新区支行</w:t>
            </w:r>
          </w:p>
          <w:p w14:paraId="101878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 xml:space="preserve">银行账号：1318272519000057186  </w:t>
            </w:r>
            <w:permEnd w:id="48"/>
          </w:p>
          <w:p w14:paraId="3AEB0BA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49"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permEnd w:id="49"/>
          </w:p>
          <w:p w14:paraId="552E869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p>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50" w:edGrp="everyone"/>
            <w:r>
              <w:rPr>
                <w:rFonts w:hint="eastAsia" w:ascii="Times New Roman" w:hAnsi="Times New Roman" w:cs="Times New Roman"/>
                <w:b/>
                <w:bCs/>
                <w:color w:val="FF0000"/>
                <w:szCs w:val="21"/>
                <w:highlight w:val="none"/>
                <w:lang w:val="en-US" w:eastAsia="zh-CN"/>
              </w:rPr>
              <w:t xml:space="preserve"> 3000元整  </w:t>
            </w:r>
            <w:permEnd w:id="50"/>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51"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工程验收合格后退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51"/>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6" w:name="_Toc179632549"/>
      <w:bookmarkStart w:id="17" w:name="_Toc152042308"/>
      <w:bookmarkStart w:id="18" w:name="_Toc246996921"/>
      <w:bookmarkStart w:id="19" w:name="_Toc144974500"/>
      <w:bookmarkStart w:id="20" w:name="_Toc296602423"/>
      <w:bookmarkStart w:id="21" w:name="_Toc247085692"/>
      <w:bookmarkStart w:id="22" w:name="_Toc246996178"/>
      <w:bookmarkStart w:id="23" w:name="_Toc152045532"/>
      <w:r>
        <w:rPr>
          <w:rFonts w:hint="eastAsia"/>
          <w:lang w:val="en-US" w:eastAsia="zh-CN"/>
        </w:rPr>
        <w:t>1.</w:t>
      </w:r>
      <w:bookmarkEnd w:id="16"/>
      <w:bookmarkEnd w:id="17"/>
      <w:bookmarkEnd w:id="18"/>
      <w:bookmarkEnd w:id="19"/>
      <w:bookmarkEnd w:id="20"/>
      <w:bookmarkEnd w:id="21"/>
      <w:bookmarkEnd w:id="22"/>
      <w:bookmarkEnd w:id="23"/>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246996924"/>
      <w:bookmarkStart w:id="25" w:name="_Toc247085695"/>
      <w:bookmarkStart w:id="26" w:name="_Toc296602426"/>
      <w:bookmarkStart w:id="27" w:name="_Toc246996181"/>
      <w:bookmarkStart w:id="28" w:name="_Toc152045536"/>
      <w:bookmarkStart w:id="29" w:name="_Toc179632553"/>
      <w:bookmarkStart w:id="30" w:name="_Toc144974504"/>
      <w:bookmarkStart w:id="31" w:name="_Toc152042312"/>
      <w:r>
        <w:rPr>
          <w:rFonts w:hint="eastAsia"/>
          <w:lang w:val="en-US" w:eastAsia="zh-CN"/>
        </w:rPr>
        <w:t>3</w:t>
      </w:r>
      <w:r>
        <w:rPr>
          <w:rFonts w:hint="eastAsia"/>
        </w:rPr>
        <w:t>.保密</w:t>
      </w:r>
      <w:bookmarkEnd w:id="24"/>
      <w:bookmarkEnd w:id="25"/>
      <w:bookmarkEnd w:id="26"/>
      <w:bookmarkEnd w:id="27"/>
      <w:bookmarkEnd w:id="28"/>
      <w:bookmarkEnd w:id="29"/>
      <w:bookmarkEnd w:id="30"/>
      <w:bookmarkEnd w:id="31"/>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44974505"/>
      <w:bookmarkStart w:id="33" w:name="_Toc152042313"/>
      <w:bookmarkStart w:id="34" w:name="_Toc247085696"/>
      <w:bookmarkStart w:id="35" w:name="_Toc246996925"/>
      <w:bookmarkStart w:id="36" w:name="_Toc152045537"/>
      <w:bookmarkStart w:id="37" w:name="_Toc246996182"/>
      <w:bookmarkStart w:id="38" w:name="_Toc296602427"/>
      <w:bookmarkStart w:id="39" w:name="_Toc179632554"/>
      <w:r>
        <w:rPr>
          <w:rFonts w:hint="eastAsia"/>
          <w:lang w:val="en-US" w:eastAsia="zh-CN"/>
        </w:rPr>
        <w:t>4</w:t>
      </w:r>
      <w:r>
        <w:rPr>
          <w:rFonts w:hint="eastAsia"/>
        </w:rPr>
        <w:t>.语言</w:t>
      </w:r>
      <w:bookmarkEnd w:id="32"/>
      <w:r>
        <w:rPr>
          <w:rFonts w:hint="eastAsia"/>
        </w:rPr>
        <w:t>文字</w:t>
      </w:r>
      <w:bookmarkEnd w:id="33"/>
      <w:bookmarkEnd w:id="34"/>
      <w:bookmarkEnd w:id="35"/>
      <w:bookmarkEnd w:id="36"/>
      <w:bookmarkEnd w:id="37"/>
      <w:bookmarkEnd w:id="38"/>
      <w:bookmarkEnd w:id="39"/>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40" w:name="_Toc246996926"/>
      <w:bookmarkStart w:id="41" w:name="_Toc247085697"/>
      <w:bookmarkStart w:id="42" w:name="_Toc179632555"/>
      <w:bookmarkStart w:id="43" w:name="_Toc246996183"/>
      <w:bookmarkStart w:id="44" w:name="_Toc144974506"/>
      <w:bookmarkStart w:id="45" w:name="_Toc152042314"/>
      <w:bookmarkStart w:id="46" w:name="_Toc152045538"/>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40"/>
    <w:bookmarkEnd w:id="41"/>
    <w:bookmarkEnd w:id="42"/>
    <w:bookmarkEnd w:id="43"/>
    <w:bookmarkEnd w:id="44"/>
    <w:bookmarkEnd w:id="45"/>
    <w:bookmarkEnd w:id="46"/>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296602432"/>
      <w:bookmarkStart w:id="48" w:name="_Toc152045542"/>
      <w:bookmarkStart w:id="49" w:name="_Toc144974510"/>
      <w:bookmarkStart w:id="50" w:name="_Toc179632560"/>
      <w:bookmarkStart w:id="51" w:name="_Toc152042318"/>
      <w:bookmarkStart w:id="52" w:name="_Toc246996187"/>
      <w:bookmarkStart w:id="53" w:name="_Toc247085701"/>
      <w:bookmarkStart w:id="54" w:name="_Toc246996930"/>
      <w:r>
        <w:rPr>
          <w:rFonts w:hint="eastAsia"/>
          <w:lang w:val="en-US" w:eastAsia="zh-CN"/>
        </w:rPr>
        <w:t>二</w:t>
      </w:r>
      <w:r>
        <w:rPr>
          <w:rFonts w:hint="eastAsia"/>
          <w:lang w:eastAsia="zh-CN"/>
        </w:rPr>
        <w:t>、询比</w:t>
      </w:r>
      <w:r>
        <w:rPr>
          <w:rFonts w:hint="eastAsia"/>
        </w:rPr>
        <w:t>文件</w:t>
      </w:r>
      <w:bookmarkEnd w:id="47"/>
      <w:bookmarkEnd w:id="48"/>
      <w:bookmarkEnd w:id="49"/>
      <w:bookmarkEnd w:id="50"/>
      <w:bookmarkEnd w:id="51"/>
      <w:bookmarkEnd w:id="52"/>
      <w:bookmarkEnd w:id="53"/>
      <w:bookmarkEnd w:id="54"/>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55" w:name="_Toc152045543"/>
      <w:bookmarkStart w:id="56" w:name="_Toc179632561"/>
      <w:bookmarkStart w:id="57" w:name="_Toc247085702"/>
      <w:bookmarkStart w:id="58" w:name="_Toc296602433"/>
      <w:bookmarkStart w:id="59" w:name="_Toc144974511"/>
      <w:bookmarkStart w:id="60" w:name="_Toc246996931"/>
      <w:bookmarkStart w:id="61" w:name="_Toc246996188"/>
      <w:bookmarkStart w:id="62" w:name="_Toc152042319"/>
      <w:r>
        <w:rPr>
          <w:rFonts w:hint="eastAsia"/>
          <w:lang w:val="en-US" w:eastAsia="zh-CN"/>
        </w:rPr>
        <w:t>5.</w:t>
      </w:r>
      <w:r>
        <w:rPr>
          <w:rFonts w:hint="eastAsia"/>
          <w:lang w:eastAsia="zh-CN"/>
        </w:rPr>
        <w:t>询比</w:t>
      </w:r>
      <w:r>
        <w:rPr>
          <w:rFonts w:hint="eastAsia"/>
        </w:rPr>
        <w:t>文件的组成</w:t>
      </w:r>
      <w:bookmarkEnd w:id="55"/>
      <w:bookmarkEnd w:id="56"/>
      <w:bookmarkEnd w:id="57"/>
      <w:bookmarkEnd w:id="58"/>
      <w:bookmarkEnd w:id="59"/>
      <w:bookmarkEnd w:id="60"/>
      <w:bookmarkEnd w:id="61"/>
      <w:bookmarkEnd w:id="62"/>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3" w:name="_Toc246996189"/>
      <w:bookmarkStart w:id="64" w:name="_Toc179632562"/>
      <w:bookmarkStart w:id="65" w:name="_Toc296602434"/>
      <w:bookmarkStart w:id="66" w:name="_Toc152042320"/>
      <w:bookmarkStart w:id="67" w:name="_Toc144974512"/>
      <w:bookmarkStart w:id="68" w:name="_Toc152045544"/>
      <w:bookmarkStart w:id="69" w:name="_Toc246996932"/>
      <w:bookmarkStart w:id="70" w:name="_Toc247085703"/>
      <w:r>
        <w:rPr>
          <w:rFonts w:hint="eastAsia"/>
          <w:lang w:val="en-US" w:eastAsia="zh-CN"/>
        </w:rPr>
        <w:t>6.</w:t>
      </w:r>
      <w:r>
        <w:rPr>
          <w:rFonts w:hint="eastAsia"/>
          <w:lang w:eastAsia="zh-CN"/>
        </w:rPr>
        <w:t>询比</w:t>
      </w:r>
      <w:r>
        <w:rPr>
          <w:rFonts w:hint="eastAsia"/>
        </w:rPr>
        <w:t>文件的澄清</w:t>
      </w:r>
      <w:bookmarkEnd w:id="63"/>
      <w:bookmarkEnd w:id="64"/>
      <w:bookmarkEnd w:id="65"/>
      <w:bookmarkEnd w:id="66"/>
      <w:bookmarkEnd w:id="67"/>
      <w:bookmarkEnd w:id="68"/>
      <w:bookmarkEnd w:id="69"/>
      <w:bookmarkEnd w:id="70"/>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1" w:name="_Toc246996190"/>
      <w:bookmarkStart w:id="72" w:name="_Toc152045545"/>
      <w:bookmarkStart w:id="73" w:name="_Toc152042321"/>
      <w:bookmarkStart w:id="74" w:name="_Toc144974513"/>
      <w:bookmarkStart w:id="75" w:name="_Toc246996933"/>
      <w:bookmarkStart w:id="76" w:name="_Toc296602435"/>
      <w:bookmarkStart w:id="77" w:name="_Toc179632563"/>
      <w:bookmarkStart w:id="78" w:name="_Toc247085704"/>
      <w:r>
        <w:rPr>
          <w:rFonts w:hint="eastAsia"/>
          <w:lang w:val="en-US" w:eastAsia="zh-CN"/>
        </w:rPr>
        <w:t>7.</w:t>
      </w:r>
      <w:r>
        <w:rPr>
          <w:rFonts w:hint="eastAsia"/>
          <w:lang w:eastAsia="zh-CN"/>
        </w:rPr>
        <w:t>询比</w:t>
      </w:r>
      <w:r>
        <w:rPr>
          <w:rFonts w:hint="eastAsia"/>
        </w:rPr>
        <w:t>文件的修改</w:t>
      </w:r>
      <w:bookmarkEnd w:id="71"/>
      <w:bookmarkEnd w:id="72"/>
      <w:bookmarkEnd w:id="73"/>
      <w:bookmarkEnd w:id="74"/>
      <w:bookmarkEnd w:id="75"/>
      <w:bookmarkEnd w:id="76"/>
      <w:bookmarkEnd w:id="77"/>
      <w:bookmarkEnd w:id="78"/>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lang w:eastAsia="zh-CN"/>
        </w:rPr>
        <w:t>采购人</w:t>
      </w:r>
      <w:r>
        <w:rPr>
          <w:rFonts w:hint="eastAsia"/>
        </w:rPr>
        <w:t>或</w:t>
      </w:r>
      <w:r>
        <w:rPr>
          <w:rFonts w:hint="eastAsia"/>
          <w:lang w:eastAsia="zh-CN"/>
        </w:rPr>
        <w:t>采购平台</w:t>
      </w:r>
      <w:r>
        <w:rPr>
          <w:rFonts w:hint="eastAsia"/>
        </w:rPr>
        <w:t>可以因任何原因</w:t>
      </w:r>
      <w:r>
        <w:rPr>
          <w:rFonts w:hint="eastAsia"/>
          <w:lang w:eastAsia="zh-CN"/>
        </w:rPr>
        <w:t>，</w:t>
      </w:r>
      <w:r>
        <w:rPr>
          <w:rFonts w:hint="eastAsia"/>
        </w:rPr>
        <w:t>在</w:t>
      </w:r>
      <w:r>
        <w:rPr>
          <w:rFonts w:hint="eastAsia"/>
          <w:lang w:val="en-US" w:eastAsia="zh-CN"/>
        </w:rPr>
        <w:t>响应文件递交</w:t>
      </w:r>
      <w:r>
        <w:rPr>
          <w:rFonts w:hint="eastAsia"/>
        </w:rPr>
        <w:t>截止期前对</w:t>
      </w:r>
      <w:r>
        <w:rPr>
          <w:rFonts w:hint="eastAsia"/>
          <w:lang w:eastAsia="zh-CN"/>
        </w:rPr>
        <w:t>询比</w:t>
      </w:r>
      <w:r>
        <w:rPr>
          <w:rFonts w:hint="eastAsia"/>
        </w:rPr>
        <w:t>文件进行修改</w:t>
      </w:r>
      <w:r>
        <w:rPr>
          <w:rFonts w:hint="eastAsia"/>
          <w:lang w:eastAsia="zh-CN"/>
        </w:rPr>
        <w:t>，</w:t>
      </w:r>
      <w:r>
        <w:rPr>
          <w:rFonts w:hint="eastAsia"/>
        </w:rPr>
        <w:t>并通知所有获取</w:t>
      </w:r>
      <w:r>
        <w:rPr>
          <w:rFonts w:hint="eastAsia"/>
          <w:lang w:eastAsia="zh-CN"/>
        </w:rPr>
        <w:t>询比</w:t>
      </w:r>
      <w:r>
        <w:rPr>
          <w:rFonts w:hint="eastAsia"/>
        </w:rPr>
        <w:t>文件的</w:t>
      </w:r>
      <w:r>
        <w:rPr>
          <w:rFonts w:hint="eastAsia"/>
          <w:lang w:eastAsia="zh-CN"/>
        </w:rPr>
        <w:t>供应商。</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r>
        <w:rPr>
          <w:rFonts w:hint="eastAsia"/>
        </w:rPr>
        <w:t>并通知</w:t>
      </w:r>
      <w:r>
        <w:rPr>
          <w:rFonts w:hint="eastAsia"/>
          <w:lang w:eastAsia="zh-CN"/>
        </w:rPr>
        <w:t>询比</w:t>
      </w:r>
      <w:r>
        <w:rPr>
          <w:rFonts w:hint="eastAsia"/>
        </w:rPr>
        <w:t>文件</w:t>
      </w:r>
      <w:r>
        <w:rPr>
          <w:rFonts w:hint="eastAsia"/>
          <w:lang w:val="en-US" w:eastAsia="zh-CN"/>
        </w:rPr>
        <w:t>获取</w:t>
      </w:r>
      <w:r>
        <w:rPr>
          <w:rFonts w:hint="eastAsia"/>
        </w:rPr>
        <w:t>人</w:t>
      </w:r>
      <w:bookmarkStart w:id="79" w:name="_Toc296602436"/>
      <w:bookmarkStart w:id="80" w:name="_Toc179632564"/>
      <w:bookmarkStart w:id="81" w:name="_Toc247085705"/>
      <w:bookmarkStart w:id="82" w:name="_Toc246996934"/>
      <w:bookmarkStart w:id="83" w:name="_Toc246996191"/>
      <w:bookmarkStart w:id="84" w:name="_Toc152045546"/>
      <w:bookmarkStart w:id="85" w:name="_Toc144974514"/>
      <w:bookmarkStart w:id="86" w:name="_Toc152042322"/>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79"/>
      <w:bookmarkEnd w:id="80"/>
      <w:bookmarkEnd w:id="81"/>
      <w:bookmarkEnd w:id="82"/>
      <w:bookmarkEnd w:id="83"/>
      <w:bookmarkEnd w:id="84"/>
      <w:bookmarkEnd w:id="85"/>
      <w:bookmarkEnd w:id="86"/>
      <w:r>
        <w:rPr>
          <w:rFonts w:hint="eastAsia"/>
          <w:lang w:eastAsia="zh-CN"/>
        </w:rPr>
        <w:t>响应文件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87" w:name="_Toc246996192"/>
      <w:bookmarkStart w:id="88" w:name="_Toc247085706"/>
      <w:bookmarkStart w:id="89" w:name="_Toc179632565"/>
      <w:bookmarkStart w:id="90" w:name="_Toc152045547"/>
      <w:bookmarkStart w:id="91" w:name="_Toc296602437"/>
      <w:bookmarkStart w:id="92" w:name="_Toc246996935"/>
      <w:bookmarkStart w:id="93" w:name="_Toc152042323"/>
      <w:bookmarkStart w:id="94" w:name="_Toc144974515"/>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87"/>
      <w:bookmarkEnd w:id="88"/>
      <w:bookmarkEnd w:id="89"/>
      <w:bookmarkEnd w:id="90"/>
      <w:bookmarkEnd w:id="91"/>
      <w:bookmarkEnd w:id="92"/>
      <w:bookmarkEnd w:id="93"/>
      <w:bookmarkEnd w:id="94"/>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如经审查有行为的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95" w:name="_Toc152045548"/>
      <w:bookmarkStart w:id="96" w:name="_Toc246996936"/>
      <w:bookmarkStart w:id="97" w:name="_Toc152042324"/>
      <w:bookmarkStart w:id="98" w:name="_Toc247085707"/>
      <w:bookmarkStart w:id="99" w:name="_Toc179632566"/>
      <w:bookmarkStart w:id="100" w:name="_Toc144974516"/>
      <w:bookmarkStart w:id="101" w:name="_Toc296602438"/>
      <w:bookmarkStart w:id="102" w:name="_Toc246996193"/>
      <w:r>
        <w:rPr>
          <w:rFonts w:hint="eastAsia"/>
          <w:lang w:val="en-US" w:eastAsia="zh-CN"/>
        </w:rPr>
        <w:t>9.</w:t>
      </w:r>
      <w:bookmarkEnd w:id="95"/>
      <w:bookmarkEnd w:id="96"/>
      <w:bookmarkEnd w:id="97"/>
      <w:bookmarkEnd w:id="98"/>
      <w:bookmarkEnd w:id="99"/>
      <w:bookmarkEnd w:id="100"/>
      <w:bookmarkEnd w:id="101"/>
      <w:bookmarkEnd w:id="102"/>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03" w:name="_Toc152045549"/>
      <w:bookmarkStart w:id="104" w:name="_Toc152042325"/>
      <w:bookmarkStart w:id="105" w:name="_Toc144974517"/>
      <w:bookmarkStart w:id="106" w:name="_Toc17963256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07" w:name="_Toc246996937"/>
      <w:bookmarkStart w:id="108" w:name="_Toc296602439"/>
      <w:bookmarkStart w:id="109" w:name="_Toc247085708"/>
      <w:bookmarkStart w:id="110" w:name="_Toc246996194"/>
      <w:r>
        <w:rPr>
          <w:rFonts w:hint="eastAsia"/>
          <w:lang w:val="en-US" w:eastAsia="zh-CN"/>
        </w:rPr>
        <w:t>10.</w:t>
      </w:r>
      <w:bookmarkEnd w:id="103"/>
      <w:bookmarkEnd w:id="104"/>
      <w:bookmarkEnd w:id="105"/>
      <w:bookmarkEnd w:id="106"/>
      <w:bookmarkEnd w:id="107"/>
      <w:bookmarkEnd w:id="108"/>
      <w:bookmarkEnd w:id="109"/>
      <w:bookmarkEnd w:id="110"/>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144974523"/>
      <w:bookmarkStart w:id="112" w:name="_Toc296602443"/>
      <w:bookmarkStart w:id="113" w:name="_Toc247085713"/>
      <w:bookmarkStart w:id="114" w:name="_Toc152042331"/>
      <w:bookmarkStart w:id="115" w:name="_Toc246996199"/>
      <w:bookmarkStart w:id="116" w:name="_Toc179632573"/>
      <w:bookmarkStart w:id="117" w:name="_Toc246996942"/>
      <w:bookmarkStart w:id="118" w:name="_Toc152045555"/>
      <w:r>
        <w:rPr>
          <w:rFonts w:hint="eastAsia"/>
          <w:lang w:val="en-US" w:eastAsia="zh-CN"/>
        </w:rPr>
        <w:t>四</w:t>
      </w:r>
      <w:bookmarkEnd w:id="111"/>
      <w:bookmarkEnd w:id="112"/>
      <w:bookmarkEnd w:id="113"/>
      <w:bookmarkEnd w:id="114"/>
      <w:bookmarkEnd w:id="115"/>
      <w:bookmarkEnd w:id="116"/>
      <w:bookmarkEnd w:id="117"/>
      <w:bookmarkEnd w:id="118"/>
      <w:r>
        <w:rPr>
          <w:rFonts w:hint="eastAsia"/>
          <w:lang w:eastAsia="zh-CN"/>
        </w:rPr>
        <w:t>、响应文件</w:t>
      </w:r>
      <w:r>
        <w:rPr>
          <w:rFonts w:hint="eastAsia"/>
        </w:rPr>
        <w:t>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152045556"/>
      <w:bookmarkStart w:id="120" w:name="_Toc296602444"/>
      <w:bookmarkStart w:id="121" w:name="_Toc246996943"/>
      <w:bookmarkStart w:id="122" w:name="_Toc179632574"/>
      <w:bookmarkStart w:id="123" w:name="_Toc152042332"/>
      <w:bookmarkStart w:id="124" w:name="_Toc247085714"/>
      <w:bookmarkStart w:id="125" w:name="_Toc246996200"/>
      <w:bookmarkStart w:id="126" w:name="_Toc144974524"/>
      <w:r>
        <w:rPr>
          <w:rFonts w:hint="eastAsia"/>
          <w:lang w:val="en-US" w:eastAsia="zh-CN"/>
        </w:rPr>
        <w:t>11.</w:t>
      </w:r>
      <w:bookmarkEnd w:id="119"/>
      <w:bookmarkEnd w:id="120"/>
      <w:bookmarkEnd w:id="121"/>
      <w:bookmarkEnd w:id="122"/>
      <w:bookmarkEnd w:id="123"/>
      <w:bookmarkEnd w:id="124"/>
      <w:bookmarkEnd w:id="125"/>
      <w:bookmarkEnd w:id="126"/>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27" w:name="_Toc152042333"/>
      <w:bookmarkStart w:id="128" w:name="_Toc246996201"/>
      <w:bookmarkStart w:id="129" w:name="_Toc144974525"/>
      <w:bookmarkStart w:id="130" w:name="_Toc152045557"/>
      <w:bookmarkStart w:id="131" w:name="_Toc247085715"/>
      <w:bookmarkStart w:id="132" w:name="_Toc246996944"/>
      <w:bookmarkStart w:id="133" w:name="_Toc179632575"/>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27"/>
    <w:bookmarkEnd w:id="128"/>
    <w:bookmarkEnd w:id="129"/>
    <w:bookmarkEnd w:id="130"/>
    <w:bookmarkEnd w:id="131"/>
    <w:bookmarkEnd w:id="132"/>
    <w:bookmarkEnd w:id="133"/>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5"/>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296602446"/>
      <w:bookmarkStart w:id="135" w:name="_Toc246996202"/>
      <w:bookmarkStart w:id="136" w:name="_Toc152045558"/>
      <w:bookmarkStart w:id="137" w:name="_Toc179632576"/>
      <w:bookmarkStart w:id="138" w:name="_Toc144974526"/>
      <w:bookmarkStart w:id="139" w:name="_Toc246996945"/>
      <w:bookmarkStart w:id="140" w:name="_Toc152042334"/>
      <w:bookmarkStart w:id="141" w:name="_Toc247085716"/>
      <w:r>
        <w:rPr>
          <w:rFonts w:hint="eastAsia"/>
          <w:lang w:val="en-US" w:eastAsia="zh-CN"/>
        </w:rPr>
        <w:t>13.</w:t>
      </w:r>
      <w:r>
        <w:rPr>
          <w:rFonts w:hint="eastAsia"/>
          <w:lang w:eastAsia="zh-CN"/>
        </w:rPr>
        <w:t>响应文件</w:t>
      </w:r>
      <w:r>
        <w:rPr>
          <w:rFonts w:hint="eastAsia"/>
        </w:rPr>
        <w:t>的修改与撤回</w:t>
      </w:r>
      <w:bookmarkEnd w:id="134"/>
      <w:bookmarkEnd w:id="135"/>
      <w:bookmarkEnd w:id="136"/>
      <w:bookmarkEnd w:id="137"/>
      <w:bookmarkEnd w:id="138"/>
      <w:bookmarkEnd w:id="139"/>
      <w:bookmarkEnd w:id="140"/>
      <w:bookmarkEnd w:id="141"/>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42" w:name="_Toc144974527"/>
      <w:bookmarkStart w:id="143" w:name="_Toc152042335"/>
      <w:bookmarkStart w:id="144" w:name="_Toc296602447"/>
      <w:bookmarkStart w:id="145" w:name="_Toc152045559"/>
      <w:bookmarkStart w:id="146" w:name="_Toc246996203"/>
      <w:bookmarkStart w:id="147" w:name="_Toc246996946"/>
      <w:bookmarkStart w:id="148" w:name="_Toc247085717"/>
      <w:bookmarkStart w:id="149" w:name="_Toc179632577"/>
      <w:r>
        <w:rPr>
          <w:rFonts w:hint="eastAsia"/>
          <w:lang w:val="en-US" w:eastAsia="zh-CN"/>
        </w:rPr>
        <w:t>五</w:t>
      </w:r>
      <w:r>
        <w:rPr>
          <w:rFonts w:hint="eastAsia"/>
          <w:lang w:eastAsia="zh-CN"/>
        </w:rPr>
        <w:t>、</w:t>
      </w:r>
      <w:bookmarkEnd w:id="142"/>
      <w:bookmarkEnd w:id="143"/>
      <w:bookmarkEnd w:id="144"/>
      <w:bookmarkEnd w:id="145"/>
      <w:bookmarkEnd w:id="146"/>
      <w:bookmarkEnd w:id="147"/>
      <w:bookmarkEnd w:id="148"/>
      <w:bookmarkEnd w:id="149"/>
      <w:r>
        <w:rPr>
          <w:rFonts w:hint="eastAsia"/>
          <w:lang w:eastAsia="zh-CN"/>
        </w:rPr>
        <w:t>开启</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152045560"/>
      <w:bookmarkStart w:id="151" w:name="_Toc246996204"/>
      <w:bookmarkStart w:id="152" w:name="_Toc246996947"/>
      <w:bookmarkStart w:id="153" w:name="_Toc144974528"/>
      <w:bookmarkStart w:id="154" w:name="_Toc296602448"/>
      <w:bookmarkStart w:id="155" w:name="_Toc179632578"/>
      <w:bookmarkStart w:id="156" w:name="_Toc247085718"/>
      <w:bookmarkStart w:id="157" w:name="_Toc152042336"/>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50"/>
      <w:bookmarkEnd w:id="151"/>
      <w:bookmarkEnd w:id="152"/>
      <w:bookmarkEnd w:id="153"/>
      <w:bookmarkEnd w:id="154"/>
      <w:bookmarkEnd w:id="155"/>
      <w:bookmarkEnd w:id="156"/>
      <w:bookmarkEnd w:id="157"/>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8" w:name="_Toc296602449"/>
      <w:bookmarkStart w:id="159" w:name="_Toc144974529"/>
      <w:bookmarkStart w:id="160" w:name="_Toc246996948"/>
      <w:bookmarkStart w:id="161" w:name="_Toc246996205"/>
      <w:bookmarkStart w:id="162" w:name="_Toc179632579"/>
      <w:bookmarkStart w:id="163" w:name="_Toc152042337"/>
      <w:bookmarkStart w:id="164" w:name="_Toc152045561"/>
      <w:bookmarkStart w:id="165" w:name="_Toc247085719"/>
      <w:r>
        <w:rPr>
          <w:rFonts w:hint="eastAsia"/>
          <w:lang w:val="en-US" w:eastAsia="zh-CN"/>
        </w:rPr>
        <w:t>15.</w:t>
      </w:r>
      <w:r>
        <w:rPr>
          <w:rFonts w:hint="eastAsia"/>
          <w:lang w:eastAsia="zh-CN"/>
        </w:rPr>
        <w:t>开启</w:t>
      </w:r>
      <w:r>
        <w:rPr>
          <w:rFonts w:hint="eastAsia"/>
        </w:rPr>
        <w:t>程序</w:t>
      </w:r>
      <w:bookmarkEnd w:id="158"/>
      <w:bookmarkEnd w:id="159"/>
      <w:bookmarkEnd w:id="160"/>
      <w:bookmarkEnd w:id="161"/>
      <w:bookmarkEnd w:id="162"/>
      <w:bookmarkEnd w:id="163"/>
      <w:bookmarkEnd w:id="164"/>
      <w:bookmarkEnd w:id="165"/>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152045563"/>
      <w:bookmarkStart w:id="167" w:name="_Toc247085721"/>
      <w:bookmarkStart w:id="168" w:name="_Toc144974531"/>
      <w:bookmarkStart w:id="169" w:name="_Toc246996207"/>
      <w:bookmarkStart w:id="170" w:name="_Toc152042339"/>
      <w:bookmarkStart w:id="171" w:name="_Toc296602452"/>
      <w:bookmarkStart w:id="172" w:name="_Toc179632581"/>
      <w:bookmarkStart w:id="173" w:name="_Toc246996950"/>
      <w:r>
        <w:rPr>
          <w:rFonts w:hint="eastAsia"/>
          <w:lang w:val="en-US" w:eastAsia="zh-CN"/>
        </w:rPr>
        <w:t>17.</w:t>
      </w:r>
      <w:bookmarkEnd w:id="166"/>
      <w:bookmarkEnd w:id="167"/>
      <w:bookmarkEnd w:id="168"/>
      <w:bookmarkEnd w:id="169"/>
      <w:bookmarkEnd w:id="170"/>
      <w:bookmarkEnd w:id="171"/>
      <w:bookmarkEnd w:id="172"/>
      <w:bookmarkEnd w:id="173"/>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74" w:name="_Toc152042342"/>
      <w:bookmarkStart w:id="175" w:name="_Toc144974534"/>
      <w:bookmarkStart w:id="176" w:name="_Toc296602455"/>
      <w:bookmarkStart w:id="177" w:name="_Toc247085724"/>
      <w:bookmarkStart w:id="178" w:name="_Toc246996953"/>
      <w:bookmarkStart w:id="179" w:name="_Toc179632584"/>
      <w:bookmarkStart w:id="180" w:name="_Toc152045566"/>
      <w:bookmarkStart w:id="181" w:name="_Toc246996210"/>
      <w:r>
        <w:rPr>
          <w:rFonts w:hint="eastAsia"/>
          <w:lang w:val="en-US" w:eastAsia="zh-CN"/>
        </w:rPr>
        <w:t>六</w:t>
      </w:r>
      <w:r>
        <w:rPr>
          <w:rFonts w:hint="eastAsia"/>
          <w:lang w:eastAsia="zh-CN"/>
        </w:rPr>
        <w:t>、</w:t>
      </w:r>
      <w:bookmarkEnd w:id="174"/>
      <w:bookmarkEnd w:id="175"/>
      <w:bookmarkEnd w:id="176"/>
      <w:bookmarkEnd w:id="177"/>
      <w:bookmarkEnd w:id="178"/>
      <w:bookmarkEnd w:id="179"/>
      <w:bookmarkEnd w:id="180"/>
      <w:bookmarkEnd w:id="181"/>
      <w:r>
        <w:rPr>
          <w:rFonts w:hint="eastAsia"/>
          <w:lang w:val="en-US" w:eastAsia="zh-CN"/>
        </w:rPr>
        <w:t>成交人确定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2" w:name="_Toc246996211"/>
      <w:bookmarkStart w:id="183" w:name="_Toc179632585"/>
      <w:bookmarkStart w:id="184" w:name="_Toc296602456"/>
      <w:bookmarkStart w:id="185" w:name="_Toc247085725"/>
      <w:bookmarkStart w:id="186" w:name="_Toc144974535"/>
      <w:bookmarkStart w:id="187" w:name="_Toc152042343"/>
      <w:bookmarkStart w:id="188" w:name="_Toc246996954"/>
      <w:bookmarkStart w:id="189" w:name="_Toc152045567"/>
      <w:r>
        <w:rPr>
          <w:rFonts w:hint="eastAsia"/>
          <w:lang w:val="en-US" w:eastAsia="zh-CN"/>
        </w:rPr>
        <w:t>19.</w:t>
      </w:r>
      <w:bookmarkEnd w:id="182"/>
      <w:bookmarkEnd w:id="183"/>
      <w:bookmarkEnd w:id="184"/>
      <w:bookmarkEnd w:id="185"/>
      <w:bookmarkEnd w:id="186"/>
      <w:bookmarkEnd w:id="187"/>
      <w:bookmarkEnd w:id="188"/>
      <w:bookmarkEnd w:id="189"/>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0" w:name="_Toc296602457"/>
      <w:r>
        <w:rPr>
          <w:rFonts w:hint="eastAsia"/>
          <w:lang w:val="en-US" w:eastAsia="zh-CN"/>
        </w:rPr>
        <w:t>20.</w:t>
      </w:r>
      <w:bookmarkEnd w:id="190"/>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1" w:name="_Toc152042344"/>
      <w:bookmarkStart w:id="192" w:name="_Toc144974536"/>
      <w:bookmarkStart w:id="193" w:name="_Toc246996955"/>
      <w:bookmarkStart w:id="194" w:name="_Toc246996212"/>
      <w:bookmarkStart w:id="195" w:name="_Toc296602458"/>
      <w:bookmarkStart w:id="196" w:name="_Toc152045568"/>
      <w:bookmarkStart w:id="197" w:name="_Toc179632586"/>
      <w:bookmarkStart w:id="198" w:name="_Toc247085726"/>
      <w:r>
        <w:rPr>
          <w:rFonts w:hint="eastAsia"/>
          <w:lang w:val="en-US" w:eastAsia="zh-CN"/>
        </w:rPr>
        <w:t>21.</w:t>
      </w:r>
      <w:bookmarkEnd w:id="191"/>
      <w:bookmarkEnd w:id="192"/>
      <w:bookmarkEnd w:id="193"/>
      <w:bookmarkEnd w:id="194"/>
      <w:bookmarkEnd w:id="195"/>
      <w:bookmarkEnd w:id="196"/>
      <w:bookmarkEnd w:id="197"/>
      <w:bookmarkEnd w:id="198"/>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9" w:name="_Toc144974537"/>
      <w:bookmarkStart w:id="200" w:name="_Toc246996213"/>
      <w:bookmarkStart w:id="201" w:name="_Toc246996956"/>
      <w:bookmarkStart w:id="202" w:name="_Toc247085727"/>
      <w:bookmarkStart w:id="203" w:name="_Toc179632587"/>
      <w:bookmarkStart w:id="204" w:name="_Toc152045569"/>
      <w:bookmarkStart w:id="205" w:name="_Toc296602459"/>
      <w:bookmarkStart w:id="206" w:name="_Toc152042345"/>
      <w:r>
        <w:rPr>
          <w:rFonts w:hint="eastAsia"/>
          <w:lang w:val="en-US" w:eastAsia="zh-CN"/>
        </w:rPr>
        <w:t>22.</w:t>
      </w:r>
      <w:bookmarkEnd w:id="199"/>
      <w:bookmarkEnd w:id="200"/>
      <w:bookmarkEnd w:id="201"/>
      <w:bookmarkEnd w:id="202"/>
      <w:bookmarkEnd w:id="203"/>
      <w:bookmarkEnd w:id="204"/>
      <w:bookmarkEnd w:id="205"/>
      <w:bookmarkEnd w:id="206"/>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207" w:name="_Toc296602461"/>
      <w:r>
        <w:rPr>
          <w:rFonts w:hint="eastAsia"/>
          <w:lang w:val="en-US" w:eastAsia="zh-CN"/>
        </w:rPr>
        <w:t>七、</w:t>
      </w:r>
      <w:bookmarkEnd w:id="207"/>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08" w:name="_Toc246996962"/>
      <w:bookmarkStart w:id="209" w:name="_Toc296590983"/>
      <w:bookmarkStart w:id="210" w:name="_Toc179632593"/>
      <w:bookmarkStart w:id="211" w:name="_Toc247085733"/>
      <w:bookmarkStart w:id="212" w:name="_Toc296602462"/>
      <w:bookmarkStart w:id="213" w:name="_Toc246996219"/>
      <w:bookmarkStart w:id="214" w:name="_Toc152045575"/>
      <w:bookmarkStart w:id="215" w:name="_Toc144974543"/>
      <w:bookmarkStart w:id="216" w:name="_Toc152042351"/>
      <w:r>
        <w:rPr>
          <w:rFonts w:hint="eastAsia"/>
          <w:lang w:val="en-US" w:eastAsia="zh-CN"/>
        </w:rPr>
        <w:t>23.</w:t>
      </w:r>
      <w:bookmarkEnd w:id="208"/>
      <w:bookmarkEnd w:id="209"/>
      <w:bookmarkEnd w:id="210"/>
      <w:bookmarkEnd w:id="211"/>
      <w:bookmarkEnd w:id="212"/>
      <w:bookmarkEnd w:id="213"/>
      <w:bookmarkEnd w:id="214"/>
      <w:bookmarkEnd w:id="215"/>
      <w:bookmarkEnd w:id="216"/>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3"/>
        <w:bidi w:val="0"/>
        <w:rPr>
          <w:rFonts w:hint="eastAsia" w:eastAsia="黑体"/>
          <w:lang w:eastAsia="zh-CN"/>
        </w:rPr>
      </w:pPr>
      <w:bookmarkStart w:id="217" w:name="_Toc246996963"/>
      <w:bookmarkStart w:id="218" w:name="_Toc152045576"/>
      <w:bookmarkStart w:id="219" w:name="_Toc296602463"/>
      <w:bookmarkStart w:id="220" w:name="_Toc179632594"/>
      <w:bookmarkStart w:id="221" w:name="_Toc144974544"/>
      <w:bookmarkStart w:id="222" w:name="_Toc246996220"/>
      <w:bookmarkStart w:id="223" w:name="_Toc247085734"/>
      <w:bookmarkStart w:id="224" w:name="_Toc152042352"/>
      <w:r>
        <w:rPr>
          <w:rFonts w:hint="eastAsia"/>
          <w:lang w:val="en-US" w:eastAsia="zh-CN"/>
        </w:rPr>
        <w:t>24.</w:t>
      </w:r>
      <w:bookmarkEnd w:id="217"/>
      <w:bookmarkEnd w:id="218"/>
      <w:bookmarkEnd w:id="219"/>
      <w:bookmarkEnd w:id="220"/>
      <w:bookmarkEnd w:id="221"/>
      <w:bookmarkEnd w:id="222"/>
      <w:bookmarkEnd w:id="223"/>
      <w:bookmarkEnd w:id="224"/>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25" w:name="_Toc246996221"/>
      <w:bookmarkStart w:id="226" w:name="_Toc179632595"/>
      <w:bookmarkStart w:id="227" w:name="_Toc296602464"/>
      <w:bookmarkStart w:id="228" w:name="_Toc152045577"/>
      <w:bookmarkStart w:id="229" w:name="_Toc152042353"/>
      <w:bookmarkStart w:id="230" w:name="_Toc144974545"/>
      <w:bookmarkStart w:id="231" w:name="_Toc246996964"/>
      <w:bookmarkStart w:id="232" w:name="_Toc247085735"/>
      <w:r>
        <w:rPr>
          <w:rFonts w:hint="eastAsia"/>
          <w:lang w:val="en-US" w:eastAsia="zh-CN"/>
        </w:rPr>
        <w:t>25.</w:t>
      </w:r>
      <w:bookmarkEnd w:id="225"/>
      <w:bookmarkEnd w:id="226"/>
      <w:bookmarkEnd w:id="227"/>
      <w:bookmarkEnd w:id="228"/>
      <w:bookmarkEnd w:id="229"/>
      <w:bookmarkEnd w:id="230"/>
      <w:bookmarkEnd w:id="231"/>
      <w:bookmarkEnd w:id="232"/>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52" w:edGrp="everyone"/>
      <w:r>
        <w:rPr>
          <w:rFonts w:hint="eastAsia" w:ascii="宋体" w:hAnsi="宋体"/>
          <w:color w:val="FF0000"/>
          <w:sz w:val="24"/>
          <w:lang w:val="en-US" w:eastAsia="zh-CN"/>
        </w:rPr>
        <w:t>最低评审价法</w:t>
      </w:r>
      <w:permEnd w:id="52"/>
      <w:r>
        <w:rPr>
          <w:rFonts w:hint="eastAsia" w:ascii="宋体" w:hAnsi="宋体"/>
          <w:sz w:val="24"/>
          <w:lang w:val="en-US" w:eastAsia="zh-CN"/>
        </w:rPr>
        <w:t>，根据项目询比文件要求，实行初审和复审。</w:t>
      </w:r>
    </w:p>
    <w:p w14:paraId="37D98BF8">
      <w:pPr>
        <w:spacing w:line="440" w:lineRule="exact"/>
        <w:rPr>
          <w:rFonts w:hint="eastAsia" w:ascii="宋体" w:hAnsi="宋体"/>
          <w:b/>
          <w:sz w:val="24"/>
        </w:rPr>
      </w:pP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9"/>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14:paraId="766D06F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787E02E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E72E8C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D0E6A8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553730C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3B0B300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49EC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E9559C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63D9DF8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44B7A14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9D7293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资质证书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04259F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2010CE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30886BD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E1F434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FE227E3">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2ACCFB8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4225F39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6DF2D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90FFD96">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524E5F6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0E63933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5</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D7B686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48886A4">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4CDB1CA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700" w:type="dxa"/>
            <w:tcBorders>
              <w:top w:val="single" w:color="auto" w:sz="4" w:space="0"/>
              <w:bottom w:val="single" w:color="auto" w:sz="4" w:space="0"/>
              <w:right w:val="single" w:color="auto" w:sz="4" w:space="0"/>
            </w:tcBorders>
            <w:noWrap w:val="0"/>
            <w:vAlign w:val="center"/>
          </w:tcPr>
          <w:p w14:paraId="3FC639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6</w:t>
            </w:r>
          </w:p>
        </w:tc>
        <w:tc>
          <w:tcPr>
            <w:tcW w:w="1984" w:type="dxa"/>
            <w:tcBorders>
              <w:top w:val="single" w:color="auto" w:sz="4" w:space="0"/>
              <w:left w:val="single" w:color="auto" w:sz="4" w:space="0"/>
              <w:bottom w:val="single" w:color="auto" w:sz="4" w:space="0"/>
              <w:right w:val="single" w:color="auto" w:sz="4" w:space="0"/>
            </w:tcBorders>
            <w:noWrap w:val="0"/>
            <w:vAlign w:val="top"/>
          </w:tcPr>
          <w:p w14:paraId="6CBBB1E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E4E483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020CFB4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22123CF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9181D4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3506127">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7C07703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1AA789B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391200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5EC171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0CC5B5E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6AE584E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1EBBCB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09357A4">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C5472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7AA4A3F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CF00B5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88AD81D">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bookmarkStart w:id="233" w:name="_Toc296602477"/>
      <w:bookmarkStart w:id="234" w:name="_Toc152042366"/>
      <w:bookmarkStart w:id="235" w:name="_Toc179632607"/>
      <w:bookmarkStart w:id="236" w:name="_Toc247085747"/>
      <w:bookmarkStart w:id="237" w:name="_Toc246996975"/>
      <w:bookmarkStart w:id="238" w:name="_Toc144974556"/>
      <w:bookmarkStart w:id="239" w:name="_Toc246996232"/>
      <w:bookmarkStart w:id="240" w:name="_Toc152045589"/>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47D5A5C1">
      <w:pPr>
        <w:rPr>
          <w:rFonts w:hint="default" w:ascii="Times New Roman" w:hAnsi="Times New Roman" w:cs="Times New Roman" w:eastAsiaTheme="minorEastAsia"/>
          <w:b/>
          <w:bCs/>
          <w:kern w:val="0"/>
          <w:sz w:val="28"/>
          <w:szCs w:val="28"/>
          <w:highlight w:val="none"/>
        </w:rPr>
      </w:pPr>
      <w:bookmarkStart w:id="241" w:name="_Toc296602481"/>
      <w:bookmarkStart w:id="242" w:name="_Toc152045593"/>
      <w:bookmarkStart w:id="243" w:name="_Toc179632611"/>
      <w:bookmarkStart w:id="244" w:name="_Toc152042370"/>
      <w:bookmarkStart w:id="245" w:name="_Toc246996236"/>
      <w:bookmarkStart w:id="246" w:name="_Toc247085751"/>
      <w:bookmarkStart w:id="247" w:name="_Toc246996979"/>
      <w:bookmarkStart w:id="248" w:name="_Toc144974560"/>
    </w:p>
    <w:p w14:paraId="76AF663E">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3B5219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41"/>
      <w:bookmarkEnd w:id="242"/>
      <w:bookmarkEnd w:id="243"/>
      <w:bookmarkEnd w:id="244"/>
      <w:bookmarkEnd w:id="245"/>
      <w:bookmarkEnd w:id="246"/>
      <w:bookmarkEnd w:id="247"/>
      <w:bookmarkEnd w:id="248"/>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49" w:name="_Toc144974563"/>
      <w:bookmarkStart w:id="250" w:name="_Toc296602484"/>
      <w:bookmarkStart w:id="251" w:name="_Toc179632614"/>
      <w:bookmarkStart w:id="252" w:name="_Toc152045596"/>
      <w:bookmarkStart w:id="253" w:name="_Toc246996982"/>
      <w:bookmarkStart w:id="254" w:name="_Toc152042373"/>
      <w:bookmarkStart w:id="255" w:name="_Toc247085754"/>
      <w:bookmarkStart w:id="256" w:name="_Toc246996239"/>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49"/>
      <w:r>
        <w:rPr>
          <w:rFonts w:hint="default" w:ascii="Times New Roman" w:hAnsi="Times New Roman" w:cs="Times New Roman" w:eastAsiaTheme="minorEastAsia"/>
          <w:b/>
          <w:bCs/>
          <w:kern w:val="0"/>
          <w:sz w:val="28"/>
          <w:szCs w:val="28"/>
          <w:highlight w:val="none"/>
          <w:lang w:eastAsia="zh-CN"/>
        </w:rPr>
        <w:t>和补正</w:t>
      </w:r>
      <w:bookmarkEnd w:id="250"/>
      <w:bookmarkEnd w:id="251"/>
      <w:bookmarkEnd w:id="252"/>
      <w:bookmarkEnd w:id="253"/>
      <w:bookmarkEnd w:id="254"/>
      <w:bookmarkEnd w:id="255"/>
      <w:bookmarkEnd w:id="256"/>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20"/>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79C62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A9AC8D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3DE867A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5ECD4DD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6D276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8043ED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556172F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7690A00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53" w:edGrp="everyone"/>
            <w:r>
              <w:rPr>
                <w:rFonts w:hint="eastAsia" w:ascii="Times New Roman" w:hAnsi="Times New Roman" w:cs="Times New Roman"/>
                <w:kern w:val="0"/>
                <w:sz w:val="24"/>
                <w:szCs w:val="24"/>
                <w:highlight w:val="none"/>
                <w:shd w:val="clear" w:color="auto" w:fill="auto"/>
                <w:vertAlign w:val="baseline"/>
                <w:lang w:val="en-US" w:eastAsia="zh-CN"/>
              </w:rPr>
              <w:t xml:space="preserve"> 亳州市安源机动车安全技术检测有限公司  </w:t>
            </w:r>
            <w:permEnd w:id="53"/>
          </w:p>
        </w:tc>
      </w:tr>
      <w:tr w14:paraId="0FE0A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0E42A81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76809F9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6D6674B6">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rPr>
                <w:rFonts w:hint="default" w:ascii="Times New Roman" w:hAnsi="Times New Roman" w:cs="Times New Roman" w:eastAsiaTheme="minorEastAsia"/>
                <w:kern w:val="0"/>
                <w:sz w:val="24"/>
                <w:szCs w:val="24"/>
                <w:highlight w:val="none"/>
                <w:shd w:val="clear" w:color="auto" w:fill="auto"/>
                <w:vertAlign w:val="baseline"/>
                <w:lang w:val="en-US" w:eastAsia="zh-CN" w:bidi="ar-SA"/>
              </w:rPr>
            </w:pPr>
            <w:permStart w:id="54" w:edGrp="everyone"/>
            <w:r>
              <w:rPr>
                <w:rFonts w:hint="default" w:asciiTheme="minorEastAsia" w:hAnsiTheme="minorEastAsia" w:cstheme="minorEastAsia"/>
                <w:sz w:val="24"/>
                <w:szCs w:val="24"/>
                <w:highlight w:val="none"/>
                <w:lang w:val="en-US" w:eastAsia="zh-CN"/>
              </w:rPr>
              <w:t>以实际</w:t>
            </w:r>
            <w:r>
              <w:rPr>
                <w:rFonts w:hint="eastAsia" w:asciiTheme="minorEastAsia" w:hAnsiTheme="minorEastAsia" w:cstheme="minorEastAsia"/>
                <w:sz w:val="24"/>
                <w:szCs w:val="24"/>
                <w:highlight w:val="none"/>
                <w:lang w:val="en-US" w:eastAsia="zh-CN"/>
              </w:rPr>
              <w:t>订单</w:t>
            </w:r>
            <w:r>
              <w:rPr>
                <w:rFonts w:hint="default" w:asciiTheme="minorEastAsia" w:hAnsiTheme="minorEastAsia" w:cstheme="minorEastAsia"/>
                <w:sz w:val="24"/>
                <w:szCs w:val="24"/>
                <w:highlight w:val="none"/>
                <w:lang w:val="en-US" w:eastAsia="zh-CN"/>
              </w:rPr>
              <w:t>量进行结算</w:t>
            </w:r>
            <w:r>
              <w:rPr>
                <w:rFonts w:hint="eastAsia" w:asciiTheme="minorEastAsia" w:hAnsiTheme="minorEastAsia" w:cstheme="minorEastAsia"/>
                <w:sz w:val="24"/>
                <w:szCs w:val="24"/>
                <w:highlight w:val="none"/>
                <w:lang w:val="en-US" w:eastAsia="zh-CN"/>
              </w:rPr>
              <w:t>费用，到货经验收合格</w:t>
            </w:r>
            <w:r>
              <w:rPr>
                <w:rFonts w:hint="eastAsia" w:ascii="Times New Roman" w:hAnsi="Times New Roman" w:cs="Times New Roman" w:eastAsiaTheme="minorEastAsia"/>
                <w:kern w:val="0"/>
                <w:sz w:val="24"/>
                <w:szCs w:val="24"/>
                <w:highlight w:val="none"/>
                <w:shd w:val="clear" w:color="auto" w:fill="auto"/>
                <w:vertAlign w:val="baseline"/>
                <w:lang w:val="en-US" w:eastAsia="zh-CN" w:bidi="ar-SA"/>
              </w:rPr>
              <w:t>后付至</w:t>
            </w:r>
            <w:r>
              <w:rPr>
                <w:rFonts w:hint="eastAsia" w:ascii="Times New Roman" w:hAnsi="Times New Roman" w:cs="Times New Roman"/>
                <w:kern w:val="0"/>
                <w:sz w:val="24"/>
                <w:szCs w:val="24"/>
                <w:highlight w:val="none"/>
                <w:shd w:val="clear" w:color="auto" w:fill="auto"/>
                <w:vertAlign w:val="baseline"/>
                <w:lang w:val="en-US" w:eastAsia="zh-CN" w:bidi="ar-SA"/>
              </w:rPr>
              <w:t>货款</w:t>
            </w:r>
            <w:r>
              <w:rPr>
                <w:rFonts w:hint="eastAsia" w:ascii="Times New Roman" w:hAnsi="Times New Roman" w:cs="Times New Roman" w:eastAsiaTheme="minorEastAsia"/>
                <w:kern w:val="0"/>
                <w:sz w:val="24"/>
                <w:szCs w:val="24"/>
                <w:highlight w:val="none"/>
                <w:shd w:val="clear" w:color="auto" w:fill="auto"/>
                <w:vertAlign w:val="baseline"/>
                <w:lang w:val="en-US" w:eastAsia="zh-CN" w:bidi="ar-SA"/>
              </w:rPr>
              <w:t>的</w:t>
            </w:r>
            <w:r>
              <w:rPr>
                <w:rFonts w:hint="eastAsia" w:ascii="Times New Roman" w:hAnsi="Times New Roman" w:cs="Times New Roman"/>
                <w:kern w:val="0"/>
                <w:sz w:val="24"/>
                <w:szCs w:val="24"/>
                <w:highlight w:val="none"/>
                <w:shd w:val="clear" w:color="auto" w:fill="auto"/>
                <w:vertAlign w:val="baseline"/>
                <w:lang w:val="en-US" w:eastAsia="zh-CN" w:bidi="ar-SA"/>
              </w:rPr>
              <w:t>100</w:t>
            </w:r>
            <w:r>
              <w:rPr>
                <w:rFonts w:hint="default" w:ascii="Times New Roman" w:hAnsi="Times New Roman" w:cs="Times New Roman" w:eastAsiaTheme="minorEastAsia"/>
                <w:kern w:val="0"/>
                <w:sz w:val="24"/>
                <w:szCs w:val="24"/>
                <w:highlight w:val="none"/>
                <w:shd w:val="clear" w:color="auto" w:fill="auto"/>
                <w:vertAlign w:val="baseline"/>
                <w:lang w:val="en-US" w:eastAsia="zh-CN" w:bidi="ar-SA"/>
              </w:rPr>
              <w:t>%</w:t>
            </w:r>
            <w:r>
              <w:rPr>
                <w:rFonts w:hint="eastAsia" w:ascii="Times New Roman" w:hAnsi="Times New Roman" w:cs="Times New Roman" w:eastAsiaTheme="minorEastAsia"/>
                <w:kern w:val="0"/>
                <w:sz w:val="24"/>
                <w:szCs w:val="24"/>
                <w:highlight w:val="none"/>
                <w:shd w:val="clear" w:color="auto" w:fill="auto"/>
                <w:vertAlign w:val="baseline"/>
                <w:lang w:val="en-US" w:eastAsia="zh-CN" w:bidi="ar-SA"/>
              </w:rPr>
              <w:t>，合同期满退还全部履约保证金（无息）</w:t>
            </w:r>
            <w:r>
              <w:rPr>
                <w:rFonts w:hint="eastAsia" w:ascii="Times New Roman" w:hAnsi="Times New Roman" w:cs="Times New Roman"/>
                <w:kern w:val="0"/>
                <w:sz w:val="24"/>
                <w:szCs w:val="24"/>
                <w:highlight w:val="none"/>
                <w:shd w:val="clear" w:color="auto" w:fill="auto"/>
                <w:vertAlign w:val="baseline"/>
                <w:lang w:val="en-US" w:eastAsia="zh-CN" w:bidi="ar-SA"/>
              </w:rPr>
              <w:t>。</w:t>
            </w:r>
          </w:p>
          <w:permEnd w:id="54"/>
          <w:p w14:paraId="396A0FE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eastAsiaTheme="minorEastAsia"/>
                <w:kern w:val="0"/>
                <w:sz w:val="24"/>
                <w:szCs w:val="24"/>
                <w:highlight w:val="none"/>
                <w:shd w:val="clear" w:color="auto" w:fill="auto"/>
                <w:vertAlign w:val="baseline"/>
                <w:lang w:val="en-US" w:eastAsia="zh-CN" w:bidi="ar-SA"/>
              </w:rPr>
              <w:t>注：</w:t>
            </w:r>
            <w:r>
              <w:rPr>
                <w:rFonts w:hint="eastAsia" w:ascii="Times New Roman" w:hAnsi="Times New Roman" w:cs="Times New Roman" w:eastAsiaTheme="minorEastAsia"/>
                <w:kern w:val="0"/>
                <w:sz w:val="24"/>
                <w:szCs w:val="24"/>
                <w:highlight w:val="none"/>
                <w:shd w:val="clear" w:color="auto" w:fill="auto"/>
                <w:vertAlign w:val="baseline"/>
                <w:lang w:val="en-US" w:eastAsia="zh-CN" w:bidi="ar-SA"/>
              </w:rPr>
              <w:t>采购人</w:t>
            </w:r>
            <w:r>
              <w:rPr>
                <w:rFonts w:hint="default" w:ascii="Times New Roman" w:hAnsi="Times New Roman" w:cs="Times New Roman" w:eastAsiaTheme="minorEastAsia"/>
                <w:kern w:val="0"/>
                <w:sz w:val="24"/>
                <w:szCs w:val="24"/>
                <w:highlight w:val="none"/>
                <w:shd w:val="clear" w:color="auto" w:fill="auto"/>
                <w:vertAlign w:val="baseline"/>
                <w:lang w:val="en-US" w:eastAsia="zh-CN" w:bidi="ar-SA"/>
              </w:rPr>
              <w:t>付款前，</w:t>
            </w:r>
            <w:r>
              <w:rPr>
                <w:rFonts w:hint="eastAsia" w:ascii="Times New Roman" w:hAnsi="Times New Roman" w:cs="Times New Roman" w:eastAsiaTheme="minorEastAsia"/>
                <w:kern w:val="0"/>
                <w:sz w:val="24"/>
                <w:szCs w:val="24"/>
                <w:highlight w:val="none"/>
                <w:shd w:val="clear" w:color="auto" w:fill="auto"/>
                <w:vertAlign w:val="baseline"/>
                <w:lang w:val="en-US" w:eastAsia="zh-CN" w:bidi="ar-SA"/>
              </w:rPr>
              <w:t>成交人</w:t>
            </w:r>
            <w:r>
              <w:rPr>
                <w:rFonts w:hint="default" w:ascii="Times New Roman" w:hAnsi="Times New Roman" w:cs="Times New Roman" w:eastAsiaTheme="minorEastAsia"/>
                <w:kern w:val="0"/>
                <w:sz w:val="24"/>
                <w:szCs w:val="24"/>
                <w:highlight w:val="none"/>
                <w:shd w:val="clear" w:color="auto" w:fill="auto"/>
                <w:vertAlign w:val="baseline"/>
                <w:lang w:val="en-US" w:eastAsia="zh-CN" w:bidi="ar-SA"/>
              </w:rPr>
              <w:t>应按照国家税收有关规定开具等额增值税专用发票</w:t>
            </w:r>
            <w:r>
              <w:rPr>
                <w:rFonts w:hint="eastAsia" w:ascii="Times New Roman" w:hAnsi="Times New Roman" w:cs="Times New Roman" w:eastAsiaTheme="minorEastAsia"/>
                <w:kern w:val="0"/>
                <w:sz w:val="24"/>
                <w:szCs w:val="24"/>
                <w:highlight w:val="none"/>
                <w:shd w:val="clear" w:color="auto" w:fill="auto"/>
                <w:vertAlign w:val="baseline"/>
                <w:lang w:val="en-US" w:eastAsia="zh-CN" w:bidi="ar-SA"/>
              </w:rPr>
              <w:t>，否则采购人有权暂停付款。</w:t>
            </w:r>
          </w:p>
        </w:tc>
      </w:tr>
      <w:tr w14:paraId="126053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21F000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4AF47A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其他要求</w:t>
            </w:r>
          </w:p>
        </w:tc>
        <w:tc>
          <w:tcPr>
            <w:tcW w:w="6253" w:type="dxa"/>
            <w:vAlign w:val="center"/>
          </w:tcPr>
          <w:p w14:paraId="37E5972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color w:val="FF0000"/>
                <w:kern w:val="0"/>
                <w:sz w:val="24"/>
                <w:szCs w:val="24"/>
                <w:highlight w:val="none"/>
                <w:shd w:val="clear" w:color="auto" w:fill="auto"/>
                <w:vertAlign w:val="baseline"/>
                <w:lang w:val="en-US" w:eastAsia="zh-CN"/>
              </w:rPr>
              <w:t>根据采购人实际订单量进行结算</w:t>
            </w:r>
          </w:p>
        </w:tc>
      </w:tr>
    </w:tbl>
    <w:p w14:paraId="3BF1F05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33"/>
    <w:bookmarkEnd w:id="234"/>
    <w:bookmarkEnd w:id="235"/>
    <w:bookmarkEnd w:id="236"/>
    <w:bookmarkEnd w:id="237"/>
    <w:bookmarkEnd w:id="238"/>
    <w:bookmarkEnd w:id="239"/>
    <w:bookmarkEnd w:id="240"/>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283E5BDE">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789B0104">
      <w:pPr>
        <w:spacing w:line="460" w:lineRule="exact"/>
        <w:rPr>
          <w:rFonts w:hint="eastAsia" w:ascii="方正小标宋简体" w:hAnsi="方正小标宋简体" w:eastAsia="方正小标宋简体" w:cs="方正小标宋简体"/>
          <w:sz w:val="32"/>
          <w:szCs w:val="32"/>
        </w:rPr>
      </w:pPr>
      <w:r>
        <w:rPr>
          <w:rFonts w:hint="eastAsia" w:ascii="宋体" w:hAnsi="宋体" w:cs="宋体"/>
          <w:sz w:val="28"/>
          <w:szCs w:val="28"/>
        </w:rPr>
        <w:t>附件1：采购需求</w:t>
      </w:r>
    </w:p>
    <w:p w14:paraId="151366E9">
      <w:pPr>
        <w:pStyle w:val="3"/>
        <w:tabs>
          <w:tab w:val="left" w:pos="420"/>
        </w:tabs>
        <w:jc w:val="center"/>
        <w:rPr>
          <w:rFonts w:hint="eastAsia" w:ascii="方正小标宋简体" w:hAnsi="方正小标宋简体" w:eastAsia="方正小标宋简体" w:cs="方正小标宋简体"/>
          <w:b w:val="0"/>
          <w:bCs w:val="0"/>
          <w:kern w:val="2"/>
          <w:sz w:val="44"/>
          <w:szCs w:val="44"/>
          <w:lang w:val="en-US" w:eastAsia="zh-CN" w:bidi="ar-SA"/>
        </w:rPr>
      </w:pPr>
      <w:r>
        <w:rPr>
          <w:rFonts w:hint="eastAsia" w:ascii="方正小标宋简体" w:hAnsi="方正小标宋简体" w:eastAsia="方正小标宋简体" w:cs="方正小标宋简体"/>
          <w:b w:val="0"/>
          <w:bCs w:val="0"/>
          <w:kern w:val="2"/>
          <w:sz w:val="44"/>
          <w:szCs w:val="44"/>
          <w:lang w:val="en-US" w:eastAsia="zh-CN" w:bidi="ar-SA"/>
        </w:rPr>
        <w:t>采购需求</w:t>
      </w:r>
    </w:p>
    <w:p w14:paraId="6DD34133">
      <w:pPr>
        <w:ind w:firstLine="640" w:firstLineChars="200"/>
        <w:rPr>
          <w:rFonts w:hint="eastAsia" w:ascii="仿宋" w:hAnsi="仿宋" w:eastAsia="仿宋" w:cs="仿宋"/>
          <w:sz w:val="32"/>
          <w:szCs w:val="32"/>
          <w:lang w:val="en-US" w:eastAsia="zh-CN"/>
        </w:rPr>
      </w:pPr>
    </w:p>
    <w:p w14:paraId="776FCBC9">
      <w:pPr>
        <w:numPr>
          <w:ilvl w:val="0"/>
          <w:numId w:val="0"/>
        </w:numPr>
        <w:wordWrap w:val="0"/>
        <w:spacing w:line="480" w:lineRule="exact"/>
        <w:jc w:val="center"/>
        <w:rPr>
          <w:rFonts w:hint="eastAsia" w:ascii="黑体" w:hAnsi="黑体" w:eastAsia="黑体" w:cs="黑体"/>
          <w:sz w:val="32"/>
          <w:szCs w:val="32"/>
          <w:lang w:eastAsia="zh-CN"/>
        </w:rPr>
      </w:pPr>
      <w:r>
        <w:rPr>
          <w:rFonts w:hint="eastAsia" w:ascii="黑体" w:hAnsi="黑体" w:eastAsia="黑体" w:cs="黑体"/>
          <w:sz w:val="32"/>
          <w:szCs w:val="32"/>
        </w:rPr>
        <w:t>采购</w:t>
      </w:r>
      <w:r>
        <w:rPr>
          <w:rFonts w:hint="eastAsia" w:ascii="黑体" w:hAnsi="黑体" w:eastAsia="黑体" w:cs="黑体"/>
          <w:sz w:val="32"/>
          <w:szCs w:val="32"/>
          <w:lang w:eastAsia="zh-CN"/>
        </w:rPr>
        <w:t>清单</w:t>
      </w:r>
    </w:p>
    <w:p w14:paraId="1D9EAAE3">
      <w:pPr>
        <w:numPr>
          <w:ilvl w:val="0"/>
          <w:numId w:val="0"/>
        </w:numPr>
        <w:wordWrap w:val="0"/>
        <w:spacing w:line="480" w:lineRule="exact"/>
        <w:jc w:val="center"/>
        <w:rPr>
          <w:rFonts w:hint="eastAsia" w:ascii="黑体" w:hAnsi="黑体" w:eastAsia="黑体" w:cs="黑体"/>
          <w:sz w:val="32"/>
          <w:szCs w:val="32"/>
          <w:lang w:val="en-US" w:eastAsia="zh-CN"/>
        </w:rPr>
      </w:pPr>
    </w:p>
    <w:tbl>
      <w:tblPr>
        <w:tblStyle w:val="20"/>
        <w:tblW w:w="923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8"/>
        <w:gridCol w:w="1583"/>
        <w:gridCol w:w="1710"/>
        <w:gridCol w:w="1815"/>
        <w:gridCol w:w="1140"/>
        <w:gridCol w:w="1290"/>
        <w:gridCol w:w="1031"/>
      </w:tblGrid>
      <w:tr w14:paraId="41A8CA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9" w:hRule="atLeast"/>
        </w:trPr>
        <w:tc>
          <w:tcPr>
            <w:tcW w:w="668" w:type="dxa"/>
            <w:noWrap w:val="0"/>
            <w:vAlign w:val="center"/>
          </w:tcPr>
          <w:p w14:paraId="5AE93FAF">
            <w:pPr>
              <w:keepNext w:val="0"/>
              <w:keepLines w:val="0"/>
              <w:pageBreakBefore w:val="0"/>
              <w:widowControl w:val="0"/>
              <w:numPr>
                <w:ilvl w:val="0"/>
                <w:numId w:val="0"/>
              </w:numPr>
              <w:kinsoku/>
              <w:overflowPunct/>
              <w:topLinePunct w:val="0"/>
              <w:autoSpaceDE/>
              <w:autoSpaceDN/>
              <w:bidi w:val="0"/>
              <w:adjustRightInd/>
              <w:snapToGrid/>
              <w:spacing w:line="560" w:lineRule="exact"/>
              <w:jc w:val="center"/>
              <w:textAlignment w:val="auto"/>
              <w:rPr>
                <w:rFonts w:hint="eastAsia" w:ascii="黑体" w:hAnsi="黑体" w:eastAsia="黑体" w:cs="黑体"/>
                <w:b w:val="0"/>
                <w:bCs w:val="0"/>
                <w:sz w:val="32"/>
                <w:szCs w:val="32"/>
                <w:vertAlign w:val="baseline"/>
                <w:lang w:val="en-US" w:eastAsia="zh-CN"/>
              </w:rPr>
            </w:pPr>
            <w:r>
              <w:rPr>
                <w:rFonts w:hint="eastAsia" w:ascii="黑体" w:hAnsi="黑体" w:eastAsia="黑体" w:cs="黑体"/>
                <w:b w:val="0"/>
                <w:bCs w:val="0"/>
                <w:sz w:val="32"/>
                <w:szCs w:val="32"/>
                <w:vertAlign w:val="baseline"/>
                <w:lang w:val="en-US" w:eastAsia="zh-CN"/>
              </w:rPr>
              <w:t>序号</w:t>
            </w:r>
          </w:p>
        </w:tc>
        <w:tc>
          <w:tcPr>
            <w:tcW w:w="1583" w:type="dxa"/>
            <w:noWrap w:val="0"/>
            <w:vAlign w:val="center"/>
          </w:tcPr>
          <w:p w14:paraId="61486B64">
            <w:pPr>
              <w:keepNext w:val="0"/>
              <w:keepLines w:val="0"/>
              <w:pageBreakBefore w:val="0"/>
              <w:widowControl w:val="0"/>
              <w:numPr>
                <w:ilvl w:val="0"/>
                <w:numId w:val="0"/>
              </w:numPr>
              <w:kinsoku/>
              <w:overflowPunct/>
              <w:topLinePunct w:val="0"/>
              <w:autoSpaceDE/>
              <w:autoSpaceDN/>
              <w:bidi w:val="0"/>
              <w:adjustRightInd/>
              <w:snapToGrid/>
              <w:spacing w:line="560" w:lineRule="exact"/>
              <w:jc w:val="center"/>
              <w:textAlignment w:val="auto"/>
              <w:rPr>
                <w:rFonts w:hint="eastAsia" w:ascii="黑体" w:hAnsi="黑体" w:eastAsia="黑体" w:cs="黑体"/>
                <w:b w:val="0"/>
                <w:bCs w:val="0"/>
                <w:sz w:val="32"/>
                <w:szCs w:val="32"/>
                <w:vertAlign w:val="baseline"/>
                <w:lang w:val="en-US" w:eastAsia="zh-CN"/>
              </w:rPr>
            </w:pPr>
            <w:r>
              <w:rPr>
                <w:rFonts w:hint="eastAsia" w:ascii="黑体" w:hAnsi="黑体" w:eastAsia="黑体" w:cs="黑体"/>
                <w:b w:val="0"/>
                <w:bCs w:val="0"/>
                <w:sz w:val="32"/>
                <w:szCs w:val="32"/>
                <w:vertAlign w:val="baseline"/>
                <w:lang w:val="en-US" w:eastAsia="zh-CN"/>
              </w:rPr>
              <w:t>名称</w:t>
            </w:r>
          </w:p>
        </w:tc>
        <w:tc>
          <w:tcPr>
            <w:tcW w:w="1710" w:type="dxa"/>
            <w:noWrap w:val="0"/>
            <w:vAlign w:val="center"/>
          </w:tcPr>
          <w:p w14:paraId="0291B7B3">
            <w:pPr>
              <w:keepNext w:val="0"/>
              <w:keepLines w:val="0"/>
              <w:pageBreakBefore w:val="0"/>
              <w:widowControl w:val="0"/>
              <w:numPr>
                <w:ilvl w:val="0"/>
                <w:numId w:val="0"/>
              </w:numPr>
              <w:kinsoku/>
              <w:overflowPunct/>
              <w:topLinePunct w:val="0"/>
              <w:autoSpaceDE/>
              <w:autoSpaceDN/>
              <w:bidi w:val="0"/>
              <w:adjustRightInd/>
              <w:snapToGrid/>
              <w:spacing w:line="560" w:lineRule="exact"/>
              <w:jc w:val="center"/>
              <w:textAlignment w:val="auto"/>
              <w:rPr>
                <w:rFonts w:hint="eastAsia" w:ascii="黑体" w:hAnsi="黑体" w:eastAsia="黑体" w:cs="黑体"/>
                <w:b w:val="0"/>
                <w:bCs w:val="0"/>
                <w:sz w:val="32"/>
                <w:szCs w:val="32"/>
                <w:vertAlign w:val="baseline"/>
                <w:lang w:val="en-US" w:eastAsia="zh-CN"/>
              </w:rPr>
            </w:pPr>
            <w:r>
              <w:rPr>
                <w:rFonts w:hint="eastAsia" w:ascii="黑体" w:hAnsi="黑体" w:eastAsia="黑体" w:cs="黑体"/>
                <w:b w:val="0"/>
                <w:bCs w:val="0"/>
                <w:sz w:val="32"/>
                <w:szCs w:val="32"/>
                <w:vertAlign w:val="baseline"/>
                <w:lang w:val="en-US" w:eastAsia="zh-CN"/>
              </w:rPr>
              <w:t>材料</w:t>
            </w:r>
          </w:p>
        </w:tc>
        <w:tc>
          <w:tcPr>
            <w:tcW w:w="1815" w:type="dxa"/>
            <w:noWrap w:val="0"/>
            <w:vAlign w:val="center"/>
          </w:tcPr>
          <w:p w14:paraId="4FEA29E3">
            <w:pPr>
              <w:keepNext w:val="0"/>
              <w:keepLines w:val="0"/>
              <w:pageBreakBefore w:val="0"/>
              <w:widowControl w:val="0"/>
              <w:numPr>
                <w:ilvl w:val="0"/>
                <w:numId w:val="0"/>
              </w:numPr>
              <w:kinsoku/>
              <w:overflowPunct/>
              <w:topLinePunct w:val="0"/>
              <w:autoSpaceDE/>
              <w:autoSpaceDN/>
              <w:bidi w:val="0"/>
              <w:adjustRightInd/>
              <w:snapToGrid/>
              <w:spacing w:line="560" w:lineRule="exact"/>
              <w:jc w:val="center"/>
              <w:textAlignment w:val="auto"/>
              <w:rPr>
                <w:rFonts w:hint="eastAsia" w:ascii="黑体" w:hAnsi="黑体" w:eastAsia="黑体" w:cs="黑体"/>
                <w:b w:val="0"/>
                <w:bCs w:val="0"/>
                <w:sz w:val="32"/>
                <w:szCs w:val="32"/>
                <w:vertAlign w:val="baseline"/>
                <w:lang w:val="en-US" w:eastAsia="zh-CN"/>
              </w:rPr>
            </w:pPr>
            <w:r>
              <w:rPr>
                <w:rFonts w:hint="eastAsia" w:ascii="黑体" w:hAnsi="黑体" w:eastAsia="黑体" w:cs="黑体"/>
                <w:b w:val="0"/>
                <w:bCs w:val="0"/>
                <w:sz w:val="32"/>
                <w:szCs w:val="32"/>
                <w:vertAlign w:val="baseline"/>
                <w:lang w:val="en-US" w:eastAsia="zh-CN"/>
              </w:rPr>
              <w:t>数量(副）</w:t>
            </w:r>
          </w:p>
        </w:tc>
        <w:tc>
          <w:tcPr>
            <w:tcW w:w="1140" w:type="dxa"/>
            <w:noWrap w:val="0"/>
            <w:vAlign w:val="center"/>
          </w:tcPr>
          <w:p w14:paraId="2C78F69C">
            <w:pPr>
              <w:keepNext w:val="0"/>
              <w:keepLines w:val="0"/>
              <w:pageBreakBefore w:val="0"/>
              <w:widowControl w:val="0"/>
              <w:numPr>
                <w:ilvl w:val="0"/>
                <w:numId w:val="0"/>
              </w:numPr>
              <w:kinsoku/>
              <w:overflowPunct/>
              <w:topLinePunct w:val="0"/>
              <w:autoSpaceDE/>
              <w:autoSpaceDN/>
              <w:bidi w:val="0"/>
              <w:adjustRightInd/>
              <w:snapToGrid/>
              <w:spacing w:line="560" w:lineRule="exact"/>
              <w:jc w:val="center"/>
              <w:textAlignment w:val="auto"/>
              <w:rPr>
                <w:rFonts w:hint="eastAsia" w:ascii="黑体" w:hAnsi="黑体" w:eastAsia="黑体" w:cs="黑体"/>
                <w:b w:val="0"/>
                <w:bCs w:val="0"/>
                <w:sz w:val="32"/>
                <w:szCs w:val="32"/>
                <w:vertAlign w:val="baseline"/>
                <w:lang w:val="en-US" w:eastAsia="zh-CN"/>
              </w:rPr>
            </w:pPr>
            <w:r>
              <w:rPr>
                <w:rFonts w:hint="eastAsia" w:ascii="黑体" w:hAnsi="黑体" w:eastAsia="黑体" w:cs="黑体"/>
                <w:b w:val="0"/>
                <w:bCs w:val="0"/>
                <w:sz w:val="32"/>
                <w:szCs w:val="32"/>
                <w:vertAlign w:val="baseline"/>
                <w:lang w:val="en-US" w:eastAsia="zh-CN"/>
              </w:rPr>
              <w:t>单位</w:t>
            </w:r>
          </w:p>
        </w:tc>
        <w:tc>
          <w:tcPr>
            <w:tcW w:w="1290" w:type="dxa"/>
            <w:noWrap w:val="0"/>
            <w:vAlign w:val="center"/>
          </w:tcPr>
          <w:p w14:paraId="3838618F">
            <w:pPr>
              <w:keepNext w:val="0"/>
              <w:keepLines w:val="0"/>
              <w:pageBreakBefore w:val="0"/>
              <w:widowControl w:val="0"/>
              <w:numPr>
                <w:ilvl w:val="0"/>
                <w:numId w:val="0"/>
              </w:numPr>
              <w:kinsoku/>
              <w:overflowPunct/>
              <w:topLinePunct w:val="0"/>
              <w:autoSpaceDE/>
              <w:autoSpaceDN/>
              <w:bidi w:val="0"/>
              <w:adjustRightInd/>
              <w:snapToGrid/>
              <w:spacing w:line="560" w:lineRule="exact"/>
              <w:jc w:val="center"/>
              <w:textAlignment w:val="auto"/>
              <w:rPr>
                <w:rFonts w:hint="eastAsia" w:ascii="黑体" w:hAnsi="黑体" w:eastAsia="黑体" w:cs="黑体"/>
                <w:b w:val="0"/>
                <w:bCs w:val="0"/>
                <w:sz w:val="32"/>
                <w:szCs w:val="32"/>
                <w:vertAlign w:val="baseline"/>
                <w:lang w:val="en-US" w:eastAsia="zh-CN"/>
              </w:rPr>
            </w:pPr>
            <w:r>
              <w:rPr>
                <w:rFonts w:hint="eastAsia" w:ascii="黑体" w:hAnsi="黑体" w:eastAsia="黑体" w:cs="黑体"/>
                <w:b w:val="0"/>
                <w:bCs w:val="0"/>
                <w:sz w:val="32"/>
                <w:szCs w:val="32"/>
                <w:vertAlign w:val="baseline"/>
                <w:lang w:val="en-US" w:eastAsia="zh-CN"/>
              </w:rPr>
              <w:t>供货周期（天）</w:t>
            </w:r>
          </w:p>
        </w:tc>
        <w:tc>
          <w:tcPr>
            <w:tcW w:w="1031" w:type="dxa"/>
            <w:noWrap w:val="0"/>
            <w:vAlign w:val="center"/>
          </w:tcPr>
          <w:p w14:paraId="72953BF3">
            <w:pPr>
              <w:keepNext w:val="0"/>
              <w:keepLines w:val="0"/>
              <w:pageBreakBefore w:val="0"/>
              <w:widowControl w:val="0"/>
              <w:numPr>
                <w:ilvl w:val="0"/>
                <w:numId w:val="0"/>
              </w:numPr>
              <w:kinsoku/>
              <w:overflowPunct/>
              <w:topLinePunct w:val="0"/>
              <w:autoSpaceDE/>
              <w:autoSpaceDN/>
              <w:bidi w:val="0"/>
              <w:adjustRightInd/>
              <w:snapToGrid/>
              <w:spacing w:line="560" w:lineRule="exact"/>
              <w:jc w:val="center"/>
              <w:textAlignment w:val="auto"/>
              <w:rPr>
                <w:rFonts w:hint="eastAsia" w:ascii="黑体" w:hAnsi="黑体" w:eastAsia="黑体" w:cs="黑体"/>
                <w:b w:val="0"/>
                <w:bCs w:val="0"/>
                <w:sz w:val="32"/>
                <w:szCs w:val="32"/>
                <w:vertAlign w:val="baseline"/>
                <w:lang w:val="en-US" w:eastAsia="zh-CN"/>
              </w:rPr>
            </w:pPr>
            <w:r>
              <w:rPr>
                <w:rFonts w:hint="eastAsia" w:ascii="黑体" w:hAnsi="黑体" w:eastAsia="黑体" w:cs="黑体"/>
                <w:b w:val="0"/>
                <w:bCs w:val="0"/>
                <w:sz w:val="32"/>
                <w:szCs w:val="32"/>
                <w:vertAlign w:val="baseline"/>
                <w:lang w:val="en-US" w:eastAsia="zh-CN"/>
              </w:rPr>
              <w:t>备注</w:t>
            </w:r>
          </w:p>
        </w:tc>
      </w:tr>
      <w:tr w14:paraId="314198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668" w:type="dxa"/>
            <w:noWrap w:val="0"/>
            <w:vAlign w:val="center"/>
          </w:tcPr>
          <w:p w14:paraId="5BD8612D">
            <w:pPr>
              <w:keepNext w:val="0"/>
              <w:keepLines w:val="0"/>
              <w:pageBreakBefore w:val="0"/>
              <w:widowControl w:val="0"/>
              <w:numPr>
                <w:ilvl w:val="0"/>
                <w:numId w:val="0"/>
              </w:numPr>
              <w:kinsoku/>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1</w:t>
            </w:r>
          </w:p>
        </w:tc>
        <w:tc>
          <w:tcPr>
            <w:tcW w:w="1583" w:type="dxa"/>
            <w:noWrap w:val="0"/>
            <w:vAlign w:val="center"/>
          </w:tcPr>
          <w:p w14:paraId="529FA85E">
            <w:pPr>
              <w:keepNext w:val="0"/>
              <w:keepLines w:val="0"/>
              <w:pageBreakBefore w:val="0"/>
              <w:widowControl w:val="0"/>
              <w:numPr>
                <w:ilvl w:val="0"/>
                <w:numId w:val="0"/>
              </w:numPr>
              <w:kinsoku/>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车辆号牌</w:t>
            </w:r>
          </w:p>
        </w:tc>
        <w:tc>
          <w:tcPr>
            <w:tcW w:w="1710" w:type="dxa"/>
            <w:noWrap w:val="0"/>
            <w:vAlign w:val="center"/>
          </w:tcPr>
          <w:p w14:paraId="5495D99F">
            <w:pPr>
              <w:keepNext w:val="0"/>
              <w:keepLines w:val="0"/>
              <w:pageBreakBefore w:val="0"/>
              <w:widowControl w:val="0"/>
              <w:numPr>
                <w:ilvl w:val="0"/>
                <w:numId w:val="0"/>
              </w:numPr>
              <w:kinsoku/>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铝制材料</w:t>
            </w:r>
          </w:p>
        </w:tc>
        <w:tc>
          <w:tcPr>
            <w:tcW w:w="1815" w:type="dxa"/>
            <w:noWrap w:val="0"/>
            <w:vAlign w:val="center"/>
          </w:tcPr>
          <w:p w14:paraId="5CE055FE">
            <w:pPr>
              <w:keepNext w:val="0"/>
              <w:keepLines w:val="0"/>
              <w:pageBreakBefore w:val="0"/>
              <w:widowControl w:val="0"/>
              <w:numPr>
                <w:ilvl w:val="0"/>
                <w:numId w:val="0"/>
              </w:numPr>
              <w:kinsoku/>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10000</w:t>
            </w:r>
          </w:p>
        </w:tc>
        <w:tc>
          <w:tcPr>
            <w:tcW w:w="1140" w:type="dxa"/>
            <w:noWrap w:val="0"/>
            <w:vAlign w:val="center"/>
          </w:tcPr>
          <w:p w14:paraId="2A24BEB8">
            <w:pPr>
              <w:keepNext w:val="0"/>
              <w:keepLines w:val="0"/>
              <w:pageBreakBefore w:val="0"/>
              <w:widowControl w:val="0"/>
              <w:numPr>
                <w:ilvl w:val="0"/>
                <w:numId w:val="0"/>
              </w:numPr>
              <w:kinsoku/>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副</w:t>
            </w:r>
          </w:p>
        </w:tc>
        <w:tc>
          <w:tcPr>
            <w:tcW w:w="1290" w:type="dxa"/>
            <w:noWrap w:val="0"/>
            <w:vAlign w:val="center"/>
          </w:tcPr>
          <w:p w14:paraId="63D54EE4">
            <w:pPr>
              <w:keepNext w:val="0"/>
              <w:keepLines w:val="0"/>
              <w:pageBreakBefore w:val="0"/>
              <w:widowControl w:val="0"/>
              <w:numPr>
                <w:ilvl w:val="0"/>
                <w:numId w:val="0"/>
              </w:numPr>
              <w:kinsoku/>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20</w:t>
            </w:r>
          </w:p>
        </w:tc>
        <w:tc>
          <w:tcPr>
            <w:tcW w:w="1031" w:type="dxa"/>
            <w:noWrap w:val="0"/>
            <w:vAlign w:val="center"/>
          </w:tcPr>
          <w:p w14:paraId="24F986D1">
            <w:pPr>
              <w:keepNext w:val="0"/>
              <w:keepLines w:val="0"/>
              <w:pageBreakBefore w:val="0"/>
              <w:widowControl w:val="0"/>
              <w:numPr>
                <w:ilvl w:val="0"/>
                <w:numId w:val="0"/>
              </w:numPr>
              <w:kinsoku/>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val="0"/>
                <w:bCs w:val="0"/>
                <w:sz w:val="32"/>
                <w:szCs w:val="32"/>
                <w:vertAlign w:val="baseline"/>
                <w:lang w:val="en-US" w:eastAsia="zh-CN"/>
              </w:rPr>
            </w:pPr>
          </w:p>
        </w:tc>
      </w:tr>
    </w:tbl>
    <w:p w14:paraId="7E4FE97A">
      <w:pPr>
        <w:keepNext w:val="0"/>
        <w:keepLines w:val="0"/>
        <w:pageBreakBefore w:val="0"/>
        <w:widowControl w:val="0"/>
        <w:kinsoku/>
        <w:wordWrap/>
        <w:overflowPunct/>
        <w:topLinePunct w:val="0"/>
        <w:autoSpaceDE/>
        <w:autoSpaceDN/>
        <w:bidi w:val="0"/>
        <w:adjustRightInd/>
        <w:snapToGrid/>
        <w:spacing w:after="0" w:line="560" w:lineRule="exact"/>
        <w:jc w:val="left"/>
        <w:textAlignment w:val="auto"/>
        <w:rPr>
          <w:rFonts w:hint="default" w:ascii="Times New Roman" w:hAnsi="Times New Roman" w:eastAsia="方正小标宋简体" w:cs="Times New Roman"/>
          <w:snapToGrid/>
          <w:kern w:val="2"/>
          <w:sz w:val="44"/>
          <w:szCs w:val="44"/>
          <w:lang w:eastAsia="zh-CN"/>
        </w:rPr>
      </w:pPr>
    </w:p>
    <w:p w14:paraId="353608EB">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left"/>
        <w:textAlignment w:val="auto"/>
        <w:rPr>
          <w:rFonts w:hint="default" w:ascii="Times New Roman" w:hAnsi="Times New Roman" w:eastAsia="方正小标宋简体" w:cs="Times New Roman"/>
          <w:snapToGrid/>
          <w:kern w:val="2"/>
          <w:sz w:val="44"/>
          <w:szCs w:val="44"/>
          <w:lang w:val="en-US" w:eastAsia="zh-CN"/>
        </w:rPr>
      </w:pPr>
      <w:r>
        <w:rPr>
          <w:rFonts w:hint="eastAsia" w:ascii="仿宋" w:hAnsi="仿宋" w:eastAsia="仿宋" w:cs="仿宋"/>
          <w:snapToGrid/>
          <w:kern w:val="2"/>
          <w:sz w:val="32"/>
          <w:szCs w:val="32"/>
          <w:lang w:val="en-US" w:eastAsia="zh-CN"/>
        </w:rPr>
        <w:t>注：每副号牌报价包含牌照固封螺丝2套（前4、后4）；</w:t>
      </w:r>
      <w:r>
        <w:rPr>
          <w:rFonts w:hint="eastAsia" w:ascii="仿宋" w:hAnsi="仿宋" w:eastAsia="仿宋" w:cs="仿宋"/>
          <w:snapToGrid w:val="0"/>
          <w:color w:val="000000"/>
          <w:spacing w:val="-6"/>
          <w:kern w:val="0"/>
          <w:sz w:val="32"/>
          <w:szCs w:val="32"/>
          <w:lang w:val="en-US" w:eastAsia="zh-CN" w:bidi="ar-SA"/>
        </w:rPr>
        <w:t>包含不低于20个地市的免费开模服务（皖、豫、鲁、苏、A、B、C、D、E、F、G、H、J、K、L、M、N、P、Q、R、S等）。</w:t>
      </w:r>
    </w:p>
    <w:p w14:paraId="354131E3">
      <w:pPr>
        <w:keepNext w:val="0"/>
        <w:keepLines w:val="0"/>
        <w:pageBreakBefore w:val="0"/>
        <w:widowControl w:val="0"/>
        <w:kinsoku/>
        <w:wordWrap/>
        <w:overflowPunct/>
        <w:topLinePunct w:val="0"/>
        <w:autoSpaceDE/>
        <w:autoSpaceDN/>
        <w:bidi w:val="0"/>
        <w:adjustRightInd/>
        <w:snapToGrid/>
        <w:spacing w:after="0" w:line="560" w:lineRule="exact"/>
        <w:jc w:val="center"/>
        <w:textAlignment w:val="auto"/>
        <w:rPr>
          <w:rFonts w:hint="default" w:ascii="Times New Roman" w:hAnsi="Times New Roman" w:eastAsia="方正小标宋简体" w:cs="Times New Roman"/>
          <w:snapToGrid/>
          <w:kern w:val="2"/>
          <w:sz w:val="44"/>
          <w:szCs w:val="44"/>
          <w:lang w:eastAsia="zh-CN"/>
        </w:rPr>
      </w:pPr>
    </w:p>
    <w:p w14:paraId="71595FFC">
      <w:pPr>
        <w:keepNext w:val="0"/>
        <w:keepLines w:val="0"/>
        <w:pageBreakBefore w:val="0"/>
        <w:widowControl w:val="0"/>
        <w:kinsoku/>
        <w:wordWrap/>
        <w:overflowPunct/>
        <w:topLinePunct w:val="0"/>
        <w:autoSpaceDE/>
        <w:autoSpaceDN/>
        <w:bidi w:val="0"/>
        <w:adjustRightInd/>
        <w:snapToGrid/>
        <w:spacing w:after="0" w:line="560" w:lineRule="exact"/>
        <w:jc w:val="center"/>
        <w:textAlignment w:val="auto"/>
        <w:rPr>
          <w:rFonts w:hint="default" w:ascii="Times New Roman" w:hAnsi="Times New Roman" w:eastAsia="方正小标宋简体" w:cs="Times New Roman"/>
          <w:snapToGrid/>
          <w:kern w:val="2"/>
          <w:sz w:val="44"/>
          <w:szCs w:val="44"/>
          <w:lang w:eastAsia="zh-CN"/>
        </w:rPr>
      </w:pPr>
    </w:p>
    <w:p w14:paraId="3ACAF895">
      <w:pPr>
        <w:keepNext w:val="0"/>
        <w:keepLines w:val="0"/>
        <w:pageBreakBefore w:val="0"/>
        <w:widowControl w:val="0"/>
        <w:kinsoku/>
        <w:wordWrap/>
        <w:overflowPunct/>
        <w:topLinePunct w:val="0"/>
        <w:autoSpaceDE/>
        <w:autoSpaceDN/>
        <w:bidi w:val="0"/>
        <w:adjustRightInd/>
        <w:snapToGrid/>
        <w:spacing w:after="0" w:line="560" w:lineRule="exact"/>
        <w:jc w:val="center"/>
        <w:textAlignment w:val="auto"/>
        <w:rPr>
          <w:rFonts w:hint="default" w:ascii="Times New Roman" w:hAnsi="Times New Roman" w:eastAsia="方正小标宋简体" w:cs="Times New Roman"/>
          <w:snapToGrid/>
          <w:kern w:val="2"/>
          <w:sz w:val="44"/>
          <w:szCs w:val="44"/>
          <w:lang w:eastAsia="zh-CN"/>
        </w:rPr>
      </w:pPr>
    </w:p>
    <w:p w14:paraId="03A25547">
      <w:pPr>
        <w:keepNext w:val="0"/>
        <w:keepLines w:val="0"/>
        <w:pageBreakBefore w:val="0"/>
        <w:widowControl w:val="0"/>
        <w:kinsoku/>
        <w:wordWrap/>
        <w:overflowPunct/>
        <w:topLinePunct w:val="0"/>
        <w:autoSpaceDE/>
        <w:autoSpaceDN/>
        <w:bidi w:val="0"/>
        <w:adjustRightInd/>
        <w:snapToGrid/>
        <w:spacing w:after="0" w:line="560" w:lineRule="exact"/>
        <w:jc w:val="center"/>
        <w:textAlignment w:val="auto"/>
        <w:rPr>
          <w:rFonts w:hint="default" w:ascii="Times New Roman" w:hAnsi="Times New Roman" w:eastAsia="方正小标宋简体" w:cs="Times New Roman"/>
          <w:snapToGrid/>
          <w:kern w:val="2"/>
          <w:sz w:val="44"/>
          <w:szCs w:val="44"/>
          <w:lang w:eastAsia="zh-CN"/>
        </w:rPr>
      </w:pPr>
    </w:p>
    <w:p w14:paraId="30DDA93A">
      <w:pPr>
        <w:keepNext w:val="0"/>
        <w:keepLines w:val="0"/>
        <w:pageBreakBefore w:val="0"/>
        <w:widowControl w:val="0"/>
        <w:kinsoku/>
        <w:wordWrap/>
        <w:overflowPunct/>
        <w:topLinePunct w:val="0"/>
        <w:autoSpaceDE/>
        <w:autoSpaceDN/>
        <w:bidi w:val="0"/>
        <w:adjustRightInd/>
        <w:snapToGrid/>
        <w:spacing w:after="0" w:line="560" w:lineRule="exact"/>
        <w:jc w:val="center"/>
        <w:textAlignment w:val="auto"/>
        <w:rPr>
          <w:rFonts w:hint="default" w:ascii="Times New Roman" w:hAnsi="Times New Roman" w:eastAsia="方正小标宋简体" w:cs="Times New Roman"/>
          <w:snapToGrid/>
          <w:kern w:val="2"/>
          <w:sz w:val="44"/>
          <w:szCs w:val="44"/>
          <w:lang w:eastAsia="zh-CN"/>
        </w:rPr>
      </w:pPr>
    </w:p>
    <w:p w14:paraId="6EE552E0">
      <w:pPr>
        <w:keepNext w:val="0"/>
        <w:keepLines w:val="0"/>
        <w:pageBreakBefore w:val="0"/>
        <w:widowControl w:val="0"/>
        <w:kinsoku/>
        <w:wordWrap/>
        <w:overflowPunct/>
        <w:topLinePunct w:val="0"/>
        <w:autoSpaceDE/>
        <w:autoSpaceDN/>
        <w:bidi w:val="0"/>
        <w:adjustRightInd/>
        <w:snapToGrid/>
        <w:spacing w:after="0" w:line="560" w:lineRule="exact"/>
        <w:jc w:val="center"/>
        <w:textAlignment w:val="auto"/>
        <w:rPr>
          <w:rFonts w:hint="default" w:ascii="Times New Roman" w:hAnsi="Times New Roman" w:eastAsia="方正小标宋简体" w:cs="Times New Roman"/>
          <w:snapToGrid/>
          <w:kern w:val="2"/>
          <w:sz w:val="44"/>
          <w:szCs w:val="44"/>
          <w:lang w:eastAsia="zh-CN"/>
        </w:rPr>
      </w:pPr>
    </w:p>
    <w:p w14:paraId="6DAC6C74">
      <w:pPr>
        <w:keepNext w:val="0"/>
        <w:keepLines w:val="0"/>
        <w:pageBreakBefore w:val="0"/>
        <w:widowControl w:val="0"/>
        <w:kinsoku/>
        <w:wordWrap/>
        <w:overflowPunct/>
        <w:topLinePunct w:val="0"/>
        <w:autoSpaceDE/>
        <w:autoSpaceDN/>
        <w:bidi w:val="0"/>
        <w:adjustRightInd/>
        <w:snapToGrid/>
        <w:spacing w:after="0" w:line="560" w:lineRule="exact"/>
        <w:jc w:val="center"/>
        <w:textAlignment w:val="auto"/>
        <w:rPr>
          <w:rFonts w:hint="default" w:ascii="Times New Roman" w:hAnsi="Times New Roman" w:eastAsia="方正小标宋简体" w:cs="Times New Roman"/>
          <w:snapToGrid/>
          <w:kern w:val="2"/>
          <w:sz w:val="44"/>
          <w:szCs w:val="44"/>
          <w:lang w:eastAsia="zh-CN"/>
        </w:rPr>
      </w:pPr>
    </w:p>
    <w:p w14:paraId="792C36C0">
      <w:pPr>
        <w:keepNext w:val="0"/>
        <w:keepLines w:val="0"/>
        <w:pageBreakBefore w:val="0"/>
        <w:widowControl w:val="0"/>
        <w:kinsoku/>
        <w:wordWrap/>
        <w:overflowPunct/>
        <w:topLinePunct w:val="0"/>
        <w:autoSpaceDE/>
        <w:autoSpaceDN/>
        <w:bidi w:val="0"/>
        <w:adjustRightInd/>
        <w:snapToGrid/>
        <w:spacing w:after="0" w:line="560" w:lineRule="exact"/>
        <w:jc w:val="center"/>
        <w:textAlignment w:val="auto"/>
        <w:rPr>
          <w:rFonts w:hint="default" w:ascii="Times New Roman" w:hAnsi="Times New Roman" w:eastAsia="方正小标宋简体" w:cs="Times New Roman"/>
          <w:snapToGrid/>
          <w:kern w:val="2"/>
          <w:sz w:val="44"/>
          <w:szCs w:val="44"/>
          <w:lang w:eastAsia="zh-CN"/>
        </w:rPr>
      </w:pPr>
    </w:p>
    <w:p w14:paraId="15B235AA">
      <w:pPr>
        <w:keepNext w:val="0"/>
        <w:keepLines w:val="0"/>
        <w:pageBreakBefore w:val="0"/>
        <w:widowControl w:val="0"/>
        <w:kinsoku/>
        <w:wordWrap/>
        <w:overflowPunct/>
        <w:topLinePunct w:val="0"/>
        <w:autoSpaceDE/>
        <w:autoSpaceDN/>
        <w:bidi w:val="0"/>
        <w:adjustRightInd/>
        <w:snapToGrid/>
        <w:spacing w:after="0" w:line="560" w:lineRule="exact"/>
        <w:jc w:val="center"/>
        <w:textAlignment w:val="auto"/>
        <w:rPr>
          <w:rFonts w:hint="default" w:ascii="Times New Roman" w:hAnsi="Times New Roman" w:eastAsia="方正小标宋简体" w:cs="Times New Roman"/>
          <w:snapToGrid/>
          <w:kern w:val="2"/>
          <w:sz w:val="44"/>
          <w:szCs w:val="44"/>
          <w:lang w:eastAsia="zh-CN"/>
        </w:rPr>
      </w:pPr>
    </w:p>
    <w:p w14:paraId="2BFEB6FD">
      <w:pPr>
        <w:keepNext w:val="0"/>
        <w:keepLines w:val="0"/>
        <w:pageBreakBefore w:val="0"/>
        <w:widowControl w:val="0"/>
        <w:kinsoku/>
        <w:wordWrap/>
        <w:overflowPunct/>
        <w:topLinePunct w:val="0"/>
        <w:autoSpaceDE/>
        <w:autoSpaceDN/>
        <w:bidi w:val="0"/>
        <w:adjustRightInd/>
        <w:snapToGrid/>
        <w:spacing w:after="0" w:line="560" w:lineRule="exact"/>
        <w:jc w:val="center"/>
        <w:textAlignment w:val="auto"/>
        <w:rPr>
          <w:rFonts w:hint="default" w:ascii="Times New Roman" w:hAnsi="Times New Roman" w:eastAsia="方正小标宋简体" w:cs="Times New Roman"/>
          <w:snapToGrid/>
          <w:kern w:val="2"/>
          <w:sz w:val="44"/>
          <w:szCs w:val="44"/>
          <w:lang w:eastAsia="zh-CN"/>
        </w:rPr>
      </w:pPr>
    </w:p>
    <w:p w14:paraId="4C4B2D93">
      <w:pPr>
        <w:keepNext w:val="0"/>
        <w:keepLines w:val="0"/>
        <w:pageBreakBefore w:val="0"/>
        <w:widowControl w:val="0"/>
        <w:kinsoku/>
        <w:wordWrap/>
        <w:overflowPunct/>
        <w:topLinePunct w:val="0"/>
        <w:autoSpaceDE/>
        <w:autoSpaceDN/>
        <w:bidi w:val="0"/>
        <w:adjustRightInd/>
        <w:snapToGrid/>
        <w:spacing w:after="0" w:line="560" w:lineRule="exact"/>
        <w:jc w:val="center"/>
        <w:textAlignment w:val="auto"/>
        <w:rPr>
          <w:rFonts w:hint="default" w:ascii="Times New Roman" w:hAnsi="Times New Roman" w:eastAsia="方正小标宋简体" w:cs="Times New Roman"/>
          <w:snapToGrid/>
          <w:kern w:val="2"/>
          <w:sz w:val="44"/>
          <w:szCs w:val="44"/>
          <w:lang w:eastAsia="zh-CN"/>
        </w:rPr>
      </w:pPr>
    </w:p>
    <w:p w14:paraId="317549C2">
      <w:pPr>
        <w:keepNext w:val="0"/>
        <w:keepLines w:val="0"/>
        <w:pageBreakBefore w:val="0"/>
        <w:widowControl w:val="0"/>
        <w:kinsoku/>
        <w:wordWrap/>
        <w:overflowPunct/>
        <w:topLinePunct w:val="0"/>
        <w:autoSpaceDE/>
        <w:autoSpaceDN/>
        <w:bidi w:val="0"/>
        <w:adjustRightInd/>
        <w:snapToGrid/>
        <w:spacing w:after="0" w:line="560" w:lineRule="exact"/>
        <w:jc w:val="center"/>
        <w:textAlignment w:val="auto"/>
        <w:rPr>
          <w:rFonts w:hint="default" w:ascii="Times New Roman" w:hAnsi="Times New Roman" w:eastAsia="方正小标宋简体" w:cs="Times New Roman"/>
          <w:snapToGrid/>
          <w:kern w:val="2"/>
          <w:sz w:val="44"/>
          <w:szCs w:val="44"/>
          <w:lang w:eastAsia="zh-CN"/>
        </w:rPr>
      </w:pPr>
      <w:r>
        <w:rPr>
          <w:rFonts w:hint="default" w:ascii="Times New Roman" w:hAnsi="Times New Roman" w:eastAsia="方正小标宋简体" w:cs="Times New Roman"/>
          <w:snapToGrid/>
          <w:kern w:val="2"/>
          <w:sz w:val="44"/>
          <w:szCs w:val="44"/>
          <w:lang w:eastAsia="zh-CN"/>
        </w:rPr>
        <w:t>号</w:t>
      </w:r>
      <w:r>
        <w:rPr>
          <w:rFonts w:hint="eastAsia" w:ascii="Times New Roman" w:hAnsi="Times New Roman" w:eastAsia="方正小标宋简体" w:cs="Times New Roman"/>
          <w:snapToGrid/>
          <w:kern w:val="2"/>
          <w:sz w:val="44"/>
          <w:szCs w:val="44"/>
          <w:lang w:val="en-US" w:eastAsia="zh-CN"/>
        </w:rPr>
        <w:t>牌</w:t>
      </w:r>
      <w:r>
        <w:rPr>
          <w:rFonts w:hint="default" w:ascii="Times New Roman" w:hAnsi="Times New Roman" w:eastAsia="方正小标宋简体" w:cs="Times New Roman"/>
          <w:snapToGrid/>
          <w:kern w:val="2"/>
          <w:sz w:val="44"/>
          <w:szCs w:val="44"/>
          <w:lang w:eastAsia="zh-CN"/>
        </w:rPr>
        <w:t>登记技术</w:t>
      </w:r>
      <w:r>
        <w:rPr>
          <w:rFonts w:hint="eastAsia" w:ascii="Times New Roman" w:hAnsi="Times New Roman" w:eastAsia="方正小标宋简体" w:cs="Times New Roman"/>
          <w:snapToGrid/>
          <w:kern w:val="2"/>
          <w:sz w:val="44"/>
          <w:szCs w:val="44"/>
          <w:lang w:val="en-US" w:eastAsia="zh-CN"/>
        </w:rPr>
        <w:t>标准</w:t>
      </w:r>
    </w:p>
    <w:p w14:paraId="3854D113">
      <w:pPr>
        <w:keepNext w:val="0"/>
        <w:keepLines w:val="0"/>
        <w:pageBreakBefore w:val="0"/>
        <w:widowControl w:val="0"/>
        <w:kinsoku/>
        <w:wordWrap/>
        <w:overflowPunct/>
        <w:topLinePunct w:val="0"/>
        <w:autoSpaceDE/>
        <w:autoSpaceDN/>
        <w:bidi w:val="0"/>
        <w:adjustRightInd/>
        <w:snapToGrid/>
        <w:spacing w:after="0" w:line="560" w:lineRule="exact"/>
        <w:jc w:val="center"/>
        <w:textAlignment w:val="auto"/>
        <w:rPr>
          <w:rFonts w:hint="eastAsia" w:ascii="Times New Roman" w:hAnsi="Times New Roman" w:eastAsia="方正小标宋简体" w:cs="Times New Roman"/>
          <w:snapToGrid/>
          <w:kern w:val="2"/>
          <w:sz w:val="44"/>
          <w:szCs w:val="44"/>
          <w:lang w:val="en-US" w:eastAsia="zh-CN"/>
        </w:rPr>
      </w:pPr>
    </w:p>
    <w:p w14:paraId="7C3399EA">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outlineLvl w:val="0"/>
        <w:rPr>
          <w:rFonts w:ascii="楷体" w:hAnsi="楷体" w:eastAsia="楷体" w:cs="楷体"/>
          <w:sz w:val="32"/>
          <w:szCs w:val="32"/>
        </w:rPr>
      </w:pPr>
      <w:r>
        <w:rPr>
          <w:rFonts w:ascii="楷体" w:hAnsi="楷体" w:eastAsia="楷体" w:cs="楷体"/>
          <w:b/>
          <w:bCs/>
          <w:spacing w:val="-9"/>
          <w:sz w:val="32"/>
          <w:szCs w:val="32"/>
        </w:rPr>
        <w:t>（一）登记号</w:t>
      </w:r>
      <w:r>
        <w:rPr>
          <w:rFonts w:hint="eastAsia" w:ascii="楷体" w:hAnsi="楷体" w:eastAsia="楷体" w:cs="楷体"/>
          <w:b/>
          <w:bCs/>
          <w:spacing w:val="-9"/>
          <w:sz w:val="32"/>
          <w:szCs w:val="32"/>
          <w:lang w:val="en-US" w:eastAsia="zh-CN"/>
        </w:rPr>
        <w:t>牌</w:t>
      </w:r>
      <w:r>
        <w:rPr>
          <w:rFonts w:ascii="楷体" w:hAnsi="楷体" w:eastAsia="楷体" w:cs="楷体"/>
          <w:b/>
          <w:bCs/>
          <w:spacing w:val="-9"/>
          <w:sz w:val="32"/>
          <w:szCs w:val="32"/>
        </w:rPr>
        <w:t>组成方式</w:t>
      </w:r>
    </w:p>
    <w:p w14:paraId="40465498">
      <w:pPr>
        <w:keepNext w:val="0"/>
        <w:keepLines w:val="0"/>
        <w:pageBreakBefore w:val="0"/>
        <w:widowControl/>
        <w:suppressLineNumbers w:val="0"/>
        <w:kinsoku w:val="0"/>
        <w:wordWrap/>
        <w:overflowPunct/>
        <w:topLinePunct w:val="0"/>
        <w:autoSpaceDE w:val="0"/>
        <w:autoSpaceDN w:val="0"/>
        <w:bidi w:val="0"/>
        <w:adjustRightInd w:val="0"/>
        <w:snapToGrid w:val="0"/>
        <w:spacing w:line="560" w:lineRule="exact"/>
        <w:ind w:firstLine="616" w:firstLineChars="200"/>
        <w:jc w:val="left"/>
        <w:textAlignment w:val="baseline"/>
        <w:rPr>
          <w:rFonts w:hint="default" w:ascii="仿宋" w:hAnsi="仿宋" w:eastAsia="仿宋" w:cs="仿宋"/>
          <w:snapToGrid w:val="0"/>
          <w:color w:val="000000"/>
          <w:spacing w:val="-6"/>
          <w:kern w:val="0"/>
          <w:sz w:val="32"/>
          <w:szCs w:val="32"/>
          <w:lang w:val="en-US" w:eastAsia="zh-CN" w:bidi="ar-SA"/>
        </w:rPr>
      </w:pPr>
      <w:r>
        <w:rPr>
          <w:rFonts w:hint="eastAsia" w:ascii="仿宋" w:hAnsi="仿宋" w:eastAsia="仿宋" w:cs="仿宋"/>
          <w:snapToGrid w:val="0"/>
          <w:color w:val="000000"/>
          <w:spacing w:val="-6"/>
          <w:kern w:val="0"/>
          <w:sz w:val="32"/>
          <w:szCs w:val="32"/>
          <w:lang w:val="en-US" w:eastAsia="zh-CN" w:bidi="ar-SA"/>
        </w:rPr>
        <w:t>号牌</w:t>
      </w:r>
      <w:r>
        <w:rPr>
          <w:rFonts w:ascii="仿宋" w:hAnsi="仿宋" w:eastAsia="仿宋" w:cs="仿宋"/>
          <w:snapToGrid w:val="0"/>
          <w:color w:val="000000"/>
          <w:spacing w:val="-6"/>
          <w:kern w:val="0"/>
          <w:sz w:val="32"/>
          <w:szCs w:val="32"/>
          <w:lang w:val="en-US" w:eastAsia="zh-CN" w:bidi="ar-SA"/>
        </w:rPr>
        <w:t>登记编号包含：用汉字表示的省、自治区、直辖市简称、用英文字母表示的发牌机关代号、由</w:t>
      </w:r>
      <w:r>
        <w:rPr>
          <w:rFonts w:hint="eastAsia" w:ascii="仿宋" w:hAnsi="仿宋" w:eastAsia="仿宋" w:cs="仿宋"/>
          <w:snapToGrid w:val="0"/>
          <w:color w:val="000000"/>
          <w:spacing w:val="-6"/>
          <w:kern w:val="0"/>
          <w:sz w:val="32"/>
          <w:szCs w:val="32"/>
          <w:lang w:val="en-US" w:eastAsia="zh-CN" w:bidi="ar-SA"/>
        </w:rPr>
        <w:t>5位</w:t>
      </w:r>
      <w:r>
        <w:rPr>
          <w:rFonts w:ascii="仿宋" w:hAnsi="仿宋" w:eastAsia="仿宋" w:cs="仿宋"/>
          <w:snapToGrid w:val="0"/>
          <w:color w:val="000000"/>
          <w:spacing w:val="-6"/>
          <w:kern w:val="0"/>
          <w:sz w:val="32"/>
          <w:szCs w:val="32"/>
          <w:lang w:val="en-US" w:eastAsia="zh-CN" w:bidi="ar-SA"/>
        </w:rPr>
        <w:t>阿拉伯数字组成的序号以及用汉字表示的</w:t>
      </w:r>
      <w:r>
        <w:rPr>
          <w:rFonts w:hint="eastAsia" w:ascii="仿宋" w:hAnsi="仿宋" w:eastAsia="仿宋" w:cs="仿宋"/>
          <w:snapToGrid w:val="0"/>
          <w:color w:val="000000"/>
          <w:spacing w:val="-6"/>
          <w:kern w:val="0"/>
          <w:sz w:val="32"/>
          <w:szCs w:val="32"/>
          <w:lang w:val="en-US" w:eastAsia="zh-CN" w:bidi="ar-SA"/>
        </w:rPr>
        <w:t>临时</w:t>
      </w:r>
      <w:r>
        <w:rPr>
          <w:rFonts w:ascii="仿宋" w:hAnsi="仿宋" w:eastAsia="仿宋" w:cs="仿宋"/>
          <w:snapToGrid w:val="0"/>
          <w:color w:val="000000"/>
          <w:spacing w:val="-6"/>
          <w:kern w:val="0"/>
          <w:sz w:val="32"/>
          <w:szCs w:val="32"/>
          <w:lang w:val="en-US" w:eastAsia="zh-CN" w:bidi="ar-SA"/>
        </w:rPr>
        <w:t>专用号牌简称。</w:t>
      </w:r>
      <w:r>
        <w:rPr>
          <w:rFonts w:hint="eastAsia" w:ascii="仿宋" w:hAnsi="仿宋" w:eastAsia="仿宋" w:cs="仿宋"/>
          <w:snapToGrid w:val="0"/>
          <w:color w:val="000000"/>
          <w:spacing w:val="-6"/>
          <w:kern w:val="0"/>
          <w:sz w:val="32"/>
          <w:szCs w:val="32"/>
          <w:lang w:val="en-US" w:eastAsia="zh-CN" w:bidi="ar-SA"/>
        </w:rPr>
        <w:t>按照《亳州市加强末端纯电动物流配送专用车道路示范应用管理操作措施》车辆牌照为“车前车后各一块，字样“皖S临+5位数字”，底色绿色、字体颜色黑色”。</w:t>
      </w:r>
    </w:p>
    <w:p w14:paraId="7725950D">
      <w:pPr>
        <w:keepNext w:val="0"/>
        <w:keepLines w:val="0"/>
        <w:pageBreakBefore w:val="0"/>
        <w:widowControl/>
        <w:suppressLineNumbers w:val="0"/>
        <w:kinsoku w:val="0"/>
        <w:wordWrap/>
        <w:overflowPunct/>
        <w:topLinePunct w:val="0"/>
        <w:autoSpaceDE w:val="0"/>
        <w:autoSpaceDN w:val="0"/>
        <w:bidi w:val="0"/>
        <w:adjustRightInd w:val="0"/>
        <w:snapToGrid w:val="0"/>
        <w:spacing w:line="560" w:lineRule="exact"/>
        <w:ind w:firstLine="616" w:firstLineChars="200"/>
        <w:jc w:val="left"/>
        <w:textAlignment w:val="baseline"/>
        <w:rPr>
          <w:rFonts w:hint="eastAsia" w:ascii="仿宋" w:hAnsi="仿宋" w:eastAsia="仿宋" w:cs="仿宋"/>
          <w:snapToGrid w:val="0"/>
          <w:color w:val="000000"/>
          <w:spacing w:val="-6"/>
          <w:kern w:val="0"/>
          <w:sz w:val="32"/>
          <w:szCs w:val="32"/>
          <w:lang w:val="en-US" w:eastAsia="zh-CN" w:bidi="ar-SA"/>
        </w:rPr>
      </w:pPr>
      <w:r>
        <w:rPr>
          <w:rFonts w:hint="eastAsia" w:ascii="仿宋" w:hAnsi="仿宋" w:eastAsia="仿宋" w:cs="仿宋"/>
          <w:snapToGrid w:val="0"/>
          <w:color w:val="000000"/>
          <w:spacing w:val="-6"/>
          <w:kern w:val="0"/>
          <w:sz w:val="32"/>
          <w:szCs w:val="32"/>
          <w:lang w:val="en-US" w:eastAsia="zh-CN" w:bidi="ar-SA"/>
        </w:rPr>
        <w:t>示例：皖、豫、鲁、苏、A、B、C、D、E、F、G、H、J、K、L、M、N、P、Q、R、S。</w:t>
      </w:r>
    </w:p>
    <w:p w14:paraId="6A3DC1E3">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616" w:firstLineChars="200"/>
        <w:jc w:val="left"/>
        <w:textAlignment w:val="baseline"/>
        <w:rPr>
          <w:rFonts w:hint="eastAsia" w:ascii="仿宋" w:hAnsi="仿宋" w:eastAsia="仿宋" w:cs="仿宋"/>
          <w:snapToGrid w:val="0"/>
          <w:color w:val="000000"/>
          <w:spacing w:val="-6"/>
          <w:kern w:val="0"/>
          <w:sz w:val="32"/>
          <w:szCs w:val="32"/>
          <w:lang w:val="en-US" w:eastAsia="zh-CN" w:bidi="ar-SA"/>
        </w:rPr>
      </w:pPr>
      <w:r>
        <w:rPr>
          <w:rFonts w:hint="eastAsia" w:ascii="仿宋" w:hAnsi="仿宋" w:eastAsia="仿宋" w:cs="仿宋"/>
          <w:snapToGrid w:val="0"/>
          <w:color w:val="000000"/>
          <w:spacing w:val="-6"/>
          <w:kern w:val="0"/>
          <w:sz w:val="32"/>
          <w:szCs w:val="32"/>
          <w:lang w:val="en-US" w:eastAsia="zh-CN" w:bidi="ar-SA"/>
        </w:rPr>
        <w:drawing>
          <wp:inline distT="0" distB="0" distL="114300" distR="114300">
            <wp:extent cx="4742815" cy="3069590"/>
            <wp:effectExtent l="0" t="0" r="635" b="16510"/>
            <wp:docPr id="2" name="图片 1" descr="号牌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号牌图片"/>
                    <pic:cNvPicPr>
                      <a:picLocks noChangeAspect="1"/>
                    </pic:cNvPicPr>
                  </pic:nvPicPr>
                  <pic:blipFill>
                    <a:blip r:embed="rId7"/>
                    <a:stretch>
                      <a:fillRect/>
                    </a:stretch>
                  </pic:blipFill>
                  <pic:spPr>
                    <a:xfrm>
                      <a:off x="0" y="0"/>
                      <a:ext cx="4742815" cy="3069590"/>
                    </a:xfrm>
                    <a:prstGeom prst="rect">
                      <a:avLst/>
                    </a:prstGeom>
                    <a:noFill/>
                    <a:ln>
                      <a:noFill/>
                    </a:ln>
                  </pic:spPr>
                </pic:pic>
              </a:graphicData>
            </a:graphic>
          </wp:inline>
        </w:drawing>
      </w:r>
    </w:p>
    <w:p w14:paraId="02C02F41">
      <w:pPr>
        <w:keepNext w:val="0"/>
        <w:keepLines w:val="0"/>
        <w:pageBreakBefore w:val="0"/>
        <w:widowControl/>
        <w:suppressLineNumbers w:val="0"/>
        <w:kinsoku w:val="0"/>
        <w:wordWrap/>
        <w:overflowPunct/>
        <w:topLinePunct w:val="0"/>
        <w:autoSpaceDE w:val="0"/>
        <w:autoSpaceDN w:val="0"/>
        <w:bidi w:val="0"/>
        <w:adjustRightInd w:val="0"/>
        <w:snapToGrid w:val="0"/>
        <w:spacing w:line="560" w:lineRule="exact"/>
        <w:ind w:firstLine="616" w:firstLineChars="200"/>
        <w:jc w:val="left"/>
        <w:textAlignment w:val="baseline"/>
        <w:rPr>
          <w:rFonts w:hint="default" w:ascii="仿宋" w:hAnsi="仿宋" w:eastAsia="仿宋" w:cs="仿宋"/>
          <w:snapToGrid w:val="0"/>
          <w:color w:val="000000"/>
          <w:spacing w:val="-6"/>
          <w:kern w:val="0"/>
          <w:sz w:val="32"/>
          <w:szCs w:val="32"/>
          <w:lang w:val="en-US" w:eastAsia="zh-CN" w:bidi="ar-SA"/>
        </w:rPr>
      </w:pPr>
      <w:r>
        <w:rPr>
          <w:rFonts w:hint="eastAsia" w:ascii="仿宋" w:hAnsi="仿宋" w:eastAsia="仿宋" w:cs="仿宋"/>
          <w:snapToGrid w:val="0"/>
          <w:color w:val="000000"/>
          <w:spacing w:val="-6"/>
          <w:kern w:val="0"/>
          <w:sz w:val="32"/>
          <w:szCs w:val="32"/>
          <w:lang w:val="en-US" w:eastAsia="zh-CN" w:bidi="ar-SA"/>
        </w:rPr>
        <w:t>（示例图片字母简称以亳州为样本，具体字母以采购人实际需求为准）</w:t>
      </w:r>
    </w:p>
    <w:p w14:paraId="676F202D">
      <w:pPr>
        <w:keepNext w:val="0"/>
        <w:keepLines w:val="0"/>
        <w:pageBreakBefore w:val="0"/>
        <w:widowControl/>
        <w:suppressLineNumbers w:val="0"/>
        <w:kinsoku w:val="0"/>
        <w:wordWrap/>
        <w:overflowPunct/>
        <w:topLinePunct w:val="0"/>
        <w:autoSpaceDE w:val="0"/>
        <w:autoSpaceDN w:val="0"/>
        <w:bidi w:val="0"/>
        <w:adjustRightInd w:val="0"/>
        <w:snapToGrid w:val="0"/>
        <w:spacing w:line="560" w:lineRule="exact"/>
        <w:ind w:firstLine="616" w:firstLineChars="200"/>
        <w:jc w:val="left"/>
        <w:textAlignment w:val="baseline"/>
        <w:rPr>
          <w:rFonts w:hint="eastAsia" w:ascii="仿宋" w:hAnsi="仿宋" w:eastAsia="仿宋" w:cs="仿宋"/>
          <w:snapToGrid w:val="0"/>
          <w:color w:val="000000"/>
          <w:spacing w:val="-6"/>
          <w:kern w:val="0"/>
          <w:sz w:val="32"/>
          <w:szCs w:val="32"/>
          <w:lang w:val="en-US" w:eastAsia="zh-CN" w:bidi="ar-SA"/>
        </w:rPr>
      </w:pPr>
    </w:p>
    <w:p w14:paraId="2B198F06">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outlineLvl w:val="0"/>
        <w:rPr>
          <w:rFonts w:ascii="楷体" w:hAnsi="楷体" w:eastAsia="楷体" w:cs="楷体"/>
          <w:sz w:val="32"/>
          <w:szCs w:val="32"/>
        </w:rPr>
      </w:pPr>
      <w:r>
        <w:rPr>
          <w:rFonts w:ascii="楷体" w:hAnsi="楷体" w:eastAsia="楷体" w:cs="楷体"/>
          <w:b/>
          <w:bCs/>
          <w:spacing w:val="-11"/>
          <w:sz w:val="32"/>
          <w:szCs w:val="32"/>
        </w:rPr>
        <w:t>（二）</w:t>
      </w:r>
      <w:r>
        <w:rPr>
          <w:rFonts w:ascii="楷体" w:hAnsi="楷体" w:eastAsia="楷体" w:cs="楷体"/>
          <w:b/>
          <w:bCs/>
          <w:spacing w:val="-11"/>
          <w:sz w:val="32"/>
          <w:szCs w:val="32"/>
          <w:lang w:val="en-US" w:eastAsia="zh-CN"/>
        </w:rPr>
        <w:t>号牌的规格、颜色</w:t>
      </w:r>
      <w:r>
        <w:rPr>
          <w:rFonts w:hint="eastAsia" w:ascii="楷体" w:hAnsi="楷体" w:eastAsia="楷体" w:cs="楷体"/>
          <w:b/>
          <w:bCs/>
          <w:spacing w:val="-11"/>
          <w:sz w:val="32"/>
          <w:szCs w:val="32"/>
          <w:lang w:val="en-US" w:eastAsia="zh-CN"/>
        </w:rPr>
        <w:t>、</w:t>
      </w:r>
      <w:r>
        <w:rPr>
          <w:rFonts w:ascii="楷体" w:hAnsi="楷体" w:eastAsia="楷体" w:cs="楷体"/>
          <w:b/>
          <w:bCs/>
          <w:spacing w:val="-11"/>
          <w:sz w:val="32"/>
          <w:szCs w:val="32"/>
        </w:rPr>
        <w:t>样式</w:t>
      </w:r>
      <w:r>
        <w:rPr>
          <w:rFonts w:ascii="楷体" w:hAnsi="楷体" w:eastAsia="楷体" w:cs="楷体"/>
          <w:b/>
          <w:bCs/>
          <w:spacing w:val="-11"/>
          <w:sz w:val="32"/>
          <w:szCs w:val="32"/>
          <w:lang w:val="en-US" w:eastAsia="zh-CN"/>
        </w:rPr>
        <w:t>及适用范围</w:t>
      </w:r>
    </w:p>
    <w:p w14:paraId="39F23DF7">
      <w:pPr>
        <w:pStyle w:val="7"/>
        <w:keepNext w:val="0"/>
        <w:keepLines w:val="0"/>
        <w:pageBreakBefore w:val="0"/>
        <w:widowControl/>
        <w:kinsoku w:val="0"/>
        <w:wordWrap/>
        <w:overflowPunct/>
        <w:topLinePunct w:val="0"/>
        <w:autoSpaceDE w:val="0"/>
        <w:autoSpaceDN w:val="0"/>
        <w:bidi w:val="0"/>
        <w:adjustRightInd w:val="0"/>
        <w:snapToGrid w:val="0"/>
        <w:spacing w:line="560" w:lineRule="exact"/>
        <w:ind w:left="9" w:right="121" w:firstLine="616" w:firstLineChars="200"/>
        <w:jc w:val="both"/>
        <w:textAlignment w:val="baseline"/>
        <w:rPr>
          <w:rFonts w:hint="eastAsia"/>
          <w:spacing w:val="-6"/>
          <w:sz w:val="32"/>
          <w:szCs w:val="32"/>
          <w:lang w:val="en-US" w:eastAsia="zh-CN"/>
        </w:rPr>
      </w:pPr>
      <w:r>
        <w:rPr>
          <w:rFonts w:hint="eastAsia"/>
          <w:spacing w:val="-6"/>
          <w:sz w:val="32"/>
          <w:szCs w:val="32"/>
          <w:lang w:val="en-US" w:eastAsia="zh-CN"/>
        </w:rPr>
        <w:t>号牌外廓尺寸：480*140*1.2mm</w:t>
      </w:r>
    </w:p>
    <w:p w14:paraId="36F451A2">
      <w:pPr>
        <w:pStyle w:val="7"/>
        <w:keepNext w:val="0"/>
        <w:keepLines w:val="0"/>
        <w:pageBreakBefore w:val="0"/>
        <w:widowControl/>
        <w:kinsoku w:val="0"/>
        <w:wordWrap/>
        <w:overflowPunct/>
        <w:topLinePunct w:val="0"/>
        <w:autoSpaceDE w:val="0"/>
        <w:autoSpaceDN w:val="0"/>
        <w:bidi w:val="0"/>
        <w:adjustRightInd w:val="0"/>
        <w:snapToGrid w:val="0"/>
        <w:spacing w:line="560" w:lineRule="exact"/>
        <w:ind w:left="9" w:right="121" w:firstLine="616" w:firstLineChars="200"/>
        <w:jc w:val="both"/>
        <w:textAlignment w:val="baseline"/>
        <w:rPr>
          <w:rFonts w:hint="eastAsia"/>
          <w:spacing w:val="-6"/>
          <w:sz w:val="32"/>
          <w:szCs w:val="32"/>
          <w:lang w:val="en-US" w:eastAsia="zh-CN"/>
        </w:rPr>
      </w:pPr>
      <w:r>
        <w:rPr>
          <w:rFonts w:hint="eastAsia"/>
          <w:spacing w:val="-6"/>
          <w:sz w:val="32"/>
          <w:szCs w:val="32"/>
          <w:lang w:val="en-US" w:eastAsia="zh-CN"/>
        </w:rPr>
        <w:t>背景颜色：渐变绿低黑子，黑框线</w:t>
      </w:r>
    </w:p>
    <w:p w14:paraId="0113A608">
      <w:pPr>
        <w:pStyle w:val="7"/>
        <w:keepNext w:val="0"/>
        <w:keepLines w:val="0"/>
        <w:pageBreakBefore w:val="0"/>
        <w:widowControl/>
        <w:kinsoku w:val="0"/>
        <w:wordWrap/>
        <w:overflowPunct/>
        <w:topLinePunct w:val="0"/>
        <w:autoSpaceDE w:val="0"/>
        <w:autoSpaceDN w:val="0"/>
        <w:bidi w:val="0"/>
        <w:adjustRightInd w:val="0"/>
        <w:snapToGrid w:val="0"/>
        <w:spacing w:line="560" w:lineRule="exact"/>
        <w:ind w:left="9" w:right="121" w:firstLine="616" w:firstLineChars="200"/>
        <w:jc w:val="both"/>
        <w:textAlignment w:val="baseline"/>
        <w:rPr>
          <w:rFonts w:hint="eastAsia"/>
          <w:spacing w:val="-6"/>
          <w:sz w:val="32"/>
          <w:szCs w:val="32"/>
          <w:lang w:val="en-US" w:eastAsia="zh-CN"/>
        </w:rPr>
      </w:pPr>
      <w:r>
        <w:rPr>
          <w:rFonts w:hint="eastAsia"/>
          <w:spacing w:val="-6"/>
          <w:sz w:val="32"/>
          <w:szCs w:val="32"/>
          <w:lang w:val="en-US" w:eastAsia="zh-CN"/>
        </w:rPr>
        <w:t>适用范围：参照GA802规定的中型以下的新能源汽车。</w:t>
      </w:r>
    </w:p>
    <w:p w14:paraId="10165F60">
      <w:pPr>
        <w:pStyle w:val="7"/>
        <w:keepNext w:val="0"/>
        <w:keepLines w:val="0"/>
        <w:pageBreakBefore w:val="0"/>
        <w:widowControl/>
        <w:kinsoku w:val="0"/>
        <w:wordWrap/>
        <w:overflowPunct/>
        <w:topLinePunct w:val="0"/>
        <w:autoSpaceDE w:val="0"/>
        <w:autoSpaceDN w:val="0"/>
        <w:bidi w:val="0"/>
        <w:adjustRightInd w:val="0"/>
        <w:snapToGrid w:val="0"/>
        <w:spacing w:line="560" w:lineRule="exact"/>
        <w:ind w:left="9" w:right="121" w:firstLine="616" w:firstLineChars="200"/>
        <w:jc w:val="both"/>
        <w:textAlignment w:val="baseline"/>
        <w:rPr>
          <w:rFonts w:hint="eastAsia"/>
          <w:spacing w:val="-6"/>
          <w:sz w:val="32"/>
          <w:szCs w:val="32"/>
          <w:lang w:val="en-US" w:eastAsia="zh-CN"/>
        </w:rPr>
      </w:pPr>
      <w:r>
        <w:rPr>
          <w:rFonts w:hint="eastAsia"/>
          <w:spacing w:val="-6"/>
          <w:sz w:val="32"/>
          <w:szCs w:val="32"/>
          <w:lang w:val="en-US" w:eastAsia="zh-CN"/>
        </w:rPr>
        <w:drawing>
          <wp:anchor distT="0" distB="0" distL="114300" distR="114300" simplePos="0" relativeHeight="251659264" behindDoc="0" locked="0" layoutInCell="1" allowOverlap="1">
            <wp:simplePos x="0" y="0"/>
            <wp:positionH relativeFrom="column">
              <wp:posOffset>1031240</wp:posOffset>
            </wp:positionH>
            <wp:positionV relativeFrom="paragraph">
              <wp:posOffset>43815</wp:posOffset>
            </wp:positionV>
            <wp:extent cx="3320415" cy="1336040"/>
            <wp:effectExtent l="0" t="0" r="13335" b="16510"/>
            <wp:wrapNone/>
            <wp:docPr id="4" name="图片 1" descr="微信图片_20250623110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微信图片_20250623110159"/>
                    <pic:cNvPicPr>
                      <a:picLocks noChangeAspect="1"/>
                    </pic:cNvPicPr>
                  </pic:nvPicPr>
                  <pic:blipFill>
                    <a:blip r:embed="rId8"/>
                    <a:stretch>
                      <a:fillRect/>
                    </a:stretch>
                  </pic:blipFill>
                  <pic:spPr>
                    <a:xfrm>
                      <a:off x="0" y="0"/>
                      <a:ext cx="3320415" cy="1336040"/>
                    </a:xfrm>
                    <a:prstGeom prst="rect">
                      <a:avLst/>
                    </a:prstGeom>
                    <a:noFill/>
                    <a:ln>
                      <a:noFill/>
                    </a:ln>
                  </pic:spPr>
                </pic:pic>
              </a:graphicData>
            </a:graphic>
          </wp:anchor>
        </w:drawing>
      </w:r>
    </w:p>
    <w:p w14:paraId="456FB4A4">
      <w:pPr>
        <w:pStyle w:val="7"/>
        <w:keepNext w:val="0"/>
        <w:keepLines w:val="0"/>
        <w:pageBreakBefore w:val="0"/>
        <w:widowControl/>
        <w:kinsoku w:val="0"/>
        <w:wordWrap/>
        <w:overflowPunct/>
        <w:topLinePunct w:val="0"/>
        <w:autoSpaceDE w:val="0"/>
        <w:autoSpaceDN w:val="0"/>
        <w:bidi w:val="0"/>
        <w:adjustRightInd w:val="0"/>
        <w:snapToGrid w:val="0"/>
        <w:spacing w:line="560" w:lineRule="exact"/>
        <w:ind w:left="9" w:right="121" w:firstLine="616" w:firstLineChars="200"/>
        <w:jc w:val="both"/>
        <w:textAlignment w:val="baseline"/>
        <w:rPr>
          <w:rFonts w:hint="eastAsia"/>
          <w:spacing w:val="-6"/>
          <w:sz w:val="32"/>
          <w:szCs w:val="32"/>
          <w:lang w:val="en-US" w:eastAsia="zh-CN"/>
        </w:rPr>
      </w:pPr>
    </w:p>
    <w:p w14:paraId="3D1F0A65">
      <w:pPr>
        <w:pStyle w:val="7"/>
        <w:keepNext w:val="0"/>
        <w:keepLines w:val="0"/>
        <w:pageBreakBefore w:val="0"/>
        <w:widowControl/>
        <w:kinsoku w:val="0"/>
        <w:wordWrap/>
        <w:overflowPunct/>
        <w:topLinePunct w:val="0"/>
        <w:autoSpaceDE w:val="0"/>
        <w:autoSpaceDN w:val="0"/>
        <w:bidi w:val="0"/>
        <w:adjustRightInd w:val="0"/>
        <w:snapToGrid w:val="0"/>
        <w:spacing w:line="560" w:lineRule="exact"/>
        <w:ind w:left="9" w:right="121" w:firstLine="616" w:firstLineChars="200"/>
        <w:jc w:val="both"/>
        <w:textAlignment w:val="baseline"/>
        <w:rPr>
          <w:rFonts w:hint="eastAsia"/>
          <w:spacing w:val="-6"/>
          <w:sz w:val="32"/>
          <w:szCs w:val="32"/>
          <w:lang w:val="en-US" w:eastAsia="zh-CN"/>
        </w:rPr>
      </w:pPr>
    </w:p>
    <w:p w14:paraId="2ACD457B">
      <w:pPr>
        <w:pStyle w:val="7"/>
        <w:keepNext w:val="0"/>
        <w:keepLines w:val="0"/>
        <w:pageBreakBefore w:val="0"/>
        <w:widowControl/>
        <w:kinsoku w:val="0"/>
        <w:wordWrap/>
        <w:overflowPunct/>
        <w:topLinePunct w:val="0"/>
        <w:autoSpaceDE w:val="0"/>
        <w:autoSpaceDN w:val="0"/>
        <w:bidi w:val="0"/>
        <w:adjustRightInd w:val="0"/>
        <w:snapToGrid w:val="0"/>
        <w:spacing w:line="560" w:lineRule="exact"/>
        <w:ind w:left="9" w:right="121" w:firstLine="616" w:firstLineChars="200"/>
        <w:jc w:val="both"/>
        <w:textAlignment w:val="baseline"/>
        <w:rPr>
          <w:rFonts w:hint="default"/>
          <w:spacing w:val="-6"/>
          <w:sz w:val="32"/>
          <w:szCs w:val="32"/>
          <w:lang w:val="en-US" w:eastAsia="zh-CN"/>
        </w:rPr>
      </w:pPr>
    </w:p>
    <w:p w14:paraId="541CBF1B">
      <w:pPr>
        <w:keepNext w:val="0"/>
        <w:keepLines w:val="0"/>
        <w:pageBreakBefore w:val="0"/>
        <w:widowControl/>
        <w:numPr>
          <w:ilvl w:val="0"/>
          <w:numId w:val="0"/>
        </w:numPr>
        <w:suppressLineNumbers w:val="0"/>
        <w:kinsoku w:val="0"/>
        <w:wordWrap/>
        <w:overflowPunct/>
        <w:topLinePunct w:val="0"/>
        <w:autoSpaceDE w:val="0"/>
        <w:autoSpaceDN w:val="0"/>
        <w:bidi w:val="0"/>
        <w:adjustRightInd w:val="0"/>
        <w:snapToGrid w:val="0"/>
        <w:spacing w:line="560" w:lineRule="exact"/>
        <w:jc w:val="left"/>
        <w:textAlignment w:val="baseline"/>
        <w:rPr>
          <w:rFonts w:ascii="楷体" w:hAnsi="楷体" w:eastAsia="楷体" w:cs="楷体"/>
          <w:b/>
          <w:bCs/>
          <w:spacing w:val="-11"/>
          <w:sz w:val="32"/>
          <w:szCs w:val="32"/>
          <w:lang w:val="en-US" w:eastAsia="zh-CN"/>
        </w:rPr>
      </w:pPr>
      <w:r>
        <w:rPr>
          <w:rFonts w:hint="eastAsia" w:ascii="楷体" w:hAnsi="楷体" w:eastAsia="楷体" w:cs="楷体"/>
          <w:b/>
          <w:bCs/>
          <w:snapToGrid w:val="0"/>
          <w:color w:val="000000"/>
          <w:spacing w:val="-11"/>
          <w:kern w:val="0"/>
          <w:sz w:val="32"/>
          <w:szCs w:val="32"/>
          <w:lang w:val="en-US" w:eastAsia="zh-CN" w:bidi="ar-SA"/>
        </w:rPr>
        <w:t>（三）</w:t>
      </w:r>
      <w:r>
        <w:rPr>
          <w:rFonts w:hint="eastAsia" w:ascii="楷体" w:hAnsi="楷体" w:eastAsia="楷体" w:cs="楷体"/>
          <w:b/>
          <w:bCs/>
          <w:spacing w:val="-11"/>
          <w:sz w:val="32"/>
          <w:szCs w:val="32"/>
          <w:lang w:val="en-US" w:eastAsia="zh-CN"/>
        </w:rPr>
        <w:t>号牌</w:t>
      </w:r>
      <w:r>
        <w:rPr>
          <w:rFonts w:ascii="楷体" w:hAnsi="楷体" w:eastAsia="楷体" w:cs="楷体"/>
          <w:b/>
          <w:bCs/>
          <w:spacing w:val="-11"/>
          <w:sz w:val="32"/>
          <w:szCs w:val="32"/>
          <w:lang w:val="en-US" w:eastAsia="zh-CN"/>
        </w:rPr>
        <w:t>技术要求</w:t>
      </w:r>
    </w:p>
    <w:p w14:paraId="2FB5BA1F">
      <w:pPr>
        <w:keepNext w:val="0"/>
        <w:keepLines w:val="0"/>
        <w:pageBreakBefore w:val="0"/>
        <w:widowControl/>
        <w:suppressLineNumbers w:val="0"/>
        <w:kinsoku w:val="0"/>
        <w:wordWrap/>
        <w:overflowPunct/>
        <w:topLinePunct w:val="0"/>
        <w:autoSpaceDE w:val="0"/>
        <w:autoSpaceDN w:val="0"/>
        <w:bidi w:val="0"/>
        <w:adjustRightInd w:val="0"/>
        <w:snapToGrid w:val="0"/>
        <w:spacing w:line="560" w:lineRule="exact"/>
        <w:ind w:firstLine="656" w:firstLineChars="200"/>
        <w:jc w:val="left"/>
        <w:textAlignment w:val="baseline"/>
        <w:rPr>
          <w:rFonts w:hint="default" w:eastAsia="仿宋"/>
          <w:sz w:val="32"/>
          <w:szCs w:val="32"/>
          <w:lang w:val="en-US" w:eastAsia="zh-CN"/>
        </w:rPr>
      </w:pPr>
      <w:r>
        <w:rPr>
          <w:rFonts w:hint="eastAsia" w:ascii="仿宋" w:hAnsi="仿宋" w:eastAsia="仿宋" w:cs="仿宋"/>
          <w:snapToGrid w:val="0"/>
          <w:color w:val="000000"/>
          <w:spacing w:val="4"/>
          <w:kern w:val="0"/>
          <w:sz w:val="32"/>
          <w:szCs w:val="32"/>
          <w:lang w:val="en-US" w:eastAsia="zh-CN" w:bidi="ar-SA"/>
        </w:rPr>
        <w:t>1.</w:t>
      </w:r>
      <w:r>
        <w:rPr>
          <w:rFonts w:ascii="仿宋" w:hAnsi="仿宋" w:eastAsia="仿宋" w:cs="仿宋"/>
          <w:snapToGrid w:val="0"/>
          <w:color w:val="000000"/>
          <w:spacing w:val="4"/>
          <w:kern w:val="0"/>
          <w:sz w:val="32"/>
          <w:szCs w:val="32"/>
          <w:lang w:val="en-US" w:eastAsia="en-US" w:bidi="ar-SA"/>
        </w:rPr>
        <w:t>材质：厚度不小于1.2mm的铝质材料。</w:t>
      </w:r>
    </w:p>
    <w:p w14:paraId="56CFA2ED">
      <w:pPr>
        <w:pStyle w:val="7"/>
        <w:keepNext w:val="0"/>
        <w:keepLines w:val="0"/>
        <w:pageBreakBefore w:val="0"/>
        <w:widowControl/>
        <w:kinsoku w:val="0"/>
        <w:wordWrap/>
        <w:overflowPunct/>
        <w:topLinePunct w:val="0"/>
        <w:autoSpaceDE w:val="0"/>
        <w:autoSpaceDN w:val="0"/>
        <w:bidi w:val="0"/>
        <w:adjustRightInd w:val="0"/>
        <w:snapToGrid w:val="0"/>
        <w:spacing w:line="560" w:lineRule="exact"/>
        <w:ind w:left="12" w:right="99" w:firstLine="656" w:firstLineChars="200"/>
        <w:textAlignment w:val="baseline"/>
        <w:rPr>
          <w:sz w:val="32"/>
          <w:szCs w:val="32"/>
        </w:rPr>
      </w:pPr>
      <w:r>
        <w:rPr>
          <w:rFonts w:hint="eastAsia"/>
          <w:spacing w:val="4"/>
          <w:sz w:val="32"/>
          <w:szCs w:val="32"/>
          <w:lang w:val="en-US" w:eastAsia="zh-CN"/>
        </w:rPr>
        <w:t>2.</w:t>
      </w:r>
      <w:r>
        <w:rPr>
          <w:spacing w:val="4"/>
          <w:sz w:val="32"/>
          <w:szCs w:val="32"/>
        </w:rPr>
        <w:t>耐温性能：在－40℃~+60℃的环境中，不得有开裂、剥落、碎</w:t>
      </w:r>
      <w:r>
        <w:rPr>
          <w:spacing w:val="-7"/>
          <w:sz w:val="32"/>
          <w:szCs w:val="32"/>
        </w:rPr>
        <w:t>裂或者翘曲现象。</w:t>
      </w:r>
    </w:p>
    <w:p w14:paraId="2C3CCD3B">
      <w:pPr>
        <w:pStyle w:val="7"/>
        <w:keepNext w:val="0"/>
        <w:keepLines w:val="0"/>
        <w:pageBreakBefore w:val="0"/>
        <w:widowControl/>
        <w:kinsoku w:val="0"/>
        <w:wordWrap/>
        <w:overflowPunct/>
        <w:topLinePunct w:val="0"/>
        <w:autoSpaceDE w:val="0"/>
        <w:autoSpaceDN w:val="0"/>
        <w:bidi w:val="0"/>
        <w:adjustRightInd w:val="0"/>
        <w:snapToGrid w:val="0"/>
        <w:spacing w:line="560" w:lineRule="exact"/>
        <w:ind w:left="13" w:right="101" w:firstLine="616" w:firstLineChars="200"/>
        <w:textAlignment w:val="baseline"/>
        <w:rPr>
          <w:sz w:val="32"/>
          <w:szCs w:val="32"/>
        </w:rPr>
      </w:pPr>
      <w:r>
        <w:rPr>
          <w:rFonts w:hint="eastAsia"/>
          <w:spacing w:val="-6"/>
          <w:sz w:val="32"/>
          <w:szCs w:val="32"/>
          <w:lang w:val="en-US" w:eastAsia="zh-CN"/>
        </w:rPr>
        <w:t>3.</w:t>
      </w:r>
      <w:r>
        <w:rPr>
          <w:spacing w:val="-6"/>
          <w:sz w:val="32"/>
          <w:szCs w:val="32"/>
        </w:rPr>
        <w:t>抗弯曲性能：在受到外力弯曲时，表面不应有裂缝、剥落、层间</w:t>
      </w:r>
      <w:r>
        <w:rPr>
          <w:spacing w:val="-7"/>
          <w:sz w:val="32"/>
          <w:szCs w:val="32"/>
        </w:rPr>
        <w:t>分离等损坏现象。</w:t>
      </w:r>
    </w:p>
    <w:p w14:paraId="3EC5F552">
      <w:pPr>
        <w:pStyle w:val="7"/>
        <w:keepNext w:val="0"/>
        <w:keepLines w:val="0"/>
        <w:pageBreakBefore w:val="0"/>
        <w:widowControl/>
        <w:kinsoku w:val="0"/>
        <w:wordWrap/>
        <w:overflowPunct/>
        <w:topLinePunct w:val="0"/>
        <w:autoSpaceDE w:val="0"/>
        <w:autoSpaceDN w:val="0"/>
        <w:bidi w:val="0"/>
        <w:adjustRightInd w:val="0"/>
        <w:snapToGrid w:val="0"/>
        <w:spacing w:line="560" w:lineRule="exact"/>
        <w:ind w:left="11" w:right="149" w:firstLine="608" w:firstLineChars="200"/>
        <w:textAlignment w:val="baseline"/>
        <w:rPr>
          <w:sz w:val="32"/>
          <w:szCs w:val="32"/>
        </w:rPr>
      </w:pPr>
      <w:r>
        <w:rPr>
          <w:rFonts w:hint="eastAsia"/>
          <w:spacing w:val="-8"/>
          <w:sz w:val="32"/>
          <w:szCs w:val="32"/>
          <w:lang w:val="en-US" w:eastAsia="zh-CN"/>
        </w:rPr>
        <w:t>4.</w:t>
      </w:r>
      <w:r>
        <w:rPr>
          <w:spacing w:val="-8"/>
          <w:sz w:val="32"/>
          <w:szCs w:val="32"/>
        </w:rPr>
        <w:t>抗溶剂性能：应能经受溶剂的浸蚀，表面不得出现褪色、变色、</w:t>
      </w:r>
      <w:r>
        <w:rPr>
          <w:spacing w:val="-6"/>
          <w:sz w:val="32"/>
          <w:szCs w:val="32"/>
        </w:rPr>
        <w:t>掉色、软化、皱纹、起泡、开裂、起层、卷边或被溶解的痕迹。</w:t>
      </w:r>
    </w:p>
    <w:p w14:paraId="3F453B9E">
      <w:pPr>
        <w:pStyle w:val="7"/>
        <w:keepNext w:val="0"/>
        <w:keepLines w:val="0"/>
        <w:pageBreakBefore w:val="0"/>
        <w:widowControl/>
        <w:kinsoku w:val="0"/>
        <w:wordWrap/>
        <w:overflowPunct/>
        <w:topLinePunct w:val="0"/>
        <w:autoSpaceDE w:val="0"/>
        <w:autoSpaceDN w:val="0"/>
        <w:bidi w:val="0"/>
        <w:adjustRightInd w:val="0"/>
        <w:snapToGrid w:val="0"/>
        <w:spacing w:line="560" w:lineRule="exact"/>
        <w:ind w:left="9" w:right="96" w:firstLine="616" w:firstLineChars="200"/>
        <w:jc w:val="both"/>
        <w:textAlignment w:val="baseline"/>
        <w:rPr>
          <w:sz w:val="32"/>
          <w:szCs w:val="32"/>
        </w:rPr>
      </w:pPr>
      <w:r>
        <w:rPr>
          <w:rFonts w:hint="eastAsia"/>
          <w:spacing w:val="-6"/>
          <w:sz w:val="32"/>
          <w:szCs w:val="32"/>
          <w:lang w:val="en-US" w:eastAsia="zh-CN"/>
        </w:rPr>
        <w:t>5.</w:t>
      </w:r>
      <w:r>
        <w:rPr>
          <w:spacing w:val="-6"/>
          <w:sz w:val="32"/>
          <w:szCs w:val="32"/>
        </w:rPr>
        <w:t>耐盐水腐蚀性能：应能经受盐水的腐蚀，表面和铝板不得出现褪色、变色、掉色、软化、皱纹、起泡、开裂、起层、卷边或被浸蚀的</w:t>
      </w:r>
      <w:r>
        <w:rPr>
          <w:spacing w:val="-9"/>
          <w:sz w:val="32"/>
          <w:szCs w:val="32"/>
        </w:rPr>
        <w:t>痕迹。</w:t>
      </w:r>
    </w:p>
    <w:p w14:paraId="64F3F684">
      <w:pPr>
        <w:pStyle w:val="7"/>
        <w:keepNext w:val="0"/>
        <w:keepLines w:val="0"/>
        <w:pageBreakBefore w:val="0"/>
        <w:widowControl/>
        <w:kinsoku w:val="0"/>
        <w:wordWrap/>
        <w:overflowPunct/>
        <w:topLinePunct w:val="0"/>
        <w:autoSpaceDE w:val="0"/>
        <w:autoSpaceDN w:val="0"/>
        <w:bidi w:val="0"/>
        <w:adjustRightInd w:val="0"/>
        <w:snapToGrid w:val="0"/>
        <w:spacing w:line="560" w:lineRule="exact"/>
        <w:ind w:left="7" w:right="101" w:firstLine="616" w:firstLineChars="200"/>
        <w:textAlignment w:val="baseline"/>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pacing w:val="-6"/>
          <w:sz w:val="32"/>
          <w:szCs w:val="32"/>
          <w:lang w:val="en-US" w:eastAsia="zh-CN"/>
        </w:rPr>
        <w:t>6.</w:t>
      </w:r>
      <w:r>
        <w:rPr>
          <w:rFonts w:hint="eastAsia" w:asciiTheme="minorEastAsia" w:hAnsiTheme="minorEastAsia" w:eastAsiaTheme="minorEastAsia" w:cstheme="minorEastAsia"/>
          <w:spacing w:val="-6"/>
          <w:sz w:val="32"/>
          <w:szCs w:val="32"/>
        </w:rPr>
        <w:t>抗风沙性能：应能抵御风沙，不应有破损、凹陷、剥落、掉色等</w:t>
      </w:r>
      <w:r>
        <w:rPr>
          <w:rFonts w:hint="eastAsia" w:asciiTheme="minorEastAsia" w:hAnsiTheme="minorEastAsia" w:eastAsiaTheme="minorEastAsia" w:cstheme="minorEastAsia"/>
          <w:spacing w:val="-8"/>
          <w:sz w:val="32"/>
          <w:szCs w:val="32"/>
        </w:rPr>
        <w:t>缺陷。</w:t>
      </w:r>
    </w:p>
    <w:p w14:paraId="5C11D46A">
      <w:pPr>
        <w:pStyle w:val="7"/>
        <w:keepNext w:val="0"/>
        <w:keepLines w:val="0"/>
        <w:pageBreakBefore w:val="0"/>
        <w:widowControl/>
        <w:kinsoku w:val="0"/>
        <w:wordWrap/>
        <w:overflowPunct/>
        <w:topLinePunct w:val="0"/>
        <w:autoSpaceDE w:val="0"/>
        <w:autoSpaceDN w:val="0"/>
        <w:bidi w:val="0"/>
        <w:adjustRightInd w:val="0"/>
        <w:snapToGrid w:val="0"/>
        <w:spacing w:line="560" w:lineRule="exact"/>
        <w:ind w:left="11" w:firstLine="616" w:firstLineChars="200"/>
        <w:jc w:val="both"/>
        <w:textAlignment w:val="baseline"/>
        <w:rPr>
          <w:rFonts w:hint="eastAsia" w:asciiTheme="minorEastAsia" w:hAnsiTheme="minorEastAsia" w:eastAsiaTheme="minorEastAsia" w:cstheme="minorEastAsia"/>
          <w:spacing w:val="-8"/>
          <w:sz w:val="32"/>
          <w:szCs w:val="32"/>
        </w:rPr>
      </w:pPr>
      <w:r>
        <w:rPr>
          <w:rFonts w:hint="eastAsia" w:asciiTheme="minorEastAsia" w:hAnsiTheme="minorEastAsia" w:eastAsiaTheme="minorEastAsia" w:cstheme="minorEastAsia"/>
          <w:spacing w:val="-6"/>
          <w:sz w:val="32"/>
          <w:szCs w:val="32"/>
          <w:lang w:val="en-US" w:eastAsia="zh-CN"/>
        </w:rPr>
        <w:t>7.</w:t>
      </w:r>
      <w:r>
        <w:rPr>
          <w:rFonts w:hint="eastAsia" w:asciiTheme="minorEastAsia" w:hAnsiTheme="minorEastAsia" w:eastAsiaTheme="minorEastAsia" w:cstheme="minorEastAsia"/>
          <w:spacing w:val="-6"/>
          <w:sz w:val="32"/>
          <w:szCs w:val="32"/>
        </w:rPr>
        <w:t>耐候性能：按照《中华人民共和国机动车号牌》（GA 36-2018）</w:t>
      </w:r>
      <w:r>
        <w:rPr>
          <w:rFonts w:hint="eastAsia" w:asciiTheme="minorEastAsia" w:hAnsiTheme="minorEastAsia" w:eastAsiaTheme="minorEastAsia" w:cstheme="minorEastAsia"/>
          <w:spacing w:val="-11"/>
          <w:sz w:val="32"/>
          <w:szCs w:val="32"/>
        </w:rPr>
        <w:t>中的7.14试验后，应无明显的变色、褪色、霉斑、开</w:t>
      </w:r>
      <w:r>
        <w:rPr>
          <w:rFonts w:hint="eastAsia" w:asciiTheme="minorEastAsia" w:hAnsiTheme="minorEastAsia" w:eastAsiaTheme="minorEastAsia" w:cstheme="minorEastAsia"/>
          <w:spacing w:val="-12"/>
          <w:sz w:val="32"/>
          <w:szCs w:val="32"/>
        </w:rPr>
        <w:t>裂、刻痕、凹陷、</w:t>
      </w:r>
      <w:r>
        <w:rPr>
          <w:rFonts w:hint="eastAsia" w:asciiTheme="minorEastAsia" w:hAnsiTheme="minorEastAsia" w:eastAsiaTheme="minorEastAsia" w:cstheme="minorEastAsia"/>
          <w:spacing w:val="-5"/>
          <w:sz w:val="32"/>
          <w:szCs w:val="32"/>
        </w:rPr>
        <w:t>侵蚀、剥离、粉化或变形；在任何边缘不应出现超过</w:t>
      </w:r>
      <w:r>
        <w:rPr>
          <w:rFonts w:hint="eastAsia" w:asciiTheme="minorEastAsia" w:hAnsiTheme="minorEastAsia" w:eastAsiaTheme="minorEastAsia" w:cstheme="minorEastAsia"/>
          <w:spacing w:val="-6"/>
          <w:sz w:val="32"/>
          <w:szCs w:val="32"/>
        </w:rPr>
        <w:t>1mm的收缩、膨</w:t>
      </w:r>
      <w:r>
        <w:rPr>
          <w:rFonts w:hint="eastAsia" w:asciiTheme="minorEastAsia" w:hAnsiTheme="minorEastAsia" w:eastAsiaTheme="minorEastAsia" w:cstheme="minorEastAsia"/>
          <w:spacing w:val="-8"/>
          <w:sz w:val="32"/>
          <w:szCs w:val="32"/>
        </w:rPr>
        <w:t>胀或开裂。</w:t>
      </w:r>
    </w:p>
    <w:p w14:paraId="264D0890">
      <w:pPr>
        <w:keepNext w:val="0"/>
        <w:keepLines w:val="0"/>
        <w:pageBreakBefore w:val="0"/>
        <w:widowControl/>
        <w:suppressLineNumbers w:val="0"/>
        <w:kinsoku w:val="0"/>
        <w:wordWrap/>
        <w:overflowPunct/>
        <w:topLinePunct w:val="0"/>
        <w:autoSpaceDE w:val="0"/>
        <w:autoSpaceDN w:val="0"/>
        <w:bidi w:val="0"/>
        <w:adjustRightInd w:val="0"/>
        <w:snapToGrid w:val="0"/>
        <w:spacing w:line="560" w:lineRule="exact"/>
        <w:ind w:firstLine="616" w:firstLineChars="200"/>
        <w:jc w:val="left"/>
        <w:textAlignment w:val="baseline"/>
        <w:rPr>
          <w:rFonts w:hint="eastAsia" w:asciiTheme="minorEastAsia" w:hAnsiTheme="minorEastAsia" w:eastAsiaTheme="minorEastAsia" w:cstheme="minorEastAsia"/>
          <w:snapToGrid w:val="0"/>
          <w:color w:val="000000"/>
          <w:spacing w:val="-5"/>
          <w:kern w:val="0"/>
          <w:sz w:val="32"/>
          <w:szCs w:val="32"/>
          <w:lang w:val="en-US" w:eastAsia="zh-CN" w:bidi="ar-SA"/>
        </w:rPr>
      </w:pPr>
      <w:r>
        <w:rPr>
          <w:rFonts w:hint="eastAsia" w:asciiTheme="minorEastAsia" w:hAnsiTheme="minorEastAsia" w:eastAsiaTheme="minorEastAsia" w:cstheme="minorEastAsia"/>
          <w:spacing w:val="-6"/>
          <w:kern w:val="2"/>
          <w:sz w:val="32"/>
          <w:szCs w:val="32"/>
          <w:lang w:val="en-US" w:eastAsia="zh-CN" w:bidi="ar-SA"/>
        </w:rPr>
        <w:t>8</w:t>
      </w:r>
      <w:r>
        <w:rPr>
          <w:rFonts w:hint="eastAsia" w:asciiTheme="minorEastAsia" w:hAnsiTheme="minorEastAsia" w:eastAsiaTheme="minorEastAsia" w:cstheme="minorEastAsia"/>
          <w:snapToGrid w:val="0"/>
          <w:color w:val="000000"/>
          <w:spacing w:val="-5"/>
          <w:kern w:val="0"/>
          <w:sz w:val="32"/>
          <w:szCs w:val="32"/>
          <w:lang w:val="en-US" w:eastAsia="zh-CN" w:bidi="ar-SA"/>
        </w:rPr>
        <w:t>.颜色：均匀没有色差。渐变绿色和白过渡位置没有明显的分割线，没有大量白斑。</w:t>
      </w:r>
    </w:p>
    <w:p w14:paraId="4DF1B07E">
      <w:pPr>
        <w:keepNext w:val="0"/>
        <w:keepLines w:val="0"/>
        <w:pageBreakBefore w:val="0"/>
        <w:widowControl/>
        <w:suppressLineNumbers w:val="0"/>
        <w:kinsoku w:val="0"/>
        <w:wordWrap/>
        <w:overflowPunct/>
        <w:topLinePunct w:val="0"/>
        <w:autoSpaceDE w:val="0"/>
        <w:autoSpaceDN w:val="0"/>
        <w:bidi w:val="0"/>
        <w:adjustRightInd w:val="0"/>
        <w:snapToGrid w:val="0"/>
        <w:spacing w:line="560" w:lineRule="exact"/>
        <w:ind w:firstLine="620" w:firstLineChars="200"/>
        <w:jc w:val="left"/>
        <w:textAlignment w:val="baseline"/>
        <w:rPr>
          <w:rFonts w:hint="eastAsia" w:asciiTheme="minorEastAsia" w:hAnsiTheme="minorEastAsia" w:eastAsiaTheme="minorEastAsia" w:cstheme="minorEastAsia"/>
          <w:snapToGrid w:val="0"/>
          <w:color w:val="000000"/>
          <w:spacing w:val="-5"/>
          <w:kern w:val="0"/>
          <w:sz w:val="32"/>
          <w:szCs w:val="32"/>
          <w:lang w:val="en-US" w:eastAsia="zh-CN" w:bidi="ar-SA"/>
        </w:rPr>
      </w:pPr>
      <w:r>
        <w:rPr>
          <w:rFonts w:hint="eastAsia" w:asciiTheme="minorEastAsia" w:hAnsiTheme="minorEastAsia" w:eastAsiaTheme="minorEastAsia" w:cstheme="minorEastAsia"/>
          <w:snapToGrid w:val="0"/>
          <w:color w:val="000000"/>
          <w:spacing w:val="-5"/>
          <w:kern w:val="0"/>
          <w:sz w:val="32"/>
          <w:szCs w:val="32"/>
          <w:lang w:val="en-US" w:eastAsia="zh-CN" w:bidi="ar-SA"/>
        </w:rPr>
        <w:t>9.定位：定位准确，生产序列标识字符清晰，可以读识。</w:t>
      </w:r>
    </w:p>
    <w:p w14:paraId="1A23F74F">
      <w:pPr>
        <w:keepNext w:val="0"/>
        <w:keepLines w:val="0"/>
        <w:pageBreakBefore w:val="0"/>
        <w:widowControl/>
        <w:numPr>
          <w:ilvl w:val="0"/>
          <w:numId w:val="0"/>
        </w:numPr>
        <w:suppressLineNumbers w:val="0"/>
        <w:kinsoku w:val="0"/>
        <w:wordWrap/>
        <w:overflowPunct/>
        <w:topLinePunct w:val="0"/>
        <w:autoSpaceDE w:val="0"/>
        <w:autoSpaceDN w:val="0"/>
        <w:bidi w:val="0"/>
        <w:adjustRightInd w:val="0"/>
        <w:snapToGrid w:val="0"/>
        <w:spacing w:line="560" w:lineRule="exact"/>
        <w:ind w:firstLine="620" w:firstLineChars="200"/>
        <w:jc w:val="left"/>
        <w:textAlignment w:val="baseline"/>
        <w:rPr>
          <w:rFonts w:hint="eastAsia" w:asciiTheme="minorEastAsia" w:hAnsiTheme="minorEastAsia" w:eastAsiaTheme="minorEastAsia" w:cstheme="minorEastAsia"/>
          <w:snapToGrid w:val="0"/>
          <w:color w:val="000000"/>
          <w:spacing w:val="-5"/>
          <w:kern w:val="0"/>
          <w:sz w:val="32"/>
          <w:szCs w:val="32"/>
          <w:lang w:val="en-US" w:eastAsia="zh-CN" w:bidi="ar-SA"/>
        </w:rPr>
      </w:pPr>
      <w:r>
        <w:rPr>
          <w:rFonts w:hint="eastAsia" w:asciiTheme="minorEastAsia" w:hAnsiTheme="minorEastAsia" w:eastAsiaTheme="minorEastAsia" w:cstheme="minorEastAsia"/>
          <w:snapToGrid w:val="0"/>
          <w:color w:val="000000"/>
          <w:spacing w:val="-5"/>
          <w:kern w:val="0"/>
          <w:sz w:val="32"/>
          <w:szCs w:val="32"/>
          <w:lang w:val="en-US" w:eastAsia="zh-CN" w:bidi="ar-SA"/>
        </w:rPr>
        <w:t>10.烫印外观：字符、边框印迹符合标准，无明显起皮、翘边、皱纹、颗粒杂质以及漏印现象。烫印牢度符合合格试验标准。</w:t>
      </w:r>
    </w:p>
    <w:p w14:paraId="3B68E035">
      <w:pPr>
        <w:keepNext w:val="0"/>
        <w:keepLines w:val="0"/>
        <w:pageBreakBefore w:val="0"/>
        <w:widowControl/>
        <w:numPr>
          <w:ilvl w:val="0"/>
          <w:numId w:val="0"/>
        </w:numPr>
        <w:suppressLineNumbers w:val="0"/>
        <w:kinsoku w:val="0"/>
        <w:wordWrap/>
        <w:overflowPunct/>
        <w:topLinePunct w:val="0"/>
        <w:autoSpaceDE w:val="0"/>
        <w:autoSpaceDN w:val="0"/>
        <w:bidi w:val="0"/>
        <w:adjustRightInd w:val="0"/>
        <w:snapToGrid w:val="0"/>
        <w:spacing w:line="560" w:lineRule="exact"/>
        <w:ind w:firstLine="620" w:firstLineChars="200"/>
        <w:jc w:val="left"/>
        <w:textAlignment w:val="baseline"/>
        <w:rPr>
          <w:rFonts w:hint="eastAsia" w:asciiTheme="minorEastAsia" w:hAnsiTheme="minorEastAsia" w:eastAsiaTheme="minorEastAsia" w:cstheme="minorEastAsia"/>
          <w:snapToGrid w:val="0"/>
          <w:color w:val="000000"/>
          <w:spacing w:val="-5"/>
          <w:kern w:val="0"/>
          <w:sz w:val="32"/>
          <w:szCs w:val="32"/>
          <w:lang w:val="en-US" w:eastAsia="zh-CN" w:bidi="ar-SA"/>
        </w:rPr>
      </w:pPr>
      <w:r>
        <w:rPr>
          <w:rFonts w:hint="eastAsia" w:asciiTheme="minorEastAsia" w:hAnsiTheme="minorEastAsia" w:eastAsiaTheme="minorEastAsia" w:cstheme="minorEastAsia"/>
          <w:snapToGrid w:val="0"/>
          <w:color w:val="000000"/>
          <w:spacing w:val="-5"/>
          <w:kern w:val="0"/>
          <w:sz w:val="32"/>
          <w:szCs w:val="32"/>
          <w:lang w:val="en-US" w:eastAsia="zh-CN" w:bidi="ar-SA"/>
        </w:rPr>
        <w:t>11.工艺性能要求：号牌成品制作采用环保的烫印工艺，因此反光膜必须适应烫印工艺。</w:t>
      </w:r>
    </w:p>
    <w:p w14:paraId="149E551E">
      <w:pPr>
        <w:keepNext w:val="0"/>
        <w:keepLines w:val="0"/>
        <w:pageBreakBefore w:val="0"/>
        <w:widowControl/>
        <w:numPr>
          <w:ilvl w:val="0"/>
          <w:numId w:val="0"/>
        </w:numPr>
        <w:suppressLineNumbers w:val="0"/>
        <w:kinsoku w:val="0"/>
        <w:wordWrap/>
        <w:overflowPunct/>
        <w:topLinePunct w:val="0"/>
        <w:autoSpaceDE w:val="0"/>
        <w:autoSpaceDN w:val="0"/>
        <w:bidi w:val="0"/>
        <w:adjustRightInd w:val="0"/>
        <w:snapToGrid w:val="0"/>
        <w:spacing w:line="560" w:lineRule="exact"/>
        <w:ind w:firstLine="620" w:firstLineChars="200"/>
        <w:jc w:val="left"/>
        <w:textAlignment w:val="baseline"/>
        <w:rPr>
          <w:rFonts w:hint="eastAsia" w:asciiTheme="minorEastAsia" w:hAnsiTheme="minorEastAsia" w:eastAsiaTheme="minorEastAsia" w:cstheme="minorEastAsia"/>
          <w:snapToGrid w:val="0"/>
          <w:color w:val="000000"/>
          <w:spacing w:val="-5"/>
          <w:kern w:val="0"/>
          <w:sz w:val="32"/>
          <w:szCs w:val="32"/>
          <w:lang w:val="en-US" w:eastAsia="zh-CN" w:bidi="ar-SA"/>
        </w:rPr>
      </w:pPr>
      <w:r>
        <w:rPr>
          <w:rFonts w:hint="eastAsia" w:asciiTheme="minorEastAsia" w:hAnsiTheme="minorEastAsia" w:eastAsiaTheme="minorEastAsia" w:cstheme="minorEastAsia"/>
          <w:snapToGrid w:val="0"/>
          <w:color w:val="000000"/>
          <w:spacing w:val="-5"/>
          <w:kern w:val="0"/>
          <w:sz w:val="32"/>
          <w:szCs w:val="32"/>
          <w:lang w:val="en-US" w:eastAsia="zh-CN" w:bidi="ar-SA"/>
        </w:rPr>
        <w:t>12.技术要求：反光膜的除颜色、逆反射系数、色坐标、标识、成卷要求、烫印工艺要求外，反光膜的物理性能、附着性能、耐溶剂性能、耐温度性能、耐冲洗性能和耐风沙性等性能应符合公共安全行业标准《机动车号牌用反光膜》（GA666-2018）要求以及《新能源汽车号牌专用反光膜技术要求》。</w:t>
      </w:r>
    </w:p>
    <w:p w14:paraId="0A9E1886">
      <w:pPr>
        <w:keepNext w:val="0"/>
        <w:keepLines w:val="0"/>
        <w:pageBreakBefore w:val="0"/>
        <w:widowControl/>
        <w:numPr>
          <w:ilvl w:val="0"/>
          <w:numId w:val="0"/>
        </w:numPr>
        <w:suppressLineNumbers w:val="0"/>
        <w:kinsoku w:val="0"/>
        <w:wordWrap/>
        <w:overflowPunct/>
        <w:topLinePunct w:val="0"/>
        <w:autoSpaceDE w:val="0"/>
        <w:autoSpaceDN w:val="0"/>
        <w:bidi w:val="0"/>
        <w:adjustRightInd w:val="0"/>
        <w:snapToGrid w:val="0"/>
        <w:spacing w:line="560" w:lineRule="exact"/>
        <w:ind w:firstLine="620" w:firstLineChars="200"/>
        <w:jc w:val="left"/>
        <w:textAlignment w:val="baseline"/>
        <w:rPr>
          <w:rFonts w:hint="eastAsia" w:asciiTheme="minorEastAsia" w:hAnsiTheme="minorEastAsia" w:eastAsiaTheme="minorEastAsia" w:cstheme="minorEastAsia"/>
          <w:snapToGrid w:val="0"/>
          <w:color w:val="000000"/>
          <w:spacing w:val="-5"/>
          <w:kern w:val="0"/>
          <w:sz w:val="32"/>
          <w:szCs w:val="32"/>
          <w:lang w:val="en-US" w:eastAsia="zh-CN" w:bidi="ar-SA"/>
        </w:rPr>
      </w:pPr>
      <w:r>
        <w:rPr>
          <w:rFonts w:hint="eastAsia" w:asciiTheme="minorEastAsia" w:hAnsiTheme="minorEastAsia" w:eastAsiaTheme="minorEastAsia" w:cstheme="minorEastAsia"/>
          <w:snapToGrid w:val="0"/>
          <w:color w:val="000000"/>
          <w:spacing w:val="-5"/>
          <w:kern w:val="0"/>
          <w:sz w:val="32"/>
          <w:szCs w:val="32"/>
          <w:lang w:val="en-US" w:eastAsia="zh-CN" w:bidi="ar-SA"/>
        </w:rPr>
        <w:t>13.字符和效果图：制作金属材料号牌字符和间隔符应使用全国统一的模具。采用全新机动车登记编号专用字体。</w:t>
      </w:r>
    </w:p>
    <w:p w14:paraId="3BD12C20">
      <w:pPr>
        <w:keepNext w:val="0"/>
        <w:keepLines w:val="0"/>
        <w:pageBreakBefore w:val="0"/>
        <w:widowControl/>
        <w:suppressLineNumbers w:val="0"/>
        <w:kinsoku w:val="0"/>
        <w:wordWrap/>
        <w:overflowPunct/>
        <w:topLinePunct w:val="0"/>
        <w:autoSpaceDE w:val="0"/>
        <w:autoSpaceDN w:val="0"/>
        <w:bidi w:val="0"/>
        <w:adjustRightInd w:val="0"/>
        <w:snapToGrid w:val="0"/>
        <w:spacing w:line="560" w:lineRule="exact"/>
        <w:ind w:firstLine="620" w:firstLineChars="200"/>
        <w:jc w:val="left"/>
        <w:textAlignment w:val="baseline"/>
        <w:rPr>
          <w:rFonts w:hint="eastAsia" w:asciiTheme="minorEastAsia" w:hAnsiTheme="minorEastAsia" w:eastAsiaTheme="minorEastAsia" w:cstheme="minorEastAsia"/>
          <w:snapToGrid w:val="0"/>
          <w:color w:val="000000"/>
          <w:spacing w:val="-5"/>
          <w:kern w:val="0"/>
          <w:sz w:val="32"/>
          <w:szCs w:val="32"/>
          <w:lang w:val="en-US" w:eastAsia="zh-CN" w:bidi="ar-SA"/>
        </w:rPr>
      </w:pPr>
      <w:r>
        <w:rPr>
          <w:rFonts w:hint="eastAsia" w:asciiTheme="minorEastAsia" w:hAnsiTheme="minorEastAsia" w:eastAsiaTheme="minorEastAsia" w:cstheme="minorEastAsia"/>
          <w:snapToGrid w:val="0"/>
          <w:color w:val="000000"/>
          <w:spacing w:val="-5"/>
          <w:kern w:val="0"/>
          <w:sz w:val="32"/>
          <w:szCs w:val="32"/>
          <w:lang w:val="en-US" w:eastAsia="zh-CN" w:bidi="ar-SA"/>
        </w:rPr>
        <w:t>14.生产序列号：金属材料号牌每面应有唯一性生产序列标识，生产序列标识应清晰可辨，生产序列标识由生产序列号、校验码和二维条码组成。生产序列号由2位省、自治区、直辖市行政区划代码、1位校验位和10位顺序号三部分共13位组成，即:</w:t>
      </w:r>
    </w:p>
    <w:p w14:paraId="4FCE27CC">
      <w:pPr>
        <w:keepNext w:val="0"/>
        <w:keepLines w:val="0"/>
        <w:pageBreakBefore w:val="0"/>
        <w:widowControl/>
        <w:suppressLineNumbers w:val="0"/>
        <w:kinsoku w:val="0"/>
        <w:wordWrap/>
        <w:overflowPunct/>
        <w:topLinePunct w:val="0"/>
        <w:autoSpaceDE w:val="0"/>
        <w:autoSpaceDN w:val="0"/>
        <w:bidi w:val="0"/>
        <w:adjustRightInd w:val="0"/>
        <w:snapToGrid w:val="0"/>
        <w:spacing w:line="560" w:lineRule="exact"/>
        <w:ind w:firstLine="640" w:firstLineChars="200"/>
        <w:jc w:val="left"/>
        <w:textAlignment w:val="baseline"/>
        <w:rPr>
          <w:rFonts w:ascii="仿宋" w:hAnsi="仿宋" w:eastAsia="仿宋" w:cs="仿宋"/>
          <w:snapToGrid w:val="0"/>
          <w:color w:val="000000"/>
          <w:spacing w:val="-6"/>
          <w:kern w:val="0"/>
          <w:sz w:val="32"/>
          <w:szCs w:val="32"/>
          <w:lang w:val="en-US" w:eastAsia="en-US" w:bidi="ar-SA"/>
        </w:rPr>
      </w:pPr>
      <w:r>
        <w:rPr>
          <w:rFonts w:hint="eastAsia" w:eastAsia="宋体"/>
          <w:sz w:val="32"/>
          <w:szCs w:val="32"/>
          <w:lang w:eastAsia="zh-CN"/>
        </w:rPr>
        <w:drawing>
          <wp:anchor distT="0" distB="0" distL="114300" distR="114300" simplePos="0" relativeHeight="251660288" behindDoc="0" locked="0" layoutInCell="1" allowOverlap="1">
            <wp:simplePos x="0" y="0"/>
            <wp:positionH relativeFrom="column">
              <wp:posOffset>446405</wp:posOffset>
            </wp:positionH>
            <wp:positionV relativeFrom="paragraph">
              <wp:posOffset>175895</wp:posOffset>
            </wp:positionV>
            <wp:extent cx="4391025" cy="831215"/>
            <wp:effectExtent l="0" t="0" r="9525" b="6985"/>
            <wp:wrapNone/>
            <wp:docPr id="3" name="图片 3" descr="微信图片_202506231047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微信图片_20250623104734"/>
                    <pic:cNvPicPr>
                      <a:picLocks noChangeAspect="1"/>
                    </pic:cNvPicPr>
                  </pic:nvPicPr>
                  <pic:blipFill>
                    <a:blip r:embed="rId9"/>
                    <a:stretch>
                      <a:fillRect/>
                    </a:stretch>
                  </pic:blipFill>
                  <pic:spPr>
                    <a:xfrm>
                      <a:off x="0" y="0"/>
                      <a:ext cx="4391025" cy="831215"/>
                    </a:xfrm>
                    <a:prstGeom prst="rect">
                      <a:avLst/>
                    </a:prstGeom>
                    <a:noFill/>
                    <a:ln>
                      <a:noFill/>
                    </a:ln>
                  </pic:spPr>
                </pic:pic>
              </a:graphicData>
            </a:graphic>
          </wp:anchor>
        </w:drawing>
      </w:r>
    </w:p>
    <w:p w14:paraId="7BD5C152">
      <w:pPr>
        <w:pStyle w:val="7"/>
        <w:keepNext w:val="0"/>
        <w:keepLines w:val="0"/>
        <w:pageBreakBefore w:val="0"/>
        <w:widowControl/>
        <w:kinsoku w:val="0"/>
        <w:wordWrap/>
        <w:overflowPunct/>
        <w:topLinePunct w:val="0"/>
        <w:autoSpaceDE w:val="0"/>
        <w:autoSpaceDN w:val="0"/>
        <w:bidi w:val="0"/>
        <w:adjustRightInd w:val="0"/>
        <w:snapToGrid w:val="0"/>
        <w:spacing w:line="560" w:lineRule="exact"/>
        <w:ind w:left="11" w:firstLine="608" w:firstLineChars="200"/>
        <w:jc w:val="both"/>
        <w:textAlignment w:val="baseline"/>
        <w:rPr>
          <w:spacing w:val="-8"/>
          <w:sz w:val="32"/>
          <w:szCs w:val="32"/>
        </w:rPr>
      </w:pPr>
    </w:p>
    <w:p w14:paraId="632BE2FB">
      <w:pPr>
        <w:keepNext w:val="0"/>
        <w:keepLines w:val="0"/>
        <w:pageBreakBefore w:val="0"/>
        <w:widowControl/>
        <w:suppressLineNumbers w:val="0"/>
        <w:kinsoku w:val="0"/>
        <w:wordWrap/>
        <w:overflowPunct/>
        <w:topLinePunct w:val="0"/>
        <w:autoSpaceDE w:val="0"/>
        <w:autoSpaceDN w:val="0"/>
        <w:bidi w:val="0"/>
        <w:adjustRightInd w:val="0"/>
        <w:snapToGrid w:val="0"/>
        <w:spacing w:line="560" w:lineRule="exact"/>
        <w:ind w:firstLine="643" w:firstLineChars="200"/>
        <w:jc w:val="left"/>
        <w:textAlignment w:val="baseline"/>
        <w:rPr>
          <w:rFonts w:ascii="宋体" w:hAnsi="宋体" w:eastAsia="宋体" w:cs="宋体"/>
          <w:b/>
          <w:bCs/>
          <w:snapToGrid w:val="0"/>
          <w:color w:val="000000"/>
          <w:kern w:val="0"/>
          <w:sz w:val="32"/>
          <w:szCs w:val="32"/>
          <w:lang w:val="en-US" w:eastAsia="zh-CN" w:bidi="ar"/>
        </w:rPr>
      </w:pPr>
    </w:p>
    <w:p w14:paraId="417BA1D2">
      <w:pPr>
        <w:keepNext w:val="0"/>
        <w:keepLines w:val="0"/>
        <w:pageBreakBefore w:val="0"/>
        <w:widowControl/>
        <w:numPr>
          <w:ilvl w:val="0"/>
          <w:numId w:val="0"/>
        </w:numPr>
        <w:suppressLineNumbers w:val="0"/>
        <w:kinsoku w:val="0"/>
        <w:wordWrap/>
        <w:overflowPunct/>
        <w:topLinePunct w:val="0"/>
        <w:autoSpaceDE w:val="0"/>
        <w:autoSpaceDN w:val="0"/>
        <w:bidi w:val="0"/>
        <w:adjustRightInd w:val="0"/>
        <w:snapToGrid w:val="0"/>
        <w:spacing w:line="560" w:lineRule="exact"/>
        <w:ind w:firstLine="620" w:firstLineChars="200"/>
        <w:jc w:val="left"/>
        <w:textAlignment w:val="baseline"/>
        <w:rPr>
          <w:rFonts w:hint="eastAsia" w:asciiTheme="minorEastAsia" w:hAnsiTheme="minorEastAsia" w:eastAsiaTheme="minorEastAsia" w:cstheme="minorEastAsia"/>
          <w:snapToGrid w:val="0"/>
          <w:color w:val="000000"/>
          <w:spacing w:val="-5"/>
          <w:kern w:val="0"/>
          <w:sz w:val="32"/>
          <w:szCs w:val="32"/>
          <w:lang w:val="en-US" w:eastAsia="zh-CN" w:bidi="ar-SA"/>
        </w:rPr>
      </w:pPr>
      <w:r>
        <w:rPr>
          <w:rFonts w:hint="eastAsia" w:asciiTheme="minorEastAsia" w:hAnsiTheme="minorEastAsia" w:eastAsiaTheme="minorEastAsia" w:cstheme="minorEastAsia"/>
          <w:snapToGrid w:val="0"/>
          <w:color w:val="000000"/>
          <w:spacing w:val="-5"/>
          <w:kern w:val="0"/>
          <w:sz w:val="32"/>
          <w:szCs w:val="32"/>
          <w:lang w:val="en-US" w:eastAsia="zh-CN" w:bidi="ar-SA"/>
        </w:rPr>
        <w:t>（1）省、自治区、直辖市行政区划代码应符合GB/T 2260的规定。</w:t>
      </w:r>
    </w:p>
    <w:p w14:paraId="086847CC">
      <w:pPr>
        <w:keepNext w:val="0"/>
        <w:keepLines w:val="0"/>
        <w:pageBreakBefore w:val="0"/>
        <w:widowControl/>
        <w:numPr>
          <w:ilvl w:val="0"/>
          <w:numId w:val="0"/>
        </w:numPr>
        <w:suppressLineNumbers w:val="0"/>
        <w:kinsoku w:val="0"/>
        <w:wordWrap/>
        <w:overflowPunct/>
        <w:topLinePunct w:val="0"/>
        <w:autoSpaceDE w:val="0"/>
        <w:autoSpaceDN w:val="0"/>
        <w:bidi w:val="0"/>
        <w:adjustRightInd w:val="0"/>
        <w:snapToGrid w:val="0"/>
        <w:spacing w:line="560" w:lineRule="exact"/>
        <w:ind w:firstLine="620" w:firstLineChars="200"/>
        <w:jc w:val="left"/>
        <w:textAlignment w:val="baseline"/>
        <w:rPr>
          <w:rFonts w:hint="eastAsia" w:asciiTheme="minorEastAsia" w:hAnsiTheme="minorEastAsia" w:eastAsiaTheme="minorEastAsia" w:cstheme="minorEastAsia"/>
          <w:snapToGrid w:val="0"/>
          <w:color w:val="000000"/>
          <w:spacing w:val="-5"/>
          <w:kern w:val="0"/>
          <w:sz w:val="32"/>
          <w:szCs w:val="32"/>
          <w:lang w:val="en-US" w:eastAsia="zh-CN" w:bidi="ar-SA"/>
        </w:rPr>
      </w:pPr>
      <w:r>
        <w:rPr>
          <w:rFonts w:hint="eastAsia" w:asciiTheme="minorEastAsia" w:hAnsiTheme="minorEastAsia" w:eastAsiaTheme="minorEastAsia" w:cstheme="minorEastAsia"/>
          <w:snapToGrid w:val="0"/>
          <w:color w:val="000000"/>
          <w:spacing w:val="-5"/>
          <w:kern w:val="0"/>
          <w:sz w:val="32"/>
          <w:szCs w:val="32"/>
          <w:lang w:val="en-US" w:eastAsia="zh-CN" w:bidi="ar-SA"/>
        </w:rPr>
        <w:t>（2）10位顺序号的编排从0000000001~9999999999止，不区分号牌种类。</w:t>
      </w:r>
    </w:p>
    <w:p w14:paraId="79728E03">
      <w:pPr>
        <w:keepNext w:val="0"/>
        <w:keepLines w:val="0"/>
        <w:pageBreakBefore w:val="0"/>
        <w:widowControl/>
        <w:numPr>
          <w:ilvl w:val="0"/>
          <w:numId w:val="0"/>
        </w:numPr>
        <w:suppressLineNumbers w:val="0"/>
        <w:kinsoku w:val="0"/>
        <w:wordWrap/>
        <w:overflowPunct/>
        <w:topLinePunct w:val="0"/>
        <w:autoSpaceDE w:val="0"/>
        <w:autoSpaceDN w:val="0"/>
        <w:bidi w:val="0"/>
        <w:adjustRightInd w:val="0"/>
        <w:snapToGrid w:val="0"/>
        <w:spacing w:line="560" w:lineRule="exact"/>
        <w:ind w:firstLine="620" w:firstLineChars="200"/>
        <w:jc w:val="left"/>
        <w:textAlignment w:val="baseline"/>
        <w:rPr>
          <w:rFonts w:hint="eastAsia" w:asciiTheme="minorEastAsia" w:hAnsiTheme="minorEastAsia" w:eastAsiaTheme="minorEastAsia" w:cstheme="minorEastAsia"/>
          <w:snapToGrid w:val="0"/>
          <w:color w:val="000000"/>
          <w:spacing w:val="-5"/>
          <w:kern w:val="0"/>
          <w:sz w:val="32"/>
          <w:szCs w:val="32"/>
          <w:lang w:val="en-US" w:eastAsia="zh-CN" w:bidi="ar-SA"/>
        </w:rPr>
      </w:pPr>
      <w:r>
        <w:rPr>
          <w:rFonts w:hint="eastAsia" w:asciiTheme="minorEastAsia" w:hAnsiTheme="minorEastAsia" w:eastAsiaTheme="minorEastAsia" w:cstheme="minorEastAsia"/>
          <w:snapToGrid w:val="0"/>
          <w:color w:val="000000"/>
          <w:spacing w:val="-5"/>
          <w:kern w:val="0"/>
          <w:sz w:val="32"/>
          <w:szCs w:val="32"/>
          <w:lang w:val="en-US" w:eastAsia="zh-CN" w:bidi="ar-SA"/>
        </w:rPr>
        <w:t>（3）校验码由14位英文字母和阿拉伯数字组合表示。</w:t>
      </w:r>
    </w:p>
    <w:p w14:paraId="48B493B9">
      <w:pPr>
        <w:keepNext w:val="0"/>
        <w:keepLines w:val="0"/>
        <w:pageBreakBefore w:val="0"/>
        <w:widowControl/>
        <w:numPr>
          <w:ilvl w:val="0"/>
          <w:numId w:val="0"/>
        </w:numPr>
        <w:suppressLineNumbers w:val="0"/>
        <w:kinsoku w:val="0"/>
        <w:wordWrap/>
        <w:overflowPunct/>
        <w:topLinePunct w:val="0"/>
        <w:autoSpaceDE w:val="0"/>
        <w:autoSpaceDN w:val="0"/>
        <w:bidi w:val="0"/>
        <w:adjustRightInd w:val="0"/>
        <w:snapToGrid w:val="0"/>
        <w:spacing w:line="560" w:lineRule="exact"/>
        <w:ind w:firstLine="620" w:firstLineChars="200"/>
        <w:jc w:val="left"/>
        <w:textAlignment w:val="baseline"/>
        <w:rPr>
          <w:rFonts w:hint="eastAsia" w:asciiTheme="minorEastAsia" w:hAnsiTheme="minorEastAsia" w:eastAsiaTheme="minorEastAsia" w:cstheme="minorEastAsia"/>
          <w:snapToGrid w:val="0"/>
          <w:color w:val="000000"/>
          <w:spacing w:val="-5"/>
          <w:kern w:val="0"/>
          <w:sz w:val="32"/>
          <w:szCs w:val="32"/>
          <w:lang w:val="en-US" w:eastAsia="zh-CN" w:bidi="ar-SA"/>
        </w:rPr>
      </w:pPr>
      <w:r>
        <w:rPr>
          <w:rFonts w:hint="eastAsia" w:asciiTheme="minorEastAsia" w:hAnsiTheme="minorEastAsia" w:eastAsiaTheme="minorEastAsia" w:cstheme="minorEastAsia"/>
          <w:snapToGrid w:val="0"/>
          <w:color w:val="000000"/>
          <w:spacing w:val="-5"/>
          <w:kern w:val="0"/>
          <w:sz w:val="32"/>
          <w:szCs w:val="32"/>
          <w:lang w:val="en-US" w:eastAsia="zh-CN" w:bidi="ar-SA"/>
        </w:rPr>
        <w:t>（4）生产序列标识中使用的二维条码应符合GB/T 18284的规定。</w:t>
      </w:r>
    </w:p>
    <w:p w14:paraId="47E4C95C">
      <w:pPr>
        <w:keepNext w:val="0"/>
        <w:keepLines w:val="0"/>
        <w:pageBreakBefore w:val="0"/>
        <w:widowControl/>
        <w:suppressLineNumbers w:val="0"/>
        <w:kinsoku w:val="0"/>
        <w:wordWrap/>
        <w:overflowPunct/>
        <w:topLinePunct w:val="0"/>
        <w:autoSpaceDE w:val="0"/>
        <w:autoSpaceDN w:val="0"/>
        <w:bidi w:val="0"/>
        <w:adjustRightInd w:val="0"/>
        <w:snapToGrid w:val="0"/>
        <w:spacing w:line="560" w:lineRule="exact"/>
        <w:ind w:firstLine="620" w:firstLineChars="200"/>
        <w:jc w:val="left"/>
        <w:textAlignment w:val="baseline"/>
        <w:rPr>
          <w:rFonts w:hint="eastAsia" w:asciiTheme="minorEastAsia" w:hAnsiTheme="minorEastAsia" w:eastAsiaTheme="minorEastAsia" w:cstheme="minorEastAsia"/>
          <w:snapToGrid w:val="0"/>
          <w:color w:val="000000"/>
          <w:spacing w:val="-5"/>
          <w:kern w:val="0"/>
          <w:sz w:val="32"/>
          <w:szCs w:val="32"/>
          <w:lang w:val="en-US" w:eastAsia="zh-CN" w:bidi="ar-SA"/>
        </w:rPr>
      </w:pPr>
      <w:r>
        <w:rPr>
          <w:rFonts w:hint="eastAsia" w:asciiTheme="minorEastAsia" w:hAnsiTheme="minorEastAsia" w:eastAsiaTheme="minorEastAsia" w:cstheme="minorEastAsia"/>
          <w:snapToGrid w:val="0"/>
          <w:color w:val="000000"/>
          <w:spacing w:val="-5"/>
          <w:kern w:val="0"/>
          <w:sz w:val="32"/>
          <w:szCs w:val="32"/>
          <w:lang w:val="en-US" w:eastAsia="zh-CN" w:bidi="ar-SA"/>
        </w:rPr>
        <w:t>15.金属材料号牌基材应满足：</w:t>
      </w:r>
    </w:p>
    <w:p w14:paraId="67D9361A">
      <w:pPr>
        <w:keepNext w:val="0"/>
        <w:keepLines w:val="0"/>
        <w:pageBreakBefore w:val="0"/>
        <w:widowControl/>
        <w:suppressLineNumbers w:val="0"/>
        <w:kinsoku w:val="0"/>
        <w:wordWrap/>
        <w:overflowPunct/>
        <w:topLinePunct w:val="0"/>
        <w:autoSpaceDE w:val="0"/>
        <w:autoSpaceDN w:val="0"/>
        <w:bidi w:val="0"/>
        <w:adjustRightInd w:val="0"/>
        <w:snapToGrid w:val="0"/>
        <w:spacing w:line="560" w:lineRule="exact"/>
        <w:ind w:firstLine="620" w:firstLineChars="200"/>
        <w:jc w:val="left"/>
        <w:textAlignment w:val="baseline"/>
        <w:rPr>
          <w:rFonts w:hint="eastAsia" w:asciiTheme="minorEastAsia" w:hAnsiTheme="minorEastAsia" w:eastAsiaTheme="minorEastAsia" w:cstheme="minorEastAsia"/>
          <w:snapToGrid w:val="0"/>
          <w:color w:val="000000"/>
          <w:spacing w:val="-5"/>
          <w:kern w:val="0"/>
          <w:sz w:val="32"/>
          <w:szCs w:val="32"/>
          <w:lang w:val="en-US" w:eastAsia="zh-CN" w:bidi="ar-SA"/>
        </w:rPr>
      </w:pPr>
      <w:r>
        <w:rPr>
          <w:rFonts w:hint="eastAsia" w:asciiTheme="minorEastAsia" w:hAnsiTheme="minorEastAsia" w:eastAsiaTheme="minorEastAsia" w:cstheme="minorEastAsia"/>
          <w:snapToGrid w:val="0"/>
          <w:color w:val="000000"/>
          <w:spacing w:val="-5"/>
          <w:kern w:val="0"/>
          <w:sz w:val="32"/>
          <w:szCs w:val="32"/>
          <w:lang w:val="en-US" w:eastAsia="zh-CN" w:bidi="ar-SA"/>
        </w:rPr>
        <w:t>（1）金属材料号牌基材应使用铝质材料，并符合GB/T 3880.1的规定。铝含量应不小于99.60%；</w:t>
      </w:r>
    </w:p>
    <w:p w14:paraId="0F5262CC">
      <w:pPr>
        <w:keepNext w:val="0"/>
        <w:keepLines w:val="0"/>
        <w:pageBreakBefore w:val="0"/>
        <w:widowControl/>
        <w:suppressLineNumbers w:val="0"/>
        <w:kinsoku w:val="0"/>
        <w:wordWrap/>
        <w:overflowPunct/>
        <w:topLinePunct w:val="0"/>
        <w:autoSpaceDE w:val="0"/>
        <w:autoSpaceDN w:val="0"/>
        <w:bidi w:val="0"/>
        <w:adjustRightInd w:val="0"/>
        <w:snapToGrid w:val="0"/>
        <w:spacing w:line="560" w:lineRule="exact"/>
        <w:ind w:firstLine="620" w:firstLineChars="200"/>
        <w:jc w:val="left"/>
        <w:textAlignment w:val="baseline"/>
        <w:rPr>
          <w:rFonts w:hint="eastAsia" w:asciiTheme="minorEastAsia" w:hAnsiTheme="minorEastAsia" w:eastAsiaTheme="minorEastAsia" w:cstheme="minorEastAsia"/>
          <w:snapToGrid w:val="0"/>
          <w:color w:val="000000"/>
          <w:spacing w:val="-5"/>
          <w:kern w:val="0"/>
          <w:sz w:val="32"/>
          <w:szCs w:val="32"/>
          <w:lang w:val="en-US" w:eastAsia="zh-CN" w:bidi="ar-SA"/>
        </w:rPr>
      </w:pPr>
      <w:r>
        <w:rPr>
          <w:rFonts w:hint="eastAsia" w:asciiTheme="minorEastAsia" w:hAnsiTheme="minorEastAsia" w:eastAsiaTheme="minorEastAsia" w:cstheme="minorEastAsia"/>
          <w:snapToGrid w:val="0"/>
          <w:color w:val="000000"/>
          <w:spacing w:val="-5"/>
          <w:kern w:val="0"/>
          <w:sz w:val="32"/>
          <w:szCs w:val="32"/>
          <w:lang w:val="en-US" w:eastAsia="zh-CN" w:bidi="ar-SA"/>
        </w:rPr>
        <w:t>（2）铝质材料的力学性能应符合GB/T 3880.2的规定，其中抗拉强度 80 MPa~120 MPa，规定非比例延伸强度不小于60 MPa，试样原始标距为50 mm时的断后伸长率不小于6%；</w:t>
      </w:r>
    </w:p>
    <w:p w14:paraId="33AF5B3B">
      <w:pPr>
        <w:keepNext w:val="0"/>
        <w:keepLines w:val="0"/>
        <w:pageBreakBefore w:val="0"/>
        <w:widowControl/>
        <w:suppressLineNumbers w:val="0"/>
        <w:kinsoku w:val="0"/>
        <w:wordWrap/>
        <w:overflowPunct/>
        <w:topLinePunct w:val="0"/>
        <w:autoSpaceDE w:val="0"/>
        <w:autoSpaceDN w:val="0"/>
        <w:bidi w:val="0"/>
        <w:adjustRightInd w:val="0"/>
        <w:snapToGrid w:val="0"/>
        <w:spacing w:line="560" w:lineRule="exact"/>
        <w:ind w:firstLine="620" w:firstLineChars="200"/>
        <w:jc w:val="left"/>
        <w:textAlignment w:val="baseline"/>
        <w:rPr>
          <w:rFonts w:hint="eastAsia" w:asciiTheme="minorEastAsia" w:hAnsiTheme="minorEastAsia" w:eastAsiaTheme="minorEastAsia" w:cstheme="minorEastAsia"/>
          <w:snapToGrid w:val="0"/>
          <w:color w:val="000000"/>
          <w:spacing w:val="-5"/>
          <w:kern w:val="0"/>
          <w:sz w:val="32"/>
          <w:szCs w:val="32"/>
          <w:lang w:val="en-US" w:eastAsia="zh-CN" w:bidi="ar-SA"/>
        </w:rPr>
      </w:pPr>
      <w:r>
        <w:rPr>
          <w:rFonts w:hint="eastAsia" w:asciiTheme="minorEastAsia" w:hAnsiTheme="minorEastAsia" w:eastAsiaTheme="minorEastAsia" w:cstheme="minorEastAsia"/>
          <w:snapToGrid w:val="0"/>
          <w:color w:val="000000"/>
          <w:spacing w:val="-5"/>
          <w:kern w:val="0"/>
          <w:sz w:val="32"/>
          <w:szCs w:val="32"/>
          <w:lang w:val="en-US" w:eastAsia="zh-CN" w:bidi="ar-SA"/>
        </w:rPr>
        <w:t>（3）铝质材料至少有一面经过氧化处理或树脂涂层处理，氧化层或涂层的厚度5μm~8μm；</w:t>
      </w:r>
    </w:p>
    <w:p w14:paraId="13F270CE">
      <w:pPr>
        <w:keepNext w:val="0"/>
        <w:keepLines w:val="0"/>
        <w:pageBreakBefore w:val="0"/>
        <w:widowControl/>
        <w:suppressLineNumbers w:val="0"/>
        <w:kinsoku w:val="0"/>
        <w:wordWrap/>
        <w:overflowPunct/>
        <w:topLinePunct w:val="0"/>
        <w:autoSpaceDE w:val="0"/>
        <w:autoSpaceDN w:val="0"/>
        <w:bidi w:val="0"/>
        <w:adjustRightInd w:val="0"/>
        <w:snapToGrid w:val="0"/>
        <w:spacing w:line="560" w:lineRule="exact"/>
        <w:ind w:firstLine="620" w:firstLineChars="200"/>
        <w:jc w:val="left"/>
        <w:textAlignment w:val="baseline"/>
        <w:rPr>
          <w:rFonts w:hint="eastAsia" w:asciiTheme="minorEastAsia" w:hAnsiTheme="minorEastAsia" w:eastAsiaTheme="minorEastAsia" w:cstheme="minorEastAsia"/>
          <w:snapToGrid w:val="0"/>
          <w:color w:val="000000"/>
          <w:spacing w:val="-5"/>
          <w:kern w:val="0"/>
          <w:sz w:val="32"/>
          <w:szCs w:val="32"/>
          <w:lang w:val="en-US" w:eastAsia="zh-CN" w:bidi="ar-SA"/>
        </w:rPr>
      </w:pPr>
      <w:r>
        <w:rPr>
          <w:rFonts w:hint="eastAsia" w:asciiTheme="minorEastAsia" w:hAnsiTheme="minorEastAsia" w:eastAsiaTheme="minorEastAsia" w:cstheme="minorEastAsia"/>
          <w:snapToGrid w:val="0"/>
          <w:color w:val="000000"/>
          <w:spacing w:val="-5"/>
          <w:kern w:val="0"/>
          <w:sz w:val="32"/>
          <w:szCs w:val="32"/>
          <w:lang w:val="en-US" w:eastAsia="zh-CN" w:bidi="ar-SA"/>
        </w:rPr>
        <w:t>16.字符和暗记：号牌字符和间隔符应使用全国统一的防伪专用模具冲压，字符和间隔符应一致。省、自治区、直辖市汉字简称和发牌机关代号字母周围应有代表号牌制作单位的暗记，暗记冲压成型，位置和式样应一致。</w:t>
      </w:r>
    </w:p>
    <w:p w14:paraId="1A1890DD">
      <w:pPr>
        <w:keepNext w:val="0"/>
        <w:keepLines w:val="0"/>
        <w:pageBreakBefore w:val="0"/>
        <w:widowControl/>
        <w:suppressLineNumbers w:val="0"/>
        <w:kinsoku w:val="0"/>
        <w:wordWrap/>
        <w:overflowPunct/>
        <w:topLinePunct w:val="0"/>
        <w:autoSpaceDE w:val="0"/>
        <w:autoSpaceDN w:val="0"/>
        <w:bidi w:val="0"/>
        <w:adjustRightInd w:val="0"/>
        <w:snapToGrid w:val="0"/>
        <w:spacing w:line="560" w:lineRule="exact"/>
        <w:ind w:firstLine="620" w:firstLineChars="200"/>
        <w:jc w:val="left"/>
        <w:textAlignment w:val="baseline"/>
        <w:rPr>
          <w:rFonts w:hint="eastAsia" w:asciiTheme="minorEastAsia" w:hAnsiTheme="minorEastAsia" w:eastAsiaTheme="minorEastAsia" w:cstheme="minorEastAsia"/>
          <w:snapToGrid w:val="0"/>
          <w:color w:val="000000"/>
          <w:spacing w:val="-5"/>
          <w:kern w:val="0"/>
          <w:sz w:val="32"/>
          <w:szCs w:val="32"/>
          <w:lang w:val="en-US" w:eastAsia="zh-CN" w:bidi="ar-SA"/>
        </w:rPr>
      </w:pPr>
      <w:r>
        <w:rPr>
          <w:rFonts w:hint="eastAsia" w:asciiTheme="minorEastAsia" w:hAnsiTheme="minorEastAsia" w:eastAsiaTheme="minorEastAsia" w:cstheme="minorEastAsia"/>
          <w:snapToGrid w:val="0"/>
          <w:color w:val="000000"/>
          <w:spacing w:val="-5"/>
          <w:kern w:val="0"/>
          <w:sz w:val="32"/>
          <w:szCs w:val="32"/>
          <w:lang w:val="en-US" w:eastAsia="zh-CN" w:bidi="ar-SA"/>
        </w:rPr>
        <w:t>17.正弦曲线：号牌正面应有两条正弦曲线。以激光刻蚀的方式在反光膜的内层签注正弦曲线，正弦曲线的位置应符合机动车号牌标准第6.5条要求。</w:t>
      </w:r>
    </w:p>
    <w:p w14:paraId="3B69F5F6">
      <w:pPr>
        <w:keepNext w:val="0"/>
        <w:keepLines w:val="0"/>
        <w:pageBreakBefore w:val="0"/>
        <w:widowControl/>
        <w:numPr>
          <w:ilvl w:val="0"/>
          <w:numId w:val="0"/>
        </w:numPr>
        <w:suppressLineNumbers w:val="0"/>
        <w:kinsoku w:val="0"/>
        <w:wordWrap/>
        <w:overflowPunct/>
        <w:topLinePunct w:val="0"/>
        <w:autoSpaceDE w:val="0"/>
        <w:autoSpaceDN w:val="0"/>
        <w:bidi w:val="0"/>
        <w:adjustRightInd w:val="0"/>
        <w:snapToGrid w:val="0"/>
        <w:spacing w:line="560" w:lineRule="exact"/>
        <w:ind w:firstLine="599" w:firstLineChars="200"/>
        <w:jc w:val="left"/>
        <w:textAlignment w:val="baseline"/>
        <w:rPr>
          <w:rFonts w:ascii="楷体" w:hAnsi="楷体" w:eastAsia="楷体" w:cs="楷体"/>
          <w:b/>
          <w:bCs/>
          <w:spacing w:val="-11"/>
          <w:sz w:val="32"/>
          <w:szCs w:val="32"/>
          <w:lang w:val="en-US" w:eastAsia="zh-CN"/>
        </w:rPr>
      </w:pPr>
      <w:r>
        <w:rPr>
          <w:rFonts w:hint="eastAsia" w:ascii="楷体" w:hAnsi="楷体" w:eastAsia="楷体" w:cs="楷体"/>
          <w:b/>
          <w:bCs/>
          <w:snapToGrid w:val="0"/>
          <w:color w:val="000000"/>
          <w:spacing w:val="-11"/>
          <w:kern w:val="0"/>
          <w:sz w:val="32"/>
          <w:szCs w:val="32"/>
          <w:lang w:val="en-US" w:eastAsia="zh-CN" w:bidi="ar-SA"/>
        </w:rPr>
        <w:t>（四）</w:t>
      </w:r>
      <w:r>
        <w:rPr>
          <w:rFonts w:hint="eastAsia" w:ascii="楷体" w:hAnsi="楷体" w:eastAsia="楷体" w:cs="楷体"/>
          <w:b/>
          <w:bCs/>
          <w:spacing w:val="-11"/>
          <w:sz w:val="32"/>
          <w:szCs w:val="32"/>
          <w:lang w:val="en-US" w:eastAsia="zh-CN"/>
        </w:rPr>
        <w:t>号牌检验</w:t>
      </w:r>
    </w:p>
    <w:p w14:paraId="5728FD01">
      <w:pPr>
        <w:keepNext w:val="0"/>
        <w:keepLines w:val="0"/>
        <w:pageBreakBefore w:val="0"/>
        <w:widowControl/>
        <w:suppressLineNumbers w:val="0"/>
        <w:kinsoku w:val="0"/>
        <w:wordWrap/>
        <w:overflowPunct/>
        <w:topLinePunct w:val="0"/>
        <w:autoSpaceDE w:val="0"/>
        <w:autoSpaceDN w:val="0"/>
        <w:bidi w:val="0"/>
        <w:adjustRightInd w:val="0"/>
        <w:snapToGrid w:val="0"/>
        <w:spacing w:line="560" w:lineRule="exact"/>
        <w:ind w:firstLine="620" w:firstLineChars="200"/>
        <w:jc w:val="left"/>
        <w:textAlignment w:val="baseline"/>
        <w:rPr>
          <w:rFonts w:hint="eastAsia" w:asciiTheme="minorEastAsia" w:hAnsiTheme="minorEastAsia" w:eastAsiaTheme="minorEastAsia" w:cstheme="minorEastAsia"/>
          <w:snapToGrid w:val="0"/>
          <w:color w:val="000000"/>
          <w:spacing w:val="-5"/>
          <w:kern w:val="0"/>
          <w:sz w:val="32"/>
          <w:szCs w:val="32"/>
          <w:lang w:val="en-US" w:eastAsia="zh-CN" w:bidi="ar-SA"/>
        </w:rPr>
      </w:pPr>
      <w:r>
        <w:rPr>
          <w:rFonts w:hint="eastAsia" w:asciiTheme="minorEastAsia" w:hAnsiTheme="minorEastAsia" w:eastAsiaTheme="minorEastAsia" w:cstheme="minorEastAsia"/>
          <w:snapToGrid w:val="0"/>
          <w:color w:val="000000"/>
          <w:spacing w:val="-5"/>
          <w:kern w:val="0"/>
          <w:sz w:val="32"/>
          <w:szCs w:val="32"/>
          <w:lang w:val="en-US" w:eastAsia="zh-CN" w:bidi="ar-SA"/>
        </w:rPr>
        <w:t>每批次产品均应进行100%出厂检验。检验项目至少应包括字符暗记、生产序列标识和外观检查。如果有产品出现一项或一项以上测试结果不符合要求，则判定该批产品检验不合格。出现不合格时，应对不合格批次进行100%重复检验，复验合格的产品才能使用；对于不合格的产品，进行不合格品处理。</w:t>
      </w:r>
    </w:p>
    <w:p w14:paraId="064FC9D0">
      <w:pPr>
        <w:keepNext w:val="0"/>
        <w:keepLines w:val="0"/>
        <w:pageBreakBefore w:val="0"/>
        <w:widowControl/>
        <w:numPr>
          <w:ilvl w:val="0"/>
          <w:numId w:val="0"/>
        </w:numPr>
        <w:suppressLineNumbers w:val="0"/>
        <w:kinsoku w:val="0"/>
        <w:wordWrap/>
        <w:overflowPunct/>
        <w:topLinePunct w:val="0"/>
        <w:autoSpaceDE w:val="0"/>
        <w:autoSpaceDN w:val="0"/>
        <w:bidi w:val="0"/>
        <w:adjustRightInd w:val="0"/>
        <w:snapToGrid w:val="0"/>
        <w:spacing w:line="560" w:lineRule="exact"/>
        <w:ind w:firstLine="599" w:firstLineChars="200"/>
        <w:jc w:val="left"/>
        <w:textAlignment w:val="baseline"/>
        <w:rPr>
          <w:sz w:val="32"/>
          <w:szCs w:val="32"/>
        </w:rPr>
      </w:pPr>
      <w:r>
        <w:rPr>
          <w:rFonts w:hint="eastAsia" w:ascii="楷体" w:hAnsi="楷体" w:eastAsia="楷体" w:cs="楷体"/>
          <w:b/>
          <w:bCs/>
          <w:spacing w:val="-11"/>
          <w:sz w:val="32"/>
          <w:szCs w:val="32"/>
          <w:lang w:val="en-US" w:eastAsia="zh-CN"/>
        </w:rPr>
        <w:t>（五）号牌包装、运输和贮存</w:t>
      </w:r>
    </w:p>
    <w:p w14:paraId="1E43423A">
      <w:pPr>
        <w:keepNext w:val="0"/>
        <w:keepLines w:val="0"/>
        <w:pageBreakBefore w:val="0"/>
        <w:widowControl/>
        <w:suppressLineNumbers w:val="0"/>
        <w:kinsoku w:val="0"/>
        <w:wordWrap/>
        <w:overflowPunct/>
        <w:topLinePunct w:val="0"/>
        <w:autoSpaceDE w:val="0"/>
        <w:autoSpaceDN w:val="0"/>
        <w:bidi w:val="0"/>
        <w:adjustRightInd w:val="0"/>
        <w:snapToGrid w:val="0"/>
        <w:spacing w:line="560" w:lineRule="exact"/>
        <w:ind w:firstLine="620" w:firstLineChars="200"/>
        <w:jc w:val="left"/>
        <w:textAlignment w:val="baseline"/>
        <w:rPr>
          <w:rFonts w:hint="eastAsia" w:asciiTheme="minorEastAsia" w:hAnsiTheme="minorEastAsia" w:eastAsiaTheme="minorEastAsia" w:cstheme="minorEastAsia"/>
          <w:snapToGrid w:val="0"/>
          <w:color w:val="000000"/>
          <w:spacing w:val="-5"/>
          <w:kern w:val="0"/>
          <w:sz w:val="32"/>
          <w:szCs w:val="32"/>
          <w:lang w:val="en-US" w:eastAsia="zh-CN" w:bidi="ar-SA"/>
        </w:rPr>
      </w:pPr>
      <w:r>
        <w:rPr>
          <w:rFonts w:hint="eastAsia" w:asciiTheme="minorEastAsia" w:hAnsiTheme="minorEastAsia" w:eastAsiaTheme="minorEastAsia" w:cstheme="minorEastAsia"/>
          <w:snapToGrid w:val="0"/>
          <w:color w:val="000000"/>
          <w:spacing w:val="-5"/>
          <w:kern w:val="0"/>
          <w:sz w:val="32"/>
          <w:szCs w:val="32"/>
          <w:lang w:val="en-US" w:eastAsia="zh-CN" w:bidi="ar-SA"/>
        </w:rPr>
        <w:t>1.包装要求：</w:t>
      </w:r>
    </w:p>
    <w:p w14:paraId="39DCA333">
      <w:pPr>
        <w:keepNext w:val="0"/>
        <w:keepLines w:val="0"/>
        <w:pageBreakBefore w:val="0"/>
        <w:widowControl/>
        <w:suppressLineNumbers w:val="0"/>
        <w:kinsoku w:val="0"/>
        <w:wordWrap/>
        <w:overflowPunct/>
        <w:topLinePunct w:val="0"/>
        <w:autoSpaceDE w:val="0"/>
        <w:autoSpaceDN w:val="0"/>
        <w:bidi w:val="0"/>
        <w:adjustRightInd w:val="0"/>
        <w:snapToGrid w:val="0"/>
        <w:spacing w:line="560" w:lineRule="exact"/>
        <w:ind w:firstLine="620" w:firstLineChars="200"/>
        <w:jc w:val="left"/>
        <w:textAlignment w:val="baseline"/>
        <w:rPr>
          <w:rFonts w:hint="eastAsia" w:asciiTheme="minorEastAsia" w:hAnsiTheme="minorEastAsia" w:eastAsiaTheme="minorEastAsia" w:cstheme="minorEastAsia"/>
          <w:snapToGrid w:val="0"/>
          <w:color w:val="000000"/>
          <w:spacing w:val="-5"/>
          <w:kern w:val="0"/>
          <w:sz w:val="32"/>
          <w:szCs w:val="32"/>
          <w:lang w:val="en-US" w:eastAsia="zh-CN" w:bidi="ar-SA"/>
        </w:rPr>
      </w:pPr>
      <w:r>
        <w:rPr>
          <w:rFonts w:hint="eastAsia" w:asciiTheme="minorEastAsia" w:hAnsiTheme="minorEastAsia" w:eastAsiaTheme="minorEastAsia" w:cstheme="minorEastAsia"/>
          <w:snapToGrid w:val="0"/>
          <w:color w:val="000000"/>
          <w:spacing w:val="-5"/>
          <w:kern w:val="0"/>
          <w:sz w:val="32"/>
          <w:szCs w:val="32"/>
          <w:lang w:val="en-US" w:eastAsia="zh-CN" w:bidi="ar-SA"/>
        </w:rPr>
        <w:t>（1）金属材料号牌每一副号牌装入一个包装袋，每片号牌正面向外；</w:t>
      </w:r>
    </w:p>
    <w:p w14:paraId="519E75B1">
      <w:pPr>
        <w:keepNext w:val="0"/>
        <w:keepLines w:val="0"/>
        <w:pageBreakBefore w:val="0"/>
        <w:widowControl/>
        <w:suppressLineNumbers w:val="0"/>
        <w:kinsoku w:val="0"/>
        <w:wordWrap/>
        <w:overflowPunct/>
        <w:topLinePunct w:val="0"/>
        <w:autoSpaceDE w:val="0"/>
        <w:autoSpaceDN w:val="0"/>
        <w:bidi w:val="0"/>
        <w:adjustRightInd w:val="0"/>
        <w:snapToGrid w:val="0"/>
        <w:spacing w:line="560" w:lineRule="exact"/>
        <w:ind w:firstLine="620" w:firstLineChars="200"/>
        <w:jc w:val="left"/>
        <w:textAlignment w:val="baseline"/>
        <w:rPr>
          <w:rFonts w:hint="eastAsia" w:asciiTheme="minorEastAsia" w:hAnsiTheme="minorEastAsia" w:eastAsiaTheme="minorEastAsia" w:cstheme="minorEastAsia"/>
          <w:snapToGrid w:val="0"/>
          <w:color w:val="000000"/>
          <w:spacing w:val="-5"/>
          <w:kern w:val="0"/>
          <w:sz w:val="32"/>
          <w:szCs w:val="32"/>
          <w:lang w:val="en-US" w:eastAsia="zh-CN" w:bidi="ar-SA"/>
        </w:rPr>
      </w:pPr>
      <w:r>
        <w:rPr>
          <w:rFonts w:hint="eastAsia" w:asciiTheme="minorEastAsia" w:hAnsiTheme="minorEastAsia" w:eastAsiaTheme="minorEastAsia" w:cstheme="minorEastAsia"/>
          <w:snapToGrid w:val="0"/>
          <w:color w:val="000000"/>
          <w:spacing w:val="-5"/>
          <w:kern w:val="0"/>
          <w:sz w:val="32"/>
          <w:szCs w:val="32"/>
          <w:lang w:val="en-US" w:eastAsia="zh-CN" w:bidi="ar-SA"/>
        </w:rPr>
        <w:t>（2）包装袋应透明，且使用符合GB/T 20197规定的降解塑料；</w:t>
      </w:r>
    </w:p>
    <w:p w14:paraId="4097E3C9">
      <w:pPr>
        <w:keepNext w:val="0"/>
        <w:keepLines w:val="0"/>
        <w:pageBreakBefore w:val="0"/>
        <w:widowControl/>
        <w:suppressLineNumbers w:val="0"/>
        <w:kinsoku w:val="0"/>
        <w:wordWrap/>
        <w:overflowPunct/>
        <w:topLinePunct w:val="0"/>
        <w:autoSpaceDE w:val="0"/>
        <w:autoSpaceDN w:val="0"/>
        <w:bidi w:val="0"/>
        <w:adjustRightInd w:val="0"/>
        <w:snapToGrid w:val="0"/>
        <w:spacing w:line="560" w:lineRule="exact"/>
        <w:ind w:firstLine="620" w:firstLineChars="200"/>
        <w:jc w:val="left"/>
        <w:textAlignment w:val="baseline"/>
        <w:rPr>
          <w:rFonts w:hint="eastAsia" w:asciiTheme="minorEastAsia" w:hAnsiTheme="minorEastAsia" w:eastAsiaTheme="minorEastAsia" w:cstheme="minorEastAsia"/>
          <w:snapToGrid w:val="0"/>
          <w:color w:val="000000"/>
          <w:spacing w:val="-5"/>
          <w:kern w:val="0"/>
          <w:sz w:val="32"/>
          <w:szCs w:val="32"/>
          <w:lang w:val="en-US" w:eastAsia="zh-CN" w:bidi="ar-SA"/>
        </w:rPr>
      </w:pPr>
      <w:r>
        <w:rPr>
          <w:rFonts w:hint="eastAsia" w:asciiTheme="minorEastAsia" w:hAnsiTheme="minorEastAsia" w:eastAsiaTheme="minorEastAsia" w:cstheme="minorEastAsia"/>
          <w:snapToGrid w:val="0"/>
          <w:color w:val="000000"/>
          <w:spacing w:val="-5"/>
          <w:kern w:val="0"/>
          <w:sz w:val="32"/>
          <w:szCs w:val="32"/>
          <w:lang w:val="en-US" w:eastAsia="zh-CN" w:bidi="ar-SA"/>
        </w:rPr>
        <w:t>（3）号牌的整包装应采用防潮纸板箱或木箱加封包装，箱内应有检验合格证及装箱单。</w:t>
      </w:r>
    </w:p>
    <w:p w14:paraId="08AC9A7E">
      <w:pPr>
        <w:keepNext w:val="0"/>
        <w:keepLines w:val="0"/>
        <w:pageBreakBefore w:val="0"/>
        <w:widowControl/>
        <w:suppressLineNumbers w:val="0"/>
        <w:kinsoku w:val="0"/>
        <w:wordWrap/>
        <w:overflowPunct/>
        <w:topLinePunct w:val="0"/>
        <w:autoSpaceDE w:val="0"/>
        <w:autoSpaceDN w:val="0"/>
        <w:bidi w:val="0"/>
        <w:adjustRightInd w:val="0"/>
        <w:snapToGrid w:val="0"/>
        <w:spacing w:line="560" w:lineRule="exact"/>
        <w:ind w:firstLine="620" w:firstLineChars="200"/>
        <w:jc w:val="left"/>
        <w:textAlignment w:val="baseline"/>
        <w:rPr>
          <w:rFonts w:hint="eastAsia" w:asciiTheme="minorEastAsia" w:hAnsiTheme="minorEastAsia" w:eastAsiaTheme="minorEastAsia" w:cstheme="minorEastAsia"/>
          <w:snapToGrid w:val="0"/>
          <w:color w:val="000000"/>
          <w:spacing w:val="-5"/>
          <w:kern w:val="0"/>
          <w:sz w:val="32"/>
          <w:szCs w:val="32"/>
          <w:lang w:val="en-US" w:eastAsia="zh-CN" w:bidi="ar-SA"/>
        </w:rPr>
      </w:pPr>
      <w:r>
        <w:rPr>
          <w:rFonts w:hint="eastAsia" w:asciiTheme="minorEastAsia" w:hAnsiTheme="minorEastAsia" w:eastAsiaTheme="minorEastAsia" w:cstheme="minorEastAsia"/>
          <w:snapToGrid w:val="0"/>
          <w:color w:val="000000"/>
          <w:spacing w:val="-5"/>
          <w:kern w:val="0"/>
          <w:sz w:val="32"/>
          <w:szCs w:val="32"/>
          <w:lang w:val="en-US" w:eastAsia="zh-CN" w:bidi="ar-SA"/>
        </w:rPr>
        <w:t>2.运输要求：</w:t>
      </w:r>
    </w:p>
    <w:p w14:paraId="295CF9CD">
      <w:pPr>
        <w:keepNext w:val="0"/>
        <w:keepLines w:val="0"/>
        <w:pageBreakBefore w:val="0"/>
        <w:widowControl/>
        <w:suppressLineNumbers w:val="0"/>
        <w:kinsoku w:val="0"/>
        <w:wordWrap/>
        <w:overflowPunct/>
        <w:topLinePunct w:val="0"/>
        <w:autoSpaceDE w:val="0"/>
        <w:autoSpaceDN w:val="0"/>
        <w:bidi w:val="0"/>
        <w:adjustRightInd w:val="0"/>
        <w:snapToGrid w:val="0"/>
        <w:spacing w:line="560" w:lineRule="exact"/>
        <w:ind w:firstLine="620" w:firstLineChars="200"/>
        <w:jc w:val="left"/>
        <w:textAlignment w:val="baseline"/>
        <w:rPr>
          <w:rFonts w:hint="eastAsia" w:asciiTheme="minorEastAsia" w:hAnsiTheme="minorEastAsia" w:eastAsiaTheme="minorEastAsia" w:cstheme="minorEastAsia"/>
          <w:snapToGrid w:val="0"/>
          <w:color w:val="000000"/>
          <w:spacing w:val="-5"/>
          <w:kern w:val="0"/>
          <w:sz w:val="32"/>
          <w:szCs w:val="32"/>
          <w:lang w:val="en-US" w:eastAsia="zh-CN" w:bidi="ar-SA"/>
        </w:rPr>
      </w:pPr>
      <w:r>
        <w:rPr>
          <w:rFonts w:hint="eastAsia" w:asciiTheme="minorEastAsia" w:hAnsiTheme="minorEastAsia" w:eastAsiaTheme="minorEastAsia" w:cstheme="minorEastAsia"/>
          <w:snapToGrid w:val="0"/>
          <w:color w:val="000000"/>
          <w:spacing w:val="-5"/>
          <w:kern w:val="0"/>
          <w:sz w:val="32"/>
          <w:szCs w:val="32"/>
          <w:lang w:val="en-US" w:eastAsia="zh-CN" w:bidi="ar-SA"/>
        </w:rPr>
        <w:t>在运输过程中，应采取防雨和防潮措施。</w:t>
      </w:r>
    </w:p>
    <w:p w14:paraId="2F7591B7">
      <w:pPr>
        <w:keepNext w:val="0"/>
        <w:keepLines w:val="0"/>
        <w:pageBreakBefore w:val="0"/>
        <w:widowControl/>
        <w:suppressLineNumbers w:val="0"/>
        <w:kinsoku w:val="0"/>
        <w:wordWrap/>
        <w:overflowPunct/>
        <w:topLinePunct w:val="0"/>
        <w:autoSpaceDE w:val="0"/>
        <w:autoSpaceDN w:val="0"/>
        <w:bidi w:val="0"/>
        <w:adjustRightInd w:val="0"/>
        <w:snapToGrid w:val="0"/>
        <w:spacing w:line="560" w:lineRule="exact"/>
        <w:ind w:firstLine="620" w:firstLineChars="200"/>
        <w:jc w:val="left"/>
        <w:textAlignment w:val="baseline"/>
        <w:rPr>
          <w:rFonts w:hint="eastAsia" w:asciiTheme="minorEastAsia" w:hAnsiTheme="minorEastAsia" w:eastAsiaTheme="minorEastAsia" w:cstheme="minorEastAsia"/>
          <w:snapToGrid w:val="0"/>
          <w:color w:val="000000"/>
          <w:spacing w:val="-5"/>
          <w:kern w:val="0"/>
          <w:sz w:val="32"/>
          <w:szCs w:val="32"/>
          <w:lang w:val="en-US" w:eastAsia="zh-CN" w:bidi="ar-SA"/>
        </w:rPr>
      </w:pPr>
      <w:r>
        <w:rPr>
          <w:rFonts w:hint="eastAsia" w:asciiTheme="minorEastAsia" w:hAnsiTheme="minorEastAsia" w:eastAsiaTheme="minorEastAsia" w:cstheme="minorEastAsia"/>
          <w:snapToGrid w:val="0"/>
          <w:color w:val="000000"/>
          <w:spacing w:val="-5"/>
          <w:kern w:val="0"/>
          <w:sz w:val="32"/>
          <w:szCs w:val="32"/>
          <w:lang w:val="en-US" w:eastAsia="zh-CN" w:bidi="ar-SA"/>
        </w:rPr>
        <w:t>3.贮存要求：</w:t>
      </w:r>
    </w:p>
    <w:p w14:paraId="2267C808">
      <w:pPr>
        <w:keepNext w:val="0"/>
        <w:keepLines w:val="0"/>
        <w:pageBreakBefore w:val="0"/>
        <w:widowControl/>
        <w:suppressLineNumbers w:val="0"/>
        <w:kinsoku w:val="0"/>
        <w:wordWrap/>
        <w:overflowPunct/>
        <w:topLinePunct w:val="0"/>
        <w:autoSpaceDE w:val="0"/>
        <w:autoSpaceDN w:val="0"/>
        <w:bidi w:val="0"/>
        <w:adjustRightInd w:val="0"/>
        <w:snapToGrid w:val="0"/>
        <w:spacing w:line="560" w:lineRule="exact"/>
        <w:ind w:firstLine="620" w:firstLineChars="200"/>
        <w:jc w:val="left"/>
        <w:textAlignment w:val="baseline"/>
        <w:rPr>
          <w:rFonts w:hint="eastAsia" w:asciiTheme="minorEastAsia" w:hAnsiTheme="minorEastAsia" w:eastAsiaTheme="minorEastAsia" w:cstheme="minorEastAsia"/>
          <w:snapToGrid w:val="0"/>
          <w:color w:val="000000"/>
          <w:spacing w:val="-5"/>
          <w:kern w:val="0"/>
          <w:sz w:val="32"/>
          <w:szCs w:val="32"/>
          <w:lang w:val="en-US" w:eastAsia="zh-CN" w:bidi="ar-SA"/>
        </w:rPr>
      </w:pPr>
      <w:r>
        <w:rPr>
          <w:rFonts w:hint="eastAsia" w:asciiTheme="minorEastAsia" w:hAnsiTheme="minorEastAsia" w:eastAsiaTheme="minorEastAsia" w:cstheme="minorEastAsia"/>
          <w:snapToGrid w:val="0"/>
          <w:color w:val="000000"/>
          <w:spacing w:val="-5"/>
          <w:kern w:val="0"/>
          <w:sz w:val="32"/>
          <w:szCs w:val="32"/>
          <w:lang w:val="en-US" w:eastAsia="zh-CN" w:bidi="ar-SA"/>
        </w:rPr>
        <w:t>产品应保存在温度低于30℃，相对湿度不大于60％的仓库内，远离热源。</w:t>
      </w:r>
    </w:p>
    <w:p w14:paraId="0C7B82C7">
      <w:pPr>
        <w:keepNext w:val="0"/>
        <w:keepLines w:val="0"/>
        <w:pageBreakBefore w:val="0"/>
        <w:widowControl w:val="0"/>
        <w:numPr>
          <w:ilvl w:val="0"/>
          <w:numId w:val="0"/>
        </w:numPr>
        <w:kinsoku/>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000000"/>
          <w:sz w:val="32"/>
          <w:szCs w:val="32"/>
          <w:lang w:val="en-US" w:eastAsia="zh-CN"/>
        </w:rPr>
      </w:pPr>
    </w:p>
    <w:p w14:paraId="19B7FEC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14:paraId="762DFFCD">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5C634C8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rPr>
      </w:pPr>
      <w:bookmarkStart w:id="257" w:name="_Toc144974856"/>
      <w:bookmarkStart w:id="258" w:name="_Toc300835209"/>
      <w:bookmarkStart w:id="259" w:name="_Toc247527827"/>
      <w:bookmarkStart w:id="260" w:name="_Toc247514246"/>
      <w:bookmarkStart w:id="261" w:name="_Toc152045787"/>
      <w:bookmarkStart w:id="262" w:name="_Toc152042576"/>
      <w:r>
        <w:rPr>
          <w:rFonts w:hint="default" w:ascii="Times New Roman" w:hAnsi="Times New Roman" w:cs="Times New Roman"/>
        </w:rPr>
        <w:t>目    录</w:t>
      </w:r>
      <w:bookmarkEnd w:id="257"/>
      <w:bookmarkEnd w:id="258"/>
      <w:bookmarkEnd w:id="259"/>
      <w:bookmarkEnd w:id="260"/>
      <w:bookmarkEnd w:id="261"/>
      <w:bookmarkEnd w:id="262"/>
    </w:p>
    <w:p w14:paraId="187E6D0F">
      <w:pPr>
        <w:spacing w:line="540" w:lineRule="exact"/>
        <w:rPr>
          <w:rFonts w:hint="default" w:ascii="Times New Roman" w:hAnsi="Times New Roman" w:cs="Times New Roman"/>
        </w:rPr>
      </w:pPr>
    </w:p>
    <w:tbl>
      <w:tblPr>
        <w:tblStyle w:val="20"/>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三</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五</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kern w:val="2"/>
                <w:sz w:val="21"/>
                <w:szCs w:val="24"/>
                <w:highlight w:val="none"/>
                <w:lang w:val="en-US" w:eastAsia="zh-CN" w:bidi="ar-SA"/>
              </w:rPr>
              <w:t>六</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3"/>
        <w:jc w:val="center"/>
        <w:rPr>
          <w:rFonts w:hint="default" w:ascii="Times New Roman" w:hAnsi="Times New Roman" w:eastAsia="黑体" w:cs="Times New Roman"/>
          <w:sz w:val="20"/>
          <w:szCs w:val="20"/>
        </w:rPr>
      </w:pPr>
      <w:bookmarkStart w:id="263" w:name="_Toc152045788"/>
      <w:bookmarkStart w:id="264" w:name="_Toc300835210"/>
      <w:bookmarkStart w:id="265" w:name="_Toc247514247"/>
      <w:bookmarkStart w:id="266" w:name="_Toc247527828"/>
      <w:bookmarkStart w:id="267" w:name="_Toc144974857"/>
      <w:bookmarkStart w:id="268" w:name="_Toc152042577"/>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63"/>
      <w:bookmarkEnd w:id="264"/>
      <w:bookmarkEnd w:id="265"/>
      <w:bookmarkEnd w:id="266"/>
      <w:bookmarkEnd w:id="267"/>
      <w:bookmarkEnd w:id="268"/>
    </w:p>
    <w:p w14:paraId="55072827">
      <w:pPr>
        <w:spacing w:line="440" w:lineRule="exact"/>
        <w:rPr>
          <w:rFonts w:hint="default" w:ascii="Times New Roman" w:hAnsi="Times New Roman" w:cs="Times New Roman"/>
          <w:szCs w:val="21"/>
        </w:rPr>
      </w:pPr>
      <w:bookmarkStart w:id="269" w:name="_Toc247514249"/>
      <w:bookmarkStart w:id="270" w:name="_Toc152042579"/>
      <w:bookmarkStart w:id="271" w:name="_Toc152045790"/>
      <w:bookmarkStart w:id="272" w:name="_Toc144974859"/>
      <w:bookmarkStart w:id="273" w:name="_Toc247527830"/>
      <w:bookmarkStart w:id="274" w:name="_Toc300835212"/>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采购人</w:t>
      </w:r>
      <w:r>
        <w:rPr>
          <w:rFonts w:hint="default" w:ascii="Times New Roman" w:hAnsi="Times New Roman" w:cs="Times New Roman"/>
          <w:szCs w:val="21"/>
        </w:rPr>
        <w:t>名称）：</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（项目名称）   </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55"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的总报价（其中，增值税税率为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w:t>
      </w:r>
      <w:permEnd w:id="55"/>
      <w:r>
        <w:rPr>
          <w:rFonts w:hint="eastAsia" w:ascii="Times New Roman" w:hAnsi="Times New Roman" w:cs="Times New Roman"/>
          <w:szCs w:val="21"/>
          <w:lang w:val="en-US" w:eastAsia="zh-CN"/>
        </w:rPr>
        <w:t>，服务期限：</w:t>
      </w:r>
      <w:permStart w:id="56" w:edGrp="everyone"/>
      <w:r>
        <w:rPr>
          <w:rFonts w:hint="default" w:ascii="Times New Roman" w:hAnsi="Times New Roman" w:cs="Times New Roman"/>
          <w:szCs w:val="21"/>
          <w:u w:val="single"/>
        </w:rPr>
        <w:t xml:space="preserve">               </w:t>
      </w:r>
      <w:r>
        <w:rPr>
          <w:rFonts w:hint="eastAsia" w:ascii="Times New Roman" w:hAnsi="Times New Roman" w:cs="Times New Roman"/>
          <w:szCs w:val="21"/>
          <w:u w:val="none"/>
          <w:lang w:val="en-US" w:eastAsia="zh-CN"/>
        </w:rPr>
        <w:t>日历天</w:t>
      </w:r>
      <w:permEnd w:id="56"/>
      <w:r>
        <w:rPr>
          <w:rFonts w:hint="eastAsia" w:ascii="Times New Roman" w:hAnsi="Times New Roman" w:cs="Times New Roman"/>
          <w:szCs w:val="21"/>
          <w:u w:val="none"/>
          <w:lang w:val="en-US" w:eastAsia="zh-CN"/>
        </w:rPr>
        <w:t>，按合同约定完成本项目全部工作。</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69"/>
    <w:bookmarkEnd w:id="270"/>
    <w:bookmarkEnd w:id="271"/>
    <w:bookmarkEnd w:id="272"/>
    <w:bookmarkEnd w:id="273"/>
    <w:bookmarkEnd w:id="274"/>
    <w:p w14:paraId="5CB70B30">
      <w:pPr>
        <w:pStyle w:val="3"/>
        <w:jc w:val="both"/>
        <w:rPr>
          <w:rFonts w:hint="default" w:ascii="Times New Roman" w:hAnsi="Times New Roman" w:cs="Times New Roman"/>
        </w:rPr>
      </w:pPr>
      <w:bookmarkStart w:id="275" w:name="_Toc144974860"/>
      <w:bookmarkStart w:id="276" w:name="_Toc300835213"/>
      <w:bookmarkStart w:id="277" w:name="_Toc152042580"/>
      <w:bookmarkStart w:id="278" w:name="_Toc247527831"/>
      <w:bookmarkStart w:id="279" w:name="_Toc152045791"/>
      <w:bookmarkStart w:id="280" w:name="_Toc247514283"/>
    </w:p>
    <w:p w14:paraId="352DF75A">
      <w:pPr>
        <w:rPr>
          <w:rFonts w:hint="default"/>
        </w:rPr>
      </w:pPr>
    </w:p>
    <w:p w14:paraId="37F9C44E">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275"/>
      <w:bookmarkEnd w:id="276"/>
      <w:bookmarkEnd w:id="277"/>
      <w:bookmarkEnd w:id="278"/>
      <w:bookmarkEnd w:id="279"/>
      <w:bookmarkEnd w:id="280"/>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81" w:name="_Toc247514284"/>
      <w:bookmarkStart w:id="282" w:name="_Toc152042581"/>
      <w:bookmarkStart w:id="283" w:name="_Toc152045792"/>
      <w:bookmarkStart w:id="284" w:name="_Toc300835214"/>
      <w:bookmarkStart w:id="285" w:name="_Toc247527832"/>
      <w:bookmarkStart w:id="286" w:name="_Toc144974861"/>
      <w:r>
        <w:rPr>
          <w:rFonts w:hint="eastAsia" w:ascii="Times New Roman" w:hAnsi="Times New Roman" w:cs="Times New Roman"/>
          <w:lang w:val="en-US" w:eastAsia="zh-CN"/>
        </w:rPr>
        <w:t>二</w:t>
      </w:r>
      <w:r>
        <w:rPr>
          <w:rFonts w:hint="default" w:ascii="Times New Roman" w:hAnsi="Times New Roman" w:cs="Times New Roman"/>
        </w:rPr>
        <w:t>、授权委托书</w:t>
      </w:r>
      <w:bookmarkEnd w:id="281"/>
      <w:bookmarkEnd w:id="282"/>
      <w:bookmarkEnd w:id="283"/>
      <w:bookmarkEnd w:id="284"/>
      <w:bookmarkEnd w:id="285"/>
      <w:bookmarkEnd w:id="286"/>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（适用于有委托代理人的情况）</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33D9A12C">
      <w:pPr>
        <w:topLinePunct/>
        <w:spacing w:line="440" w:lineRule="exact"/>
        <w:jc w:val="both"/>
        <w:rPr>
          <w:rFonts w:hint="eastAsia" w:ascii="Times New Roman" w:hAnsi="Times New Roman" w:cs="Times New Roman"/>
          <w:szCs w:val="21"/>
          <w:lang w:val="en-US" w:eastAsia="zh-CN"/>
        </w:rPr>
      </w:pPr>
      <w:bookmarkStart w:id="287" w:name="_Toc152045794"/>
      <w:bookmarkStart w:id="288" w:name="_Toc144974862"/>
      <w:bookmarkStart w:id="289" w:name="_Toc247514286"/>
      <w:bookmarkStart w:id="290" w:name="_Toc300835216"/>
      <w:bookmarkStart w:id="291" w:name="_Toc152042583"/>
      <w:bookmarkStart w:id="292" w:name="_Toc247527834"/>
    </w:p>
    <w:p w14:paraId="2E07687B">
      <w:pPr>
        <w:topLinePunct/>
        <w:spacing w:line="440" w:lineRule="exact"/>
        <w:ind w:firstLine="420" w:firstLineChars="200"/>
        <w:jc w:val="center"/>
        <w:rPr>
          <w:rFonts w:hint="eastAsia" w:ascii="Times New Roman" w:hAnsi="Times New Roman" w:cs="Times New Roman"/>
          <w:szCs w:val="21"/>
          <w:lang w:val="en-US" w:eastAsia="zh-CN"/>
        </w:rPr>
      </w:pPr>
    </w:p>
    <w:p w14:paraId="6AA9AA8D">
      <w:pPr>
        <w:topLinePunct/>
        <w:spacing w:line="440" w:lineRule="exact"/>
        <w:ind w:firstLine="420" w:firstLineChars="200"/>
        <w:jc w:val="center"/>
        <w:rPr>
          <w:rFonts w:hint="eastAsia" w:ascii="Times New Roman" w:hAnsi="Times New Roman" w:cs="Times New Roman"/>
          <w:szCs w:val="21"/>
          <w:lang w:val="en-US" w:eastAsia="zh-CN"/>
        </w:rPr>
      </w:pPr>
    </w:p>
    <w:p w14:paraId="5D23D3DA">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eastAsia="zh-CN"/>
        </w:rPr>
        <w:t>三</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87"/>
      <w:bookmarkEnd w:id="288"/>
      <w:bookmarkEnd w:id="289"/>
      <w:bookmarkEnd w:id="290"/>
      <w:bookmarkEnd w:id="291"/>
      <w:bookmarkEnd w:id="292"/>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93"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93"/>
    <w:p w14:paraId="19A18FFC">
      <w:pPr>
        <w:rPr>
          <w:rFonts w:hint="default" w:ascii="Times New Roman" w:hAnsi="Times New Roman" w:cs="Times New Roman"/>
        </w:rPr>
      </w:pPr>
      <w:bookmarkStart w:id="294" w:name="_Toc247514287"/>
      <w:bookmarkStart w:id="295" w:name="_Toc152045795"/>
      <w:bookmarkStart w:id="296" w:name="_Toc152042584"/>
      <w:bookmarkStart w:id="297" w:name="_Toc247527835"/>
      <w:bookmarkStart w:id="298" w:name="_Toc144974863"/>
      <w:bookmarkStart w:id="299" w:name="_Toc300835218"/>
      <w:r>
        <w:rPr>
          <w:rFonts w:hint="default" w:ascii="Times New Roman" w:hAnsi="Times New Roman" w:cs="Times New Roman"/>
        </w:rPr>
        <w:br w:type="page"/>
      </w:r>
    </w:p>
    <w:p w14:paraId="6683BE55">
      <w:pPr>
        <w:pStyle w:val="3"/>
        <w:ind w:firstLine="2570" w:firstLineChars="800"/>
        <w:jc w:val="both"/>
        <w:rPr>
          <w:rFonts w:hint="eastAsia" w:ascii="Times New Roman" w:hAnsi="Times New Roman" w:cs="Times New Roman"/>
          <w:lang w:val="en-US" w:eastAsia="zh-CN"/>
        </w:rPr>
      </w:pPr>
      <w:r>
        <w:rPr>
          <w:rFonts w:hint="eastAsia" w:ascii="Times New Roman" w:hAnsi="Times New Roman" w:cs="Times New Roman"/>
          <w:lang w:val="en-US" w:eastAsia="zh-CN"/>
        </w:rPr>
        <w:t>四、承诺书（格式附后）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6C2A5F8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14:paraId="6BBD8379">
      <w:pPr>
        <w:pStyle w:val="3"/>
        <w:jc w:val="center"/>
        <w:rPr>
          <w:rFonts w:hint="default" w:ascii="Times New Roman" w:hAnsi="Times New Roman" w:eastAsia="黑体" w:cs="Times New Roman"/>
          <w:lang w:val="en-US" w:eastAsia="zh-CN"/>
        </w:rPr>
      </w:pPr>
      <w:r>
        <w:rPr>
          <w:rFonts w:hint="eastAsia" w:ascii="Times New Roman" w:hAnsi="Times New Roman" w:cs="Times New Roman"/>
          <w:lang w:eastAsia="zh-CN"/>
        </w:rPr>
        <w:t>五</w:t>
      </w:r>
      <w:r>
        <w:rPr>
          <w:rFonts w:hint="default" w:ascii="Times New Roman" w:hAnsi="Times New Roman" w:cs="Times New Roman"/>
        </w:rPr>
        <w:t>、</w:t>
      </w:r>
      <w:bookmarkEnd w:id="294"/>
      <w:bookmarkEnd w:id="295"/>
      <w:bookmarkEnd w:id="296"/>
      <w:bookmarkEnd w:id="297"/>
      <w:bookmarkEnd w:id="298"/>
      <w:bookmarkEnd w:id="299"/>
      <w:r>
        <w:rPr>
          <w:rFonts w:hint="eastAsia" w:ascii="Times New Roman" w:hAnsi="Times New Roman" w:cs="Times New Roman"/>
          <w:lang w:val="en-US" w:eastAsia="zh-CN"/>
        </w:rPr>
        <w:t>报价表</w:t>
      </w:r>
    </w:p>
    <w:p w14:paraId="041F74A9">
      <w:pPr>
        <w:rPr>
          <w:rFonts w:hint="default" w:ascii="Times New Roman" w:hAnsi="Times New Roman" w:cs="Times New Roman"/>
        </w:rPr>
      </w:pPr>
      <w:bookmarkStart w:id="300" w:name="_Toc152042585"/>
      <w:bookmarkStart w:id="301" w:name="_Toc300835221"/>
      <w:bookmarkStart w:id="302" w:name="_Toc144974864"/>
      <w:bookmarkStart w:id="303" w:name="_Toc247527836"/>
      <w:bookmarkStart w:id="304" w:name="_Toc247514288"/>
      <w:bookmarkStart w:id="305" w:name="_Toc152045796"/>
    </w:p>
    <w:tbl>
      <w:tblPr>
        <w:tblStyle w:val="20"/>
        <w:tblW w:w="883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8"/>
        <w:gridCol w:w="1201"/>
        <w:gridCol w:w="1037"/>
        <w:gridCol w:w="1852"/>
        <w:gridCol w:w="1198"/>
        <w:gridCol w:w="1407"/>
        <w:gridCol w:w="1503"/>
      </w:tblGrid>
      <w:tr w14:paraId="76EA31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3" w:hRule="atLeast"/>
        </w:trPr>
        <w:tc>
          <w:tcPr>
            <w:tcW w:w="638" w:type="dxa"/>
            <w:noWrap w:val="0"/>
            <w:vAlign w:val="top"/>
          </w:tcPr>
          <w:p w14:paraId="5E4DE45E">
            <w:pPr>
              <w:keepNext w:val="0"/>
              <w:keepLines w:val="0"/>
              <w:pageBreakBefore w:val="0"/>
              <w:widowControl w:val="0"/>
              <w:numPr>
                <w:ilvl w:val="0"/>
                <w:numId w:val="0"/>
              </w:numPr>
              <w:kinsoku/>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序号</w:t>
            </w:r>
          </w:p>
        </w:tc>
        <w:tc>
          <w:tcPr>
            <w:tcW w:w="1201" w:type="dxa"/>
            <w:noWrap w:val="0"/>
            <w:vAlign w:val="top"/>
          </w:tcPr>
          <w:p w14:paraId="50145F4A">
            <w:pPr>
              <w:keepNext w:val="0"/>
              <w:keepLines w:val="0"/>
              <w:pageBreakBefore w:val="0"/>
              <w:widowControl w:val="0"/>
              <w:numPr>
                <w:ilvl w:val="0"/>
                <w:numId w:val="0"/>
              </w:numPr>
              <w:kinsoku/>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名称</w:t>
            </w:r>
          </w:p>
        </w:tc>
        <w:tc>
          <w:tcPr>
            <w:tcW w:w="1037" w:type="dxa"/>
            <w:noWrap w:val="0"/>
            <w:vAlign w:val="top"/>
          </w:tcPr>
          <w:p w14:paraId="6C88EA26">
            <w:pPr>
              <w:keepNext w:val="0"/>
              <w:keepLines w:val="0"/>
              <w:pageBreakBefore w:val="0"/>
              <w:widowControl w:val="0"/>
              <w:numPr>
                <w:ilvl w:val="0"/>
                <w:numId w:val="0"/>
              </w:numPr>
              <w:kinsoku/>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材料</w:t>
            </w:r>
          </w:p>
        </w:tc>
        <w:tc>
          <w:tcPr>
            <w:tcW w:w="1852" w:type="dxa"/>
            <w:noWrap w:val="0"/>
            <w:vAlign w:val="top"/>
          </w:tcPr>
          <w:p w14:paraId="05D5042E">
            <w:pPr>
              <w:keepNext w:val="0"/>
              <w:keepLines w:val="0"/>
              <w:pageBreakBefore w:val="0"/>
              <w:widowControl w:val="0"/>
              <w:numPr>
                <w:ilvl w:val="0"/>
                <w:numId w:val="0"/>
              </w:numPr>
              <w:kinsoku/>
              <w:overflowPunct/>
              <w:topLinePunct w:val="0"/>
              <w:autoSpaceDE/>
              <w:autoSpaceDN/>
              <w:bidi w:val="0"/>
              <w:adjustRightInd/>
              <w:snapToGrid/>
              <w:spacing w:line="560" w:lineRule="exact"/>
              <w:jc w:val="both"/>
              <w:textAlignment w:val="auto"/>
              <w:rPr>
                <w:rFonts w:hint="default"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数量(副）</w:t>
            </w:r>
          </w:p>
        </w:tc>
        <w:tc>
          <w:tcPr>
            <w:tcW w:w="1198" w:type="dxa"/>
            <w:noWrap w:val="0"/>
            <w:vAlign w:val="top"/>
          </w:tcPr>
          <w:p w14:paraId="034CC7D7">
            <w:pPr>
              <w:keepNext w:val="0"/>
              <w:keepLines w:val="0"/>
              <w:pageBreakBefore w:val="0"/>
              <w:widowControl w:val="0"/>
              <w:numPr>
                <w:ilvl w:val="0"/>
                <w:numId w:val="0"/>
              </w:numPr>
              <w:kinsoku/>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单位</w:t>
            </w:r>
          </w:p>
        </w:tc>
        <w:tc>
          <w:tcPr>
            <w:tcW w:w="1407" w:type="dxa"/>
            <w:noWrap w:val="0"/>
            <w:vAlign w:val="top"/>
          </w:tcPr>
          <w:p w14:paraId="614CC50D">
            <w:pPr>
              <w:keepNext w:val="0"/>
              <w:keepLines w:val="0"/>
              <w:pageBreakBefore w:val="0"/>
              <w:widowControl w:val="0"/>
              <w:numPr>
                <w:ilvl w:val="0"/>
                <w:numId w:val="0"/>
              </w:numPr>
              <w:kinsoku/>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单价</w:t>
            </w:r>
          </w:p>
          <w:p w14:paraId="547F2647">
            <w:pPr>
              <w:keepNext w:val="0"/>
              <w:keepLines w:val="0"/>
              <w:pageBreakBefore w:val="0"/>
              <w:widowControl w:val="0"/>
              <w:numPr>
                <w:ilvl w:val="0"/>
                <w:numId w:val="0"/>
              </w:numPr>
              <w:kinsoku/>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（含税）</w:t>
            </w:r>
          </w:p>
        </w:tc>
        <w:tc>
          <w:tcPr>
            <w:tcW w:w="1503" w:type="dxa"/>
            <w:noWrap w:val="0"/>
            <w:vAlign w:val="top"/>
          </w:tcPr>
          <w:p w14:paraId="2405CABF">
            <w:pPr>
              <w:keepNext w:val="0"/>
              <w:keepLines w:val="0"/>
              <w:pageBreakBefore w:val="0"/>
              <w:widowControl w:val="0"/>
              <w:numPr>
                <w:ilvl w:val="0"/>
                <w:numId w:val="0"/>
              </w:numPr>
              <w:kinsoku/>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总价</w:t>
            </w:r>
          </w:p>
          <w:p w14:paraId="7451195C">
            <w:pPr>
              <w:keepNext w:val="0"/>
              <w:keepLines w:val="0"/>
              <w:pageBreakBefore w:val="0"/>
              <w:widowControl w:val="0"/>
              <w:numPr>
                <w:ilvl w:val="0"/>
                <w:numId w:val="0"/>
              </w:numPr>
              <w:kinsoku/>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（含税）</w:t>
            </w:r>
          </w:p>
        </w:tc>
      </w:tr>
      <w:tr w14:paraId="36CE1E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3" w:hRule="atLeast"/>
        </w:trPr>
        <w:tc>
          <w:tcPr>
            <w:tcW w:w="638" w:type="dxa"/>
            <w:noWrap w:val="0"/>
            <w:vAlign w:val="top"/>
          </w:tcPr>
          <w:p w14:paraId="58FAA791">
            <w:pPr>
              <w:keepNext w:val="0"/>
              <w:keepLines w:val="0"/>
              <w:pageBreakBefore w:val="0"/>
              <w:widowControl w:val="0"/>
              <w:numPr>
                <w:ilvl w:val="0"/>
                <w:numId w:val="0"/>
              </w:numPr>
              <w:kinsoku/>
              <w:overflowPunct/>
              <w:topLinePunct w:val="0"/>
              <w:autoSpaceDE/>
              <w:autoSpaceDN/>
              <w:bidi w:val="0"/>
              <w:adjustRightInd/>
              <w:snapToGrid/>
              <w:spacing w:line="560" w:lineRule="exact"/>
              <w:jc w:val="both"/>
              <w:textAlignment w:val="auto"/>
              <w:rPr>
                <w:rFonts w:hint="default"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1</w:t>
            </w:r>
          </w:p>
        </w:tc>
        <w:tc>
          <w:tcPr>
            <w:tcW w:w="1201" w:type="dxa"/>
            <w:noWrap w:val="0"/>
            <w:vAlign w:val="top"/>
          </w:tcPr>
          <w:p w14:paraId="0E603D25">
            <w:pPr>
              <w:keepNext w:val="0"/>
              <w:keepLines w:val="0"/>
              <w:pageBreakBefore w:val="0"/>
              <w:widowControl w:val="0"/>
              <w:numPr>
                <w:ilvl w:val="0"/>
                <w:numId w:val="0"/>
              </w:numPr>
              <w:kinsoku/>
              <w:overflowPunct/>
              <w:topLinePunct w:val="0"/>
              <w:autoSpaceDE/>
              <w:autoSpaceDN/>
              <w:bidi w:val="0"/>
              <w:adjustRightInd/>
              <w:snapToGrid/>
              <w:spacing w:line="560" w:lineRule="exact"/>
              <w:jc w:val="both"/>
              <w:textAlignment w:val="auto"/>
              <w:rPr>
                <w:rFonts w:hint="default"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车辆号牌</w:t>
            </w:r>
          </w:p>
        </w:tc>
        <w:tc>
          <w:tcPr>
            <w:tcW w:w="1037" w:type="dxa"/>
            <w:noWrap w:val="0"/>
            <w:vAlign w:val="top"/>
          </w:tcPr>
          <w:p w14:paraId="26CB8A87">
            <w:pPr>
              <w:keepNext w:val="0"/>
              <w:keepLines w:val="0"/>
              <w:pageBreakBefore w:val="0"/>
              <w:widowControl w:val="0"/>
              <w:numPr>
                <w:ilvl w:val="0"/>
                <w:numId w:val="0"/>
              </w:numPr>
              <w:kinsoku/>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铝制材料</w:t>
            </w:r>
          </w:p>
        </w:tc>
        <w:tc>
          <w:tcPr>
            <w:tcW w:w="1852" w:type="dxa"/>
            <w:noWrap w:val="0"/>
            <w:vAlign w:val="top"/>
          </w:tcPr>
          <w:p w14:paraId="61207BCF">
            <w:pPr>
              <w:keepNext w:val="0"/>
              <w:keepLines w:val="0"/>
              <w:pageBreakBefore w:val="0"/>
              <w:widowControl w:val="0"/>
              <w:numPr>
                <w:ilvl w:val="0"/>
                <w:numId w:val="0"/>
              </w:numPr>
              <w:kinsoku/>
              <w:overflowPunct/>
              <w:topLinePunct w:val="0"/>
              <w:autoSpaceDE/>
              <w:autoSpaceDN/>
              <w:bidi w:val="0"/>
              <w:adjustRightInd/>
              <w:snapToGrid/>
              <w:spacing w:line="560" w:lineRule="exact"/>
              <w:jc w:val="both"/>
              <w:textAlignment w:val="auto"/>
              <w:rPr>
                <w:rFonts w:hint="default"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10000</w:t>
            </w:r>
          </w:p>
        </w:tc>
        <w:tc>
          <w:tcPr>
            <w:tcW w:w="1198" w:type="dxa"/>
            <w:noWrap w:val="0"/>
            <w:vAlign w:val="top"/>
          </w:tcPr>
          <w:p w14:paraId="3131E461">
            <w:pPr>
              <w:keepNext w:val="0"/>
              <w:keepLines w:val="0"/>
              <w:pageBreakBefore w:val="0"/>
              <w:widowControl w:val="0"/>
              <w:numPr>
                <w:ilvl w:val="0"/>
                <w:numId w:val="0"/>
              </w:numPr>
              <w:kinsoku/>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副</w:t>
            </w:r>
          </w:p>
        </w:tc>
        <w:tc>
          <w:tcPr>
            <w:tcW w:w="1407" w:type="dxa"/>
            <w:noWrap w:val="0"/>
            <w:vAlign w:val="top"/>
          </w:tcPr>
          <w:p w14:paraId="7A994BB6">
            <w:pPr>
              <w:keepNext w:val="0"/>
              <w:keepLines w:val="0"/>
              <w:pageBreakBefore w:val="0"/>
              <w:widowControl w:val="0"/>
              <w:numPr>
                <w:ilvl w:val="0"/>
                <w:numId w:val="0"/>
              </w:numPr>
              <w:kinsoku/>
              <w:overflowPunct/>
              <w:topLinePunct w:val="0"/>
              <w:autoSpaceDE/>
              <w:autoSpaceDN/>
              <w:bidi w:val="0"/>
              <w:adjustRightInd/>
              <w:snapToGrid/>
              <w:spacing w:line="560" w:lineRule="exact"/>
              <w:jc w:val="both"/>
              <w:textAlignment w:val="auto"/>
              <w:rPr>
                <w:rFonts w:hint="default" w:ascii="仿宋_GB2312" w:hAnsi="仿宋_GB2312" w:eastAsia="仿宋_GB2312" w:cs="仿宋_GB2312"/>
                <w:b w:val="0"/>
                <w:bCs w:val="0"/>
                <w:sz w:val="32"/>
                <w:szCs w:val="32"/>
                <w:vertAlign w:val="baseline"/>
                <w:lang w:val="en-US" w:eastAsia="zh-CN"/>
              </w:rPr>
            </w:pPr>
          </w:p>
        </w:tc>
        <w:tc>
          <w:tcPr>
            <w:tcW w:w="1503" w:type="dxa"/>
            <w:noWrap w:val="0"/>
            <w:vAlign w:val="top"/>
          </w:tcPr>
          <w:p w14:paraId="694F1921">
            <w:pPr>
              <w:keepNext w:val="0"/>
              <w:keepLines w:val="0"/>
              <w:pageBreakBefore w:val="0"/>
              <w:widowControl w:val="0"/>
              <w:numPr>
                <w:ilvl w:val="0"/>
                <w:numId w:val="0"/>
              </w:numPr>
              <w:kinsoku/>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val="0"/>
                <w:bCs w:val="0"/>
                <w:sz w:val="32"/>
                <w:szCs w:val="32"/>
                <w:vertAlign w:val="baseline"/>
                <w:lang w:val="en-US" w:eastAsia="zh-CN"/>
              </w:rPr>
            </w:pPr>
          </w:p>
        </w:tc>
      </w:tr>
    </w:tbl>
    <w:p w14:paraId="2FF63475">
      <w:pPr>
        <w:ind w:firstLine="420" w:firstLineChars="200"/>
        <w:rPr>
          <w:rFonts w:hint="default" w:ascii="Times New Roman" w:hAnsi="Times New Roman"/>
          <w:lang w:val="en-US" w:eastAsia="zh-CN"/>
        </w:rPr>
      </w:pPr>
      <w:r>
        <w:rPr>
          <w:rFonts w:hint="eastAsia" w:ascii="Times New Roman" w:hAnsi="Times New Roman"/>
          <w:lang w:val="en-US" w:eastAsia="zh-CN"/>
        </w:rPr>
        <w:t>*本表格式可自拟。</w:t>
      </w:r>
    </w:p>
    <w:p w14:paraId="2332EB3B">
      <w:pPr>
        <w:rPr>
          <w:rFonts w:hint="default" w:ascii="Times New Roman" w:hAnsi="Times New Roman" w:cs="Times New Roman"/>
        </w:rPr>
      </w:pPr>
    </w:p>
    <w:p w14:paraId="17090A47">
      <w:pPr>
        <w:rPr>
          <w:rFonts w:hint="default" w:ascii="Times New Roman" w:hAnsi="Times New Roman" w:cs="Times New Roman"/>
        </w:rPr>
      </w:pPr>
    </w:p>
    <w:p w14:paraId="453CC909">
      <w:pPr>
        <w:rPr>
          <w:rFonts w:hint="default" w:ascii="Times New Roman" w:hAnsi="Times New Roman" w:cs="Times New Roman"/>
        </w:rPr>
      </w:pPr>
    </w:p>
    <w:p w14:paraId="117D33B1">
      <w:pPr>
        <w:rPr>
          <w:rFonts w:hint="default" w:ascii="Times New Roman" w:hAnsi="Times New Roman" w:cs="Times New Roman"/>
        </w:rPr>
      </w:pPr>
    </w:p>
    <w:p w14:paraId="64F40842">
      <w:pPr>
        <w:rPr>
          <w:rFonts w:hint="default" w:ascii="Times New Roman" w:hAnsi="Times New Roman" w:cs="Times New Roman"/>
        </w:rPr>
      </w:pPr>
    </w:p>
    <w:bookmarkEnd w:id="300"/>
    <w:bookmarkEnd w:id="301"/>
    <w:bookmarkEnd w:id="302"/>
    <w:bookmarkEnd w:id="303"/>
    <w:bookmarkEnd w:id="304"/>
    <w:bookmarkEnd w:id="305"/>
    <w:p w14:paraId="1E5B7EEB">
      <w:pPr>
        <w:pStyle w:val="3"/>
        <w:jc w:val="center"/>
        <w:rPr>
          <w:rFonts w:hint="default" w:ascii="Times New Roman" w:hAnsi="Times New Roman" w:cs="Times New Roman"/>
          <w:lang w:val="en-US" w:eastAsia="zh-CN"/>
        </w:rPr>
      </w:pPr>
      <w:bookmarkStart w:id="306" w:name="_Toc300835233"/>
      <w:bookmarkStart w:id="307" w:name="_Toc271821942"/>
      <w:r>
        <w:rPr>
          <w:rFonts w:hint="eastAsia" w:ascii="Times New Roman" w:hAnsi="Times New Roman" w:cs="Times New Roman"/>
          <w:lang w:val="en-US" w:eastAsia="zh-CN"/>
        </w:rPr>
        <w:t>六</w:t>
      </w:r>
      <w:r>
        <w:rPr>
          <w:rFonts w:hint="default" w:ascii="Times New Roman" w:hAnsi="Times New Roman" w:cs="Times New Roman"/>
          <w:lang w:val="en-US" w:eastAsia="zh-CN"/>
        </w:rPr>
        <w:t>、其他资料</w:t>
      </w:r>
      <w:bookmarkEnd w:id="306"/>
      <w:bookmarkEnd w:id="307"/>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6A529927-CC7D-43FA-A897-27F977798BF5}"/>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0C983102-31C1-4E37-A3BA-23493A8BC94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2368BC8C-41B9-4C92-8ADB-22FA23C972FF}"/>
  </w:font>
  <w:font w:name="仿宋_GB2312">
    <w:panose1 w:val="02010609030101010101"/>
    <w:charset w:val="86"/>
    <w:family w:val="auto"/>
    <w:pitch w:val="default"/>
    <w:sig w:usb0="00000001" w:usb1="080E0000" w:usb2="00000000" w:usb3="00000000" w:csb0="00040000" w:csb1="00000000"/>
    <w:embedRegular r:id="rId4" w:fontKey="{11BCDBA9-B896-4CA6-870C-51F8FCC3E407}"/>
  </w:font>
  <w:font w:name="方正小标宋简体">
    <w:panose1 w:val="03000509000000000000"/>
    <w:charset w:val="86"/>
    <w:family w:val="auto"/>
    <w:pitch w:val="default"/>
    <w:sig w:usb0="00000001" w:usb1="080E0000" w:usb2="00000000" w:usb3="00000000" w:csb0="00040000" w:csb1="00000000"/>
    <w:embedRegular r:id="rId5" w:fontKey="{C6854D57-823D-4E88-B6BA-311D2F39773B}"/>
  </w:font>
  <w:font w:name="楷体">
    <w:panose1 w:val="02010609060101010101"/>
    <w:charset w:val="86"/>
    <w:family w:val="auto"/>
    <w:pitch w:val="default"/>
    <w:sig w:usb0="800002BF" w:usb1="38CF7CFA" w:usb2="00000016" w:usb3="00000000" w:csb0="00040001" w:csb1="00000000"/>
    <w:embedRegular r:id="rId6" w:fontKey="{2095991A-752C-4A48-8315-92CBBC04B6A2}"/>
  </w:font>
  <w:font w:name="Wingdings 2">
    <w:panose1 w:val="05020102010507070707"/>
    <w:charset w:val="00"/>
    <w:family w:val="auto"/>
    <w:pitch w:val="default"/>
    <w:sig w:usb0="00000000" w:usb1="00000000" w:usb2="00000000" w:usb3="00000000" w:csb0="80000000" w:csb1="00000000"/>
    <w:embedRegular r:id="rId7" w:fontKey="{7944B8B7-CBB8-4365-9ED7-3A1DA3011674}"/>
  </w:font>
  <w:font w:name="方正仿宋_GB2312">
    <w:panose1 w:val="02000000000000000000"/>
    <w:charset w:val="86"/>
    <w:family w:val="auto"/>
    <w:pitch w:val="default"/>
    <w:sig w:usb0="A00002BF" w:usb1="184F6CFA" w:usb2="00000012" w:usb3="00000000" w:csb0="00040001" w:csb1="00000000"/>
    <w:embedRegular r:id="rId8" w:fontKey="{63B826F5-DA55-43DF-B370-1B1E9104585B}"/>
  </w:font>
  <w:font w:name="仿宋">
    <w:panose1 w:val="02010609060101010101"/>
    <w:charset w:val="86"/>
    <w:family w:val="modern"/>
    <w:pitch w:val="default"/>
    <w:sig w:usb0="800002BF" w:usb1="38CF7CFA" w:usb2="00000016" w:usb3="00000000" w:csb0="00040001" w:csb1="00000000"/>
    <w:embedRegular r:id="rId9" w:fontKey="{A80DB9E2-26A1-4BA2-91B9-DCF09BCEE9F2}"/>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1"/>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1"/>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E24826"/>
    <w:rsid w:val="00F9432B"/>
    <w:rsid w:val="00FF308E"/>
    <w:rsid w:val="01115B19"/>
    <w:rsid w:val="01180B1A"/>
    <w:rsid w:val="011959AD"/>
    <w:rsid w:val="011E6004"/>
    <w:rsid w:val="01311D17"/>
    <w:rsid w:val="01423F24"/>
    <w:rsid w:val="0145105E"/>
    <w:rsid w:val="018C519F"/>
    <w:rsid w:val="019846E3"/>
    <w:rsid w:val="01B6046E"/>
    <w:rsid w:val="01B666C0"/>
    <w:rsid w:val="01CB0CDF"/>
    <w:rsid w:val="01CD2334"/>
    <w:rsid w:val="01E140D3"/>
    <w:rsid w:val="01EE4D0C"/>
    <w:rsid w:val="01F16263"/>
    <w:rsid w:val="02016132"/>
    <w:rsid w:val="0212370C"/>
    <w:rsid w:val="021D348F"/>
    <w:rsid w:val="022A6766"/>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6216F"/>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714440"/>
    <w:rsid w:val="067240CC"/>
    <w:rsid w:val="068648B3"/>
    <w:rsid w:val="06866D3C"/>
    <w:rsid w:val="068D43A1"/>
    <w:rsid w:val="06972E4E"/>
    <w:rsid w:val="06995FBB"/>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72327"/>
    <w:rsid w:val="07A85930"/>
    <w:rsid w:val="07B408D7"/>
    <w:rsid w:val="07D63653"/>
    <w:rsid w:val="07EE56D8"/>
    <w:rsid w:val="07F65A68"/>
    <w:rsid w:val="081608A9"/>
    <w:rsid w:val="082D0DDC"/>
    <w:rsid w:val="08346591"/>
    <w:rsid w:val="083726B7"/>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373D0"/>
    <w:rsid w:val="0B7C0033"/>
    <w:rsid w:val="0B923CFA"/>
    <w:rsid w:val="0B991D46"/>
    <w:rsid w:val="0B9F686D"/>
    <w:rsid w:val="0BC908E0"/>
    <w:rsid w:val="0BDC31C7"/>
    <w:rsid w:val="0BDE31B0"/>
    <w:rsid w:val="0C110CA2"/>
    <w:rsid w:val="0C165556"/>
    <w:rsid w:val="0C581CC5"/>
    <w:rsid w:val="0C773477"/>
    <w:rsid w:val="0C873133"/>
    <w:rsid w:val="0C9F113B"/>
    <w:rsid w:val="0CAF7C91"/>
    <w:rsid w:val="0CBA42C9"/>
    <w:rsid w:val="0CD3448B"/>
    <w:rsid w:val="0CF072F3"/>
    <w:rsid w:val="0D0271E7"/>
    <w:rsid w:val="0D1336AF"/>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E053AB5"/>
    <w:rsid w:val="0E093A81"/>
    <w:rsid w:val="0E1201C4"/>
    <w:rsid w:val="0E2844A2"/>
    <w:rsid w:val="0E323572"/>
    <w:rsid w:val="0E35096D"/>
    <w:rsid w:val="0E3C08A3"/>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0FFF55E5"/>
    <w:rsid w:val="101038A7"/>
    <w:rsid w:val="101E2D38"/>
    <w:rsid w:val="10446D2F"/>
    <w:rsid w:val="104957CA"/>
    <w:rsid w:val="104D6EF3"/>
    <w:rsid w:val="105C0433"/>
    <w:rsid w:val="1069417C"/>
    <w:rsid w:val="106C1E4B"/>
    <w:rsid w:val="10772B1E"/>
    <w:rsid w:val="108A23D3"/>
    <w:rsid w:val="108A24B6"/>
    <w:rsid w:val="108D506C"/>
    <w:rsid w:val="1095135B"/>
    <w:rsid w:val="10CD621A"/>
    <w:rsid w:val="10D35E97"/>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417410"/>
    <w:rsid w:val="134A448A"/>
    <w:rsid w:val="134F427F"/>
    <w:rsid w:val="134F7EA7"/>
    <w:rsid w:val="135107A8"/>
    <w:rsid w:val="136066CF"/>
    <w:rsid w:val="13657E31"/>
    <w:rsid w:val="136C3340"/>
    <w:rsid w:val="1387094F"/>
    <w:rsid w:val="138D7D05"/>
    <w:rsid w:val="139C08EB"/>
    <w:rsid w:val="13D35238"/>
    <w:rsid w:val="13D81B1F"/>
    <w:rsid w:val="14061B66"/>
    <w:rsid w:val="14143273"/>
    <w:rsid w:val="14165942"/>
    <w:rsid w:val="142B5FE2"/>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8123B"/>
    <w:rsid w:val="170F4587"/>
    <w:rsid w:val="172A4B55"/>
    <w:rsid w:val="173043C7"/>
    <w:rsid w:val="17591B70"/>
    <w:rsid w:val="175E7D00"/>
    <w:rsid w:val="17600C81"/>
    <w:rsid w:val="176115DC"/>
    <w:rsid w:val="176D7525"/>
    <w:rsid w:val="17740758"/>
    <w:rsid w:val="17824660"/>
    <w:rsid w:val="178F2FF8"/>
    <w:rsid w:val="179121FE"/>
    <w:rsid w:val="17915931"/>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E241C"/>
    <w:rsid w:val="1CB07DF9"/>
    <w:rsid w:val="1CB612AF"/>
    <w:rsid w:val="1CC3681B"/>
    <w:rsid w:val="1CF251D3"/>
    <w:rsid w:val="1CFF3217"/>
    <w:rsid w:val="1D01483C"/>
    <w:rsid w:val="1D0460DA"/>
    <w:rsid w:val="1D0C3E62"/>
    <w:rsid w:val="1D1D0D81"/>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1180A"/>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E585F"/>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925B3"/>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4700F"/>
    <w:rsid w:val="226D7B83"/>
    <w:rsid w:val="2293123C"/>
    <w:rsid w:val="229E633A"/>
    <w:rsid w:val="22A570EC"/>
    <w:rsid w:val="22D569A0"/>
    <w:rsid w:val="230F1167"/>
    <w:rsid w:val="232776AF"/>
    <w:rsid w:val="232E56FD"/>
    <w:rsid w:val="233F5F96"/>
    <w:rsid w:val="235A4CA6"/>
    <w:rsid w:val="235F4D23"/>
    <w:rsid w:val="236D4028"/>
    <w:rsid w:val="238A4DFC"/>
    <w:rsid w:val="23955CDE"/>
    <w:rsid w:val="23BD5235"/>
    <w:rsid w:val="24226CC5"/>
    <w:rsid w:val="24312A4A"/>
    <w:rsid w:val="244A5E9A"/>
    <w:rsid w:val="244C4BB8"/>
    <w:rsid w:val="246851A0"/>
    <w:rsid w:val="24691193"/>
    <w:rsid w:val="246C3A46"/>
    <w:rsid w:val="247152E7"/>
    <w:rsid w:val="247E6772"/>
    <w:rsid w:val="249E48F8"/>
    <w:rsid w:val="24B25E39"/>
    <w:rsid w:val="24C525F3"/>
    <w:rsid w:val="24E81288"/>
    <w:rsid w:val="24FF7718"/>
    <w:rsid w:val="25114699"/>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8962E5"/>
    <w:rsid w:val="29967FD2"/>
    <w:rsid w:val="29A52D8F"/>
    <w:rsid w:val="29A948BE"/>
    <w:rsid w:val="29C56C3A"/>
    <w:rsid w:val="29D85278"/>
    <w:rsid w:val="29E1380C"/>
    <w:rsid w:val="29E277A3"/>
    <w:rsid w:val="29E85046"/>
    <w:rsid w:val="2A017BFD"/>
    <w:rsid w:val="2A0A71F8"/>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9E0E11"/>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3565C7"/>
    <w:rsid w:val="2F3E191F"/>
    <w:rsid w:val="2F436846"/>
    <w:rsid w:val="2F4556CE"/>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1D7834"/>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7A3162"/>
    <w:rsid w:val="357D63E5"/>
    <w:rsid w:val="357E0BE0"/>
    <w:rsid w:val="357F00D0"/>
    <w:rsid w:val="35803742"/>
    <w:rsid w:val="35894506"/>
    <w:rsid w:val="35973B37"/>
    <w:rsid w:val="35A377DB"/>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70074BA"/>
    <w:rsid w:val="370F2E93"/>
    <w:rsid w:val="370F32ED"/>
    <w:rsid w:val="372D30A2"/>
    <w:rsid w:val="372F1B4E"/>
    <w:rsid w:val="373550B7"/>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E2C6F"/>
    <w:rsid w:val="3AF47336"/>
    <w:rsid w:val="3AFF2C64"/>
    <w:rsid w:val="3B010619"/>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A12AD"/>
    <w:rsid w:val="3C5125FC"/>
    <w:rsid w:val="3C690ECB"/>
    <w:rsid w:val="3C720E5A"/>
    <w:rsid w:val="3C7921E9"/>
    <w:rsid w:val="3C7F70D3"/>
    <w:rsid w:val="3C850B8E"/>
    <w:rsid w:val="3C860AC6"/>
    <w:rsid w:val="3C8967A4"/>
    <w:rsid w:val="3C8B79AD"/>
    <w:rsid w:val="3C960BC8"/>
    <w:rsid w:val="3C9848A1"/>
    <w:rsid w:val="3CA323DC"/>
    <w:rsid w:val="3CA509B7"/>
    <w:rsid w:val="3CA509D1"/>
    <w:rsid w:val="3CD537E6"/>
    <w:rsid w:val="3CD93879"/>
    <w:rsid w:val="3CE75508"/>
    <w:rsid w:val="3CF7310E"/>
    <w:rsid w:val="3CF85B73"/>
    <w:rsid w:val="3D2571D3"/>
    <w:rsid w:val="3D2959BD"/>
    <w:rsid w:val="3D3954D4"/>
    <w:rsid w:val="3D624A2B"/>
    <w:rsid w:val="3D7A2818"/>
    <w:rsid w:val="3D8106EA"/>
    <w:rsid w:val="3D834DF8"/>
    <w:rsid w:val="3D9077EA"/>
    <w:rsid w:val="3D9140FC"/>
    <w:rsid w:val="3DA352B1"/>
    <w:rsid w:val="3DAE7C70"/>
    <w:rsid w:val="3DBA61E7"/>
    <w:rsid w:val="3DC12D0A"/>
    <w:rsid w:val="3DC14624"/>
    <w:rsid w:val="3DD55956"/>
    <w:rsid w:val="3DFF4B6F"/>
    <w:rsid w:val="3E100FFC"/>
    <w:rsid w:val="3E175815"/>
    <w:rsid w:val="3E201534"/>
    <w:rsid w:val="3E3363C7"/>
    <w:rsid w:val="3E454273"/>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DC0CFE"/>
    <w:rsid w:val="44DC4FCA"/>
    <w:rsid w:val="44FC7513"/>
    <w:rsid w:val="44FD1C6D"/>
    <w:rsid w:val="45245377"/>
    <w:rsid w:val="453F207E"/>
    <w:rsid w:val="454276A8"/>
    <w:rsid w:val="454513E5"/>
    <w:rsid w:val="45465AD9"/>
    <w:rsid w:val="45552589"/>
    <w:rsid w:val="457C4AF8"/>
    <w:rsid w:val="458759CA"/>
    <w:rsid w:val="45A100BA"/>
    <w:rsid w:val="45A31600"/>
    <w:rsid w:val="45A51959"/>
    <w:rsid w:val="45E526C2"/>
    <w:rsid w:val="45E81B6F"/>
    <w:rsid w:val="45EC57D9"/>
    <w:rsid w:val="45EF5694"/>
    <w:rsid w:val="45F32D75"/>
    <w:rsid w:val="45FE4441"/>
    <w:rsid w:val="460934CE"/>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B21AF4"/>
    <w:rsid w:val="4BB54107"/>
    <w:rsid w:val="4BB67EEE"/>
    <w:rsid w:val="4BD17814"/>
    <w:rsid w:val="4BDC5109"/>
    <w:rsid w:val="4BE84FA7"/>
    <w:rsid w:val="4BF70C92"/>
    <w:rsid w:val="4BFB5105"/>
    <w:rsid w:val="4BFD0513"/>
    <w:rsid w:val="4C005E77"/>
    <w:rsid w:val="4C1A02C6"/>
    <w:rsid w:val="4C2B76C1"/>
    <w:rsid w:val="4C2C2DD4"/>
    <w:rsid w:val="4C3E4AF0"/>
    <w:rsid w:val="4C5419A1"/>
    <w:rsid w:val="4C5429A3"/>
    <w:rsid w:val="4C645A11"/>
    <w:rsid w:val="4C845B43"/>
    <w:rsid w:val="4C87254B"/>
    <w:rsid w:val="4CBD57DA"/>
    <w:rsid w:val="4CD46FC7"/>
    <w:rsid w:val="4CDE4416"/>
    <w:rsid w:val="4D004DF6"/>
    <w:rsid w:val="4D110FBB"/>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A1217B"/>
    <w:rsid w:val="51A47CAD"/>
    <w:rsid w:val="51AB479B"/>
    <w:rsid w:val="51BC2004"/>
    <w:rsid w:val="51C462A1"/>
    <w:rsid w:val="51C770FB"/>
    <w:rsid w:val="51CB0C5C"/>
    <w:rsid w:val="51CB74F6"/>
    <w:rsid w:val="51D13948"/>
    <w:rsid w:val="51EB5979"/>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0F637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C41B11"/>
    <w:rsid w:val="54C92123"/>
    <w:rsid w:val="54D45DB6"/>
    <w:rsid w:val="55094F55"/>
    <w:rsid w:val="550E49C6"/>
    <w:rsid w:val="55124B31"/>
    <w:rsid w:val="55160C9A"/>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C747B5"/>
    <w:rsid w:val="56CB143B"/>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B7E18"/>
    <w:rsid w:val="58FF1A45"/>
    <w:rsid w:val="591578E8"/>
    <w:rsid w:val="591C41D0"/>
    <w:rsid w:val="591C580B"/>
    <w:rsid w:val="5926497A"/>
    <w:rsid w:val="592A1893"/>
    <w:rsid w:val="593A27C1"/>
    <w:rsid w:val="593F3A1A"/>
    <w:rsid w:val="595D3E12"/>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AF952E9"/>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8819C0"/>
    <w:rsid w:val="5E891521"/>
    <w:rsid w:val="5E937CCC"/>
    <w:rsid w:val="5E9C6226"/>
    <w:rsid w:val="5EBA601D"/>
    <w:rsid w:val="5EF83794"/>
    <w:rsid w:val="5F0173CC"/>
    <w:rsid w:val="5F1A1A93"/>
    <w:rsid w:val="5F1D3030"/>
    <w:rsid w:val="5F287F7E"/>
    <w:rsid w:val="5F374C3D"/>
    <w:rsid w:val="5F3833E6"/>
    <w:rsid w:val="5F4315DF"/>
    <w:rsid w:val="5F4451D0"/>
    <w:rsid w:val="5F475677"/>
    <w:rsid w:val="5F484198"/>
    <w:rsid w:val="5F567498"/>
    <w:rsid w:val="5F6E0BB6"/>
    <w:rsid w:val="5F7D71F9"/>
    <w:rsid w:val="5F8420E2"/>
    <w:rsid w:val="5F8623A3"/>
    <w:rsid w:val="5F887220"/>
    <w:rsid w:val="5F9022AB"/>
    <w:rsid w:val="5FAA3356"/>
    <w:rsid w:val="5FB81E56"/>
    <w:rsid w:val="5FC209CF"/>
    <w:rsid w:val="5FCB1BCC"/>
    <w:rsid w:val="5FD85FDC"/>
    <w:rsid w:val="5FEA2CB5"/>
    <w:rsid w:val="5FEB78D3"/>
    <w:rsid w:val="5FEC00EE"/>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63EA3"/>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A70BC"/>
    <w:rsid w:val="618D5E50"/>
    <w:rsid w:val="61963F6D"/>
    <w:rsid w:val="619D39D4"/>
    <w:rsid w:val="61B03707"/>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AD4C56"/>
    <w:rsid w:val="67C40A09"/>
    <w:rsid w:val="67D020A7"/>
    <w:rsid w:val="67D600B8"/>
    <w:rsid w:val="67E4087E"/>
    <w:rsid w:val="67EC2FBF"/>
    <w:rsid w:val="67FE761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BC3292"/>
    <w:rsid w:val="6ABD34FB"/>
    <w:rsid w:val="6AC04F0B"/>
    <w:rsid w:val="6AD00976"/>
    <w:rsid w:val="6AD34458"/>
    <w:rsid w:val="6AD77F57"/>
    <w:rsid w:val="6ADC4801"/>
    <w:rsid w:val="6ADF25FC"/>
    <w:rsid w:val="6AEF704E"/>
    <w:rsid w:val="6AF01018"/>
    <w:rsid w:val="6AF97ECD"/>
    <w:rsid w:val="6B020CD0"/>
    <w:rsid w:val="6B1148AC"/>
    <w:rsid w:val="6B27444D"/>
    <w:rsid w:val="6B3929BF"/>
    <w:rsid w:val="6B3E0351"/>
    <w:rsid w:val="6B42449D"/>
    <w:rsid w:val="6B4A5562"/>
    <w:rsid w:val="6B4C26F3"/>
    <w:rsid w:val="6B4D1FC7"/>
    <w:rsid w:val="6B565807"/>
    <w:rsid w:val="6B5925FD"/>
    <w:rsid w:val="6B5B2936"/>
    <w:rsid w:val="6B6537B4"/>
    <w:rsid w:val="6B685053"/>
    <w:rsid w:val="6B7174EC"/>
    <w:rsid w:val="6B7A369F"/>
    <w:rsid w:val="6B7A4459"/>
    <w:rsid w:val="6BA33A98"/>
    <w:rsid w:val="6BAC2823"/>
    <w:rsid w:val="6BBD5024"/>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832281"/>
    <w:rsid w:val="6D87693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05756"/>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E23626"/>
    <w:rsid w:val="6FEB7EFB"/>
    <w:rsid w:val="700148B1"/>
    <w:rsid w:val="700708F2"/>
    <w:rsid w:val="70262445"/>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0D1F18"/>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C70A07"/>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819EF"/>
    <w:rsid w:val="758C4F7A"/>
    <w:rsid w:val="75A16A9F"/>
    <w:rsid w:val="75A35605"/>
    <w:rsid w:val="75BC6CCF"/>
    <w:rsid w:val="75C630A2"/>
    <w:rsid w:val="75E27D4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D050953"/>
    <w:rsid w:val="7D0A0BA4"/>
    <w:rsid w:val="7D107AF3"/>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541580"/>
    <w:rsid w:val="7F590594"/>
    <w:rsid w:val="7F667225"/>
    <w:rsid w:val="7F7B2EF8"/>
    <w:rsid w:val="7F7C7C94"/>
    <w:rsid w:val="7F844A6E"/>
    <w:rsid w:val="7F932247"/>
    <w:rsid w:val="7F98785D"/>
    <w:rsid w:val="7F9F4CDF"/>
    <w:rsid w:val="7FAA1C29"/>
    <w:rsid w:val="7FAC4830"/>
    <w:rsid w:val="7FB659E5"/>
    <w:rsid w:val="7FB7407D"/>
    <w:rsid w:val="7FE24F7C"/>
    <w:rsid w:val="7FE30DC9"/>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21">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Body Text Indent 2"/>
    <w:basedOn w:val="1"/>
    <w:qFormat/>
    <w:uiPriority w:val="0"/>
    <w:pPr>
      <w:spacing w:after="120" w:afterLines="0" w:afterAutospacing="0" w:line="480" w:lineRule="auto"/>
      <w:ind w:left="420" w:leftChars="200"/>
    </w:p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envelope return"/>
    <w:basedOn w:val="1"/>
    <w:next w:val="1"/>
    <w:qFormat/>
    <w:uiPriority w:val="0"/>
    <w:pPr>
      <w:snapToGrid w:val="0"/>
    </w:pPr>
    <w:rPr>
      <w:rFonts w:ascii="Arial" w:hAnsi="Arial"/>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toc 1"/>
    <w:basedOn w:val="1"/>
    <w:next w:val="1"/>
    <w:semiHidden/>
    <w:qFormat/>
    <w:uiPriority w:val="0"/>
    <w:pPr>
      <w:spacing w:line="440" w:lineRule="exact"/>
      <w:jc w:val="center"/>
    </w:pPr>
  </w:style>
  <w:style w:type="paragraph" w:styleId="15">
    <w:name w:val="HTML Preformatted"/>
    <w:basedOn w:val="1"/>
    <w:qFormat/>
    <w:uiPriority w:val="0"/>
    <w:pPr>
      <w:jc w:val="left"/>
    </w:pPr>
    <w:rPr>
      <w:rFonts w:hint="eastAsia" w:ascii="宋体" w:hAnsi="宋体"/>
      <w:kern w:val="0"/>
      <w:sz w:val="24"/>
    </w:rPr>
  </w:style>
  <w:style w:type="paragraph" w:styleId="1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7">
    <w:name w:val="Body Text First Indent"/>
    <w:basedOn w:val="7"/>
    <w:qFormat/>
    <w:uiPriority w:val="0"/>
    <w:pPr>
      <w:ind w:firstLine="420" w:firstLineChars="100"/>
    </w:pPr>
  </w:style>
  <w:style w:type="paragraph" w:styleId="18">
    <w:name w:val="Body Text First Indent 2"/>
    <w:basedOn w:val="8"/>
    <w:next w:val="1"/>
    <w:qFormat/>
    <w:uiPriority w:val="0"/>
    <w:pPr>
      <w:ind w:firstLine="420" w:firstLineChars="200"/>
    </w:p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qFormat/>
    <w:uiPriority w:val="0"/>
  </w:style>
  <w:style w:type="paragraph" w:customStyle="1" w:styleId="23">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4">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5">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6">
    <w:name w:val="列出段落1"/>
    <w:basedOn w:val="1"/>
    <w:qFormat/>
    <w:uiPriority w:val="34"/>
    <w:pPr>
      <w:ind w:firstLine="420" w:firstLineChars="200"/>
    </w:pPr>
  </w:style>
  <w:style w:type="character" w:customStyle="1" w:styleId="27">
    <w:name w:val="font11"/>
    <w:basedOn w:val="21"/>
    <w:qFormat/>
    <w:uiPriority w:val="0"/>
    <w:rPr>
      <w:rFonts w:ascii="Calibri" w:hAnsi="Calibri" w:cs="Calibri"/>
      <w:color w:val="000000"/>
      <w:sz w:val="21"/>
      <w:szCs w:val="21"/>
      <w:u w:val="none"/>
    </w:rPr>
  </w:style>
  <w:style w:type="character" w:customStyle="1" w:styleId="28">
    <w:name w:val="font21"/>
    <w:basedOn w:val="21"/>
    <w:qFormat/>
    <w:uiPriority w:val="0"/>
    <w:rPr>
      <w:rFonts w:hint="eastAsia" w:ascii="宋体" w:hAnsi="宋体" w:eastAsia="宋体" w:cs="宋体"/>
      <w:color w:val="000000"/>
      <w:sz w:val="21"/>
      <w:szCs w:val="21"/>
      <w:u w:val="none"/>
    </w:rPr>
  </w:style>
  <w:style w:type="character" w:customStyle="1" w:styleId="29">
    <w:name w:val="font01"/>
    <w:basedOn w:val="21"/>
    <w:qFormat/>
    <w:uiPriority w:val="0"/>
    <w:rPr>
      <w:rFonts w:ascii="Calibri" w:hAnsi="Calibri" w:cs="Calibri"/>
      <w:color w:val="000000"/>
      <w:sz w:val="21"/>
      <w:szCs w:val="21"/>
      <w:u w:val="none"/>
    </w:rPr>
  </w:style>
  <w:style w:type="character" w:customStyle="1" w:styleId="30">
    <w:name w:val="font31"/>
    <w:basedOn w:val="21"/>
    <w:qFormat/>
    <w:uiPriority w:val="0"/>
    <w:rPr>
      <w:rFonts w:hint="default" w:ascii="Calibri" w:hAnsi="Calibri" w:cs="Calibri"/>
      <w:color w:val="000000"/>
      <w:sz w:val="21"/>
      <w:szCs w:val="21"/>
      <w:u w:val="none"/>
    </w:rPr>
  </w:style>
  <w:style w:type="paragraph" w:customStyle="1" w:styleId="31">
    <w:name w:val="Table Paragraph"/>
    <w:basedOn w:val="1"/>
    <w:qFormat/>
    <w:uiPriority w:val="1"/>
    <w:rPr>
      <w:rFonts w:ascii="宋体" w:hAnsi="宋体" w:eastAsia="宋体" w:cs="宋体"/>
    </w:rPr>
  </w:style>
  <w:style w:type="paragraph" w:customStyle="1" w:styleId="32">
    <w:name w:val="Table Text"/>
    <w:basedOn w:val="1"/>
    <w:semiHidden/>
    <w:qFormat/>
    <w:uiPriority w:val="0"/>
    <w:rPr>
      <w:rFonts w:ascii="宋体" w:hAnsi="宋体" w:eastAsia="宋体" w:cs="宋体"/>
      <w:sz w:val="21"/>
      <w:szCs w:val="21"/>
      <w:lang w:val="en-US" w:eastAsia="en-US" w:bidi="ar-SA"/>
    </w:rPr>
  </w:style>
  <w:style w:type="table" w:customStyle="1" w:styleId="33">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image" Target="media/image2.jpe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36</Pages>
  <Words>16158</Words>
  <Characters>17290</Characters>
  <Lines>0</Lines>
  <Paragraphs>0</Paragraphs>
  <TotalTime>7</TotalTime>
  <ScaleCrop>false</ScaleCrop>
  <LinksUpToDate>false</LinksUpToDate>
  <CharactersWithSpaces>18464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和陈扬</cp:lastModifiedBy>
  <cp:lastPrinted>2021-01-22T03:33:00Z</cp:lastPrinted>
  <dcterms:modified xsi:type="dcterms:W3CDTF">2025-10-11T02:56:57Z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3DC1C1C5EC6741F69426F536341F9981</vt:lpwstr>
  </property>
  <property fmtid="{D5CDD505-2E9C-101B-9397-08002B2CF9AE}" pid="4" name="KSOTemplateDocerSaveRecord">
    <vt:lpwstr>eyJoZGlkIjoiOTYyYTZjOWMyYTAyYjcwYzQ2ZTc4Yjc0MTI4ZDJjNjkiLCJ1c2VySWQiOiIzMDYyNDMxMDMifQ==</vt:lpwstr>
  </property>
</Properties>
</file>