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亳州市城市重点区域交通补短板项目-涡阳路（利辛路-和平路）、新华北路（和平路-香附路）更新改造工程设计施工总承包交通导改及围挡租赁项目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AHTKJS-2025-66号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月23日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亳州市城市重点区域交通补短板项目-涡阳路（利辛路-和平路）、新华北路（和平路-香附路）更新改造工程设计施工总承包交通导改及围挡租赁项目</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亳州市城市重点区域交通补短板项目-涡阳路（利辛路-和平路）、新华北路（和平路-香附路）更新改造工程设计施工总承包交通导改及围挡租赁项目</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AHTKJS-2025-66号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925613.86元</w:t>
      </w:r>
      <w:r>
        <w:rPr>
          <w:rFonts w:hint="eastAsia" w:ascii="宋体" w:hAnsi="宋体" w:cs="宋体"/>
          <w:sz w:val="28"/>
          <w:szCs w:val="28"/>
          <w:lang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eastAsiaTheme="minorEastAsia" w:cstheme="minorEastAsia"/>
          <w:kern w:val="2"/>
          <w:sz w:val="28"/>
          <w:szCs w:val="28"/>
          <w:highlight w:val="none"/>
          <w:lang w:val="en-US" w:eastAsia="zh-CN"/>
        </w:rPr>
        <w:t>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kern w:val="2"/>
          <w:sz w:val="28"/>
          <w:szCs w:val="28"/>
          <w:highlight w:val="none"/>
          <w:lang w:val="en-US" w:eastAsia="zh-CN"/>
        </w:rPr>
        <w:t>具体采购范围为</w:t>
      </w:r>
      <w:r>
        <w:rPr>
          <w:rFonts w:hint="eastAsia" w:asciiTheme="minorEastAsia" w:hAnsiTheme="minorEastAsia" w:cstheme="minorEastAsia"/>
          <w:b w:val="0"/>
          <w:bCs w:val="0"/>
          <w:sz w:val="28"/>
          <w:szCs w:val="28"/>
          <w:highlight w:val="none"/>
          <w:lang w:val="en-US" w:eastAsia="zh-CN"/>
        </w:rPr>
        <w:t>涡阳路（利辛路-和平路）、新华北路（和平路-香附路）更新改造工程</w:t>
      </w:r>
      <w:r>
        <w:rPr>
          <w:rFonts w:hint="eastAsia" w:asciiTheme="minorEastAsia" w:hAnsiTheme="minorEastAsia" w:eastAsiaTheme="minorEastAsia" w:cstheme="minorEastAsia"/>
          <w:b w:val="0"/>
          <w:bCs w:val="0"/>
          <w:sz w:val="28"/>
          <w:szCs w:val="28"/>
          <w:highlight w:val="none"/>
          <w:lang w:val="en-US" w:eastAsia="zh-CN"/>
        </w:rPr>
        <w:t>提供</w:t>
      </w:r>
      <w:r>
        <w:rPr>
          <w:rFonts w:hint="eastAsia" w:asciiTheme="minorEastAsia" w:hAnsiTheme="minorEastAsia" w:cstheme="minorEastAsia"/>
          <w:b w:val="0"/>
          <w:bCs w:val="0"/>
          <w:sz w:val="28"/>
          <w:szCs w:val="28"/>
          <w:highlight w:val="none"/>
          <w:lang w:val="en-US" w:eastAsia="zh-CN"/>
        </w:rPr>
        <w:t>围挡及交通导改施工</w:t>
      </w:r>
      <w:r>
        <w:rPr>
          <w:rFonts w:hint="eastAsia" w:asciiTheme="minorEastAsia" w:hAnsiTheme="minorEastAsia" w:eastAsiaTheme="minorEastAsia" w:cstheme="minorEastAsia"/>
          <w:b w:val="0"/>
          <w:bCs w:val="0"/>
          <w:sz w:val="28"/>
          <w:szCs w:val="28"/>
          <w:highlight w:val="none"/>
          <w:lang w:val="en-US" w:eastAsia="zh-CN"/>
        </w:rPr>
        <w:t>，包括但不限于</w:t>
      </w:r>
      <w:r>
        <w:rPr>
          <w:rFonts w:hint="eastAsia" w:asciiTheme="minorEastAsia" w:hAnsiTheme="minorEastAsia" w:cstheme="minorEastAsia"/>
          <w:b w:val="0"/>
          <w:bCs w:val="0"/>
          <w:sz w:val="28"/>
          <w:szCs w:val="28"/>
          <w:highlight w:val="none"/>
          <w:lang w:val="en-US" w:eastAsia="zh-CN"/>
        </w:rPr>
        <w:t>围挡租赁、围挡搭设及拆除、交通导改物资供应及摆放</w:t>
      </w:r>
      <w:r>
        <w:rPr>
          <w:rFonts w:hint="eastAsia" w:asciiTheme="minorEastAsia" w:hAnsiTheme="minorEastAsia" w:eastAsiaTheme="minorEastAsia" w:cstheme="minorEastAsia"/>
          <w:b w:val="0"/>
          <w:bCs w:val="0"/>
          <w:sz w:val="28"/>
          <w:szCs w:val="28"/>
          <w:highlight w:val="none"/>
          <w:lang w:val="en-US" w:eastAsia="zh-CN"/>
        </w:rPr>
        <w:t>等，具体</w:t>
      </w:r>
      <w:r>
        <w:rPr>
          <w:rFonts w:hint="eastAsia" w:asciiTheme="minorEastAsia" w:hAnsiTheme="minorEastAsia" w:cstheme="minorEastAsia"/>
          <w:b w:val="0"/>
          <w:bCs w:val="0"/>
          <w:sz w:val="28"/>
          <w:szCs w:val="28"/>
          <w:highlight w:val="none"/>
          <w:lang w:val="en-US" w:eastAsia="zh-CN"/>
        </w:rPr>
        <w:t>内容</w:t>
      </w:r>
      <w:r>
        <w:rPr>
          <w:rFonts w:hint="eastAsia" w:asciiTheme="minorEastAsia" w:hAnsiTheme="minorEastAsia" w:eastAsiaTheme="minorEastAsia" w:cstheme="minorEastAsia"/>
          <w:b w:val="0"/>
          <w:bCs w:val="0"/>
          <w:sz w:val="28"/>
          <w:szCs w:val="28"/>
          <w:highlight w:val="none"/>
          <w:lang w:val="en-US" w:eastAsia="zh-CN"/>
        </w:rPr>
        <w:t>详见采购清单。</w:t>
      </w:r>
    </w:p>
    <w:permEnd w:id="9"/>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cstheme="minorEastAsia"/>
          <w:kern w:val="2"/>
          <w:sz w:val="28"/>
          <w:szCs w:val="28"/>
          <w:highlight w:val="none"/>
          <w:lang w:val="en-US" w:eastAsia="zh-CN"/>
        </w:rPr>
        <w:t>自采购人下达开工指令之日起120日历天。</w:t>
      </w:r>
      <w:permEnd w:id="10"/>
    </w:p>
    <w:p>
      <w:pPr>
        <w:keepNext w:val="0"/>
        <w:keepLines w:val="0"/>
        <w:pageBreakBefore w:val="0"/>
        <w:widowControl w:val="0"/>
        <w:kinsoku/>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（三）建设地点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lang w:val="en-US" w:eastAsia="zh-CN"/>
        </w:rPr>
        <w:t>本项目对亳州市涡阳路和新华北路进行道路探测，为现状道路白加黑设计提供数据支持。涡阳路探测区域路线分布：东侧测线从利辛路到和平路，测线长度为1228.5米；西侧测线从和平路到利辛路，测线长度为1228.5米。新华北路探测区域路线分布：东侧测线从和平路到香附路，测线长度为1864.4米；西侧测线从香附路到和平路，测线长度为1864.4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w:t>
      </w:r>
      <w:r>
        <w:rPr>
          <w:rFonts w:hint="eastAsia" w:asciiTheme="minorEastAsia" w:hAnsiTheme="minorEastAsia" w:cstheme="minorEastAsia"/>
          <w:kern w:val="2"/>
          <w:sz w:val="28"/>
          <w:szCs w:val="28"/>
          <w:highlight w:val="none"/>
          <w:lang w:val="en-US" w:eastAsia="zh-CN"/>
        </w:rPr>
        <w:t>材料</w:t>
      </w:r>
      <w:r>
        <w:rPr>
          <w:rFonts w:hint="eastAsia" w:asciiTheme="minorEastAsia" w:hAnsiTheme="minorEastAsia" w:eastAsiaTheme="minorEastAsia" w:cstheme="minorEastAsia"/>
          <w:kern w:val="2"/>
          <w:sz w:val="28"/>
          <w:szCs w:val="28"/>
          <w:highlight w:val="none"/>
          <w:lang w:val="en-US" w:eastAsia="zh-CN"/>
        </w:rPr>
        <w:t>、资金等方面具有承担本</w:t>
      </w:r>
      <w:r>
        <w:rPr>
          <w:rFonts w:hint="eastAsia" w:asciiTheme="minorEastAsia" w:hAnsiTheme="minorEastAsia" w:cstheme="minorEastAsia"/>
          <w:kern w:val="2"/>
          <w:sz w:val="28"/>
          <w:szCs w:val="28"/>
          <w:highlight w:val="none"/>
          <w:lang w:val="en-US" w:eastAsia="zh-CN"/>
        </w:rPr>
        <w:t>工程项目</w:t>
      </w:r>
      <w:r>
        <w:rPr>
          <w:rFonts w:hint="eastAsia" w:asciiTheme="minorEastAsia" w:hAnsiTheme="minorEastAsia" w:eastAsiaTheme="minorEastAsia" w:cstheme="minorEastAsia"/>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2022年至今企业类似项目业绩 1 个，以合同签订时间为准。类似项目业绩指：</w:t>
      </w:r>
      <w:r>
        <w:rPr>
          <w:rFonts w:hint="eastAsia" w:asciiTheme="minorEastAsia" w:hAnsiTheme="minorEastAsia" w:eastAsiaTheme="minorEastAsia" w:cstheme="minorEastAsia"/>
          <w:b w:val="0"/>
          <w:bCs w:val="0"/>
          <w:sz w:val="28"/>
          <w:szCs w:val="28"/>
          <w:highlight w:val="none"/>
          <w:lang w:val="en-US" w:eastAsia="zh-CN"/>
        </w:rPr>
        <w:t>合同金额不低于</w:t>
      </w:r>
      <w:r>
        <w:rPr>
          <w:rFonts w:hint="eastAsia" w:asciiTheme="minorEastAsia" w:hAnsiTheme="minorEastAsia" w:eastAsiaTheme="minorEastAsia" w:cstheme="minorEastAsia"/>
          <w:b w:val="0"/>
          <w:bCs w:val="0"/>
          <w:sz w:val="28"/>
          <w:szCs w:val="28"/>
          <w:highlight w:val="none"/>
          <w:u w:val="single"/>
          <w:lang w:val="en-US" w:eastAsia="zh-CN"/>
        </w:rPr>
        <w:t>60</w:t>
      </w:r>
      <w:r>
        <w:rPr>
          <w:rFonts w:hint="eastAsia" w:asciiTheme="minorEastAsia" w:hAnsiTheme="minorEastAsia" w:eastAsiaTheme="minorEastAsia" w:cstheme="minorEastAsia"/>
          <w:b w:val="0"/>
          <w:bCs w:val="0"/>
          <w:sz w:val="28"/>
          <w:szCs w:val="28"/>
          <w:highlight w:val="none"/>
          <w:lang w:val="en-US" w:eastAsia="zh-CN"/>
        </w:rPr>
        <w:t>万的包含</w:t>
      </w:r>
      <w:r>
        <w:rPr>
          <w:rFonts w:hint="eastAsia" w:asciiTheme="minorEastAsia" w:hAnsiTheme="minorEastAsia" w:cstheme="minorEastAsia"/>
          <w:b w:val="0"/>
          <w:bCs w:val="0"/>
          <w:sz w:val="28"/>
          <w:szCs w:val="28"/>
          <w:highlight w:val="none"/>
          <w:lang w:val="en-US" w:eastAsia="zh-CN"/>
        </w:rPr>
        <w:t>围挡出租或者搭设拆除</w:t>
      </w:r>
      <w:r>
        <w:rPr>
          <w:rFonts w:hint="eastAsia" w:asciiTheme="minorEastAsia" w:hAnsiTheme="minorEastAsia" w:eastAsiaTheme="minorEastAsia" w:cstheme="minorEastAsia"/>
          <w:b w:val="0"/>
          <w:bCs w:val="0"/>
          <w:sz w:val="28"/>
          <w:szCs w:val="28"/>
          <w:highlight w:val="none"/>
          <w:lang w:val="en-US" w:eastAsia="zh-CN"/>
        </w:rPr>
        <w:t>施工业绩。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18500.00元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纪经理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18756795976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9"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ermEnd w:id="19"/>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30</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18500元  </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AHTKJS-2025-66号保证金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9"/>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亳州市城市重点区域交通补短板项目-涡阳路（利辛路-和平路）、新华北路（和平路-香附路）更新改造工程设计施工总承包交通导改及围挡租赁项目</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项目编号：AHTKJS-2025-66号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96602423"/>
      <w:bookmarkStart w:id="2" w:name="_Toc152045532"/>
      <w:bookmarkStart w:id="3" w:name="_Toc246996178"/>
      <w:bookmarkStart w:id="4" w:name="_Toc247085692"/>
      <w:bookmarkStart w:id="5" w:name="_Toc246996921"/>
      <w:bookmarkStart w:id="6" w:name="_Toc144974500"/>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96602426"/>
      <w:bookmarkStart w:id="10" w:name="_Toc247085695"/>
      <w:bookmarkStart w:id="11" w:name="_Toc246996181"/>
      <w:bookmarkStart w:id="12" w:name="_Toc246996924"/>
      <w:bookmarkStart w:id="13" w:name="_Toc179632553"/>
      <w:bookmarkStart w:id="14" w:name="_Toc15204553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7085696"/>
      <w:bookmarkStart w:id="19" w:name="_Toc296602427"/>
      <w:bookmarkStart w:id="20" w:name="_Toc246996182"/>
      <w:bookmarkStart w:id="21" w:name="_Toc152042313"/>
      <w:bookmarkStart w:id="22" w:name="_Toc15204553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7085697"/>
      <w:bookmarkStart w:id="26" w:name="_Toc144974506"/>
      <w:bookmarkStart w:id="27" w:name="_Toc152045538"/>
      <w:bookmarkStart w:id="28" w:name="_Toc152042314"/>
      <w:bookmarkStart w:id="29" w:name="_Toc246996926"/>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52045542"/>
      <w:bookmarkStart w:id="33" w:name="_Toc144974510"/>
      <w:bookmarkStart w:id="34" w:name="_Toc246996187"/>
      <w:bookmarkStart w:id="35" w:name="_Toc179632560"/>
      <w:bookmarkStart w:id="36" w:name="_Toc247085701"/>
      <w:bookmarkStart w:id="37" w:name="_Toc152042318"/>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44974511"/>
      <w:bookmarkStart w:id="41" w:name="_Toc246996188"/>
      <w:bookmarkStart w:id="42" w:name="_Toc296602433"/>
      <w:bookmarkStart w:id="43" w:name="_Toc152042319"/>
      <w:bookmarkStart w:id="44" w:name="_Toc179632561"/>
      <w:bookmarkStart w:id="45" w:name="_Toc152045543"/>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7085703"/>
      <w:bookmarkStart w:id="49" w:name="_Toc296602434"/>
      <w:bookmarkStart w:id="50" w:name="_Toc179632562"/>
      <w:bookmarkStart w:id="51" w:name="_Toc246996932"/>
      <w:bookmarkStart w:id="52" w:name="_Toc152042320"/>
      <w:bookmarkStart w:id="53" w:name="_Toc144974512"/>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44974513"/>
      <w:bookmarkStart w:id="57" w:name="_Toc247085704"/>
      <w:bookmarkStart w:id="58" w:name="_Toc152042321"/>
      <w:bookmarkStart w:id="59" w:name="_Toc246996190"/>
      <w:bookmarkStart w:id="60" w:name="_Toc179632563"/>
      <w:bookmarkStart w:id="61" w:name="_Toc152045545"/>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246996934"/>
      <w:bookmarkStart w:id="65" w:name="_Toc179632564"/>
      <w:bookmarkStart w:id="66" w:name="_Toc152045546"/>
      <w:bookmarkStart w:id="67" w:name="_Toc152042322"/>
      <w:bookmarkStart w:id="68" w:name="_Toc144974514"/>
      <w:bookmarkStart w:id="69" w:name="_Toc246996191"/>
      <w:bookmarkStart w:id="70" w:name="_Toc29660243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44974515"/>
      <w:bookmarkStart w:id="73" w:name="_Toc179632565"/>
      <w:bookmarkStart w:id="74" w:name="_Toc247085706"/>
      <w:bookmarkStart w:id="75" w:name="_Toc246996935"/>
      <w:bookmarkStart w:id="76" w:name="_Toc152045547"/>
      <w:bookmarkStart w:id="77" w:name="_Toc152042323"/>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52045548"/>
      <w:bookmarkStart w:id="81" w:name="_Toc246996193"/>
      <w:bookmarkStart w:id="82" w:name="_Toc296602438"/>
      <w:bookmarkStart w:id="83" w:name="_Toc179632566"/>
      <w:bookmarkStart w:id="84" w:name="_Toc246996936"/>
      <w:bookmarkStart w:id="85" w:name="_Toc144974516"/>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247085713"/>
      <w:bookmarkStart w:id="97" w:name="_Toc179632573"/>
      <w:bookmarkStart w:id="98" w:name="_Toc152042331"/>
      <w:bookmarkStart w:id="99" w:name="_Toc152045555"/>
      <w:bookmarkStart w:id="100" w:name="_Toc246996199"/>
      <w:bookmarkStart w:id="101" w:name="_Toc246996942"/>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144974524"/>
      <w:bookmarkStart w:id="105" w:name="_Toc296602444"/>
      <w:bookmarkStart w:id="106" w:name="_Toc246996943"/>
      <w:bookmarkStart w:id="107" w:name="_Toc179632574"/>
      <w:bookmarkStart w:id="108" w:name="_Toc246996200"/>
      <w:bookmarkStart w:id="109" w:name="_Toc247085714"/>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79632575"/>
      <w:bookmarkStart w:id="113" w:name="_Toc152045557"/>
      <w:bookmarkStart w:id="114" w:name="_Toc246996201"/>
      <w:bookmarkStart w:id="115" w:name="_Toc247085715"/>
      <w:bookmarkStart w:id="116" w:name="_Toc14497452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52042334"/>
      <w:bookmarkStart w:id="120" w:name="_Toc179632576"/>
      <w:bookmarkStart w:id="121" w:name="_Toc144974526"/>
      <w:bookmarkStart w:id="122" w:name="_Toc152045558"/>
      <w:bookmarkStart w:id="123" w:name="_Toc247085716"/>
      <w:bookmarkStart w:id="124" w:name="_Toc246996202"/>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44974527"/>
      <w:bookmarkStart w:id="128" w:name="_Toc179632577"/>
      <w:bookmarkStart w:id="129" w:name="_Toc246996946"/>
      <w:bookmarkStart w:id="130" w:name="_Toc152045559"/>
      <w:bookmarkStart w:id="131" w:name="_Toc296602447"/>
      <w:bookmarkStart w:id="132" w:name="_Toc24708571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2336"/>
      <w:bookmarkStart w:id="136" w:name="_Toc247085718"/>
      <w:bookmarkStart w:id="137" w:name="_Toc246996947"/>
      <w:bookmarkStart w:id="138" w:name="_Toc296602448"/>
      <w:bookmarkStart w:id="139" w:name="_Toc152045560"/>
      <w:bookmarkStart w:id="140" w:name="_Toc246996204"/>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152042337"/>
      <w:bookmarkStart w:id="144" w:name="_Toc296602449"/>
      <w:bookmarkStart w:id="145" w:name="_Toc247085719"/>
      <w:bookmarkStart w:id="146" w:name="_Toc179632579"/>
      <w:bookmarkStart w:id="147" w:name="_Toc144974529"/>
      <w:bookmarkStart w:id="148" w:name="_Toc152045561"/>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179632581"/>
      <w:bookmarkStart w:id="152" w:name="_Toc247085721"/>
      <w:bookmarkStart w:id="153" w:name="_Toc246996207"/>
      <w:bookmarkStart w:id="154" w:name="_Toc152042339"/>
      <w:bookmarkStart w:id="155" w:name="_Toc144974531"/>
      <w:bookmarkStart w:id="156" w:name="_Toc246996950"/>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44974534"/>
      <w:bookmarkStart w:id="160" w:name="_Toc296602455"/>
      <w:bookmarkStart w:id="161" w:name="_Toc247085724"/>
      <w:bookmarkStart w:id="162" w:name="_Toc152042342"/>
      <w:bookmarkStart w:id="163" w:name="_Toc246996953"/>
      <w:bookmarkStart w:id="164" w:name="_Toc152045566"/>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246996954"/>
      <w:bookmarkStart w:id="169" w:name="_Toc144974535"/>
      <w:bookmarkStart w:id="170" w:name="_Toc246996211"/>
      <w:bookmarkStart w:id="171" w:name="_Toc296602456"/>
      <w:bookmarkStart w:id="172" w:name="_Toc152045567"/>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246996212"/>
      <w:bookmarkStart w:id="177" w:name="_Toc247085726"/>
      <w:bookmarkStart w:id="178" w:name="_Toc144974536"/>
      <w:bookmarkStart w:id="179" w:name="_Toc152042344"/>
      <w:bookmarkStart w:id="180" w:name="_Toc296602458"/>
      <w:bookmarkStart w:id="181" w:name="_Toc152045568"/>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296602459"/>
      <w:bookmarkStart w:id="185" w:name="_Toc152042345"/>
      <w:bookmarkStart w:id="186" w:name="_Toc179632587"/>
      <w:bookmarkStart w:id="187" w:name="_Toc246996956"/>
      <w:bookmarkStart w:id="188" w:name="_Toc246996213"/>
      <w:bookmarkStart w:id="189" w:name="_Toc152045569"/>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96602462"/>
      <w:bookmarkStart w:id="194" w:name="_Toc152042351"/>
      <w:bookmarkStart w:id="195" w:name="_Toc247085733"/>
      <w:bookmarkStart w:id="196" w:name="_Toc246996219"/>
      <w:bookmarkStart w:id="197" w:name="_Toc246996962"/>
      <w:bookmarkStart w:id="198" w:name="_Toc179632593"/>
      <w:bookmarkStart w:id="199" w:name="_Toc152045575"/>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79632594"/>
      <w:bookmarkStart w:id="202" w:name="_Toc247085734"/>
      <w:bookmarkStart w:id="203" w:name="_Toc296602463"/>
      <w:bookmarkStart w:id="204" w:name="_Toc246996220"/>
      <w:bookmarkStart w:id="205" w:name="_Toc152045576"/>
      <w:bookmarkStart w:id="206" w:name="_Toc246996963"/>
      <w:bookmarkStart w:id="207" w:name="_Toc14497454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221"/>
      <w:bookmarkStart w:id="211" w:name="_Toc152042353"/>
      <w:bookmarkStart w:id="212" w:name="_Toc152045577"/>
      <w:bookmarkStart w:id="213" w:name="_Toc246996964"/>
      <w:bookmarkStart w:id="214" w:name="_Toc179632595"/>
      <w:bookmarkStart w:id="215" w:name="_Toc2966024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232"/>
            <w:bookmarkStart w:id="219" w:name="_Toc152045589"/>
            <w:bookmarkStart w:id="220" w:name="_Toc152042366"/>
            <w:bookmarkStart w:id="221" w:name="_Toc179632607"/>
            <w:bookmarkStart w:id="222" w:name="_Toc246996975"/>
            <w:bookmarkStart w:id="223" w:name="_Toc144974556"/>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79632611"/>
      <w:bookmarkStart w:id="226" w:name="_Toc246996236"/>
      <w:bookmarkStart w:id="227" w:name="_Toc152042370"/>
      <w:bookmarkStart w:id="228" w:name="_Toc144974560"/>
      <w:bookmarkStart w:id="229" w:name="_Toc296602481"/>
      <w:bookmarkStart w:id="230" w:name="_Toc246996979"/>
      <w:bookmarkStart w:id="231" w:name="_Toc247085751"/>
      <w:bookmarkStart w:id="232" w:name="_Toc152045593"/>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6996239"/>
      <w:bookmarkStart w:id="236" w:name="_Toc179632614"/>
      <w:bookmarkStart w:id="237" w:name="_Toc246996982"/>
      <w:bookmarkStart w:id="238" w:name="_Toc152045596"/>
      <w:bookmarkStart w:id="239" w:name="_Toc24708575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进度款（含农民工工资）按月支付，每月采购人对成交人当月实际已完成合格工程量进行审核，采购人次月向成交人支付当月已实际完成的合格工程量价款的70%;工程竣工验收合格，经采购人审核后，支付至实际已完成合格工程量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所有款项支付，采购人应与成交人委托的代理人签字确认付款对象、方式和金额后，视采购人资金状况向成交人分期支付，根据风险分担原则，发生下列情形之一的，采购人有权对应支付给成交人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1.工程建设单位（即：发包人、业主）未将工程款按约支付给采购人；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2.成交人因履行本合同与第三人签订的聘用、雇佣等劳动合同、租赁、买卖等经济合同已经或可能发生纠纷，且成交人依法应当承担合同债务而未妥善处理的；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3.成交人在履行与采购人签订的合同期间，因发生侵权纠纷、工伤、交通等事故，且成交人依法应当承担责任而未妥善处理的；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4.成交人擅自使用采购人企业和（或）其项目经理部、队部等名称、名义对外进行经济活动被采购人发现的；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5.成交人实施其他损害采购人权益行为的。</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5"/>
        <w:gridCol w:w="947"/>
        <w:gridCol w:w="4163"/>
        <w:gridCol w:w="508"/>
        <w:gridCol w:w="581"/>
        <w:gridCol w:w="508"/>
        <w:gridCol w:w="362"/>
        <w:gridCol w:w="509"/>
        <w:gridCol w:w="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jc w:val="center"/>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宋体" w:hAnsi="宋体" w:eastAsia="宋体" w:cs="宋体"/>
                <w:kern w:val="2"/>
                <w:sz w:val="28"/>
                <w:szCs w:val="28"/>
                <w:highlight w:val="none"/>
                <w:lang w:val="en-US" w:eastAsia="zh-CN" w:bidi="ar-SA"/>
              </w:rPr>
              <w:t>交通导改及围挡租赁采购清单</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2"/>
                <w:sz w:val="28"/>
                <w:szCs w:val="28"/>
                <w:highlight w:val="none"/>
                <w:lang w:val="en-US" w:eastAsia="zh-CN" w:bidi="ar-SA"/>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2"/>
                <w:sz w:val="28"/>
                <w:szCs w:val="28"/>
                <w:highlight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计量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工程量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单价报价（不含税）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总价（不含税）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总价（含税）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反光锥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高度70公分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0" w:type="auto"/>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防撞水马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直径40公分，高度70公分，材质：吹塑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3" w:hRule="atLeast"/>
          <w:jc w:val="center"/>
        </w:trPr>
        <w:tc>
          <w:tcPr>
            <w:tcW w:w="0" w:type="auto"/>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1.2m*0.7m，材质：吹塑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6"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标志牌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前方施工禁止右转，牌面尺寸：1*1m，方管尺寸：3cm*3cm*0.7mm,面板厚度0.3mm，立柱长度：400cm，三类反光膜，包安装、摆放。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9"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前方施工禁止左转，牌面尺寸：1*1m，方管尺寸：3cm*3cm*0.7mm,面板厚度0.3mm，立柱长度：400cm，三类反光膜，包安装、摆放。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前方施工请绕行，尺寸：1*1m，牌面尺寸：1*0.5m，方管尺寸：3cm*3cm*0.7mm,面板厚度0.3mm，三类反光膜，包安装、摆放。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9"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施工区域禁止入内，尺寸：1*1m，牌面尺寸：1*0.5m，方管尺寸：3cm*3cm*0.7mm,面板厚度0.3mm，三类反光膜，包安装、摆放。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施工区域禁止停车，尺寸：1*1m，牌面尺寸：1*0.5m，方管尺寸：3cm*3cm*0.7mm,面板厚度0.3mm，三类反光膜，包安装、摆放。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反光贴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五类反光膜（红白相间），规格：宽度5CM，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荧光导向牌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尺寸：1*1m，牌面尺寸：1*0.4m，包安装、摆放。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爆闪灯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含支架或立杆，太阳能板尺寸：29CM*17.5CM，爆闪灯尺寸：53CM*16.5CM*12CM，太阳能板功率：5w9v，材质：铝合金标配，四目红蓝频闪，包安装、摆放。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荧光指挥棒</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名称：30CM交通指挥棒，款式：充电款，功能：常闪、频闪、照明、口哨，颜色：红、红蓝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广告宣传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喷绘布（具体尺寸根据现场实际确定），包安装、摆放。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施工大门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大门立柱：0.8*0.8m，高度2.5米，大门宽度不低于6米（现场根据实际情况确定宽度），高度2米， 材质：方管及铁皮，包安装。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路坡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100*15高路坡，包安装、摆放。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温馨提示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写真反光贴+钢架100*100cm，包安装、摆放。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写真反光贴100*100cm，包安装、摆放。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沙袋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直径3公分，长度60公分，材质：普通布，包安装、摆放。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直径15公分，长度60公分，材质：麻布，包安装、摆放。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cs="仿宋_GB2312"/>
                <w:i w:val="0"/>
                <w:iCs w:val="0"/>
                <w:color w:val="000000"/>
                <w:kern w:val="0"/>
                <w:sz w:val="21"/>
                <w:szCs w:val="21"/>
                <w:u w:val="none"/>
                <w:lang w:val="en-US" w:eastAsia="zh-CN" w:bidi="ar"/>
              </w:rPr>
              <w:t>1</w:t>
            </w:r>
            <w:r>
              <w:rPr>
                <w:rFonts w:hint="eastAsia" w:ascii="仿宋_GB2312" w:hAnsi="仿宋_GB2312" w:eastAsia="仿宋_GB2312" w:cs="仿宋_GB2312"/>
                <w:i w:val="0"/>
                <w:iCs w:val="0"/>
                <w:color w:val="000000"/>
                <w:kern w:val="0"/>
                <w:sz w:val="21"/>
                <w:szCs w:val="21"/>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公司简介及项目简介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喷绘布（具体尺寸根据现场实际确定），包安装、摆放。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泡沫板材质（具体尺寸根据现场实际确定），包安装、摆放。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r>
              <w:rPr>
                <w:rFonts w:hint="eastAsia" w:ascii="仿宋_GB2312" w:hAnsi="仿宋_GB2312" w:cs="仿宋_GB2312"/>
                <w:i w:val="0"/>
                <w:iCs w:val="0"/>
                <w:color w:val="000000"/>
                <w:kern w:val="0"/>
                <w:sz w:val="21"/>
                <w:szCs w:val="21"/>
                <w:u w:val="none"/>
                <w:lang w:val="en-US" w:eastAsia="zh-CN" w:bidi="ar"/>
              </w:rPr>
              <w:t>1</w:t>
            </w: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项目部布设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岗位职责 写真板，包安装、摆放。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门头牌  喷绘钢架，包安装、摆放。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验收牌 写真板 腹膜，包安装、摆放。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工资支付公示栏，维权公示栏 写真板，包安装、摆放。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玻璃磨砂贴，包安装、摆放。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会议室背景墙 喷绘钢架，包安装、摆放。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围挡租赁及搭设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铁质组合式围挡，高度不低于2米，宽度不低于1米，包含围挡及固定配件,包含运输费用，暂定租赁工期：120天。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围挡的安装及拆除，包含为完成围挡搭设所需的所有零星材料、工具、器具等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1"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临时用工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1、现场临时用工，</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2、临时用工标准：180元/天，</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3、此项费用为不可竞争费用，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安全物资运输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1、小货车，车长度4.2米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车次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sz w:val="21"/>
                <w:szCs w:val="21"/>
                <w:u w:val="none"/>
                <w:lang w:val="en-US" w:eastAsia="zh-CN"/>
              </w:rPr>
              <w:t>18</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bl>
    <w:p>
      <w:pPr>
        <w:keepNext w:val="0"/>
        <w:keepLines w:val="0"/>
        <w:pageBreakBefore w:val="0"/>
        <w:widowControl w:val="0"/>
        <w:tabs>
          <w:tab w:val="left" w:pos="2773"/>
        </w:tabs>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2</w:t>
      </w:r>
      <w:r>
        <w:rPr>
          <w:rFonts w:hint="eastAsia" w:asciiTheme="minorEastAsia" w:hAnsiTheme="minorEastAsia" w:eastAsiaTheme="minorEastAsia" w:cstheme="minorEastAsia"/>
          <w:b w:val="0"/>
          <w:bCs w:val="0"/>
          <w:sz w:val="28"/>
          <w:szCs w:val="28"/>
          <w:highlight w:val="none"/>
          <w:lang w:val="en-US" w:eastAsia="zh-CN"/>
        </w:rPr>
        <w:t>.</w:t>
      </w:r>
      <w:r>
        <w:rPr>
          <w:rFonts w:hint="eastAsia" w:asciiTheme="minorEastAsia" w:hAnsiTheme="minorEastAsia" w:cstheme="minorEastAsia"/>
          <w:b w:val="0"/>
          <w:bCs w:val="0"/>
          <w:sz w:val="28"/>
          <w:szCs w:val="28"/>
          <w:highlight w:val="none"/>
          <w:lang w:val="en-US" w:eastAsia="zh-CN"/>
        </w:rPr>
        <w:t>围挡、围挡搭设、交通导改物资包含但不限于运输、施工、装卸、拆除等所需的所有工具、零星材料等。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i w:val="0"/>
          <w:iCs w:val="0"/>
          <w:color w:val="auto"/>
          <w:sz w:val="24"/>
          <w:szCs w:val="24"/>
          <w:highlight w:val="none"/>
          <w:u w:val="none"/>
          <w:lang w:val="en-US" w:eastAsia="zh-CN"/>
        </w:rPr>
      </w:pPr>
      <w:r>
        <w:rPr>
          <w:rFonts w:hint="eastAsia" w:asciiTheme="minorEastAsia" w:hAnsiTheme="minorEastAsia" w:cstheme="minorEastAsia"/>
          <w:i w:val="0"/>
          <w:iCs w:val="0"/>
          <w:sz w:val="28"/>
          <w:szCs w:val="28"/>
          <w:highlight w:val="none"/>
          <w:u w:val="none"/>
          <w:lang w:val="en-US" w:eastAsia="zh-CN"/>
        </w:rPr>
        <w:t>3.提供1名项目负责人。</w:t>
      </w:r>
    </w:p>
    <w:p>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p>
    <w:p>
      <w:pPr>
        <w:keepNext w:val="0"/>
        <w:keepLines w:val="0"/>
        <w:wordWrap w:val="0"/>
        <w:spacing w:line="480" w:lineRule="exact"/>
        <w:ind w:firstLine="560" w:firstLineChars="200"/>
        <w:jc w:val="both"/>
        <w:textAlignment w:val="auto"/>
        <w:rPr>
          <w:rFonts w:hint="eastAsia" w:ascii="宋体" w:hAnsi="宋体" w:cs="宋体"/>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亳州市城市重点区域交通补短板项目-涡阳路（利辛路-和平路）、新华北路（和平路-香附路）更新改造工程设计施工总承包交通导改及围挡租赁项目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AHTKJS-2025-66号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5787"/>
      <w:bookmarkStart w:id="242" w:name="_Toc247527827"/>
      <w:bookmarkStart w:id="243" w:name="_Toc247514246"/>
      <w:bookmarkStart w:id="244" w:name="_Toc144974856"/>
      <w:bookmarkStart w:id="245" w:name="_Toc300835209"/>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300835210"/>
      <w:bookmarkStart w:id="248" w:name="_Toc247527828"/>
      <w:bookmarkStart w:id="249" w:name="_Toc247514247"/>
      <w:bookmarkStart w:id="250" w:name="_Toc152042577"/>
      <w:bookmarkStart w:id="251" w:name="_Toc15204578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152045790"/>
      <w:bookmarkStart w:id="254" w:name="_Toc152042579"/>
      <w:bookmarkStart w:id="255" w:name="_Toc300835212"/>
      <w:bookmarkStart w:id="256" w:name="_Toc247514249"/>
      <w:bookmarkStart w:id="257" w:name="_Toc247527830"/>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亳州市城市重点区域交通补短板项目-涡阳路（利辛路-和平路）、新华北路（和平路-香附路）更新改造工程设计施工总承包交通导改及围挡租赁项目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AHTKJS-2025-66号</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的总报价（不含税，具体增值税税率详见报价表）</w:t>
      </w:r>
      <w:permEnd w:id="40"/>
      <w:r>
        <w:rPr>
          <w:rFonts w:hint="eastAsia" w:ascii="Times New Roman" w:hAnsi="Times New Roman" w:cs="Times New Roman"/>
          <w:szCs w:val="21"/>
          <w:lang w:val="en-US" w:eastAsia="zh-CN"/>
        </w:rPr>
        <w:t>，计划工期：自采购人下达开工指令之日起120日历天，按合同约定完成本项目全部工作。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300835213"/>
      <w:bookmarkStart w:id="260" w:name="_Toc144974860"/>
      <w:bookmarkStart w:id="261" w:name="_Toc247527831"/>
      <w:bookmarkStart w:id="262" w:name="_Toc152045791"/>
      <w:bookmarkStart w:id="263" w:name="_Toc247514283"/>
      <w:bookmarkStart w:id="264" w:name="_Toc15204258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144974861"/>
      <w:bookmarkStart w:id="267" w:name="_Toc247514284"/>
      <w:bookmarkStart w:id="268" w:name="_Toc300835214"/>
      <w:bookmarkStart w:id="269" w:name="_Toc247527832"/>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14286"/>
      <w:bookmarkStart w:id="273" w:name="_Toc144974862"/>
      <w:bookmarkStart w:id="274" w:name="_Toc247527834"/>
      <w:bookmarkStart w:id="275" w:name="_Toc152045794"/>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52045795"/>
      <w:bookmarkStart w:id="279" w:name="_Toc152042584"/>
      <w:bookmarkStart w:id="280" w:name="_Toc144974863"/>
      <w:bookmarkStart w:id="281" w:name="_Toc300835218"/>
      <w:bookmarkStart w:id="282" w:name="_Toc247527835"/>
      <w:bookmarkStart w:id="283" w:name="_Toc247514287"/>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5"/>
        <w:gridCol w:w="947"/>
        <w:gridCol w:w="4163"/>
        <w:gridCol w:w="508"/>
        <w:gridCol w:w="581"/>
        <w:gridCol w:w="508"/>
        <w:gridCol w:w="362"/>
        <w:gridCol w:w="509"/>
        <w:gridCol w:w="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jc w:val="center"/>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宋体" w:hAnsi="宋体" w:eastAsia="宋体" w:cs="宋体"/>
                <w:kern w:val="2"/>
                <w:sz w:val="28"/>
                <w:szCs w:val="28"/>
                <w:highlight w:val="none"/>
                <w:lang w:val="en-US" w:eastAsia="zh-CN" w:bidi="ar-SA"/>
              </w:rPr>
              <w:t>交通导改及围挡租赁报价表</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2"/>
                <w:sz w:val="28"/>
                <w:szCs w:val="28"/>
                <w:highlight w:val="none"/>
                <w:lang w:val="en-US" w:eastAsia="zh-CN" w:bidi="ar-SA"/>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2"/>
                <w:sz w:val="28"/>
                <w:szCs w:val="28"/>
                <w:highlight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计量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工程量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单价报价（不含税）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总价（不含税）</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总价（含税）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反光锥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高度70公分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0" w:type="auto"/>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防撞水马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直径40公分，高度70公分，材质：吹塑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3" w:hRule="atLeast"/>
          <w:jc w:val="center"/>
        </w:trPr>
        <w:tc>
          <w:tcPr>
            <w:tcW w:w="0" w:type="auto"/>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1.2m*0.7m，材质：吹塑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6"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标志牌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前方施工禁止右转，牌面尺寸：1*1m，方管尺寸：3cm*3cm*0.7mm,面板厚度0.3mm，立柱长度：400cm，三类反光膜，包安装、摆放。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9"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前方施工禁止左转，牌面尺寸：1*1m，方管尺寸：3cm*3cm*0.7mm,面板厚度0.3mm，立柱长度：400cm，三类反光膜，包安装、摆放。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前方施工请绕行，尺寸：1*1m，牌面尺寸：1*0.5m，方管尺寸：3cm*3cm*0.7mm,面板厚度0.3mm，三类反光膜，包安装、摆放。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施工区域禁止入内，尺寸：1*1m，牌面尺寸：1*0.5m，方管尺寸：3cm*3cm*0.7mm,面板厚度0.3mm，三类反光膜，包安装、摆放。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施工区域禁止停车，尺寸：1*1m，牌面尺寸：1*0.5m，方管尺寸：3cm*3cm*0.7mm,面板厚度0.3mm，三类反光膜，包安装、摆放。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反光贴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五类反光膜（红白相间），规格：宽度5CM，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荧光导向牌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尺寸：1*1m，牌面尺寸：1*0.4m，包安装、摆放。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爆闪灯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含支架或立杆，太阳能板尺寸：29CM*17.5CM，爆闪灯尺寸：53CM*16.5CM*12CM，太阳能板功率：5w9v，材质：铝合金标配，四目红蓝频闪，包安装、摆放。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荧光指挥棒</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名称：30CM交通指挥棒，款式：充电款，功能：常闪、频闪、照明、口哨，颜色：红、红蓝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广告宣传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喷绘布（具体尺寸根据现场实际确定），包安装、摆放。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施工大门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大门立柱：0.8*0.8m，高度2.5米，大门宽度不低于6米（现场根据实际情况确定宽度），高度2米， 材质：方管及铁皮，包安装。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路坡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100*15高路坡，包安装、摆放。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温馨提示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写真反光贴+钢架100*100cm，包安装、摆放。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写真反光贴100*100cm，包安装、摆放。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沙袋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直径3公分，长度60公分，材质：普通布，包安装、摆放。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直径15公分，长度60公分，材质：麻布，包安装、摆放。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cs="仿宋_GB2312"/>
                <w:i w:val="0"/>
                <w:iCs w:val="0"/>
                <w:color w:val="000000"/>
                <w:kern w:val="0"/>
                <w:sz w:val="21"/>
                <w:szCs w:val="21"/>
                <w:u w:val="none"/>
                <w:lang w:val="en-US" w:eastAsia="zh-CN" w:bidi="ar"/>
              </w:rPr>
              <w:t>1</w:t>
            </w:r>
            <w:r>
              <w:rPr>
                <w:rFonts w:hint="eastAsia" w:ascii="仿宋_GB2312" w:hAnsi="仿宋_GB2312" w:eastAsia="仿宋_GB2312" w:cs="仿宋_GB2312"/>
                <w:i w:val="0"/>
                <w:iCs w:val="0"/>
                <w:color w:val="000000"/>
                <w:kern w:val="0"/>
                <w:sz w:val="21"/>
                <w:szCs w:val="21"/>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公司简介及项目简介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喷绘布（具体尺寸根据现场实际确定），包安装、摆放。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泡沫板材质（具体尺寸根据现场实际确定），包安装、摆放。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r>
              <w:rPr>
                <w:rFonts w:hint="eastAsia" w:ascii="仿宋_GB2312" w:hAnsi="仿宋_GB2312" w:cs="仿宋_GB2312"/>
                <w:i w:val="0"/>
                <w:iCs w:val="0"/>
                <w:color w:val="000000"/>
                <w:kern w:val="0"/>
                <w:sz w:val="21"/>
                <w:szCs w:val="21"/>
                <w:u w:val="none"/>
                <w:lang w:val="en-US" w:eastAsia="zh-CN" w:bidi="ar"/>
              </w:rPr>
              <w:t>1</w:t>
            </w: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项目部布设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岗位职责 写真板，包安装、摆放。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门头牌  喷绘钢架，包安装、摆放。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验收牌 写真板 腹膜，包安装、摆放。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工资支付公示栏，维权公示栏 写真板，包安装、摆放。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玻璃磨砂贴，包安装、摆放。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会议室背景墙 喷绘钢架，包安装、摆放。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围挡租赁及搭设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铁质组合式围挡，高度不低于2米，宽度不低于1米，包含围挡及固定配件,包含运输费用，暂定租赁工期：120天。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围挡的安装及拆除，包含为完成围挡搭设所需的所有零星材料、工具、器具等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1"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临时用工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1、现场临时用工，</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2、临时用工标准：180元/天，</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3、此项费用为不可竞争费用，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jc w:val="center"/>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安全物资运输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1、小货车，车长度4.2米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车次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sz w:val="21"/>
                <w:szCs w:val="21"/>
                <w:u w:val="none"/>
                <w:lang w:val="en-US" w:eastAsia="zh-CN"/>
              </w:rPr>
              <w:t>18</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合计</w:t>
            </w:r>
            <w:bookmarkStart w:id="323" w:name="_GoBack"/>
            <w:bookmarkEnd w:id="323"/>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1"/>
                <w:szCs w:val="21"/>
                <w:u w:val="none"/>
              </w:rPr>
            </w:pP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247527836"/>
      <w:bookmarkStart w:id="285" w:name="_Toc152045796"/>
      <w:bookmarkStart w:id="286" w:name="_Toc300835221"/>
      <w:bookmarkStart w:id="287" w:name="_Toc152042585"/>
      <w:bookmarkStart w:id="288" w:name="_Toc144974864"/>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179632828"/>
      <w:bookmarkStart w:id="292" w:name="_Toc246996373"/>
      <w:bookmarkStart w:id="293" w:name="_Toc247085891"/>
      <w:bookmarkStart w:id="294" w:name="_Toc296602618"/>
      <w:bookmarkStart w:id="295" w:name="_Toc246997116"/>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6370"/>
      <w:bookmarkStart w:id="297" w:name="_Toc246997113"/>
      <w:bookmarkStart w:id="298" w:name="_Toc296602615"/>
      <w:bookmarkStart w:id="299" w:name="_Toc247085888"/>
      <w:bookmarkStart w:id="300" w:name="_Toc247514302"/>
      <w:bookmarkStart w:id="301" w:name="_Toc144974878"/>
      <w:bookmarkStart w:id="302" w:name="_Toc152045810"/>
      <w:bookmarkStart w:id="303" w:name="_Toc247527850"/>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44974879"/>
      <w:bookmarkStart w:id="311" w:name="_Toc152045811"/>
      <w:bookmarkStart w:id="312" w:name="_Toc247527851"/>
      <w:bookmarkStart w:id="313" w:name="_Toc247514303"/>
      <w:bookmarkStart w:id="314" w:name="_Toc152042600"/>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44974881"/>
      <w:bookmarkStart w:id="317" w:name="_Toc247530162"/>
      <w:bookmarkStart w:id="318" w:name="_Toc152045813"/>
      <w:bookmarkStart w:id="319" w:name="_Toc247527853"/>
      <w:bookmarkStart w:id="320" w:name="_Toc152042602"/>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F2F4F8A-660F-4AF0-A8D3-9D30BBD7CFAF}"/>
  </w:font>
  <w:font w:name="Arial">
    <w:panose1 w:val="020B0604020202020204"/>
    <w:charset w:val="01"/>
    <w:family w:val="swiss"/>
    <w:pitch w:val="default"/>
    <w:sig w:usb0="E0002EFF" w:usb1="C000785B" w:usb2="00000009" w:usb3="00000000" w:csb0="400001FF" w:csb1="FFFF0000"/>
    <w:embedRegular r:id="rId2" w:fontKey="{DAB540A1-6A80-40D9-B8C0-82C87A985E72}"/>
  </w:font>
  <w:font w:name="黑体">
    <w:panose1 w:val="02010609060101010101"/>
    <w:charset w:val="86"/>
    <w:family w:val="auto"/>
    <w:pitch w:val="default"/>
    <w:sig w:usb0="800002BF" w:usb1="38CF7CFA" w:usb2="00000016" w:usb3="00000000" w:csb0="00040001" w:csb1="00000000"/>
    <w:embedRegular r:id="rId3" w:fontKey="{EA24A082-34AE-4272-A6D8-A08B3BE93C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66FFD09-128B-4F95-B684-7F0BF85355E6}"/>
  </w:font>
  <w:font w:name="仿宋_GB2312">
    <w:panose1 w:val="02010609030101010101"/>
    <w:charset w:val="86"/>
    <w:family w:val="modern"/>
    <w:pitch w:val="default"/>
    <w:sig w:usb0="00000001" w:usb1="080E0000" w:usb2="00000000" w:usb3="00000000" w:csb0="00040000" w:csb1="00000000"/>
    <w:embedRegular r:id="rId5" w:fontKey="{A5F40D78-1248-404E-B790-27756F692DC8}"/>
  </w:font>
  <w:font w:name="楷体">
    <w:panose1 w:val="02010609060101010101"/>
    <w:charset w:val="86"/>
    <w:family w:val="auto"/>
    <w:pitch w:val="default"/>
    <w:sig w:usb0="800002BF" w:usb1="38CF7CFA" w:usb2="00000016" w:usb3="00000000" w:csb0="00040001" w:csb1="00000000"/>
    <w:embedRegular r:id="rId6" w:fontKey="{C069CD31-619C-4F24-8776-0947D9CE42F0}"/>
  </w:font>
  <w:font w:name="Wingdings 2">
    <w:panose1 w:val="05020102010507070707"/>
    <w:charset w:val="00"/>
    <w:family w:val="auto"/>
    <w:pitch w:val="default"/>
    <w:sig w:usb0="00000000" w:usb1="00000000" w:usb2="00000000" w:usb3="00000000" w:csb0="80000000" w:csb1="00000000"/>
    <w:embedRegular r:id="rId7" w:fontKey="{2670B5B0-814E-4FA7-B1C4-F4B93E2ABCDE}"/>
  </w:font>
  <w:font w:name="方正仿宋_GB2312">
    <w:panose1 w:val="02000000000000000000"/>
    <w:charset w:val="86"/>
    <w:family w:val="auto"/>
    <w:pitch w:val="default"/>
    <w:sig w:usb0="A00002BF" w:usb1="184F6CFA" w:usb2="00000012" w:usb3="00000000" w:csb0="00040001" w:csb1="00000000"/>
    <w:embedRegular r:id="rId8" w:fontKey="{B6A045CA-A921-4BDE-9AFC-1047394C4E6E}"/>
  </w:font>
  <w:font w:name="方正小标宋简体">
    <w:panose1 w:val="02000000000000000000"/>
    <w:charset w:val="86"/>
    <w:family w:val="auto"/>
    <w:pitch w:val="default"/>
    <w:sig w:usb0="00000001" w:usb1="08000000" w:usb2="00000000" w:usb3="00000000" w:csb0="00040000" w:csb1="00000000"/>
    <w:embedRegular r:id="rId9" w:fontKey="{60CCA4FF-C057-4833-B82D-A7B2A21754D6}"/>
  </w:font>
  <w:font w:name="仿宋">
    <w:panose1 w:val="02010609060101010101"/>
    <w:charset w:val="86"/>
    <w:family w:val="modern"/>
    <w:pitch w:val="default"/>
    <w:sig w:usb0="800002BF" w:usb1="38CF7CFA" w:usb2="00000016" w:usb3="00000000" w:csb0="00040001" w:csb1="00000000"/>
    <w:embedRegular r:id="rId10" w:fontKey="{42B29BC2-0C05-4EE5-8CF0-FCE132FFDE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61B7"/>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18364</Words>
  <Characters>19927</Characters>
  <Lines>0</Lines>
  <Paragraphs>0</Paragraphs>
  <TotalTime>11</TotalTime>
  <ScaleCrop>false</ScaleCrop>
  <LinksUpToDate>false</LinksUpToDate>
  <CharactersWithSpaces>21103</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2025-09-23T07:24:42Z</cp:lastPrinted>
  <dcterms:modified xsi:type="dcterms:W3CDTF">2025-09-23T07:51:26Z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