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44EB804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中国人民银行亳州市分行90kW光储一体化项目</w:t>
      </w: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劳务分包采购（二次）</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57号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2025年9</w:t>
      </w:r>
      <w:r>
        <w:rPr>
          <w:rFonts w:hint="eastAsia" w:ascii="Times New Roman" w:hAnsi="Times New Roman" w:eastAsia="楷体" w:cs="Times New Roman"/>
          <w:kern w:val="0"/>
          <w:sz w:val="32"/>
          <w:szCs w:val="32"/>
          <w:highlight w:val="none"/>
          <w:u w:val="none"/>
          <w:shd w:val="clear" w:color="auto" w:fill="auto"/>
          <w:lang w:val="en-US" w:eastAsia="zh-CN"/>
        </w:rPr>
        <w:t>月22日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中国人民银行亳州市分行90kW光储一体化项目劳务分包采购（二次）</w:t>
      </w:r>
      <w:r>
        <w:rPr>
          <w:rFonts w:hint="eastAsia" w:ascii="宋体" w:hAnsi="宋体" w:eastAsia="宋体" w:cs="宋体"/>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eastAsiaTheme="minorEastAsia" w:cstheme="minorEastAsia"/>
          <w:kern w:val="2"/>
          <w:sz w:val="28"/>
          <w:szCs w:val="28"/>
          <w:highlight w:val="none"/>
          <w:lang w:val="en-US" w:eastAsia="zh-CN"/>
        </w:rPr>
        <w:t>中国人民银行亳州市分行90kW光储一体化项目劳务分包采购（二次）</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57号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（含税，3%）</w:t>
      </w:r>
      <w:permEnd w:id="8"/>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u w:val="single"/>
          <w:lang w:val="en-US" w:eastAsia="zh-CN"/>
        </w:rPr>
        <w:t>0.60元/Wp</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9" w:edGrp="everyone"/>
      <w:r>
        <w:rPr>
          <w:rFonts w:hint="eastAsia" w:asciiTheme="minorEastAsia" w:hAnsiTheme="minorEastAsia" w:cstheme="minorEastAsia"/>
          <w:color w:val="FF0000"/>
          <w:sz w:val="28"/>
          <w:szCs w:val="28"/>
          <w:highlight w:val="none"/>
          <w:u w:val="single"/>
          <w:lang w:val="en-US" w:eastAsia="zh-CN"/>
        </w:rPr>
        <w:t>固定单价</w:t>
      </w:r>
      <w:permEnd w:id="9"/>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本次的采购范围是中国人民银行亳州市分行90kW光储一体化项目劳务分包采购项目，具体施工内容详见采购人要求。供应商响应前请认真查看施工图纸、并自行现场勘察了解情况，响应时我方认为供应商已充分了解工程概况及工作范围。</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（二）计划工期</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lang w:val="en-US" w:eastAsia="zh-CN"/>
        </w:rPr>
        <w:t>自合同签订之日起45日历天</w:t>
      </w:r>
      <w:r>
        <w:rPr>
          <w:rFonts w:hint="eastAsia" w:asciiTheme="minorEastAsia" w:hAnsiTheme="minorEastAsia" w:cstheme="minorEastAsia"/>
          <w:sz w:val="28"/>
          <w:szCs w:val="28"/>
          <w:highlight w:val="none"/>
          <w:lang w:val="en-US" w:eastAsia="zh-CN"/>
        </w:rPr>
        <w:t>。</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（一）供应商须具有独立法人资格，并在人员、设备、资金等方面具有承担本工程</w:t>
      </w:r>
      <w:r>
        <w:rPr>
          <w:rFonts w:hint="eastAsia" w:asciiTheme="minorEastAsia" w:hAnsiTheme="minorEastAsia" w:cstheme="minorEastAsia"/>
          <w:sz w:val="28"/>
          <w:szCs w:val="28"/>
          <w:highlight w:val="none"/>
          <w:lang w:val="en-US" w:eastAsia="zh-CN"/>
        </w:rPr>
        <w:t>施工</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eastAsiaTheme="minorEastAsia" w:cstheme="minorEastAsia"/>
          <w:sz w:val="28"/>
          <w:szCs w:val="28"/>
          <w:highlight w:val="none"/>
          <w:lang w:val="en-US" w:eastAsia="zh-CN"/>
        </w:rPr>
        <w:t>；</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default" w:ascii="Times New Roman" w:hAnsi="Times New Roman" w:cs="Times New Roman"/>
          <w:color w:val="auto"/>
          <w:sz w:val="28"/>
          <w:szCs w:val="28"/>
          <w:highlight w:val="none"/>
          <w:lang w:val="en-US" w:eastAsia="zh-CN"/>
        </w:rPr>
        <w:t>供应商须具有有效的劳务施工资质，具有有效的安全生产许可证</w:t>
      </w:r>
      <w:r>
        <w:rPr>
          <w:rFonts w:hint="eastAsia" w:asciiTheme="minorEastAsia" w:hAnsiTheme="minorEastAsia" w:eastAsiaTheme="minorEastAsia" w:cstheme="minorEastAsia"/>
          <w:sz w:val="28"/>
          <w:szCs w:val="28"/>
          <w:highlight w:val="none"/>
          <w:lang w:val="en-US" w:eastAsia="zh-CN"/>
        </w:rPr>
        <w:t>；</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14" w:edGrp="everyone"/>
      <w:r>
        <w:rPr>
          <w:rFonts w:hint="eastAsia" w:asciiTheme="minorEastAsia" w:hAnsiTheme="minorEastAsia" w:eastAsiaTheme="minorEastAsia" w:cstheme="minorEastAsia"/>
          <w:sz w:val="28"/>
          <w:szCs w:val="28"/>
          <w:highlight w:val="none"/>
          <w:lang w:val="en-US" w:eastAsia="zh-CN"/>
        </w:rPr>
        <w:t>（三）信用要求：供应商（含分公司，不含子公司）不得存在下列情形之一。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4"/>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5"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5"/>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16" w:edGrp="everyone"/>
      <w:r>
        <w:rPr>
          <w:rFonts w:hint="eastAsia" w:asciiTheme="minorEastAsia" w:hAnsiTheme="minorEastAsia" w:cstheme="minorEastAsia"/>
          <w:i/>
          <w:iCs/>
          <w:color w:val="FF0000"/>
          <w:sz w:val="28"/>
          <w:szCs w:val="28"/>
          <w:highlight w:val="none"/>
          <w:u w:val="singl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i/>
          <w:iCs/>
          <w:color w:val="FF0000"/>
          <w:sz w:val="28"/>
          <w:szCs w:val="28"/>
          <w:highlight w:val="none"/>
          <w:u w:val="single"/>
          <w:lang w:val="en-US" w:eastAsia="zh-CN"/>
        </w:rPr>
        <w:t>9</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i/>
          <w:iCs/>
          <w:color w:val="FF0000"/>
          <w:sz w:val="28"/>
          <w:szCs w:val="28"/>
          <w:highlight w:val="none"/>
          <w:u w:val="single"/>
          <w:lang w:val="en-US" w:eastAsia="zh-CN"/>
        </w:rPr>
        <w:t>29</w:t>
      </w:r>
      <w:r>
        <w:rPr>
          <w:rFonts w:hint="eastAsia" w:asciiTheme="minorEastAsia" w:hAnsiTheme="minorEastAsia" w:eastAsiaTheme="minorEastAsia" w:cstheme="minorEastAsia"/>
          <w:color w:val="FF0000"/>
          <w:sz w:val="28"/>
          <w:szCs w:val="28"/>
          <w:highlight w:val="none"/>
          <w:lang w:val="en-US" w:eastAsia="zh-CN"/>
        </w:rPr>
        <w:t>日</w:t>
      </w:r>
      <w:r>
        <w:rPr>
          <w:rFonts w:hint="eastAsia" w:asciiTheme="minorEastAsia" w:hAnsiTheme="minorEastAsia" w:cstheme="minorEastAsia"/>
          <w:i/>
          <w:iCs/>
          <w:color w:val="FF0000"/>
          <w:sz w:val="28"/>
          <w:szCs w:val="28"/>
          <w:highlight w:val="none"/>
          <w:u w:val="single"/>
          <w:lang w:val="en-US" w:eastAsia="zh-CN"/>
        </w:rPr>
        <w:t>15</w:t>
      </w:r>
      <w:r>
        <w:rPr>
          <w:rFonts w:hint="eastAsia" w:asciiTheme="minorEastAsia" w:hAnsiTheme="minorEastAsia" w:eastAsiaTheme="minorEastAsia" w:cstheme="minorEastAsia"/>
          <w:i w:val="0"/>
          <w:iCs w:val="0"/>
          <w:color w:val="FF0000"/>
          <w:sz w:val="28"/>
          <w:szCs w:val="28"/>
          <w:highlight w:val="none"/>
          <w:u w:val="none"/>
          <w:lang w:val="en-US" w:eastAsia="zh-CN"/>
        </w:rPr>
        <w:t>时</w:t>
      </w:r>
      <w:r>
        <w:rPr>
          <w:rFonts w:hint="eastAsia" w:asciiTheme="minorEastAsia" w:hAnsiTheme="minorEastAsia" w:cstheme="minorEastAsia"/>
          <w:i/>
          <w:iCs/>
          <w:color w:val="FF0000"/>
          <w:sz w:val="28"/>
          <w:szCs w:val="28"/>
          <w:highlight w:val="none"/>
          <w:u w:val="single"/>
          <w:lang w:val="en-US" w:eastAsia="zh-CN"/>
        </w:rPr>
        <w:t>00</w:t>
      </w:r>
      <w:r>
        <w:rPr>
          <w:rFonts w:hint="eastAsia" w:asciiTheme="minorEastAsia" w:hAnsiTheme="minorEastAsia" w:eastAsiaTheme="minorEastAsia" w:cstheme="minorEastAsia"/>
          <w:i w:val="0"/>
          <w:iCs w:val="0"/>
          <w:color w:val="FF0000"/>
          <w:sz w:val="28"/>
          <w:szCs w:val="28"/>
          <w:highlight w:val="none"/>
          <w:u w:val="none"/>
          <w:lang w:val="en-US" w:eastAsia="zh-CN"/>
        </w:rPr>
        <w:t>分</w:t>
      </w:r>
      <w:permEnd w:id="16"/>
      <w:r>
        <w:rPr>
          <w:rFonts w:hint="eastAsia" w:asciiTheme="minorEastAsia" w:hAnsiTheme="minorEastAsia" w:cstheme="minorEastAsia"/>
          <w:i w:val="0"/>
          <w:iCs w:val="0"/>
          <w:color w:val="FF0000"/>
          <w:sz w:val="28"/>
          <w:szCs w:val="28"/>
          <w:highlight w:val="none"/>
          <w:u w:val="none"/>
          <w:lang w:val="en-US" w:eastAsia="zh-CN"/>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7"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7"/>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8"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18"/>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9" w:edGrp="everyone"/>
      <w:r>
        <w:rPr>
          <w:rFonts w:hint="eastAsia" w:asciiTheme="minorEastAsia" w:hAnsiTheme="minorEastAsia" w:cstheme="minorEastAsia"/>
          <w:color w:val="FF0000"/>
          <w:sz w:val="28"/>
          <w:szCs w:val="28"/>
          <w:highlight w:val="none"/>
          <w:u w:val="single"/>
          <w:lang w:val="en-US" w:eastAsia="zh-CN"/>
        </w:rPr>
        <w:t>1300元</w:t>
      </w:r>
      <w:r>
        <w:rPr>
          <w:rFonts w:hint="default" w:asciiTheme="minorEastAsia" w:hAnsiTheme="minorEastAsia" w:eastAsiaTheme="minorEastAsia" w:cstheme="minorEastAsia"/>
          <w:color w:val="FF0000"/>
          <w:sz w:val="28"/>
          <w:szCs w:val="28"/>
          <w:highlight w:val="none"/>
          <w:lang w:val="en-US" w:eastAsia="zh-CN"/>
        </w:rPr>
        <w:t>（人民币）</w:t>
      </w:r>
      <w:permEnd w:id="19"/>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0"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0"/>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1" w:edGrp="everyone"/>
      <w:r>
        <w:rPr>
          <w:rFonts w:hint="eastAsia" w:asciiTheme="minorEastAsia" w:hAnsiTheme="minorEastAsia" w:cstheme="minorEastAsia"/>
          <w:sz w:val="28"/>
          <w:szCs w:val="28"/>
          <w:highlight w:val="none"/>
          <w:lang w:val="en-US" w:eastAsia="zh-CN"/>
        </w:rPr>
        <w:t xml:space="preserve">施经理 </w:t>
      </w:r>
      <w:permEnd w:id="21"/>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：18715648625</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CADF5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7DD8DBB1">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2"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3D43342B">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9</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22</w:t>
      </w:r>
      <w:r>
        <w:rPr>
          <w:rFonts w:hint="eastAsia" w:asciiTheme="minorEastAsia" w:hAnsiTheme="minorEastAsia" w:eastAsiaTheme="minorEastAsia" w:cstheme="minorEastAsia"/>
          <w:color w:val="FF0000"/>
          <w:sz w:val="28"/>
          <w:szCs w:val="28"/>
          <w:highlight w:val="none"/>
          <w:lang w:val="en-US" w:eastAsia="zh-CN"/>
        </w:rPr>
        <w:t>日</w:t>
      </w:r>
    </w:p>
    <w:permEnd w:id="22"/>
    <w:p w14:paraId="012F76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1924493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2B6047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5837C43E">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3"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3"/>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4"/>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5"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9</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28</w:t>
            </w:r>
            <w:r>
              <w:rPr>
                <w:rFonts w:hint="eastAsia" w:ascii="Times New Roman" w:hAnsi="Times New Roman" w:cs="Times New Roman"/>
                <w:b/>
                <w:bCs/>
                <w:color w:val="FF0000"/>
                <w:szCs w:val="21"/>
                <w:highlight w:val="none"/>
                <w:u w:val="none"/>
                <w:lang w:val="en-US" w:eastAsia="zh-CN"/>
              </w:rPr>
              <w:t>日前</w:t>
            </w:r>
            <w:permEnd w:id="25"/>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6"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6"/>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7"/>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8"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8"/>
            <w:r>
              <w:rPr>
                <w:rFonts w:hint="default" w:ascii="Times New Roman" w:hAnsi="Times New Roman" w:cs="Times New Roman"/>
                <w:szCs w:val="21"/>
                <w:highlight w:val="none"/>
              </w:rPr>
              <w:t>的形式：</w:t>
            </w:r>
            <w:permStart w:id="29" w:edGrp="everyone"/>
            <w:r>
              <w:rPr>
                <w:rFonts w:hint="default" w:ascii="Times New Roman" w:hAnsi="Times New Roman" w:cs="Times New Roman"/>
                <w:b/>
                <w:bCs/>
                <w:color w:val="FF0000"/>
                <w:szCs w:val="21"/>
                <w:highlight w:val="none"/>
              </w:rPr>
              <w:t>银行汇款或转账</w:t>
            </w:r>
            <w:permEnd w:id="29"/>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0" w:edGrp="everyone"/>
            <w:r>
              <w:rPr>
                <w:rFonts w:hint="eastAsia" w:ascii="Times New Roman" w:hAnsi="Times New Roman" w:cs="Times New Roman"/>
                <w:b/>
                <w:bCs/>
                <w:color w:val="FF0000"/>
                <w:szCs w:val="21"/>
                <w:highlight w:val="none"/>
                <w:u w:val="single"/>
                <w:lang w:val="en-US" w:eastAsia="zh-CN"/>
              </w:rPr>
              <w:t xml:space="preserve"> 1300元  </w:t>
            </w:r>
            <w:permEnd w:id="30"/>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1" w:edGrp="everyone"/>
            <w:r>
              <w:rPr>
                <w:rFonts w:hint="eastAsia" w:ascii="Times New Roman" w:hAnsi="Times New Roman" w:cs="Times New Roman"/>
                <w:b/>
                <w:bCs/>
                <w:color w:val="FF0000"/>
                <w:szCs w:val="21"/>
                <w:highlight w:val="none"/>
                <w:lang w:val="en-US" w:eastAsia="zh-CN"/>
              </w:rPr>
              <w:t>AHTKJS-2025-57号保证金</w:t>
            </w:r>
            <w:permEnd w:id="3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2"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2"/>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3"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中国人民银行亳州市分行90kW光储一体化项目劳务分包采购（二次）</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57号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29</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3"/>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4"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4"/>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5"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5"/>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6"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6"/>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507A732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7"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p>
          <w:permEnd w:id="37"/>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8"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38"/>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9"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工程验收合格后退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39"/>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46996178"/>
      <w:bookmarkStart w:id="1" w:name="_Toc246996921"/>
      <w:bookmarkStart w:id="2" w:name="_Toc144974500"/>
      <w:bookmarkStart w:id="3" w:name="_Toc152045532"/>
      <w:bookmarkStart w:id="4" w:name="_Toc179632549"/>
      <w:bookmarkStart w:id="5" w:name="_Toc152042308"/>
      <w:bookmarkStart w:id="6" w:name="_Toc247085692"/>
      <w:bookmarkStart w:id="7" w:name="_Toc296602423"/>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52042312"/>
      <w:bookmarkStart w:id="9" w:name="_Toc246996924"/>
      <w:bookmarkStart w:id="10" w:name="_Toc296602426"/>
      <w:bookmarkStart w:id="11" w:name="_Toc247085695"/>
      <w:bookmarkStart w:id="12" w:name="_Toc179632553"/>
      <w:bookmarkStart w:id="13" w:name="_Toc144974504"/>
      <w:bookmarkStart w:id="14" w:name="_Toc246996181"/>
      <w:bookmarkStart w:id="15" w:name="_Toc152045536"/>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6996925"/>
      <w:bookmarkStart w:id="18" w:name="_Toc152042313"/>
      <w:bookmarkStart w:id="19" w:name="_Toc152045537"/>
      <w:bookmarkStart w:id="20" w:name="_Toc296602427"/>
      <w:bookmarkStart w:id="21" w:name="_Toc247085696"/>
      <w:bookmarkStart w:id="22" w:name="_Toc179632554"/>
      <w:bookmarkStart w:id="23" w:name="_Toc246996182"/>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79632555"/>
      <w:bookmarkStart w:id="25" w:name="_Toc152045538"/>
      <w:bookmarkStart w:id="26" w:name="_Toc247085697"/>
      <w:bookmarkStart w:id="27" w:name="_Toc246996183"/>
      <w:bookmarkStart w:id="28" w:name="_Toc152042314"/>
      <w:bookmarkStart w:id="29" w:name="_Toc144974506"/>
      <w:bookmarkStart w:id="30" w:name="_Toc24699692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96602432"/>
      <w:bookmarkStart w:id="32" w:name="_Toc247085701"/>
      <w:bookmarkStart w:id="33" w:name="_Toc246996187"/>
      <w:bookmarkStart w:id="34" w:name="_Toc152042318"/>
      <w:bookmarkStart w:id="35" w:name="_Toc179632560"/>
      <w:bookmarkStart w:id="36" w:name="_Toc246996930"/>
      <w:bookmarkStart w:id="37" w:name="_Toc152045542"/>
      <w:bookmarkStart w:id="38" w:name="_Toc144974510"/>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6996188"/>
      <w:bookmarkStart w:id="40" w:name="_Toc152045543"/>
      <w:bookmarkStart w:id="41" w:name="_Toc247085702"/>
      <w:bookmarkStart w:id="42" w:name="_Toc296602433"/>
      <w:bookmarkStart w:id="43" w:name="_Toc179632561"/>
      <w:bookmarkStart w:id="44" w:name="_Toc144974511"/>
      <w:bookmarkStart w:id="45" w:name="_Toc152042319"/>
      <w:bookmarkStart w:id="46" w:name="_Toc24699693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2320"/>
      <w:bookmarkStart w:id="48" w:name="_Toc179632562"/>
      <w:bookmarkStart w:id="49" w:name="_Toc246996189"/>
      <w:bookmarkStart w:id="50" w:name="_Toc247085703"/>
      <w:bookmarkStart w:id="51" w:name="_Toc144974512"/>
      <w:bookmarkStart w:id="52" w:name="_Toc296602434"/>
      <w:bookmarkStart w:id="53" w:name="_Toc152045544"/>
      <w:bookmarkStart w:id="54" w:name="_Toc24699693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52045545"/>
      <w:bookmarkStart w:id="56" w:name="_Toc246996190"/>
      <w:bookmarkStart w:id="57" w:name="_Toc246996933"/>
      <w:bookmarkStart w:id="58" w:name="_Toc247085704"/>
      <w:bookmarkStart w:id="59" w:name="_Toc296602435"/>
      <w:bookmarkStart w:id="60" w:name="_Toc179632563"/>
      <w:bookmarkStart w:id="61" w:name="_Toc144974513"/>
      <w:bookmarkStart w:id="62" w:name="_Toc152042321"/>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46996191"/>
      <w:bookmarkStart w:id="64" w:name="_Toc296602436"/>
      <w:bookmarkStart w:id="65" w:name="_Toc179632564"/>
      <w:bookmarkStart w:id="66" w:name="_Toc152045546"/>
      <w:bookmarkStart w:id="67" w:name="_Toc246996934"/>
      <w:bookmarkStart w:id="68" w:name="_Toc144974514"/>
      <w:bookmarkStart w:id="69" w:name="_Toc247085705"/>
      <w:bookmarkStart w:id="70" w:name="_Toc152042322"/>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96602437"/>
      <w:bookmarkStart w:id="72" w:name="_Toc246996935"/>
      <w:bookmarkStart w:id="73" w:name="_Toc152042323"/>
      <w:bookmarkStart w:id="74" w:name="_Toc144974515"/>
      <w:bookmarkStart w:id="75" w:name="_Toc152045547"/>
      <w:bookmarkStart w:id="76" w:name="_Toc179632565"/>
      <w:bookmarkStart w:id="77" w:name="_Toc246996192"/>
      <w:bookmarkStart w:id="78" w:name="_Toc247085706"/>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52045548"/>
      <w:bookmarkStart w:id="80" w:name="_Toc296602438"/>
      <w:bookmarkStart w:id="81" w:name="_Toc246996193"/>
      <w:bookmarkStart w:id="82" w:name="_Toc152042324"/>
      <w:bookmarkStart w:id="83" w:name="_Toc246996936"/>
      <w:bookmarkStart w:id="84" w:name="_Toc247085707"/>
      <w:bookmarkStart w:id="85" w:name="_Toc144974516"/>
      <w:bookmarkStart w:id="86" w:name="_Toc179632566"/>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44974517"/>
      <w:bookmarkStart w:id="88" w:name="_Toc152042325"/>
      <w:bookmarkStart w:id="89" w:name="_Toc152045549"/>
      <w:bookmarkStart w:id="90"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937"/>
      <w:bookmarkStart w:id="92" w:name="_Toc296602439"/>
      <w:bookmarkStart w:id="93" w:name="_Toc246996194"/>
      <w:bookmarkStart w:id="94" w:name="_Toc247085708"/>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5555"/>
      <w:bookmarkStart w:id="96" w:name="_Toc296602443"/>
      <w:bookmarkStart w:id="97" w:name="_Toc246996199"/>
      <w:bookmarkStart w:id="98" w:name="_Toc152042331"/>
      <w:bookmarkStart w:id="99" w:name="_Toc247085713"/>
      <w:bookmarkStart w:id="100" w:name="_Toc144974523"/>
      <w:bookmarkStart w:id="101" w:name="_Toc246996942"/>
      <w:bookmarkStart w:id="102" w:name="_Toc17963257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200"/>
      <w:bookmarkStart w:id="104" w:name="_Toc152045556"/>
      <w:bookmarkStart w:id="105" w:name="_Toc179632574"/>
      <w:bookmarkStart w:id="106" w:name="_Toc152042332"/>
      <w:bookmarkStart w:id="107" w:name="_Toc247085714"/>
      <w:bookmarkStart w:id="108" w:name="_Toc144974524"/>
      <w:bookmarkStart w:id="109" w:name="_Toc246996943"/>
      <w:bookmarkStart w:id="110" w:name="_Toc29660244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44974525"/>
      <w:bookmarkStart w:id="112" w:name="_Toc152045557"/>
      <w:bookmarkStart w:id="113" w:name="_Toc246996201"/>
      <w:bookmarkStart w:id="114" w:name="_Toc152042333"/>
      <w:bookmarkStart w:id="115" w:name="_Toc247085715"/>
      <w:bookmarkStart w:id="116" w:name="_Toc246996944"/>
      <w:bookmarkStart w:id="117" w:name="_Toc17963257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96602446"/>
      <w:bookmarkStart w:id="119" w:name="_Toc179632576"/>
      <w:bookmarkStart w:id="120" w:name="_Toc144974526"/>
      <w:bookmarkStart w:id="121" w:name="_Toc246996945"/>
      <w:bookmarkStart w:id="122" w:name="_Toc247085716"/>
      <w:bookmarkStart w:id="123" w:name="_Toc246996202"/>
      <w:bookmarkStart w:id="124" w:name="_Toc152042334"/>
      <w:bookmarkStart w:id="125" w:name="_Toc152045558"/>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52045559"/>
      <w:bookmarkStart w:id="127" w:name="_Toc296602447"/>
      <w:bookmarkStart w:id="128" w:name="_Toc179632577"/>
      <w:bookmarkStart w:id="129" w:name="_Toc246996203"/>
      <w:bookmarkStart w:id="130" w:name="_Toc152042335"/>
      <w:bookmarkStart w:id="131" w:name="_Toc246996946"/>
      <w:bookmarkStart w:id="132" w:name="_Toc247085717"/>
      <w:bookmarkStart w:id="133" w:name="_Toc14497452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96602448"/>
      <w:bookmarkStart w:id="135" w:name="_Toc247085718"/>
      <w:bookmarkStart w:id="136" w:name="_Toc179632578"/>
      <w:bookmarkStart w:id="137" w:name="_Toc246996204"/>
      <w:bookmarkStart w:id="138" w:name="_Toc152042336"/>
      <w:bookmarkStart w:id="139" w:name="_Toc152045560"/>
      <w:bookmarkStart w:id="140" w:name="_Toc144974528"/>
      <w:bookmarkStart w:id="141" w:name="_Toc246996947"/>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79632579"/>
      <w:bookmarkStart w:id="143" w:name="_Toc152042337"/>
      <w:bookmarkStart w:id="144" w:name="_Toc247085719"/>
      <w:bookmarkStart w:id="145" w:name="_Toc296602449"/>
      <w:bookmarkStart w:id="146" w:name="_Toc246996205"/>
      <w:bookmarkStart w:id="147" w:name="_Toc144974529"/>
      <w:bookmarkStart w:id="148" w:name="_Toc152045561"/>
      <w:bookmarkStart w:id="149" w:name="_Toc246996948"/>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96602452"/>
      <w:bookmarkStart w:id="151" w:name="_Toc246996950"/>
      <w:bookmarkStart w:id="152" w:name="_Toc179632581"/>
      <w:bookmarkStart w:id="153" w:name="_Toc144974531"/>
      <w:bookmarkStart w:id="154" w:name="_Toc247085721"/>
      <w:bookmarkStart w:id="155" w:name="_Toc152042339"/>
      <w:bookmarkStart w:id="156" w:name="_Toc246996207"/>
      <w:bookmarkStart w:id="157" w:name="_Toc152045563"/>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96602455"/>
      <w:bookmarkStart w:id="159" w:name="_Toc247085724"/>
      <w:bookmarkStart w:id="160" w:name="_Toc246996953"/>
      <w:bookmarkStart w:id="161" w:name="_Toc152042342"/>
      <w:bookmarkStart w:id="162" w:name="_Toc179632584"/>
      <w:bookmarkStart w:id="163" w:name="_Toc152045566"/>
      <w:bookmarkStart w:id="164" w:name="_Toc246996210"/>
      <w:bookmarkStart w:id="165" w:name="_Toc14497453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7085725"/>
      <w:bookmarkStart w:id="167" w:name="_Toc179632585"/>
      <w:bookmarkStart w:id="168" w:name="_Toc152045567"/>
      <w:bookmarkStart w:id="169" w:name="_Toc152042343"/>
      <w:bookmarkStart w:id="170" w:name="_Toc144974535"/>
      <w:bookmarkStart w:id="171" w:name="_Toc296602456"/>
      <w:bookmarkStart w:id="172" w:name="_Toc246996211"/>
      <w:bookmarkStart w:id="173" w:name="_Toc246996954"/>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6996955"/>
      <w:bookmarkStart w:id="176" w:name="_Toc152042344"/>
      <w:bookmarkStart w:id="177" w:name="_Toc144974536"/>
      <w:bookmarkStart w:id="178" w:name="_Toc179632586"/>
      <w:bookmarkStart w:id="179" w:name="_Toc152045568"/>
      <w:bookmarkStart w:id="180" w:name="_Toc296602458"/>
      <w:bookmarkStart w:id="181" w:name="_Toc247085726"/>
      <w:bookmarkStart w:id="182" w:name="_Toc246996212"/>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96602459"/>
      <w:bookmarkStart w:id="184" w:name="_Toc247085727"/>
      <w:bookmarkStart w:id="185" w:name="_Toc144974537"/>
      <w:bookmarkStart w:id="186" w:name="_Toc246996213"/>
      <w:bookmarkStart w:id="187" w:name="_Toc179632587"/>
      <w:bookmarkStart w:id="188" w:name="_Toc246996956"/>
      <w:bookmarkStart w:id="189" w:name="_Toc152042345"/>
      <w:bookmarkStart w:id="190" w:name="_Toc152045569"/>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47085733"/>
      <w:bookmarkStart w:id="193" w:name="_Toc246996962"/>
      <w:bookmarkStart w:id="194" w:name="_Toc179632593"/>
      <w:bookmarkStart w:id="195" w:name="_Toc296590983"/>
      <w:bookmarkStart w:id="196" w:name="_Toc296602462"/>
      <w:bookmarkStart w:id="197" w:name="_Toc246996219"/>
      <w:bookmarkStart w:id="198" w:name="_Toc152045575"/>
      <w:bookmarkStart w:id="199" w:name="_Toc144974543"/>
      <w:bookmarkStart w:id="200" w:name="_Toc152042351"/>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152042352"/>
      <w:bookmarkStart w:id="202" w:name="_Toc296602463"/>
      <w:bookmarkStart w:id="203" w:name="_Toc144974544"/>
      <w:bookmarkStart w:id="204" w:name="_Toc247085734"/>
      <w:bookmarkStart w:id="205" w:name="_Toc179632594"/>
      <w:bookmarkStart w:id="206" w:name="_Toc246996963"/>
      <w:bookmarkStart w:id="207" w:name="_Toc152045576"/>
      <w:bookmarkStart w:id="208" w:name="_Toc246996220"/>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44974545"/>
      <w:bookmarkStart w:id="210" w:name="_Toc246996964"/>
      <w:bookmarkStart w:id="211" w:name="_Toc179632595"/>
      <w:bookmarkStart w:id="212" w:name="_Toc152042353"/>
      <w:bookmarkStart w:id="213" w:name="_Toc296602464"/>
      <w:bookmarkStart w:id="214" w:name="_Toc246996221"/>
      <w:bookmarkStart w:id="215" w:name="_Toc152045577"/>
      <w:bookmarkStart w:id="216" w:name="_Toc24708573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0" w:edGrp="everyone"/>
      <w:r>
        <w:rPr>
          <w:rFonts w:hint="eastAsia" w:ascii="宋体" w:hAnsi="宋体"/>
          <w:color w:val="FF0000"/>
          <w:sz w:val="24"/>
          <w:lang w:val="en-US" w:eastAsia="zh-CN"/>
        </w:rPr>
        <w:t>最低评审价法</w:t>
      </w:r>
      <w:permEnd w:id="40"/>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52042366"/>
            <w:bookmarkStart w:id="218" w:name="_Toc179632607"/>
            <w:bookmarkStart w:id="219" w:name="_Toc247085747"/>
            <w:bookmarkStart w:id="220" w:name="_Toc296602477"/>
            <w:bookmarkStart w:id="221" w:name="_Toc152045589"/>
            <w:bookmarkStart w:id="222" w:name="_Toc246996232"/>
            <w:bookmarkStart w:id="223" w:name="_Toc246996975"/>
            <w:bookmarkStart w:id="224" w:name="_Toc144974556"/>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144974560"/>
      <w:bookmarkStart w:id="226" w:name="_Toc296602481"/>
      <w:bookmarkStart w:id="227" w:name="_Toc247085751"/>
      <w:bookmarkStart w:id="228" w:name="_Toc246996236"/>
      <w:bookmarkStart w:id="229" w:name="_Toc152042370"/>
      <w:bookmarkStart w:id="230" w:name="_Toc152045593"/>
      <w:bookmarkStart w:id="231" w:name="_Toc246996979"/>
      <w:bookmarkStart w:id="232" w:name="_Toc179632611"/>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79632614"/>
      <w:bookmarkStart w:id="235" w:name="_Toc152045596"/>
      <w:bookmarkStart w:id="236" w:name="_Toc152042373"/>
      <w:bookmarkStart w:id="237" w:name="_Toc246996982"/>
      <w:bookmarkStart w:id="238" w:name="_Toc246996239"/>
      <w:bookmarkStart w:id="239" w:name="_Toc247085754"/>
      <w:bookmarkStart w:id="240" w:name="_Toc29660248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1"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1"/>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竣工验收经供电部门并网后支付至合同价的70%，工程结算审核结束后30日内，支付至工程审核审定价款的97%(含已支付进度款)，余款3%为质保金，待两年免费运维期满</w:t>
            </w:r>
            <w:r>
              <w:rPr>
                <w:rFonts w:hint="eastAsia" w:ascii="Times New Roman" w:hAnsi="Times New Roman" w:cs="Times New Roman"/>
                <w:kern w:val="0"/>
                <w:sz w:val="24"/>
                <w:szCs w:val="24"/>
                <w:highlight w:val="none"/>
                <w:shd w:val="clear" w:color="auto" w:fill="auto"/>
                <w:vertAlign w:val="baseline"/>
                <w:lang w:val="en-US" w:eastAsia="zh-CN"/>
              </w:rPr>
              <w:t>且</w:t>
            </w:r>
            <w:r>
              <w:rPr>
                <w:rFonts w:hint="default" w:ascii="Times New Roman" w:hAnsi="Times New Roman" w:cs="Times New Roman"/>
                <w:kern w:val="0"/>
                <w:sz w:val="24"/>
                <w:szCs w:val="24"/>
                <w:highlight w:val="none"/>
                <w:shd w:val="clear" w:color="auto" w:fill="auto"/>
                <w:vertAlign w:val="baseline"/>
                <w:lang w:val="en-US" w:eastAsia="zh-CN"/>
              </w:rPr>
              <w:t>经考核合格后无息付清余款。</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bl>
    <w:p w14:paraId="6F1E02E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0A878E2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施工内容：包括但不限于承包范围内所包含的所有劳务工作、图纸及工程量清单范围内人工和辅材，包括临时用电的电线电缆及控制箱、临时用水的水管、施工照明灯具等、包小型机械、包辅助材料、包测量放线（主控线除外）、包小型工具和设备、包质量、包工期、包安全、包文明施工、包环境保护、包劳保用品、包赶工费和误工费、包临时设施、包成品保护、包劳务作业人员社会保险、包竣工验收合格且一次性验收通过、包竣工验收前现场保洁、包自负盈亏等，且不得转包。</w:t>
      </w:r>
    </w:p>
    <w:p w14:paraId="746E233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包括但不限于相关物资接收、卸车、倒运、仓储、保管，测量放线，原地面及停车位破除及恢复、相关绿化移栽及恢复、车棚基础土方开挖回填、余方弃置、基础回填及夯实、碎石摊铺、基础模板制作与安装、钢筋制作及绑扎、预埋件安装、混凝土浇筑、混凝土薄膜覆盖及养护、车棚钢柱、钢梁、钢支撑、钢拉条、檩条、水槽等安装，光伏组件安装，逆变器、并网柜（箱）、接线箱、储能设备及其基础施工，支架安装，围栏安装，母线槽安装，桥架安装，防雷接地系统，电缆沟土石方工程，电缆井施工，线路标志、低压电缆敷设及配管安装，清洗系统设备安装，监控系统安装、数据采集器安装、原有并网柜柜体开关改造等所有劳务工作，具体以设计单位出具的签字盖章版施工图纸为准；施工，协调，配合调试、验收、并网、移交，施工范围内工作的工程质量保证、工程质量保修期限的服务；2年免费运维；清扫道路、交通秩序维护等满足现场要求的施工工作。</w:t>
      </w:r>
    </w:p>
    <w:p w14:paraId="398428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采购范围没有明确描述，但根据施工图纸、标准/规范、设计与施工方案等合同范围内应属于成交人完成本分包工程应当完成的工作内容。</w:t>
      </w:r>
    </w:p>
    <w:p w14:paraId="734CD61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采购人提供的材料由成交人负责提报用量和保管，超过清单及超过合理损耗量部分由成交人承担。</w:t>
      </w:r>
    </w:p>
    <w:p w14:paraId="4D4996C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2.合同外发生的零星工程，成交人应积极配合施工，采购人按照大工290元每日每人、小工150元每日每人的标准，据实与供应商结算。</w:t>
      </w:r>
    </w:p>
    <w:p w14:paraId="10DDC14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3.拟派人员每月在劳务作业现场的时间，每月在工地不得少于24天，每少一天，采购人有权按照1000元/天的违约金对成交人进行处罚。</w:t>
      </w:r>
    </w:p>
    <w:p w14:paraId="5599AF7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4.成交人需购买团体意外保险，如采购人发现成交人未购买保险，则采购人有权代为成交人购买并从当期成交人应得工程款中予以据实扣除。</w:t>
      </w:r>
    </w:p>
    <w:p w14:paraId="25633D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5.供电接收方案及并网发电验收等事项协调费用成交人需综合考虑进响应报价，后期成交人对此不再单独支付。</w:t>
      </w:r>
    </w:p>
    <w:p w14:paraId="777F3B9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6.成交后成交人需提供项目负责人及专职安全员各1名统一纳入项目管理，且成交人所提供的特种作业人员必须持证上岗。</w:t>
      </w:r>
    </w:p>
    <w:p w14:paraId="6592849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7.成交后成交人提供的辅助材料范围：石棉橡胶板、塑料薄膜、聚四氟乙烯生料带、三色塑料带、钢钉、对拉螺栓、六角螺栓、膨胀螺栓 、低碳钢焊条、砂纸、铁钉、垫铁、塑料胀管、钢压条、光漆、调和漆、防锈漆、粘结剂、自粘性橡胶带、石棉灰、输水软管、橡胶软管、黑玛钢活接头、黑玛钢六角内接头、黑玛钢弯头、固定卡子、黑玛钢管箍、电气绝缘胶带 、胶木板、难燃塑料管卡子、铝接线端子、铜接地端子带螺栓、电缆吊挂、镀锌电缆卡子、位号牌、养护土工布、B1级橡塑保温材料、成品管卡、压力表等以及单项材料项目总使用量金额不超过500元的材料。</w:t>
      </w:r>
    </w:p>
    <w:p w14:paraId="367C89B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8、工程量清单</w:t>
      </w:r>
    </w:p>
    <w:tbl>
      <w:tblPr>
        <w:tblStyle w:val="16"/>
        <w:tblW w:w="5028" w:type="pct"/>
        <w:tblInd w:w="0" w:type="dxa"/>
        <w:tblLayout w:type="autofit"/>
        <w:tblCellMar>
          <w:top w:w="0" w:type="dxa"/>
          <w:left w:w="108" w:type="dxa"/>
          <w:bottom w:w="0" w:type="dxa"/>
          <w:right w:w="108" w:type="dxa"/>
        </w:tblCellMar>
      </w:tblPr>
      <w:tblGrid>
        <w:gridCol w:w="658"/>
        <w:gridCol w:w="1588"/>
        <w:gridCol w:w="3792"/>
        <w:gridCol w:w="1279"/>
        <w:gridCol w:w="1253"/>
      </w:tblGrid>
      <w:tr w14:paraId="3948ACDB">
        <w:trPr>
          <w:trHeight w:val="1133" w:hRule="atLeast"/>
        </w:trPr>
        <w:tc>
          <w:tcPr>
            <w:tcW w:w="383" w:type="pct"/>
            <w:tcBorders>
              <w:top w:val="single" w:color="000000" w:sz="4" w:space="0"/>
              <w:left w:val="single" w:color="000000" w:sz="4" w:space="0"/>
              <w:bottom w:val="single" w:color="000000" w:sz="4" w:space="0"/>
              <w:right w:val="single" w:color="000000" w:sz="4" w:space="0"/>
            </w:tcBorders>
            <w:noWrap/>
            <w:vAlign w:val="center"/>
          </w:tcPr>
          <w:p w14:paraId="53ACFDDD">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序号</w:t>
            </w:r>
          </w:p>
        </w:tc>
        <w:tc>
          <w:tcPr>
            <w:tcW w:w="927" w:type="pct"/>
            <w:tcBorders>
              <w:top w:val="single" w:color="000000" w:sz="4" w:space="0"/>
              <w:left w:val="single" w:color="000000" w:sz="4" w:space="0"/>
              <w:bottom w:val="single" w:color="000000" w:sz="4" w:space="0"/>
              <w:right w:val="single" w:color="000000" w:sz="4" w:space="0"/>
            </w:tcBorders>
            <w:noWrap/>
            <w:vAlign w:val="center"/>
          </w:tcPr>
          <w:p w14:paraId="67C90852">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施工部分</w:t>
            </w:r>
          </w:p>
        </w:tc>
        <w:tc>
          <w:tcPr>
            <w:tcW w:w="2213" w:type="pct"/>
            <w:tcBorders>
              <w:top w:val="single" w:color="000000" w:sz="4" w:space="0"/>
              <w:left w:val="single" w:color="000000" w:sz="4" w:space="0"/>
              <w:bottom w:val="nil"/>
              <w:right w:val="single" w:color="000000" w:sz="4" w:space="0"/>
            </w:tcBorders>
            <w:noWrap/>
            <w:vAlign w:val="center"/>
          </w:tcPr>
          <w:p w14:paraId="460BF450">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采购范围</w:t>
            </w:r>
          </w:p>
        </w:tc>
        <w:tc>
          <w:tcPr>
            <w:tcW w:w="746" w:type="pct"/>
            <w:tcBorders>
              <w:top w:val="single" w:color="000000" w:sz="4" w:space="0"/>
              <w:left w:val="single" w:color="000000" w:sz="4" w:space="0"/>
              <w:bottom w:val="nil"/>
              <w:right w:val="single" w:color="000000" w:sz="4" w:space="0"/>
            </w:tcBorders>
            <w:noWrap/>
            <w:vAlign w:val="center"/>
          </w:tcPr>
          <w:p w14:paraId="7D879609">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计量单位</w:t>
            </w:r>
          </w:p>
        </w:tc>
        <w:tc>
          <w:tcPr>
            <w:tcW w:w="728" w:type="pct"/>
            <w:tcBorders>
              <w:top w:val="single" w:color="000000" w:sz="4" w:space="0"/>
              <w:left w:val="single" w:color="000000" w:sz="4" w:space="0"/>
              <w:bottom w:val="single" w:color="000000" w:sz="4" w:space="0"/>
              <w:right w:val="single" w:color="000000" w:sz="4" w:space="0"/>
            </w:tcBorders>
            <w:noWrap/>
            <w:vAlign w:val="center"/>
          </w:tcPr>
          <w:p w14:paraId="10E8DCF3">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数量</w:t>
            </w:r>
          </w:p>
        </w:tc>
      </w:tr>
      <w:tr w14:paraId="77985BEC">
        <w:tblPrEx>
          <w:tblCellMar>
            <w:top w:w="0" w:type="dxa"/>
            <w:left w:w="108" w:type="dxa"/>
            <w:bottom w:w="0" w:type="dxa"/>
            <w:right w:w="108" w:type="dxa"/>
          </w:tblCellMar>
        </w:tblPrEx>
        <w:trPr>
          <w:trHeight w:val="1377" w:hRule="atLeast"/>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F6037">
            <w:pPr>
              <w:widowControl/>
              <w:ind w:left="0" w:leftChars="0" w:firstLine="0" w:firstLineChars="0"/>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9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6494EF">
            <w:pPr>
              <w:widowControl/>
              <w:ind w:left="0" w:leftChars="0" w:firstLine="0" w:firstLineChars="0"/>
              <w:jc w:val="center"/>
              <w:textAlignment w:val="center"/>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劳务分包</w:t>
            </w:r>
          </w:p>
          <w:p w14:paraId="17F1060D">
            <w:pPr>
              <w:widowControl/>
              <w:ind w:left="0" w:leftChars="0" w:firstLine="0" w:firstLineChars="0"/>
              <w:jc w:val="center"/>
              <w:textAlignment w:val="center"/>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作业</w:t>
            </w:r>
          </w:p>
        </w:tc>
        <w:tc>
          <w:tcPr>
            <w:tcW w:w="2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3BB1A5">
            <w:pPr>
              <w:widowControl/>
              <w:ind w:left="0" w:leftChars="0" w:firstLine="0" w:firstLineChars="0"/>
              <w:jc w:val="left"/>
              <w:textAlignment w:val="center"/>
              <w:rPr>
                <w:rFonts w:hint="eastAsia"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bidi="ar"/>
              </w:rPr>
              <w:t>1、详见劳务采购要求；</w:t>
            </w:r>
          </w:p>
          <w:p w14:paraId="5A451951">
            <w:pPr>
              <w:widowControl/>
              <w:ind w:left="0" w:leftChars="0" w:firstLine="0" w:firstLineChars="0"/>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2、未尽事宜详见设计图纸、规范文件等相关资料，满足</w:t>
            </w:r>
            <w:r>
              <w:rPr>
                <w:rFonts w:hint="eastAsia" w:ascii="宋体" w:hAnsi="宋体" w:eastAsia="宋体" w:cs="宋体"/>
                <w:color w:val="000000"/>
                <w:kern w:val="0"/>
                <w:sz w:val="22"/>
                <w:szCs w:val="22"/>
                <w:lang w:val="en-US" w:eastAsia="zh-CN" w:bidi="ar"/>
              </w:rPr>
              <w:t>采购</w:t>
            </w:r>
            <w:r>
              <w:rPr>
                <w:rFonts w:hint="eastAsia" w:ascii="宋体" w:hAnsi="宋体" w:eastAsia="宋体" w:cs="宋体"/>
                <w:color w:val="000000"/>
                <w:kern w:val="0"/>
                <w:sz w:val="22"/>
                <w:szCs w:val="22"/>
                <w:lang w:bidi="ar"/>
              </w:rPr>
              <w:t>人要求；</w:t>
            </w:r>
          </w:p>
        </w:tc>
        <w:tc>
          <w:tcPr>
            <w:tcW w:w="7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01C29C">
            <w:pPr>
              <w:widowControl/>
              <w:ind w:left="0" w:leftChars="0" w:firstLine="0" w:firstLineChars="0"/>
              <w:jc w:val="center"/>
              <w:textAlignment w:val="center"/>
              <w:rPr>
                <w:rFonts w:hint="default" w:ascii="宋体" w:hAnsi="宋体" w:eastAsia="宋体" w:cs="宋体"/>
                <w:color w:val="000000"/>
                <w:sz w:val="22"/>
                <w:szCs w:val="22"/>
                <w:lang w:val="en-US" w:eastAsia="zh-CN"/>
              </w:rPr>
            </w:pPr>
            <w:bookmarkStart w:id="241" w:name="OLE_LINK1"/>
            <w:r>
              <w:rPr>
                <w:rFonts w:hint="eastAsia" w:ascii="宋体" w:hAnsi="宋体" w:eastAsia="宋体" w:cs="宋体"/>
                <w:color w:val="000000"/>
                <w:sz w:val="22"/>
                <w:szCs w:val="22"/>
                <w:lang w:val="en-US" w:eastAsia="zh-CN"/>
              </w:rPr>
              <w:t>Wp</w:t>
            </w:r>
            <w:bookmarkEnd w:id="241"/>
          </w:p>
        </w:tc>
        <w:tc>
          <w:tcPr>
            <w:tcW w:w="7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EF22E">
            <w:pPr>
              <w:ind w:left="0" w:leftChars="0" w:firstLine="0" w:firstLineChars="0"/>
              <w:jc w:val="center"/>
              <w:rPr>
                <w:rFonts w:ascii="宋体" w:hAnsi="宋体" w:eastAsia="宋体" w:cs="宋体"/>
                <w:color w:val="000000"/>
                <w:sz w:val="22"/>
                <w:szCs w:val="22"/>
              </w:rPr>
            </w:pPr>
            <w:r>
              <w:rPr>
                <w:rFonts w:hint="eastAsia" w:ascii="宋体" w:hAnsi="宋体" w:eastAsia="宋体" w:cs="宋体"/>
                <w:color w:val="000000"/>
                <w:kern w:val="0"/>
                <w:sz w:val="22"/>
                <w:szCs w:val="22"/>
                <w:lang w:val="en-US" w:eastAsia="zh-CN" w:bidi="ar"/>
              </w:rPr>
              <w:t>109650</w:t>
            </w:r>
          </w:p>
        </w:tc>
      </w:tr>
      <w:tr w14:paraId="2E945A46">
        <w:tblPrEx>
          <w:tblCellMar>
            <w:top w:w="0" w:type="dxa"/>
            <w:left w:w="108" w:type="dxa"/>
            <w:bottom w:w="0" w:type="dxa"/>
            <w:right w:w="108" w:type="dxa"/>
          </w:tblCellMar>
        </w:tblPrEx>
        <w:trPr>
          <w:trHeight w:val="915" w:hRule="atLeast"/>
        </w:trPr>
        <w:tc>
          <w:tcPr>
            <w:tcW w:w="5000" w:type="pct"/>
            <w:gridSpan w:val="5"/>
            <w:tcBorders>
              <w:top w:val="single" w:color="000000" w:sz="4" w:space="0"/>
              <w:left w:val="single" w:color="000000" w:sz="4" w:space="0"/>
              <w:bottom w:val="single" w:color="000000" w:sz="4" w:space="0"/>
              <w:right w:val="single" w:color="000000" w:sz="4" w:space="0"/>
            </w:tcBorders>
            <w:vAlign w:val="center"/>
          </w:tcPr>
          <w:p w14:paraId="7251EF5D">
            <w:pPr>
              <w:widowControl/>
              <w:spacing w:line="360" w:lineRule="exact"/>
              <w:ind w:left="0" w:leftChars="0" w:firstLine="0" w:firstLineChars="0"/>
              <w:jc w:val="left"/>
              <w:textAlignment w:val="center"/>
              <w:rPr>
                <w:rFonts w:ascii="宋体" w:hAnsi="宋体" w:eastAsia="宋体" w:cs="宋体"/>
                <w:color w:val="000000"/>
                <w:kern w:val="0"/>
                <w:sz w:val="24"/>
                <w:szCs w:val="22"/>
                <w:lang w:bidi="ar"/>
              </w:rPr>
            </w:pPr>
            <w:r>
              <w:rPr>
                <w:rFonts w:hint="eastAsia" w:ascii="宋体" w:hAnsi="宋体" w:eastAsia="宋体" w:cs="宋体"/>
                <w:color w:val="000000"/>
                <w:kern w:val="0"/>
                <w:sz w:val="24"/>
                <w:szCs w:val="22"/>
                <w:lang w:bidi="ar"/>
              </w:rPr>
              <w:t>备注：</w:t>
            </w:r>
            <w:r>
              <w:rPr>
                <w:rFonts w:ascii="宋体" w:hAnsi="宋体" w:eastAsia="宋体" w:cs="宋体"/>
                <w:color w:val="000000"/>
                <w:kern w:val="0"/>
                <w:sz w:val="24"/>
                <w:szCs w:val="22"/>
                <w:lang w:bidi="ar"/>
              </w:rPr>
              <w:t>1、</w:t>
            </w:r>
            <w:r>
              <w:rPr>
                <w:rFonts w:hint="eastAsia" w:ascii="宋体" w:hAnsi="宋体" w:eastAsia="宋体" w:cs="宋体"/>
                <w:color w:val="000000"/>
                <w:kern w:val="0"/>
                <w:sz w:val="24"/>
                <w:szCs w:val="22"/>
                <w:lang w:val="en-US" w:eastAsia="zh-CN" w:bidi="ar"/>
              </w:rPr>
              <w:t>供应商</w:t>
            </w:r>
            <w:r>
              <w:rPr>
                <w:rFonts w:ascii="宋体" w:hAnsi="宋体" w:eastAsia="宋体" w:cs="宋体"/>
                <w:color w:val="000000"/>
                <w:kern w:val="0"/>
                <w:sz w:val="24"/>
                <w:szCs w:val="22"/>
                <w:lang w:bidi="ar"/>
              </w:rPr>
              <w:t>自行勘察现场</w:t>
            </w:r>
            <w:r>
              <w:rPr>
                <w:rFonts w:hint="eastAsia" w:ascii="宋体" w:hAnsi="宋体" w:eastAsia="宋体" w:cs="宋体"/>
                <w:color w:val="000000"/>
                <w:kern w:val="0"/>
                <w:sz w:val="24"/>
                <w:szCs w:val="22"/>
                <w:lang w:eastAsia="zh-CN" w:bidi="ar"/>
              </w:rPr>
              <w:t>，</w:t>
            </w:r>
            <w:r>
              <w:rPr>
                <w:rFonts w:hint="eastAsia" w:ascii="宋体" w:hAnsi="宋体" w:eastAsia="宋体" w:cs="宋体"/>
                <w:color w:val="000000"/>
                <w:kern w:val="0"/>
                <w:sz w:val="24"/>
                <w:szCs w:val="22"/>
                <w:lang w:val="en-US" w:eastAsia="zh-CN" w:bidi="ar"/>
              </w:rPr>
              <w:t>采购数量为暂定，后期据实结算</w:t>
            </w:r>
            <w:r>
              <w:rPr>
                <w:rFonts w:ascii="宋体" w:hAnsi="宋体" w:eastAsia="宋体" w:cs="宋体"/>
                <w:color w:val="000000"/>
                <w:kern w:val="0"/>
                <w:sz w:val="24"/>
                <w:szCs w:val="22"/>
                <w:lang w:bidi="ar"/>
              </w:rPr>
              <w:t>；</w:t>
            </w:r>
          </w:p>
          <w:p w14:paraId="3CEA9304">
            <w:pPr>
              <w:widowControl/>
              <w:spacing w:line="360" w:lineRule="exact"/>
              <w:jc w:val="left"/>
              <w:textAlignment w:val="center"/>
              <w:rPr>
                <w:rFonts w:ascii="宋体" w:hAnsi="宋体" w:eastAsia="宋体" w:cs="宋体"/>
                <w:color w:val="000000"/>
                <w:kern w:val="0"/>
                <w:sz w:val="24"/>
                <w:szCs w:val="22"/>
                <w:lang w:bidi="ar"/>
              </w:rPr>
            </w:pPr>
            <w:r>
              <w:rPr>
                <w:rFonts w:ascii="宋体" w:hAnsi="宋体" w:eastAsia="宋体" w:cs="宋体"/>
                <w:color w:val="000000"/>
                <w:kern w:val="0"/>
                <w:sz w:val="24"/>
                <w:szCs w:val="22"/>
                <w:lang w:bidi="ar"/>
              </w:rPr>
              <w:t xml:space="preserve">  </w:t>
            </w:r>
            <w:r>
              <w:rPr>
                <w:rFonts w:hint="eastAsia" w:ascii="宋体" w:hAnsi="宋体" w:eastAsia="宋体" w:cs="宋体"/>
                <w:color w:val="000000"/>
                <w:kern w:val="0"/>
                <w:sz w:val="24"/>
                <w:szCs w:val="22"/>
                <w:lang w:val="en-US" w:eastAsia="zh-CN" w:bidi="ar"/>
              </w:rPr>
              <w:t xml:space="preserve">    </w:t>
            </w:r>
            <w:r>
              <w:rPr>
                <w:rFonts w:ascii="宋体" w:hAnsi="宋体" w:eastAsia="宋体" w:cs="宋体"/>
                <w:color w:val="000000"/>
                <w:kern w:val="0"/>
                <w:sz w:val="24"/>
                <w:szCs w:val="22"/>
                <w:lang w:bidi="ar"/>
              </w:rPr>
              <w:t>2、</w:t>
            </w:r>
            <w:r>
              <w:rPr>
                <w:rFonts w:hint="eastAsia" w:ascii="宋体" w:hAnsi="宋体" w:eastAsia="宋体" w:cs="宋体"/>
                <w:color w:val="000000"/>
                <w:kern w:val="0"/>
                <w:sz w:val="24"/>
                <w:szCs w:val="22"/>
                <w:lang w:val="en-US" w:eastAsia="zh-CN" w:bidi="ar"/>
              </w:rPr>
              <w:t>采购</w:t>
            </w:r>
            <w:r>
              <w:rPr>
                <w:rFonts w:ascii="宋体" w:hAnsi="宋体" w:eastAsia="宋体" w:cs="宋体"/>
                <w:color w:val="000000"/>
                <w:kern w:val="0"/>
                <w:sz w:val="24"/>
                <w:szCs w:val="22"/>
                <w:lang w:bidi="ar"/>
              </w:rPr>
              <w:t>范围、资格要求、工期要求、付款方式等详见</w:t>
            </w:r>
            <w:r>
              <w:rPr>
                <w:rFonts w:hint="eastAsia" w:ascii="宋体" w:hAnsi="宋体" w:eastAsia="宋体" w:cs="宋体"/>
                <w:color w:val="000000"/>
                <w:kern w:val="0"/>
                <w:sz w:val="24"/>
                <w:szCs w:val="22"/>
                <w:lang w:val="en-US" w:eastAsia="zh-CN" w:bidi="ar"/>
              </w:rPr>
              <w:t>采购文件</w:t>
            </w:r>
            <w:r>
              <w:rPr>
                <w:rFonts w:ascii="宋体" w:hAnsi="宋体" w:eastAsia="宋体" w:cs="宋体"/>
                <w:color w:val="000000"/>
                <w:kern w:val="0"/>
                <w:sz w:val="24"/>
                <w:szCs w:val="22"/>
                <w:lang w:bidi="ar"/>
              </w:rPr>
              <w:t>；</w:t>
            </w:r>
          </w:p>
          <w:p w14:paraId="79C1D379">
            <w:pPr>
              <w:widowControl/>
              <w:spacing w:line="360" w:lineRule="exact"/>
              <w:jc w:val="left"/>
              <w:textAlignment w:val="center"/>
              <w:rPr>
                <w:rFonts w:ascii="宋体" w:hAnsi="宋体" w:eastAsia="宋体" w:cs="宋体"/>
                <w:color w:val="000000"/>
                <w:sz w:val="24"/>
                <w:szCs w:val="22"/>
              </w:rPr>
            </w:pPr>
            <w:r>
              <w:rPr>
                <w:rFonts w:ascii="宋体" w:hAnsi="宋体" w:eastAsia="宋体" w:cs="宋体"/>
                <w:color w:val="000000"/>
                <w:kern w:val="0"/>
                <w:sz w:val="24"/>
                <w:szCs w:val="22"/>
                <w:lang w:bidi="ar"/>
              </w:rPr>
              <w:t xml:space="preserve">  </w:t>
            </w:r>
            <w:r>
              <w:rPr>
                <w:rFonts w:hint="eastAsia" w:ascii="宋体" w:hAnsi="宋体" w:eastAsia="宋体" w:cs="宋体"/>
                <w:color w:val="000000"/>
                <w:kern w:val="0"/>
                <w:sz w:val="24"/>
                <w:szCs w:val="22"/>
                <w:lang w:val="en-US" w:eastAsia="zh-CN" w:bidi="ar"/>
              </w:rPr>
              <w:t xml:space="preserve">    </w:t>
            </w:r>
            <w:r>
              <w:rPr>
                <w:rFonts w:ascii="宋体" w:hAnsi="宋体" w:eastAsia="宋体" w:cs="宋体"/>
                <w:color w:val="000000"/>
                <w:kern w:val="0"/>
                <w:sz w:val="24"/>
                <w:szCs w:val="22"/>
                <w:lang w:bidi="ar"/>
              </w:rPr>
              <w:t>3、</w:t>
            </w:r>
            <w:r>
              <w:rPr>
                <w:rFonts w:hint="eastAsia" w:ascii="宋体" w:hAnsi="宋体" w:eastAsia="宋体" w:cs="宋体"/>
                <w:color w:val="000000"/>
                <w:kern w:val="0"/>
                <w:sz w:val="24"/>
                <w:szCs w:val="22"/>
                <w:lang w:val="en-US" w:eastAsia="zh-CN" w:bidi="ar"/>
              </w:rPr>
              <w:t>未尽事宜详见附件2：</w:t>
            </w:r>
            <w:r>
              <w:rPr>
                <w:rFonts w:ascii="宋体" w:hAnsi="宋体" w:eastAsia="宋体" w:cs="宋体"/>
                <w:color w:val="000000"/>
                <w:kern w:val="0"/>
                <w:sz w:val="24"/>
                <w:szCs w:val="22"/>
                <w:lang w:bidi="ar"/>
              </w:rPr>
              <w:t>图纸。</w:t>
            </w:r>
          </w:p>
        </w:tc>
      </w:tr>
    </w:tbl>
    <w:p w14:paraId="762DFF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F4DC89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中国人民银行亳州市分行90kW光储一体化项目</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劳务分包采购（二次）</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2"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57号</w:t>
      </w:r>
      <w:permEnd w:id="42"/>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2" w:name="_Toc247514246"/>
      <w:bookmarkStart w:id="243" w:name="_Toc144974856"/>
      <w:bookmarkStart w:id="244" w:name="_Toc152045787"/>
      <w:bookmarkStart w:id="245" w:name="_Toc300835209"/>
      <w:bookmarkStart w:id="246" w:name="_Toc247527827"/>
      <w:bookmarkStart w:id="247" w:name="_Toc152042576"/>
      <w:r>
        <w:rPr>
          <w:rFonts w:hint="default" w:ascii="Times New Roman" w:hAnsi="Times New Roman" w:cs="Times New Roman"/>
        </w:rPr>
        <w:t>目    录</w:t>
      </w:r>
      <w:bookmarkEnd w:id="242"/>
      <w:bookmarkEnd w:id="243"/>
      <w:bookmarkEnd w:id="244"/>
      <w:bookmarkEnd w:id="245"/>
      <w:bookmarkEnd w:id="246"/>
      <w:bookmarkEnd w:id="247"/>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8" w:name="_Toc247527828"/>
      <w:bookmarkStart w:id="249" w:name="_Toc152042577"/>
      <w:bookmarkStart w:id="250" w:name="_Toc300835210"/>
      <w:bookmarkStart w:id="251" w:name="_Toc144974857"/>
      <w:bookmarkStart w:id="252" w:name="_Toc152045788"/>
      <w:bookmarkStart w:id="253" w:name="_Toc24751424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8"/>
      <w:bookmarkEnd w:id="249"/>
      <w:bookmarkEnd w:id="250"/>
      <w:bookmarkEnd w:id="251"/>
      <w:bookmarkEnd w:id="252"/>
      <w:bookmarkEnd w:id="253"/>
    </w:p>
    <w:p w14:paraId="5498D033">
      <w:pPr>
        <w:spacing w:line="440" w:lineRule="exact"/>
        <w:rPr>
          <w:rFonts w:hint="default" w:ascii="Times New Roman" w:hAnsi="Times New Roman" w:cs="Times New Roman"/>
          <w:szCs w:val="21"/>
        </w:rPr>
      </w:pPr>
      <w:bookmarkStart w:id="254" w:name="_Toc152045790"/>
      <w:bookmarkStart w:id="255" w:name="_Toc144974859"/>
      <w:bookmarkStart w:id="256" w:name="_Toc300835212"/>
      <w:bookmarkStart w:id="257" w:name="_Toc152042579"/>
      <w:bookmarkStart w:id="258" w:name="_Toc247527830"/>
      <w:bookmarkStart w:id="259" w:name="_Toc24751424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 xml:space="preserve"> 中国人民银行亳州市分行90kW光储一体化项目劳务分包采购（二次） </w:t>
      </w:r>
      <w:bookmarkStart w:id="324" w:name="_GoBack"/>
      <w:bookmarkEnd w:id="324"/>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3" w:edGrp="everyone"/>
      <w:r>
        <w:rPr>
          <w:rFonts w:hint="eastAsia" w:ascii="Times New Roman" w:hAnsi="Times New Roman" w:cs="Times New Roman"/>
          <w:szCs w:val="21"/>
          <w:u w:val="single"/>
          <w:lang w:val="en-US" w:eastAsia="zh-CN"/>
        </w:rPr>
        <w:t xml:space="preserve"> AHTKJS-2025-57号 </w:t>
      </w:r>
      <w:permEnd w:id="43"/>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4"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元每瓦峰</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元/Wp</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44"/>
      <w:r>
        <w:rPr>
          <w:rFonts w:hint="eastAsia" w:ascii="Times New Roman" w:hAnsi="Times New Roman" w:cs="Times New Roman"/>
          <w:szCs w:val="21"/>
          <w:lang w:val="en-US" w:eastAsia="zh-CN"/>
        </w:rPr>
        <w:t>，计划工期：自合同签订之日起45日历天</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4"/>
    <w:bookmarkEnd w:id="255"/>
    <w:bookmarkEnd w:id="256"/>
    <w:bookmarkEnd w:id="257"/>
    <w:bookmarkEnd w:id="258"/>
    <w:bookmarkEnd w:id="259"/>
    <w:p w14:paraId="5CB70B30">
      <w:pPr>
        <w:pStyle w:val="3"/>
        <w:jc w:val="both"/>
        <w:rPr>
          <w:rFonts w:hint="default" w:ascii="Times New Roman" w:hAnsi="Times New Roman" w:cs="Times New Roman"/>
        </w:rPr>
      </w:pPr>
      <w:bookmarkStart w:id="260" w:name="_Toc152045791"/>
      <w:bookmarkStart w:id="261" w:name="_Toc247514283"/>
      <w:bookmarkStart w:id="262" w:name="_Toc300835213"/>
      <w:bookmarkStart w:id="263" w:name="_Toc247527831"/>
      <w:bookmarkStart w:id="264" w:name="_Toc152042580"/>
      <w:bookmarkStart w:id="265" w:name="_Toc144974860"/>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60"/>
      <w:bookmarkEnd w:id="261"/>
      <w:bookmarkEnd w:id="262"/>
      <w:bookmarkEnd w:id="263"/>
      <w:bookmarkEnd w:id="264"/>
      <w:bookmarkEnd w:id="265"/>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6" w:name="_Toc152045792"/>
      <w:bookmarkStart w:id="267" w:name="_Toc152042581"/>
      <w:bookmarkStart w:id="268" w:name="_Toc300835214"/>
      <w:bookmarkStart w:id="269" w:name="_Toc247527832"/>
      <w:bookmarkStart w:id="270" w:name="_Toc247514284"/>
      <w:bookmarkStart w:id="271" w:name="_Toc144974861"/>
      <w:r>
        <w:rPr>
          <w:rFonts w:hint="eastAsia" w:ascii="Times New Roman" w:hAnsi="Times New Roman" w:cs="Times New Roman"/>
          <w:lang w:val="en-US" w:eastAsia="zh-CN"/>
        </w:rPr>
        <w:t>二</w:t>
      </w:r>
      <w:r>
        <w:rPr>
          <w:rFonts w:hint="default" w:ascii="Times New Roman" w:hAnsi="Times New Roman" w:cs="Times New Roman"/>
        </w:rPr>
        <w:t>、授权委托书</w:t>
      </w:r>
      <w:bookmarkEnd w:id="266"/>
      <w:bookmarkEnd w:id="267"/>
      <w:bookmarkEnd w:id="268"/>
      <w:bookmarkEnd w:id="269"/>
      <w:bookmarkEnd w:id="270"/>
      <w:bookmarkEnd w:id="271"/>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2" w:name="_Toc144974862"/>
      <w:bookmarkStart w:id="273" w:name="_Toc247527834"/>
      <w:bookmarkStart w:id="274" w:name="_Toc300835216"/>
      <w:bookmarkStart w:id="275" w:name="_Toc152045794"/>
      <w:bookmarkStart w:id="276" w:name="_Toc247514286"/>
      <w:bookmarkStart w:id="277" w:name="_Toc152042583"/>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6AA9AA8D">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2"/>
      <w:bookmarkEnd w:id="273"/>
      <w:bookmarkEnd w:id="274"/>
      <w:bookmarkEnd w:id="275"/>
      <w:bookmarkEnd w:id="276"/>
      <w:bookmarkEnd w:id="277"/>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8"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8"/>
    <w:p w14:paraId="19A18FFC">
      <w:pPr>
        <w:rPr>
          <w:rFonts w:hint="default" w:ascii="Times New Roman" w:hAnsi="Times New Roman" w:cs="Times New Roman"/>
        </w:rPr>
      </w:pPr>
      <w:bookmarkStart w:id="279" w:name="_Toc152042584"/>
      <w:bookmarkStart w:id="280" w:name="_Toc144974863"/>
      <w:bookmarkStart w:id="281" w:name="_Toc247527835"/>
      <w:bookmarkStart w:id="282" w:name="_Toc247514287"/>
      <w:bookmarkStart w:id="283" w:name="_Toc300835218"/>
      <w:bookmarkStart w:id="284" w:name="_Toc152045795"/>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773B18A6">
      <w:pPr>
        <w:pStyle w:val="3"/>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89C69A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p w14:paraId="32820820">
      <w:pPr>
        <w:widowControl w:val="0"/>
        <w:numPr>
          <w:ilvl w:val="0"/>
          <w:numId w:val="0"/>
        </w:numPr>
        <w:jc w:val="both"/>
        <w:rPr>
          <w:rFonts w:hint="eastAsia"/>
        </w:rPr>
      </w:pPr>
    </w:p>
    <w:tbl>
      <w:tblPr>
        <w:tblStyle w:val="16"/>
        <w:tblW w:w="13863" w:type="dxa"/>
        <w:tblInd w:w="93" w:type="dxa"/>
        <w:tblLayout w:type="fixed"/>
        <w:tblCellMar>
          <w:top w:w="0" w:type="dxa"/>
          <w:left w:w="108" w:type="dxa"/>
          <w:bottom w:w="0" w:type="dxa"/>
          <w:right w:w="108" w:type="dxa"/>
        </w:tblCellMar>
      </w:tblPr>
      <w:tblGrid>
        <w:gridCol w:w="738"/>
        <w:gridCol w:w="1337"/>
        <w:gridCol w:w="3829"/>
        <w:gridCol w:w="1462"/>
        <w:gridCol w:w="1475"/>
        <w:gridCol w:w="788"/>
        <w:gridCol w:w="1571"/>
        <w:gridCol w:w="1879"/>
        <w:gridCol w:w="784"/>
      </w:tblGrid>
      <w:tr w14:paraId="4CAEC520">
        <w:tblPrEx>
          <w:tblCellMar>
            <w:top w:w="0" w:type="dxa"/>
            <w:left w:w="108" w:type="dxa"/>
            <w:bottom w:w="0" w:type="dxa"/>
            <w:right w:w="108" w:type="dxa"/>
          </w:tblCellMar>
        </w:tblPrEx>
        <w:trPr>
          <w:trHeight w:val="1020" w:hRule="atLeast"/>
        </w:trPr>
        <w:tc>
          <w:tcPr>
            <w:tcW w:w="13863" w:type="dxa"/>
            <w:gridSpan w:val="9"/>
            <w:tcBorders>
              <w:top w:val="single" w:color="000000" w:sz="4" w:space="0"/>
              <w:left w:val="single" w:color="000000" w:sz="4" w:space="0"/>
              <w:bottom w:val="single" w:color="000000" w:sz="4" w:space="0"/>
              <w:right w:val="single" w:color="000000" w:sz="4" w:space="0"/>
            </w:tcBorders>
            <w:vAlign w:val="center"/>
          </w:tcPr>
          <w:p w14:paraId="07128029">
            <w:pPr>
              <w:widowControl/>
              <w:jc w:val="center"/>
              <w:textAlignment w:val="center"/>
              <w:rPr>
                <w:rFonts w:ascii="宋体" w:hAnsi="宋体" w:eastAsia="宋体" w:cs="宋体"/>
                <w:b/>
                <w:bCs/>
                <w:color w:val="000000"/>
                <w:sz w:val="36"/>
                <w:szCs w:val="36"/>
              </w:rPr>
            </w:pPr>
            <w:r>
              <w:rPr>
                <w:rFonts w:hint="eastAsia" w:ascii="宋体" w:hAnsi="宋体" w:eastAsia="宋体" w:cs="宋体"/>
                <w:b/>
                <w:bCs/>
                <w:color w:val="000000"/>
                <w:kern w:val="0"/>
                <w:sz w:val="36"/>
                <w:szCs w:val="36"/>
                <w:lang w:eastAsia="zh-CN" w:bidi="ar"/>
              </w:rPr>
              <w:t>中国人民银行亳州市分行90kW光储一体化项目劳务分包</w:t>
            </w:r>
            <w:r>
              <w:rPr>
                <w:rFonts w:hint="eastAsia" w:ascii="宋体" w:hAnsi="宋体" w:eastAsia="宋体" w:cs="宋体"/>
                <w:b/>
                <w:bCs/>
                <w:color w:val="000000"/>
                <w:kern w:val="0"/>
                <w:sz w:val="36"/>
                <w:szCs w:val="36"/>
                <w:lang w:val="en-US" w:eastAsia="zh-CN" w:bidi="ar"/>
              </w:rPr>
              <w:t>采购</w:t>
            </w:r>
            <w:r>
              <w:rPr>
                <w:rFonts w:hint="eastAsia" w:ascii="宋体" w:hAnsi="宋体" w:eastAsia="宋体" w:cs="宋体"/>
                <w:b/>
                <w:bCs/>
                <w:color w:val="000000"/>
                <w:kern w:val="0"/>
                <w:sz w:val="36"/>
                <w:szCs w:val="36"/>
                <w:lang w:bidi="ar"/>
              </w:rPr>
              <w:t>工程量清单</w:t>
            </w:r>
          </w:p>
        </w:tc>
      </w:tr>
      <w:tr w14:paraId="7A60FDB0">
        <w:tblPrEx>
          <w:tblCellMar>
            <w:top w:w="0" w:type="dxa"/>
            <w:left w:w="108" w:type="dxa"/>
            <w:bottom w:w="0" w:type="dxa"/>
            <w:right w:w="108" w:type="dxa"/>
          </w:tblCellMar>
        </w:tblPrEx>
        <w:trPr>
          <w:trHeight w:val="1133" w:hRule="atLeast"/>
        </w:trPr>
        <w:tc>
          <w:tcPr>
            <w:tcW w:w="738" w:type="dxa"/>
            <w:tcBorders>
              <w:top w:val="single" w:color="000000" w:sz="4" w:space="0"/>
              <w:left w:val="single" w:color="000000" w:sz="4" w:space="0"/>
              <w:bottom w:val="single" w:color="000000" w:sz="4" w:space="0"/>
              <w:right w:val="single" w:color="000000" w:sz="4" w:space="0"/>
            </w:tcBorders>
            <w:noWrap/>
            <w:vAlign w:val="center"/>
          </w:tcPr>
          <w:p w14:paraId="41DABFEB">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序号</w:t>
            </w: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58FF0CAB">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施工部分</w:t>
            </w:r>
          </w:p>
        </w:tc>
        <w:tc>
          <w:tcPr>
            <w:tcW w:w="3829" w:type="dxa"/>
            <w:tcBorders>
              <w:top w:val="single" w:color="000000" w:sz="4" w:space="0"/>
              <w:left w:val="single" w:color="000000" w:sz="4" w:space="0"/>
              <w:bottom w:val="nil"/>
              <w:right w:val="single" w:color="000000" w:sz="4" w:space="0"/>
            </w:tcBorders>
            <w:noWrap/>
            <w:vAlign w:val="center"/>
          </w:tcPr>
          <w:p w14:paraId="2B4EBACF">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采购范围</w:t>
            </w:r>
          </w:p>
        </w:tc>
        <w:tc>
          <w:tcPr>
            <w:tcW w:w="1462" w:type="dxa"/>
            <w:tcBorders>
              <w:top w:val="single" w:color="000000" w:sz="4" w:space="0"/>
              <w:left w:val="single" w:color="000000" w:sz="4" w:space="0"/>
              <w:bottom w:val="nil"/>
              <w:right w:val="single" w:color="000000" w:sz="4" w:space="0"/>
            </w:tcBorders>
            <w:noWrap/>
            <w:vAlign w:val="center"/>
          </w:tcPr>
          <w:p w14:paraId="5139BFEF">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计量单位</w:t>
            </w:r>
          </w:p>
        </w:tc>
        <w:tc>
          <w:tcPr>
            <w:tcW w:w="1475" w:type="dxa"/>
            <w:tcBorders>
              <w:top w:val="single" w:color="000000" w:sz="4" w:space="0"/>
              <w:left w:val="single" w:color="000000" w:sz="4" w:space="0"/>
              <w:bottom w:val="single" w:color="000000" w:sz="4" w:space="0"/>
              <w:right w:val="single" w:color="000000" w:sz="4" w:space="0"/>
            </w:tcBorders>
            <w:noWrap/>
            <w:vAlign w:val="center"/>
          </w:tcPr>
          <w:p w14:paraId="7808CD8D">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数量</w:t>
            </w:r>
          </w:p>
        </w:tc>
        <w:tc>
          <w:tcPr>
            <w:tcW w:w="788" w:type="dxa"/>
            <w:tcBorders>
              <w:top w:val="single" w:color="000000" w:sz="4" w:space="0"/>
              <w:left w:val="single" w:color="000000" w:sz="4" w:space="0"/>
              <w:bottom w:val="single" w:color="000000" w:sz="4" w:space="0"/>
              <w:right w:val="single" w:color="000000" w:sz="4" w:space="0"/>
            </w:tcBorders>
            <w:noWrap/>
            <w:vAlign w:val="center"/>
          </w:tcPr>
          <w:p w14:paraId="220A0ED3">
            <w:pPr>
              <w:widowControl/>
              <w:ind w:left="0" w:leftChars="0" w:firstLine="0" w:firstLineChars="0"/>
              <w:jc w:val="center"/>
              <w:textAlignment w:val="center"/>
              <w:rPr>
                <w:rFonts w:hint="eastAsia" w:ascii="宋体" w:hAnsi="宋体" w:eastAsia="宋体" w:cs="宋体"/>
                <w:b/>
                <w:bCs/>
                <w:color w:val="000000"/>
                <w:sz w:val="22"/>
                <w:szCs w:val="22"/>
                <w:lang w:val="en-US" w:eastAsia="zh-CN"/>
              </w:rPr>
            </w:pPr>
            <w:r>
              <w:rPr>
                <w:rFonts w:hint="eastAsia" w:ascii="宋体" w:hAnsi="宋体" w:eastAsia="宋体" w:cs="宋体"/>
                <w:b/>
                <w:bCs/>
                <w:color w:val="000000"/>
                <w:sz w:val="22"/>
                <w:szCs w:val="22"/>
                <w:lang w:val="en-US" w:eastAsia="zh-CN"/>
              </w:rPr>
              <w:t>税率</w:t>
            </w:r>
          </w:p>
        </w:tc>
        <w:tc>
          <w:tcPr>
            <w:tcW w:w="1571" w:type="dxa"/>
            <w:tcBorders>
              <w:top w:val="single" w:color="000000" w:sz="4" w:space="0"/>
              <w:left w:val="single" w:color="000000" w:sz="4" w:space="0"/>
              <w:bottom w:val="single" w:color="000000" w:sz="4" w:space="0"/>
              <w:right w:val="single" w:color="000000" w:sz="4" w:space="0"/>
            </w:tcBorders>
            <w:noWrap/>
            <w:vAlign w:val="center"/>
          </w:tcPr>
          <w:p w14:paraId="67871192">
            <w:pPr>
              <w:widowControl/>
              <w:ind w:left="0" w:leftChars="0" w:firstLine="0" w:firstLineChars="0"/>
              <w:jc w:val="center"/>
              <w:textAlignment w:val="center"/>
              <w:rPr>
                <w:rFonts w:hint="eastAsia" w:ascii="宋体" w:hAnsi="宋体" w:eastAsia="宋体" w:cs="宋体"/>
                <w:b/>
                <w:bCs/>
                <w:color w:val="000000"/>
                <w:kern w:val="0"/>
                <w:sz w:val="22"/>
                <w:szCs w:val="22"/>
                <w:lang w:bidi="ar"/>
              </w:rPr>
            </w:pPr>
            <w:r>
              <w:rPr>
                <w:rFonts w:hint="eastAsia" w:ascii="宋体" w:hAnsi="宋体" w:eastAsia="宋体" w:cs="宋体"/>
                <w:b/>
                <w:bCs/>
                <w:color w:val="000000"/>
                <w:kern w:val="0"/>
                <w:sz w:val="22"/>
                <w:szCs w:val="22"/>
                <w:lang w:val="en-US" w:eastAsia="zh-CN" w:bidi="ar"/>
              </w:rPr>
              <w:t>含税</w:t>
            </w:r>
            <w:r>
              <w:rPr>
                <w:rFonts w:hint="eastAsia" w:ascii="宋体" w:hAnsi="宋体" w:eastAsia="宋体" w:cs="宋体"/>
                <w:b/>
                <w:bCs/>
                <w:color w:val="000000"/>
                <w:kern w:val="0"/>
                <w:sz w:val="22"/>
                <w:szCs w:val="22"/>
                <w:lang w:bidi="ar"/>
              </w:rPr>
              <w:t>单价</w:t>
            </w:r>
          </w:p>
          <w:p w14:paraId="63382706">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w:t>
            </w:r>
            <w:r>
              <w:rPr>
                <w:rFonts w:hint="eastAsia" w:ascii="宋体" w:hAnsi="宋体" w:eastAsia="宋体" w:cs="宋体"/>
                <w:b/>
                <w:bCs/>
                <w:color w:val="000000"/>
                <w:kern w:val="0"/>
                <w:sz w:val="22"/>
                <w:szCs w:val="22"/>
                <w:lang w:val="en-US" w:eastAsia="zh-CN" w:bidi="ar"/>
              </w:rPr>
              <w:t>元/</w:t>
            </w:r>
            <w:r>
              <w:rPr>
                <w:rFonts w:hint="eastAsia" w:ascii="宋体" w:hAnsi="宋体" w:eastAsia="宋体" w:cs="宋体"/>
                <w:color w:val="000000"/>
                <w:sz w:val="22"/>
                <w:szCs w:val="22"/>
                <w:lang w:val="en-US" w:eastAsia="zh-CN"/>
              </w:rPr>
              <w:t>Wp</w:t>
            </w:r>
            <w:r>
              <w:rPr>
                <w:rFonts w:hint="eastAsia" w:ascii="宋体" w:hAnsi="宋体" w:eastAsia="宋体" w:cs="宋体"/>
                <w:b/>
                <w:bCs/>
                <w:color w:val="000000"/>
                <w:kern w:val="0"/>
                <w:sz w:val="22"/>
                <w:szCs w:val="22"/>
                <w:lang w:bidi="ar"/>
              </w:rPr>
              <w:t>）</w:t>
            </w: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5B35771B">
            <w:pPr>
              <w:widowControl/>
              <w:ind w:left="0" w:leftChars="0" w:firstLine="0" w:firstLineChars="0"/>
              <w:jc w:val="center"/>
              <w:textAlignment w:val="center"/>
              <w:rPr>
                <w:rFonts w:hint="eastAsia" w:ascii="宋体" w:hAnsi="宋体" w:eastAsia="宋体" w:cs="宋体"/>
                <w:b/>
                <w:bCs/>
                <w:color w:val="000000"/>
                <w:kern w:val="0"/>
                <w:sz w:val="22"/>
                <w:szCs w:val="22"/>
                <w:lang w:eastAsia="zh-CN" w:bidi="ar"/>
              </w:rPr>
            </w:pPr>
            <w:r>
              <w:rPr>
                <w:rFonts w:hint="eastAsia" w:ascii="宋体" w:hAnsi="宋体" w:eastAsia="宋体" w:cs="宋体"/>
                <w:b/>
                <w:bCs/>
                <w:color w:val="000000"/>
                <w:kern w:val="0"/>
                <w:sz w:val="22"/>
                <w:szCs w:val="22"/>
                <w:lang w:val="en-US" w:eastAsia="zh-CN" w:bidi="ar"/>
              </w:rPr>
              <w:t>含税</w:t>
            </w:r>
            <w:r>
              <w:rPr>
                <w:rFonts w:hint="eastAsia" w:ascii="宋体" w:hAnsi="宋体" w:eastAsia="宋体" w:cs="宋体"/>
                <w:b/>
                <w:bCs/>
                <w:color w:val="000000"/>
                <w:kern w:val="0"/>
                <w:sz w:val="22"/>
                <w:szCs w:val="22"/>
                <w:lang w:bidi="ar"/>
              </w:rPr>
              <w:t>合</w:t>
            </w:r>
            <w:r>
              <w:rPr>
                <w:rFonts w:hint="eastAsia" w:ascii="宋体" w:hAnsi="宋体" w:eastAsia="宋体" w:cs="宋体"/>
                <w:b/>
                <w:bCs/>
                <w:color w:val="000000"/>
                <w:kern w:val="0"/>
                <w:sz w:val="22"/>
                <w:szCs w:val="22"/>
                <w:lang w:val="en-US" w:eastAsia="zh-CN" w:bidi="ar"/>
              </w:rPr>
              <w:t>价</w:t>
            </w:r>
          </w:p>
          <w:p w14:paraId="7C255960">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w:t>
            </w:r>
            <w:r>
              <w:rPr>
                <w:rFonts w:hint="eastAsia" w:ascii="宋体" w:hAnsi="宋体" w:eastAsia="宋体" w:cs="宋体"/>
                <w:b/>
                <w:bCs/>
                <w:color w:val="000000"/>
                <w:kern w:val="0"/>
                <w:sz w:val="22"/>
                <w:szCs w:val="22"/>
                <w:lang w:val="en-US" w:eastAsia="zh-CN" w:bidi="ar"/>
              </w:rPr>
              <w:t>元</w:t>
            </w:r>
            <w:r>
              <w:rPr>
                <w:rFonts w:hint="eastAsia" w:ascii="宋体" w:hAnsi="宋体" w:eastAsia="宋体" w:cs="宋体"/>
                <w:b/>
                <w:bCs/>
                <w:color w:val="000000"/>
                <w:kern w:val="0"/>
                <w:sz w:val="22"/>
                <w:szCs w:val="22"/>
                <w:lang w:bidi="ar"/>
              </w:rPr>
              <w:t>）</w:t>
            </w:r>
          </w:p>
        </w:tc>
        <w:tc>
          <w:tcPr>
            <w:tcW w:w="784" w:type="dxa"/>
            <w:tcBorders>
              <w:top w:val="single" w:color="000000" w:sz="4" w:space="0"/>
              <w:left w:val="single" w:color="000000" w:sz="4" w:space="0"/>
              <w:bottom w:val="single" w:color="000000" w:sz="4" w:space="0"/>
              <w:right w:val="single" w:color="000000" w:sz="4" w:space="0"/>
            </w:tcBorders>
            <w:noWrap/>
            <w:vAlign w:val="center"/>
          </w:tcPr>
          <w:p w14:paraId="5E3D8F38">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备注</w:t>
            </w:r>
          </w:p>
        </w:tc>
      </w:tr>
      <w:tr w14:paraId="11E20C2B">
        <w:tblPrEx>
          <w:tblCellMar>
            <w:top w:w="0" w:type="dxa"/>
            <w:left w:w="108" w:type="dxa"/>
            <w:bottom w:w="0" w:type="dxa"/>
            <w:right w:w="108" w:type="dxa"/>
          </w:tblCellMar>
        </w:tblPrEx>
        <w:trPr>
          <w:trHeight w:val="1377"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49C52">
            <w:pPr>
              <w:widowControl/>
              <w:ind w:left="0" w:leftChars="0" w:firstLine="0" w:firstLineChars="0"/>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EEFD9">
            <w:pPr>
              <w:widowControl/>
              <w:ind w:left="0" w:leftChars="0" w:firstLine="0" w:firstLineChars="0"/>
              <w:jc w:val="center"/>
              <w:textAlignment w:val="center"/>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劳务分包</w:t>
            </w:r>
          </w:p>
          <w:p w14:paraId="31C43894">
            <w:pPr>
              <w:widowControl/>
              <w:ind w:left="0" w:leftChars="0" w:firstLine="0" w:firstLineChars="0"/>
              <w:jc w:val="center"/>
              <w:textAlignment w:val="center"/>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作业</w:t>
            </w:r>
          </w:p>
        </w:tc>
        <w:tc>
          <w:tcPr>
            <w:tcW w:w="3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AB44C">
            <w:pPr>
              <w:widowControl/>
              <w:ind w:left="0" w:leftChars="0" w:firstLine="0" w:firstLineChars="0"/>
              <w:jc w:val="left"/>
              <w:textAlignment w:val="center"/>
              <w:rPr>
                <w:rFonts w:hint="eastAsia"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bidi="ar"/>
              </w:rPr>
              <w:t>1、详见劳务采购要求；</w:t>
            </w:r>
          </w:p>
          <w:p w14:paraId="7145EE7A">
            <w:pPr>
              <w:widowControl/>
              <w:ind w:left="0" w:leftChars="0" w:firstLine="0" w:firstLineChars="0"/>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2、未尽事宜详见设计图纸、规范文件等相关资料，满足</w:t>
            </w:r>
            <w:r>
              <w:rPr>
                <w:rFonts w:hint="eastAsia" w:ascii="宋体" w:hAnsi="宋体" w:eastAsia="宋体" w:cs="宋体"/>
                <w:color w:val="000000"/>
                <w:kern w:val="0"/>
                <w:sz w:val="22"/>
                <w:szCs w:val="22"/>
                <w:lang w:val="en-US" w:eastAsia="zh-CN" w:bidi="ar"/>
              </w:rPr>
              <w:t>采购</w:t>
            </w:r>
            <w:r>
              <w:rPr>
                <w:rFonts w:hint="eastAsia" w:ascii="宋体" w:hAnsi="宋体" w:eastAsia="宋体" w:cs="宋体"/>
                <w:color w:val="000000"/>
                <w:kern w:val="0"/>
                <w:sz w:val="22"/>
                <w:szCs w:val="22"/>
                <w:lang w:bidi="ar"/>
              </w:rPr>
              <w:t>人要求；</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C95F2">
            <w:pPr>
              <w:widowControl/>
              <w:ind w:left="0" w:leftChars="0" w:firstLine="0" w:firstLineChars="0"/>
              <w:jc w:val="center"/>
              <w:textAlignment w:val="center"/>
              <w:rPr>
                <w:rFonts w:hint="default"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Wp</w:t>
            </w:r>
          </w:p>
        </w:tc>
        <w:tc>
          <w:tcPr>
            <w:tcW w:w="1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BE82E">
            <w:pPr>
              <w:widowControl/>
              <w:ind w:left="0" w:leftChars="0" w:firstLine="0" w:firstLineChars="0"/>
              <w:jc w:val="center"/>
              <w:textAlignment w:val="center"/>
              <w:rPr>
                <w:rFonts w:hint="default" w:ascii="宋体" w:hAnsi="宋体" w:eastAsia="宋体" w:cs="宋体"/>
                <w:color w:val="000000"/>
                <w:sz w:val="22"/>
                <w:szCs w:val="22"/>
                <w:lang w:val="en-US"/>
              </w:rPr>
            </w:pPr>
            <w:r>
              <w:rPr>
                <w:rFonts w:hint="eastAsia" w:ascii="宋体" w:hAnsi="宋体" w:eastAsia="宋体" w:cs="宋体"/>
                <w:color w:val="000000"/>
                <w:kern w:val="0"/>
                <w:sz w:val="22"/>
                <w:szCs w:val="22"/>
                <w:lang w:val="en-US" w:eastAsia="zh-CN" w:bidi="ar"/>
              </w:rPr>
              <w:t>109650</w:t>
            </w:r>
          </w:p>
        </w:tc>
        <w:tc>
          <w:tcPr>
            <w:tcW w:w="788" w:type="dxa"/>
            <w:tcBorders>
              <w:top w:val="single" w:color="000000" w:sz="4" w:space="0"/>
              <w:left w:val="single" w:color="000000" w:sz="4" w:space="0"/>
              <w:bottom w:val="single" w:color="000000" w:sz="4" w:space="0"/>
              <w:right w:val="single" w:color="000000" w:sz="4" w:space="0"/>
            </w:tcBorders>
            <w:noWrap/>
            <w:vAlign w:val="center"/>
          </w:tcPr>
          <w:p w14:paraId="506CE69E">
            <w:pPr>
              <w:ind w:left="0" w:leftChars="0" w:firstLine="0" w:firstLineChars="0"/>
              <w:jc w:val="center"/>
              <w:rPr>
                <w:rFonts w:ascii="宋体" w:hAnsi="宋体" w:eastAsia="宋体" w:cs="宋体"/>
                <w:color w:val="000000"/>
                <w:sz w:val="22"/>
                <w:szCs w:val="22"/>
              </w:rPr>
            </w:pPr>
          </w:p>
        </w:tc>
        <w:tc>
          <w:tcPr>
            <w:tcW w:w="1571" w:type="dxa"/>
            <w:tcBorders>
              <w:top w:val="single" w:color="000000" w:sz="4" w:space="0"/>
              <w:left w:val="single" w:color="000000" w:sz="4" w:space="0"/>
              <w:bottom w:val="single" w:color="000000" w:sz="4" w:space="0"/>
              <w:right w:val="single" w:color="000000" w:sz="4" w:space="0"/>
            </w:tcBorders>
            <w:noWrap/>
            <w:vAlign w:val="center"/>
          </w:tcPr>
          <w:p w14:paraId="3F445A2F">
            <w:pPr>
              <w:ind w:left="0" w:leftChars="0" w:firstLine="0" w:firstLineChars="0"/>
              <w:jc w:val="center"/>
              <w:rPr>
                <w:rFonts w:ascii="宋体" w:hAnsi="宋体" w:eastAsia="宋体" w:cs="宋体"/>
                <w:color w:val="000000"/>
                <w:sz w:val="22"/>
                <w:szCs w:val="22"/>
              </w:rPr>
            </w:pP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4D174A94">
            <w:pPr>
              <w:ind w:left="0" w:leftChars="0" w:firstLine="0" w:firstLineChars="0"/>
              <w:jc w:val="center"/>
              <w:rPr>
                <w:rFonts w:hint="default" w:ascii="宋体" w:hAnsi="宋体" w:eastAsia="宋体" w:cs="宋体"/>
                <w:color w:val="000000"/>
                <w:sz w:val="22"/>
                <w:szCs w:val="22"/>
                <w:lang w:val="en-US" w:eastAsia="zh-CN"/>
              </w:rPr>
            </w:pPr>
          </w:p>
        </w:tc>
        <w:tc>
          <w:tcPr>
            <w:tcW w:w="784" w:type="dxa"/>
            <w:tcBorders>
              <w:top w:val="single" w:color="000000" w:sz="4" w:space="0"/>
              <w:left w:val="single" w:color="000000" w:sz="4" w:space="0"/>
              <w:bottom w:val="single" w:color="000000" w:sz="4" w:space="0"/>
              <w:right w:val="single" w:color="000000" w:sz="4" w:space="0"/>
            </w:tcBorders>
            <w:vAlign w:val="center"/>
          </w:tcPr>
          <w:p w14:paraId="54A93C04">
            <w:pPr>
              <w:ind w:left="0" w:leftChars="0" w:firstLine="0" w:firstLineChars="0"/>
              <w:jc w:val="center"/>
              <w:rPr>
                <w:rFonts w:ascii="宋体" w:hAnsi="宋体" w:eastAsia="宋体" w:cs="宋体"/>
                <w:color w:val="000000"/>
                <w:sz w:val="22"/>
                <w:szCs w:val="22"/>
              </w:rPr>
            </w:pPr>
          </w:p>
        </w:tc>
      </w:tr>
      <w:tr w14:paraId="74ECFB72">
        <w:tblPrEx>
          <w:tblCellMar>
            <w:top w:w="0" w:type="dxa"/>
            <w:left w:w="108" w:type="dxa"/>
            <w:bottom w:w="0" w:type="dxa"/>
            <w:right w:w="108" w:type="dxa"/>
          </w:tblCellMar>
        </w:tblPrEx>
        <w:trPr>
          <w:trHeight w:val="915" w:hRule="atLeast"/>
        </w:trPr>
        <w:tc>
          <w:tcPr>
            <w:tcW w:w="11200" w:type="dxa"/>
            <w:gridSpan w:val="7"/>
            <w:tcBorders>
              <w:top w:val="single" w:color="000000" w:sz="4" w:space="0"/>
              <w:left w:val="single" w:color="000000" w:sz="4" w:space="0"/>
              <w:bottom w:val="single" w:color="000000" w:sz="4" w:space="0"/>
              <w:right w:val="single" w:color="000000" w:sz="4" w:space="0"/>
            </w:tcBorders>
            <w:noWrap/>
            <w:vAlign w:val="center"/>
          </w:tcPr>
          <w:p w14:paraId="5C57666F">
            <w:pPr>
              <w:widowControl/>
              <w:ind w:left="0" w:leftChars="0" w:firstLine="0" w:firstLineChars="0"/>
              <w:jc w:val="right"/>
              <w:textAlignment w:val="center"/>
              <w:rPr>
                <w:rFonts w:ascii="宋体" w:hAnsi="宋体" w:eastAsia="宋体" w:cs="宋体"/>
                <w:color w:val="000000"/>
                <w:sz w:val="22"/>
                <w:szCs w:val="22"/>
              </w:rPr>
            </w:pPr>
            <w:r>
              <w:rPr>
                <w:rFonts w:hint="eastAsia" w:ascii="宋体" w:hAnsi="宋体" w:eastAsia="宋体" w:cs="宋体"/>
                <w:b/>
                <w:bCs/>
                <w:color w:val="000000"/>
                <w:kern w:val="0"/>
                <w:sz w:val="24"/>
                <w:szCs w:val="22"/>
                <w:lang w:val="en-US" w:eastAsia="zh-CN" w:bidi="ar"/>
              </w:rPr>
              <w:t>合</w:t>
            </w:r>
            <w:r>
              <w:rPr>
                <w:rFonts w:hint="eastAsia" w:ascii="宋体" w:hAnsi="宋体" w:eastAsia="宋体" w:cs="宋体"/>
                <w:b/>
                <w:bCs/>
                <w:color w:val="000000"/>
                <w:kern w:val="0"/>
                <w:sz w:val="24"/>
                <w:szCs w:val="22"/>
                <w:lang w:bidi="ar"/>
              </w:rPr>
              <w:t>计</w:t>
            </w:r>
          </w:p>
        </w:tc>
        <w:tc>
          <w:tcPr>
            <w:tcW w:w="1879" w:type="dxa"/>
            <w:tcBorders>
              <w:top w:val="single" w:color="000000" w:sz="4" w:space="0"/>
              <w:left w:val="single" w:color="000000" w:sz="4" w:space="0"/>
              <w:bottom w:val="single" w:color="000000" w:sz="4" w:space="0"/>
              <w:right w:val="single" w:color="000000" w:sz="4" w:space="0"/>
            </w:tcBorders>
            <w:noWrap/>
            <w:vAlign w:val="center"/>
          </w:tcPr>
          <w:p w14:paraId="7A7D4209">
            <w:pPr>
              <w:jc w:val="center"/>
              <w:rPr>
                <w:rFonts w:ascii="宋体" w:hAnsi="宋体" w:eastAsia="宋体" w:cs="宋体"/>
                <w:color w:val="000000"/>
                <w:sz w:val="22"/>
                <w:szCs w:val="22"/>
              </w:rPr>
            </w:pPr>
          </w:p>
        </w:tc>
        <w:tc>
          <w:tcPr>
            <w:tcW w:w="784" w:type="dxa"/>
            <w:tcBorders>
              <w:top w:val="single" w:color="000000" w:sz="4" w:space="0"/>
              <w:left w:val="single" w:color="000000" w:sz="4" w:space="0"/>
              <w:bottom w:val="single" w:color="000000" w:sz="4" w:space="0"/>
              <w:right w:val="single" w:color="000000" w:sz="4" w:space="0"/>
            </w:tcBorders>
            <w:noWrap/>
            <w:vAlign w:val="center"/>
          </w:tcPr>
          <w:p w14:paraId="09385535">
            <w:pPr>
              <w:jc w:val="center"/>
              <w:rPr>
                <w:rFonts w:ascii="宋体" w:hAnsi="宋体" w:eastAsia="宋体" w:cs="宋体"/>
                <w:color w:val="000000"/>
                <w:sz w:val="22"/>
                <w:szCs w:val="22"/>
              </w:rPr>
            </w:pPr>
          </w:p>
        </w:tc>
      </w:tr>
      <w:tr w14:paraId="62432EA8">
        <w:tblPrEx>
          <w:tblCellMar>
            <w:top w:w="0" w:type="dxa"/>
            <w:left w:w="108" w:type="dxa"/>
            <w:bottom w:w="0" w:type="dxa"/>
            <w:right w:w="108" w:type="dxa"/>
          </w:tblCellMar>
        </w:tblPrEx>
        <w:trPr>
          <w:trHeight w:val="500" w:hRule="atLeast"/>
        </w:trPr>
        <w:tc>
          <w:tcPr>
            <w:tcW w:w="738" w:type="dxa"/>
            <w:tcBorders>
              <w:top w:val="single" w:color="000000" w:sz="4" w:space="0"/>
              <w:left w:val="single" w:color="000000" w:sz="4" w:space="0"/>
              <w:bottom w:val="single" w:color="000000" w:sz="4" w:space="0"/>
              <w:right w:val="single" w:color="auto" w:sz="4" w:space="0"/>
            </w:tcBorders>
            <w:noWrap/>
            <w:vAlign w:val="center"/>
          </w:tcPr>
          <w:p w14:paraId="7E920B7A">
            <w:pPr>
              <w:jc w:val="center"/>
              <w:rPr>
                <w:rFonts w:ascii="宋体" w:hAnsi="宋体" w:eastAsia="宋体" w:cs="宋体"/>
                <w:color w:val="000000"/>
                <w:sz w:val="24"/>
                <w:szCs w:val="22"/>
              </w:rPr>
            </w:pPr>
          </w:p>
        </w:tc>
        <w:tc>
          <w:tcPr>
            <w:tcW w:w="1337" w:type="dxa"/>
            <w:tcBorders>
              <w:top w:val="single" w:color="auto" w:sz="4" w:space="0"/>
              <w:left w:val="single" w:color="auto" w:sz="4" w:space="0"/>
              <w:bottom w:val="single" w:color="auto" w:sz="4" w:space="0"/>
              <w:right w:val="single" w:color="auto" w:sz="4" w:space="0"/>
            </w:tcBorders>
            <w:noWrap/>
            <w:vAlign w:val="center"/>
          </w:tcPr>
          <w:p w14:paraId="00492D80">
            <w:pPr>
              <w:widowControl/>
              <w:ind w:left="0" w:leftChars="0" w:firstLine="0" w:firstLineChars="0"/>
              <w:jc w:val="center"/>
              <w:textAlignment w:val="center"/>
              <w:rPr>
                <w:rFonts w:ascii="宋体" w:hAnsi="宋体" w:eastAsia="宋体" w:cs="宋体"/>
                <w:b/>
                <w:bCs/>
                <w:color w:val="000000"/>
                <w:sz w:val="24"/>
                <w:szCs w:val="22"/>
              </w:rPr>
            </w:pPr>
            <w:r>
              <w:rPr>
                <w:rFonts w:hint="eastAsia" w:ascii="宋体" w:hAnsi="宋体" w:eastAsia="宋体" w:cs="宋体"/>
                <w:b/>
                <w:bCs/>
                <w:color w:val="000000"/>
                <w:kern w:val="0"/>
                <w:sz w:val="24"/>
                <w:szCs w:val="22"/>
                <w:lang w:bidi="ar"/>
              </w:rPr>
              <w:t>合计</w:t>
            </w:r>
          </w:p>
        </w:tc>
        <w:tc>
          <w:tcPr>
            <w:tcW w:w="11788" w:type="dxa"/>
            <w:gridSpan w:val="7"/>
            <w:tcBorders>
              <w:top w:val="single" w:color="000000" w:sz="4" w:space="0"/>
              <w:left w:val="single" w:color="auto" w:sz="4" w:space="0"/>
              <w:bottom w:val="single" w:color="000000" w:sz="4" w:space="0"/>
              <w:right w:val="single" w:color="000000" w:sz="4" w:space="0"/>
            </w:tcBorders>
            <w:noWrap/>
            <w:vAlign w:val="center"/>
          </w:tcPr>
          <w:p w14:paraId="57715A7B">
            <w:pPr>
              <w:widowControl/>
              <w:ind w:left="0" w:leftChars="0" w:firstLine="0" w:firstLineChars="0"/>
              <w:jc w:val="center"/>
              <w:textAlignment w:val="center"/>
              <w:rPr>
                <w:rFonts w:ascii="宋体" w:hAnsi="宋体" w:eastAsia="宋体" w:cs="宋体"/>
                <w:b/>
                <w:bCs/>
                <w:color w:val="000000"/>
                <w:sz w:val="24"/>
                <w:szCs w:val="22"/>
              </w:rPr>
            </w:pPr>
            <w:r>
              <w:rPr>
                <w:rFonts w:hint="eastAsia" w:ascii="宋体" w:hAnsi="宋体" w:eastAsia="宋体" w:cs="宋体"/>
                <w:b/>
                <w:bCs/>
                <w:color w:val="000000"/>
                <w:kern w:val="0"/>
                <w:sz w:val="24"/>
                <w:szCs w:val="22"/>
                <w:lang w:bidi="ar"/>
              </w:rPr>
              <w:t>含税总价：</w:t>
            </w:r>
            <w:r>
              <w:rPr>
                <w:rFonts w:ascii="宋体" w:hAnsi="宋体" w:eastAsia="宋体" w:cs="宋体"/>
                <w:b/>
                <w:bCs/>
                <w:color w:val="000000"/>
                <w:sz w:val="24"/>
                <w:szCs w:val="24"/>
                <w:u w:val="single"/>
                <w:lang w:bidi="ar"/>
              </w:rPr>
              <w:t xml:space="preserve">   </w:t>
            </w:r>
            <w:r>
              <w:rPr>
                <w:rFonts w:hint="eastAsia" w:ascii="宋体" w:hAnsi="宋体" w:eastAsia="宋体" w:cs="宋体"/>
                <w:b/>
                <w:bCs/>
                <w:sz w:val="24"/>
                <w:szCs w:val="24"/>
                <w:u w:val="single"/>
                <w:lang w:val="en-US" w:eastAsia="zh-CN" w:bidi="ar"/>
              </w:rPr>
              <w:t xml:space="preserve">      </w:t>
            </w:r>
            <w:r>
              <w:rPr>
                <w:rFonts w:hint="eastAsia" w:ascii="宋体" w:hAnsi="宋体" w:eastAsia="宋体" w:cs="宋体"/>
                <w:b/>
                <w:bCs/>
                <w:sz w:val="24"/>
                <w:szCs w:val="24"/>
                <w:u w:val="single"/>
                <w:lang w:bidi="ar"/>
              </w:rPr>
              <w:t xml:space="preserve"> </w:t>
            </w:r>
            <w:r>
              <w:rPr>
                <w:rFonts w:ascii="宋体" w:hAnsi="宋体" w:eastAsia="宋体" w:cs="宋体"/>
                <w:b/>
                <w:bCs/>
                <w:color w:val="000000"/>
                <w:sz w:val="24"/>
                <w:szCs w:val="24"/>
                <w:u w:val="single"/>
                <w:lang w:bidi="ar"/>
              </w:rPr>
              <w:t xml:space="preserve">  </w:t>
            </w:r>
            <w:r>
              <w:rPr>
                <w:rFonts w:ascii="Calibri" w:hAnsi="Calibri" w:eastAsia="宋体" w:cs="Calibri"/>
                <w:color w:val="000000"/>
                <w:szCs w:val="21"/>
                <w:lang w:bidi="ar"/>
              </w:rPr>
              <w:t xml:space="preserve"> </w:t>
            </w:r>
            <w:r>
              <w:rPr>
                <w:rFonts w:hint="eastAsia" w:ascii="宋体" w:hAnsi="宋体" w:eastAsia="宋体" w:cs="宋体"/>
                <w:b/>
                <w:bCs/>
                <w:color w:val="000000"/>
                <w:kern w:val="0"/>
                <w:sz w:val="24"/>
                <w:szCs w:val="22"/>
                <w:lang w:bidi="ar"/>
              </w:rPr>
              <w:t>元</w:t>
            </w:r>
          </w:p>
        </w:tc>
      </w:tr>
      <w:tr w14:paraId="30844CA1">
        <w:tblPrEx>
          <w:tblCellMar>
            <w:top w:w="0" w:type="dxa"/>
            <w:left w:w="108" w:type="dxa"/>
            <w:bottom w:w="0" w:type="dxa"/>
            <w:right w:w="108" w:type="dxa"/>
          </w:tblCellMar>
        </w:tblPrEx>
        <w:trPr>
          <w:trHeight w:val="500" w:hRule="atLeast"/>
        </w:trPr>
        <w:tc>
          <w:tcPr>
            <w:tcW w:w="738" w:type="dxa"/>
            <w:tcBorders>
              <w:top w:val="single" w:color="000000" w:sz="4" w:space="0"/>
              <w:left w:val="single" w:color="000000" w:sz="4" w:space="0"/>
              <w:bottom w:val="single" w:color="000000" w:sz="4" w:space="0"/>
              <w:right w:val="single" w:color="auto" w:sz="4" w:space="0"/>
            </w:tcBorders>
            <w:noWrap/>
            <w:vAlign w:val="center"/>
          </w:tcPr>
          <w:p w14:paraId="5D935FA7">
            <w:pPr>
              <w:rPr>
                <w:rFonts w:ascii="宋体" w:hAnsi="宋体" w:eastAsia="宋体" w:cs="宋体"/>
                <w:color w:val="000000"/>
                <w:sz w:val="24"/>
                <w:szCs w:val="22"/>
              </w:rPr>
            </w:pPr>
          </w:p>
        </w:tc>
        <w:tc>
          <w:tcPr>
            <w:tcW w:w="1337" w:type="dxa"/>
            <w:tcBorders>
              <w:top w:val="single" w:color="auto" w:sz="4" w:space="0"/>
              <w:left w:val="single" w:color="auto" w:sz="4" w:space="0"/>
              <w:bottom w:val="single" w:color="auto" w:sz="4" w:space="0"/>
              <w:right w:val="single" w:color="auto" w:sz="4" w:space="0"/>
            </w:tcBorders>
            <w:noWrap/>
            <w:vAlign w:val="center"/>
          </w:tcPr>
          <w:p w14:paraId="4A849C5E">
            <w:pPr>
              <w:widowControl/>
              <w:ind w:left="0" w:leftChars="0" w:firstLine="0" w:firstLineChars="0"/>
              <w:jc w:val="both"/>
              <w:textAlignment w:val="center"/>
              <w:rPr>
                <w:rFonts w:ascii="宋体" w:hAnsi="宋体" w:eastAsia="宋体" w:cs="宋体"/>
                <w:b/>
                <w:bCs/>
                <w:color w:val="000000"/>
                <w:sz w:val="24"/>
                <w:szCs w:val="22"/>
              </w:rPr>
            </w:pPr>
            <w:r>
              <w:rPr>
                <w:rFonts w:hint="eastAsia" w:ascii="宋体" w:hAnsi="宋体" w:eastAsia="宋体" w:cs="宋体"/>
                <w:b/>
                <w:bCs/>
                <w:color w:val="000000"/>
                <w:kern w:val="0"/>
                <w:sz w:val="24"/>
                <w:szCs w:val="22"/>
                <w:lang w:bidi="ar"/>
              </w:rPr>
              <w:t>发票类型</w:t>
            </w:r>
          </w:p>
        </w:tc>
        <w:tc>
          <w:tcPr>
            <w:tcW w:w="11788" w:type="dxa"/>
            <w:gridSpan w:val="7"/>
            <w:tcBorders>
              <w:top w:val="single" w:color="000000" w:sz="4" w:space="0"/>
              <w:left w:val="single" w:color="auto" w:sz="4" w:space="0"/>
              <w:bottom w:val="single" w:color="000000" w:sz="4" w:space="0"/>
              <w:right w:val="single" w:color="000000" w:sz="4" w:space="0"/>
            </w:tcBorders>
            <w:noWrap/>
            <w:vAlign w:val="center"/>
          </w:tcPr>
          <w:p w14:paraId="0F602B31">
            <w:pPr>
              <w:widowControl/>
              <w:jc w:val="center"/>
              <w:textAlignment w:val="center"/>
              <w:rPr>
                <w:rFonts w:ascii="宋体" w:hAnsi="宋体" w:eastAsia="宋体" w:cs="宋体"/>
                <w:b/>
                <w:bCs/>
                <w:color w:val="000000"/>
                <w:sz w:val="24"/>
                <w:szCs w:val="22"/>
                <w:u w:val="single"/>
              </w:rPr>
            </w:pPr>
            <w:r>
              <w:rPr>
                <w:rFonts w:hint="eastAsia" w:ascii="宋体" w:hAnsi="宋体" w:eastAsia="宋体" w:cs="宋体"/>
                <w:b/>
                <w:bCs/>
                <w:color w:val="000000"/>
                <w:kern w:val="0"/>
                <w:sz w:val="24"/>
                <w:szCs w:val="22"/>
                <w:u w:val="single"/>
                <w:lang w:bidi="ar"/>
              </w:rPr>
              <w:t xml:space="preserve">  </w:t>
            </w:r>
            <w:r>
              <w:rPr>
                <w:rFonts w:hint="eastAsia" w:ascii="宋体" w:hAnsi="宋体" w:eastAsia="宋体" w:cs="宋体"/>
                <w:b/>
                <w:bCs/>
                <w:color w:val="000000"/>
                <w:kern w:val="0"/>
                <w:sz w:val="24"/>
                <w:szCs w:val="22"/>
                <w:u w:val="single"/>
                <w:lang w:val="en-US" w:eastAsia="zh-CN" w:bidi="ar"/>
              </w:rPr>
              <w:t xml:space="preserve">  </w:t>
            </w:r>
            <w:r>
              <w:rPr>
                <w:rFonts w:hint="eastAsia" w:ascii="宋体" w:hAnsi="宋体" w:eastAsia="宋体" w:cs="宋体"/>
                <w:b/>
                <w:bCs/>
                <w:color w:val="000000"/>
                <w:kern w:val="0"/>
                <w:sz w:val="24"/>
                <w:szCs w:val="22"/>
                <w:u w:val="single"/>
                <w:lang w:bidi="ar"/>
              </w:rPr>
              <w:t>%增值税专用发票</w:t>
            </w:r>
          </w:p>
        </w:tc>
      </w:tr>
      <w:tr w14:paraId="5327B96E">
        <w:tblPrEx>
          <w:tblCellMar>
            <w:top w:w="0" w:type="dxa"/>
            <w:left w:w="108" w:type="dxa"/>
            <w:bottom w:w="0" w:type="dxa"/>
            <w:right w:w="108" w:type="dxa"/>
          </w:tblCellMar>
        </w:tblPrEx>
        <w:trPr>
          <w:trHeight w:val="915" w:hRule="atLeast"/>
        </w:trPr>
        <w:tc>
          <w:tcPr>
            <w:tcW w:w="13863" w:type="dxa"/>
            <w:gridSpan w:val="9"/>
            <w:tcBorders>
              <w:top w:val="single" w:color="000000" w:sz="4" w:space="0"/>
              <w:left w:val="single" w:color="000000" w:sz="4" w:space="0"/>
              <w:bottom w:val="single" w:color="000000" w:sz="4" w:space="0"/>
              <w:right w:val="single" w:color="000000" w:sz="4" w:space="0"/>
            </w:tcBorders>
            <w:vAlign w:val="center"/>
          </w:tcPr>
          <w:p w14:paraId="3CC4A604">
            <w:pPr>
              <w:widowControl/>
              <w:spacing w:line="360" w:lineRule="exact"/>
              <w:ind w:left="0" w:leftChars="0" w:firstLine="0" w:firstLineChars="0"/>
              <w:jc w:val="left"/>
              <w:textAlignment w:val="center"/>
              <w:rPr>
                <w:rFonts w:ascii="宋体" w:hAnsi="宋体" w:eastAsia="宋体" w:cs="宋体"/>
                <w:color w:val="000000"/>
                <w:kern w:val="0"/>
                <w:sz w:val="24"/>
                <w:szCs w:val="22"/>
                <w:lang w:bidi="ar"/>
              </w:rPr>
            </w:pPr>
            <w:r>
              <w:rPr>
                <w:rFonts w:hint="eastAsia" w:ascii="宋体" w:hAnsi="宋体" w:eastAsia="宋体" w:cs="宋体"/>
                <w:color w:val="000000"/>
                <w:kern w:val="0"/>
                <w:sz w:val="24"/>
                <w:szCs w:val="22"/>
                <w:lang w:bidi="ar"/>
              </w:rPr>
              <w:t>备注：</w:t>
            </w:r>
            <w:r>
              <w:rPr>
                <w:rFonts w:ascii="宋体" w:hAnsi="宋体" w:eastAsia="宋体" w:cs="宋体"/>
                <w:color w:val="000000"/>
                <w:kern w:val="0"/>
                <w:sz w:val="24"/>
                <w:szCs w:val="22"/>
                <w:lang w:bidi="ar"/>
              </w:rPr>
              <w:t>1、</w:t>
            </w:r>
            <w:r>
              <w:rPr>
                <w:rFonts w:hint="eastAsia" w:ascii="宋体" w:hAnsi="宋体" w:eastAsia="宋体" w:cs="宋体"/>
                <w:color w:val="000000"/>
                <w:kern w:val="0"/>
                <w:sz w:val="24"/>
                <w:szCs w:val="22"/>
                <w:lang w:val="en-US" w:eastAsia="zh-CN" w:bidi="ar"/>
              </w:rPr>
              <w:t>供应商</w:t>
            </w:r>
            <w:r>
              <w:rPr>
                <w:rFonts w:ascii="宋体" w:hAnsi="宋体" w:eastAsia="宋体" w:cs="宋体"/>
                <w:color w:val="000000"/>
                <w:kern w:val="0"/>
                <w:sz w:val="24"/>
                <w:szCs w:val="22"/>
                <w:lang w:bidi="ar"/>
              </w:rPr>
              <w:t>自行勘察现场</w:t>
            </w:r>
            <w:r>
              <w:rPr>
                <w:rFonts w:hint="eastAsia" w:ascii="宋体" w:hAnsi="宋体" w:eastAsia="宋体" w:cs="宋体"/>
                <w:color w:val="000000"/>
                <w:kern w:val="0"/>
                <w:sz w:val="24"/>
                <w:szCs w:val="22"/>
                <w:lang w:eastAsia="zh-CN" w:bidi="ar"/>
              </w:rPr>
              <w:t>，</w:t>
            </w:r>
            <w:r>
              <w:rPr>
                <w:rFonts w:hint="eastAsia" w:ascii="宋体" w:hAnsi="宋体" w:eastAsia="宋体" w:cs="宋体"/>
                <w:color w:val="000000"/>
                <w:kern w:val="0"/>
                <w:sz w:val="24"/>
                <w:szCs w:val="22"/>
                <w:lang w:val="en-US" w:eastAsia="zh-CN" w:bidi="ar"/>
              </w:rPr>
              <w:t>采购数量为暂定，后期据实结算</w:t>
            </w:r>
            <w:r>
              <w:rPr>
                <w:rFonts w:ascii="宋体" w:hAnsi="宋体" w:eastAsia="宋体" w:cs="宋体"/>
                <w:color w:val="000000"/>
                <w:kern w:val="0"/>
                <w:sz w:val="24"/>
                <w:szCs w:val="22"/>
                <w:lang w:bidi="ar"/>
              </w:rPr>
              <w:t>；</w:t>
            </w:r>
          </w:p>
          <w:p w14:paraId="06AEA672">
            <w:pPr>
              <w:widowControl/>
              <w:spacing w:line="360" w:lineRule="exact"/>
              <w:jc w:val="left"/>
              <w:textAlignment w:val="center"/>
              <w:rPr>
                <w:rFonts w:ascii="宋体" w:hAnsi="宋体" w:eastAsia="宋体" w:cs="宋体"/>
                <w:color w:val="000000"/>
                <w:kern w:val="0"/>
                <w:sz w:val="24"/>
                <w:szCs w:val="22"/>
                <w:lang w:bidi="ar"/>
              </w:rPr>
            </w:pPr>
            <w:r>
              <w:rPr>
                <w:rFonts w:ascii="宋体" w:hAnsi="宋体" w:eastAsia="宋体" w:cs="宋体"/>
                <w:color w:val="000000"/>
                <w:kern w:val="0"/>
                <w:sz w:val="24"/>
                <w:szCs w:val="22"/>
                <w:lang w:bidi="ar"/>
              </w:rPr>
              <w:t xml:space="preserve">  </w:t>
            </w:r>
            <w:r>
              <w:rPr>
                <w:rFonts w:hint="eastAsia" w:ascii="宋体" w:hAnsi="宋体" w:eastAsia="宋体" w:cs="宋体"/>
                <w:color w:val="000000"/>
                <w:kern w:val="0"/>
                <w:sz w:val="24"/>
                <w:szCs w:val="22"/>
                <w:lang w:val="en-US" w:eastAsia="zh-CN" w:bidi="ar"/>
              </w:rPr>
              <w:t xml:space="preserve">    </w:t>
            </w:r>
            <w:r>
              <w:rPr>
                <w:rFonts w:ascii="宋体" w:hAnsi="宋体" w:eastAsia="宋体" w:cs="宋体"/>
                <w:color w:val="000000"/>
                <w:kern w:val="0"/>
                <w:sz w:val="24"/>
                <w:szCs w:val="22"/>
                <w:lang w:bidi="ar"/>
              </w:rPr>
              <w:t>2、</w:t>
            </w:r>
            <w:r>
              <w:rPr>
                <w:rFonts w:hint="eastAsia" w:ascii="宋体" w:hAnsi="宋体" w:eastAsia="宋体" w:cs="宋体"/>
                <w:color w:val="000000"/>
                <w:kern w:val="0"/>
                <w:sz w:val="24"/>
                <w:szCs w:val="22"/>
                <w:lang w:val="en-US" w:eastAsia="zh-CN" w:bidi="ar"/>
              </w:rPr>
              <w:t>采购</w:t>
            </w:r>
            <w:r>
              <w:rPr>
                <w:rFonts w:ascii="宋体" w:hAnsi="宋体" w:eastAsia="宋体" w:cs="宋体"/>
                <w:color w:val="000000"/>
                <w:kern w:val="0"/>
                <w:sz w:val="24"/>
                <w:szCs w:val="22"/>
                <w:lang w:bidi="ar"/>
              </w:rPr>
              <w:t>范围、资格要求、工期要求、付款方式等详见</w:t>
            </w:r>
            <w:r>
              <w:rPr>
                <w:rFonts w:hint="eastAsia" w:ascii="宋体" w:hAnsi="宋体" w:eastAsia="宋体" w:cs="宋体"/>
                <w:color w:val="000000"/>
                <w:kern w:val="0"/>
                <w:sz w:val="24"/>
                <w:szCs w:val="22"/>
                <w:lang w:val="en-US" w:eastAsia="zh-CN" w:bidi="ar"/>
              </w:rPr>
              <w:t>采购文件</w:t>
            </w:r>
            <w:r>
              <w:rPr>
                <w:rFonts w:ascii="宋体" w:hAnsi="宋体" w:eastAsia="宋体" w:cs="宋体"/>
                <w:color w:val="000000"/>
                <w:kern w:val="0"/>
                <w:sz w:val="24"/>
                <w:szCs w:val="22"/>
                <w:lang w:bidi="ar"/>
              </w:rPr>
              <w:t>；</w:t>
            </w:r>
          </w:p>
          <w:p w14:paraId="6C1AF6B8">
            <w:pPr>
              <w:widowControl/>
              <w:spacing w:line="360" w:lineRule="exact"/>
              <w:jc w:val="left"/>
              <w:textAlignment w:val="center"/>
              <w:rPr>
                <w:rFonts w:ascii="宋体" w:hAnsi="宋体" w:eastAsia="宋体" w:cs="宋体"/>
                <w:color w:val="000000"/>
                <w:sz w:val="24"/>
                <w:szCs w:val="22"/>
              </w:rPr>
            </w:pPr>
            <w:r>
              <w:rPr>
                <w:rFonts w:ascii="宋体" w:hAnsi="宋体" w:eastAsia="宋体" w:cs="宋体"/>
                <w:color w:val="000000"/>
                <w:kern w:val="0"/>
                <w:sz w:val="24"/>
                <w:szCs w:val="22"/>
                <w:lang w:bidi="ar"/>
              </w:rPr>
              <w:t xml:space="preserve">  </w:t>
            </w:r>
            <w:r>
              <w:rPr>
                <w:rFonts w:hint="eastAsia" w:ascii="宋体" w:hAnsi="宋体" w:eastAsia="宋体" w:cs="宋体"/>
                <w:color w:val="000000"/>
                <w:kern w:val="0"/>
                <w:sz w:val="24"/>
                <w:szCs w:val="22"/>
                <w:lang w:val="en-US" w:eastAsia="zh-CN" w:bidi="ar"/>
              </w:rPr>
              <w:t xml:space="preserve">    </w:t>
            </w:r>
            <w:r>
              <w:rPr>
                <w:rFonts w:ascii="宋体" w:hAnsi="宋体" w:eastAsia="宋体" w:cs="宋体"/>
                <w:color w:val="000000"/>
                <w:kern w:val="0"/>
                <w:sz w:val="24"/>
                <w:szCs w:val="22"/>
                <w:lang w:bidi="ar"/>
              </w:rPr>
              <w:t>3、</w:t>
            </w:r>
            <w:r>
              <w:rPr>
                <w:rFonts w:hint="eastAsia" w:ascii="宋体" w:hAnsi="宋体" w:eastAsia="宋体" w:cs="宋体"/>
                <w:color w:val="000000"/>
                <w:kern w:val="0"/>
                <w:sz w:val="24"/>
                <w:szCs w:val="22"/>
                <w:lang w:val="en-US" w:eastAsia="zh-CN" w:bidi="ar"/>
              </w:rPr>
              <w:t>未尽事宜详见</w:t>
            </w:r>
            <w:r>
              <w:rPr>
                <w:rFonts w:ascii="宋体" w:hAnsi="宋体" w:eastAsia="宋体" w:cs="宋体"/>
                <w:color w:val="000000"/>
                <w:kern w:val="0"/>
                <w:sz w:val="24"/>
                <w:szCs w:val="22"/>
                <w:lang w:bidi="ar"/>
              </w:rPr>
              <w:t>图纸。</w:t>
            </w:r>
          </w:p>
        </w:tc>
      </w:tr>
    </w:tbl>
    <w:p w14:paraId="46BD9808">
      <w:pPr>
        <w:pStyle w:val="3"/>
        <w:jc w:val="center"/>
        <w:rPr>
          <w:rFonts w:hint="eastAsia" w:ascii="Times New Roman" w:hAnsi="Times New Roman" w:cs="Times New Roman"/>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9"/>
    <w:bookmarkEnd w:id="280"/>
    <w:bookmarkEnd w:id="281"/>
    <w:bookmarkEnd w:id="282"/>
    <w:bookmarkEnd w:id="283"/>
    <w:bookmarkEnd w:id="284"/>
    <w:p w14:paraId="577D3DDA">
      <w:pPr>
        <w:pStyle w:val="3"/>
        <w:jc w:val="center"/>
        <w:rPr>
          <w:rFonts w:hint="eastAsia"/>
        </w:rPr>
      </w:pPr>
      <w:bookmarkStart w:id="285" w:name="_Toc152045796"/>
      <w:bookmarkStart w:id="286" w:name="_Toc300835221"/>
      <w:bookmarkStart w:id="287" w:name="_Toc247514288"/>
      <w:bookmarkStart w:id="288" w:name="_Toc247527836"/>
      <w:bookmarkStart w:id="289" w:name="_Toc144974864"/>
      <w:bookmarkStart w:id="290" w:name="_Toc152042585"/>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5"/>
      <w:bookmarkEnd w:id="286"/>
      <w:bookmarkEnd w:id="287"/>
      <w:bookmarkEnd w:id="288"/>
      <w:bookmarkEnd w:id="289"/>
      <w:bookmarkEnd w:id="290"/>
      <w:bookmarkStart w:id="291" w:name="_Toc300835223"/>
      <w:r>
        <w:t>资格审查资料</w:t>
      </w:r>
    </w:p>
    <w:p w14:paraId="0BFC76BB">
      <w:pPr>
        <w:spacing w:before="53"/>
        <w:jc w:val="center"/>
        <w:rPr>
          <w:rFonts w:hint="eastAsia"/>
          <w:b/>
          <w:bCs/>
          <w:color w:val="FF0000"/>
          <w:lang w:val="en-US" w:eastAsia="zh-CN"/>
        </w:rPr>
      </w:pPr>
      <w:bookmarkStart w:id="292" w:name="_Toc179632828"/>
      <w:bookmarkStart w:id="293" w:name="_Toc247085891"/>
      <w:bookmarkStart w:id="294" w:name="_Toc246996373"/>
      <w:bookmarkStart w:id="295" w:name="_Toc246997116"/>
      <w:bookmarkStart w:id="296" w:name="_Toc296602618"/>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2"/>
      <w:bookmarkEnd w:id="293"/>
      <w:bookmarkEnd w:id="294"/>
      <w:bookmarkEnd w:id="295"/>
      <w:bookmarkEnd w:id="296"/>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7" w:name="_Toc296602615"/>
      <w:bookmarkStart w:id="298" w:name="_Toc246996370"/>
      <w:bookmarkStart w:id="299" w:name="_Toc247085888"/>
      <w:bookmarkStart w:id="300" w:name="_Toc246997113"/>
      <w:bookmarkStart w:id="301" w:name="_Toc152042599"/>
      <w:bookmarkStart w:id="302" w:name="_Toc144974878"/>
      <w:bookmarkStart w:id="303" w:name="_Toc247514302"/>
      <w:bookmarkStart w:id="304" w:name="_Toc247527850"/>
      <w:bookmarkStart w:id="305" w:name="_Toc152045810"/>
      <w:bookmarkStart w:id="306" w:name="_Toc300835226"/>
      <w:r>
        <w:t>（</w:t>
      </w:r>
      <w:r>
        <w:rPr>
          <w:rFonts w:hint="eastAsia"/>
          <w:lang w:val="en-US" w:eastAsia="zh-CN"/>
        </w:rPr>
        <w:t>二</w:t>
      </w:r>
      <w:r>
        <w:t>）项目管理机构组成表</w:t>
      </w:r>
      <w:bookmarkEnd w:id="297"/>
      <w:bookmarkEnd w:id="298"/>
      <w:bookmarkEnd w:id="299"/>
      <w:bookmarkEnd w:id="300"/>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7" w:name="_Toc296602616"/>
      <w:bookmarkStart w:id="308" w:name="_Toc247085889"/>
      <w:bookmarkStart w:id="309" w:name="_Toc246997114"/>
      <w:bookmarkStart w:id="310" w:name="_Toc246996371"/>
      <w:r>
        <w:t>（</w:t>
      </w:r>
      <w:r>
        <w:rPr>
          <w:rFonts w:hint="eastAsia"/>
          <w:lang w:val="en-US" w:eastAsia="zh-CN"/>
        </w:rPr>
        <w:t>三</w:t>
      </w:r>
      <w:r>
        <w:t>）</w:t>
      </w:r>
      <w:r>
        <w:rPr>
          <w:rFonts w:hint="eastAsia"/>
          <w:lang w:eastAsia="zh-CN"/>
        </w:rPr>
        <w:t>项目负责人</w:t>
      </w:r>
      <w:r>
        <w:t>简历表</w:t>
      </w:r>
      <w:bookmarkEnd w:id="307"/>
      <w:bookmarkEnd w:id="308"/>
      <w:bookmarkEnd w:id="309"/>
      <w:bookmarkEnd w:id="310"/>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1"/>
      <w:bookmarkEnd w:id="302"/>
      <w:bookmarkEnd w:id="303"/>
      <w:bookmarkEnd w:id="304"/>
      <w:bookmarkEnd w:id="305"/>
      <w:bookmarkEnd w:id="306"/>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1" w:name="_Toc152045811"/>
      <w:bookmarkStart w:id="312" w:name="_Toc247514303"/>
      <w:bookmarkStart w:id="313" w:name="_Toc247527851"/>
      <w:bookmarkStart w:id="314" w:name="_Toc152042600"/>
      <w:bookmarkStart w:id="315" w:name="_Toc144974879"/>
    </w:p>
    <w:p w14:paraId="7C055E10">
      <w:pPr>
        <w:spacing w:line="440" w:lineRule="exact"/>
        <w:rPr>
          <w:rFonts w:hint="default" w:ascii="Times New Roman" w:hAnsi="Times New Roman" w:cs="Times New Roman"/>
        </w:rPr>
      </w:pPr>
    </w:p>
    <w:bookmarkEnd w:id="311"/>
    <w:bookmarkEnd w:id="312"/>
    <w:bookmarkEnd w:id="313"/>
    <w:bookmarkEnd w:id="314"/>
    <w:bookmarkEnd w:id="315"/>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1A0919FB">
      <w:p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2、提供供应商有效的劳务施工资质及安全生产许可证的复印件或扫描件，加盖供应商单位公章；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default" w:ascii="Times New Roman" w:hAnsi="Times New Roman"/>
          <w:b/>
          <w:bCs/>
          <w:color w:val="FF0000"/>
          <w:lang w:val="en-US" w:eastAsia="zh-CN"/>
        </w:rPr>
        <w:t>3、</w:t>
      </w:r>
      <w:r>
        <w:rPr>
          <w:rFonts w:hint="eastAsia" w:ascii="Times New Roman" w:hAnsi="Times New Roman"/>
          <w:b/>
          <w:bCs/>
          <w:color w:val="FF0000"/>
          <w:lang w:val="en-US" w:eastAsia="zh-CN"/>
        </w:rPr>
        <w:t>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1"/>
    <w:p w14:paraId="433781BC">
      <w:pPr>
        <w:pStyle w:val="4"/>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6" w:name="_Toc247514305"/>
      <w:bookmarkStart w:id="317" w:name="_Toc152045813"/>
      <w:bookmarkStart w:id="318" w:name="_Toc152042602"/>
      <w:bookmarkStart w:id="319" w:name="_Toc247530162"/>
      <w:bookmarkStart w:id="320" w:name="_Toc144974881"/>
      <w:bookmarkStart w:id="321" w:name="_Toc247527853"/>
    </w:p>
    <w:bookmarkEnd w:id="316"/>
    <w:bookmarkEnd w:id="317"/>
    <w:bookmarkEnd w:id="318"/>
    <w:bookmarkEnd w:id="319"/>
    <w:bookmarkEnd w:id="320"/>
    <w:bookmarkEnd w:id="321"/>
    <w:p w14:paraId="1E5B7EEB">
      <w:pPr>
        <w:pStyle w:val="3"/>
        <w:jc w:val="center"/>
        <w:rPr>
          <w:rFonts w:hint="default" w:ascii="Times New Roman" w:hAnsi="Times New Roman" w:cs="Times New Roman"/>
        </w:rPr>
      </w:pPr>
      <w:bookmarkStart w:id="322" w:name="_Toc271821942"/>
      <w:bookmarkStart w:id="323"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22"/>
      <w:bookmarkEnd w:id="323"/>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FB1F6549-E311-4DFC-8454-C850FD4016A0}"/>
  </w:font>
  <w:font w:name="Arial">
    <w:panose1 w:val="020B0604020202020204"/>
    <w:charset w:val="01"/>
    <w:family w:val="swiss"/>
    <w:pitch w:val="default"/>
    <w:sig w:usb0="E0002EFF" w:usb1="C000785B" w:usb2="00000009" w:usb3="00000000" w:csb0="400001FF" w:csb1="FFFF0000"/>
    <w:embedRegular r:id="rId2" w:fontKey="{62AD3E09-4E7C-45A8-9C34-347F7A8FC64F}"/>
  </w:font>
  <w:font w:name="黑体">
    <w:panose1 w:val="02010609060101010101"/>
    <w:charset w:val="86"/>
    <w:family w:val="auto"/>
    <w:pitch w:val="default"/>
    <w:sig w:usb0="800002BF" w:usb1="38CF7CFA" w:usb2="00000016" w:usb3="00000000" w:csb0="00040001" w:csb1="00000000"/>
    <w:embedRegular r:id="rId3" w:fontKey="{A208C587-7DEB-45BF-A52E-ABEBC5FBBED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85F2C56E-DD34-47D1-BE22-49B4374C5000}"/>
  </w:font>
  <w:font w:name="仿宋_GB2312">
    <w:panose1 w:val="02010609030101010101"/>
    <w:charset w:val="86"/>
    <w:family w:val="modern"/>
    <w:pitch w:val="default"/>
    <w:sig w:usb0="00000001" w:usb1="080E0000" w:usb2="00000000" w:usb3="00000000" w:csb0="00040000" w:csb1="00000000"/>
    <w:embedRegular r:id="rId5" w:fontKey="{D0D4A409-A44E-47D7-83AB-580D48746B5F}"/>
  </w:font>
  <w:font w:name="方正小标宋简体">
    <w:panose1 w:val="03000509000000000000"/>
    <w:charset w:val="86"/>
    <w:family w:val="auto"/>
    <w:pitch w:val="default"/>
    <w:sig w:usb0="00000001" w:usb1="080E0000" w:usb2="00000000" w:usb3="00000000" w:csb0="00040000" w:csb1="00000000"/>
    <w:embedRegular r:id="rId6" w:fontKey="{EA46AC0C-BFC4-47F6-A252-3B4DCC104D07}"/>
  </w:font>
  <w:font w:name="楷体">
    <w:panose1 w:val="02010609060101010101"/>
    <w:charset w:val="86"/>
    <w:family w:val="auto"/>
    <w:pitch w:val="default"/>
    <w:sig w:usb0="800002BF" w:usb1="38CF7CFA" w:usb2="00000016" w:usb3="00000000" w:csb0="00040001" w:csb1="00000000"/>
    <w:embedRegular r:id="rId7" w:fontKey="{C22229FA-2202-430D-ADC9-4C1668038135}"/>
  </w:font>
  <w:font w:name="Wingdings 2">
    <w:panose1 w:val="05020102010507070707"/>
    <w:charset w:val="00"/>
    <w:family w:val="auto"/>
    <w:pitch w:val="default"/>
    <w:sig w:usb0="00000000" w:usb1="00000000" w:usb2="00000000" w:usb3="00000000" w:csb0="80000000" w:csb1="00000000"/>
    <w:embedRegular r:id="rId8" w:fontKey="{6804999B-E0CB-4B35-9DB2-10AEAA05DA05}"/>
  </w:font>
  <w:font w:name="方正仿宋_GB2312">
    <w:panose1 w:val="02000000000000000000"/>
    <w:charset w:val="86"/>
    <w:family w:val="auto"/>
    <w:pitch w:val="default"/>
    <w:sig w:usb0="A00002BF" w:usb1="184F6CFA" w:usb2="00000012" w:usb3="00000000" w:csb0="00040001" w:csb1="00000000"/>
    <w:embedRegular r:id="rId9" w:fontKey="{63541CA1-A983-41B1-80A5-EA74BB391069}"/>
  </w:font>
  <w:font w:name="仿宋">
    <w:panose1 w:val="02010609060101010101"/>
    <w:charset w:val="86"/>
    <w:family w:val="modern"/>
    <w:pitch w:val="default"/>
    <w:sig w:usb0="800002BF" w:usb1="38CF7CFA" w:usb2="00000016" w:usb3="00000000" w:csb0="00040001" w:csb1="00000000"/>
    <w:embedRegular r:id="rId10" w:fontKey="{8DCDEFD3-9573-4300-89D7-FA8EC64A8A2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9742F"/>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0770E"/>
    <w:rsid w:val="07B408D7"/>
    <w:rsid w:val="07D63653"/>
    <w:rsid w:val="07EE56D8"/>
    <w:rsid w:val="07F65A68"/>
    <w:rsid w:val="081608A9"/>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45C35"/>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094773"/>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D5007"/>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3311C1"/>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BB550E"/>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56654"/>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277F80"/>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5FF90DC7"/>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8479F"/>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15245</Words>
  <Characters>16258</Characters>
  <Lines>0</Lines>
  <Paragraphs>0</Paragraphs>
  <TotalTime>4</TotalTime>
  <ScaleCrop>false</ScaleCrop>
  <LinksUpToDate>false</LinksUpToDate>
  <CharactersWithSpaces>17234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2025-09-04T01:18:00Z</cp:lastPrinted>
  <dcterms:modified xsi:type="dcterms:W3CDTF">2025-09-22T11:06:13Z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3DC1C1C5EC6741F69426F536341F9981</vt:lpwstr>
  </property>
  <property fmtid="{D5CDD505-2E9C-101B-9397-08002B2CF9AE}" pid="4" name="KSOTemplateDocerSaveRecord">
    <vt:lpwstr>eyJoZGlkIjoiNDc1ZDc3Mjc3YTY1NzNhODFkNzUwY2MwMTJlMWFkYjIiLCJ1c2VySWQiOiIzMTAwODg2NjAifQ==</vt:lpwstr>
  </property>
</Properties>
</file>