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水毁路面整修项目土工合成材料采购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63号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询比邀请书..........</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询比邀请书</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水毁路面整修项目土工合成材料采购</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kern w:val="2"/>
          <w:sz w:val="28"/>
          <w:szCs w:val="28"/>
          <w:highlight w:val="none"/>
          <w:lang w:val="en-US" w:eastAsia="zh-CN"/>
        </w:rPr>
        <w:t>水毁路面整修项目土工合成材料采购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63号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auto"/>
          <w:kern w:val="2"/>
          <w:sz w:val="28"/>
          <w:szCs w:val="28"/>
          <w:highlight w:val="none"/>
          <w:lang w:val="en-US" w:eastAsia="zh-CN"/>
        </w:rPr>
        <w:t>）</w:t>
      </w:r>
      <w:permEnd w:id="8"/>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118906.00元</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kern w:val="2"/>
          <w:sz w:val="28"/>
          <w:szCs w:val="28"/>
          <w:highlight w:val="none"/>
          <w:lang w:val="en-US" w:eastAsia="zh-CN"/>
        </w:rPr>
        <w:t>本次的采购范围是水毁路面整修项目所需要的防裂贴及土工合成材料，具体施工内容详见工程量清单，</w:t>
      </w:r>
      <w:r>
        <w:rPr>
          <w:rFonts w:hint="eastAsia" w:ascii="宋体" w:hAnsi="宋体" w:eastAsia="宋体" w:cs="宋体"/>
          <w:color w:val="auto"/>
          <w:sz w:val="28"/>
          <w:szCs w:val="28"/>
          <w:highlight w:val="none"/>
          <w:lang w:val="en-US" w:eastAsia="zh-CN"/>
        </w:rPr>
        <w:t>供应商响应前请自行现场勘察了解情况，响应时我方认为供应商已充分了解工程概况及工作范围</w:t>
      </w:r>
      <w:r>
        <w:rPr>
          <w:rFonts w:hint="eastAsia" w:asciiTheme="minorEastAsia" w:hAnsiTheme="minorEastAsia" w:eastAsiaTheme="minorEastAsia" w:cstheme="minorEastAsia"/>
          <w:sz w:val="28"/>
          <w:szCs w:val="28"/>
          <w:highlight w:val="none"/>
          <w:lang w:val="en-US" w:eastAsia="zh-CN"/>
        </w:rPr>
        <w:t>。</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自合同签订之日起30日历天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（一）供应商须具有独立法人资格，并在人员、设备、施工机具、资金等方面具有承担本工程货物供应的能力。</w:t>
      </w:r>
    </w:p>
    <w:p w14:paraId="6E0948A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color w:val="FF0000"/>
          <w:kern w:val="2"/>
          <w:sz w:val="28"/>
          <w:szCs w:val="28"/>
          <w:highlight w:val="none"/>
          <w:u w:val="single"/>
          <w:lang w:val="en-US" w:eastAsia="zh-CN"/>
        </w:rPr>
      </w:pPr>
      <w:r>
        <w:rPr>
          <w:rFonts w:hint="eastAsia" w:asciiTheme="minorEastAsia" w:hAnsiTheme="minorEastAsia" w:eastAsiaTheme="minorEastAsia" w:cstheme="minorEastAsia"/>
          <w:kern w:val="2"/>
          <w:sz w:val="28"/>
          <w:szCs w:val="28"/>
          <w:highlight w:val="none"/>
          <w:lang w:val="en-US" w:eastAsia="zh-CN"/>
        </w:rPr>
        <w:t>（二）</w:t>
      </w:r>
      <w:r>
        <w:rPr>
          <w:rFonts w:hint="eastAsia" w:asciiTheme="minorEastAsia" w:hAnsiTheme="minorEastAsia" w:eastAsiaTheme="minorEastAsia" w:cstheme="minorEastAsia"/>
          <w:color w:val="FF0000"/>
          <w:kern w:val="2"/>
          <w:sz w:val="28"/>
          <w:szCs w:val="28"/>
          <w:highlight w:val="none"/>
          <w:lang w:val="en-US" w:eastAsia="zh-CN"/>
        </w:rPr>
        <w:t>业绩要求：提供</w:t>
      </w:r>
      <w:r>
        <w:rPr>
          <w:rFonts w:hint="eastAsia" w:asciiTheme="minorEastAsia" w:hAnsiTheme="minorEastAsia" w:eastAsiaTheme="minorEastAsia" w:cstheme="minorEastAsia"/>
          <w:color w:val="FF0000"/>
          <w:kern w:val="2"/>
          <w:sz w:val="28"/>
          <w:szCs w:val="28"/>
          <w:highlight w:val="none"/>
          <w:u w:val="single"/>
          <w:lang w:val="en-US" w:eastAsia="zh-CN"/>
        </w:rPr>
        <w:t>2022</w:t>
      </w:r>
      <w:r>
        <w:rPr>
          <w:rFonts w:hint="eastAsia" w:asciiTheme="minorEastAsia" w:hAnsiTheme="minorEastAsia" w:eastAsiaTheme="minorEastAsia" w:cstheme="minorEastAsia"/>
          <w:color w:val="FF0000"/>
          <w:kern w:val="2"/>
          <w:sz w:val="28"/>
          <w:szCs w:val="28"/>
          <w:highlight w:val="none"/>
          <w:lang w:val="en-US" w:eastAsia="zh-CN"/>
        </w:rPr>
        <w:t>年至今企业类似项目业绩</w:t>
      </w:r>
      <w:r>
        <w:rPr>
          <w:rFonts w:hint="eastAsia" w:asciiTheme="minorEastAsia" w:hAnsiTheme="minorEastAsia" w:eastAsiaTheme="minorEastAsia" w:cstheme="minorEastAsia"/>
          <w:color w:val="FF0000"/>
          <w:kern w:val="2"/>
          <w:sz w:val="28"/>
          <w:szCs w:val="28"/>
          <w:highlight w:val="none"/>
          <w:u w:val="single"/>
          <w:lang w:val="en-US" w:eastAsia="zh-CN"/>
        </w:rPr>
        <w:t xml:space="preserve"> 1</w:t>
      </w:r>
      <w:r>
        <w:rPr>
          <w:rFonts w:hint="eastAsia" w:asciiTheme="minorEastAsia" w:hAnsiTheme="minorEastAsia" w:eastAsiaTheme="minorEastAsia" w:cstheme="minorEastAsia"/>
          <w:color w:val="FF0000"/>
          <w:kern w:val="2"/>
          <w:sz w:val="28"/>
          <w:szCs w:val="28"/>
          <w:highlight w:val="none"/>
          <w:lang w:val="en-US" w:eastAsia="zh-CN"/>
        </w:rPr>
        <w:t>个，以合同签订时间为准。类似项目业绩指：</w:t>
      </w:r>
      <w:r>
        <w:rPr>
          <w:rFonts w:hint="eastAsia" w:asciiTheme="minorEastAsia" w:hAnsiTheme="minorEastAsia" w:cstheme="minorEastAsia"/>
          <w:i w:val="0"/>
          <w:iCs w:val="0"/>
          <w:color w:val="FF0000"/>
          <w:sz w:val="28"/>
          <w:szCs w:val="28"/>
          <w:highlight w:val="none"/>
          <w:u w:val="single"/>
          <w:lang w:val="en-US" w:eastAsia="zh-CN"/>
        </w:rPr>
        <w:t>单项合同金额不低于5万元的土工合成材料供货业绩(需包含土工格栅或防裂贴)。</w:t>
      </w:r>
    </w:p>
    <w:p w14:paraId="7E518BC9">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cstheme="minorEastAsia"/>
          <w:b w:val="0"/>
          <w:bCs w:val="0"/>
          <w:color w:val="auto"/>
          <w:kern w:val="2"/>
          <w:sz w:val="28"/>
          <w:szCs w:val="28"/>
          <w:highlight w:val="none"/>
          <w:lang w:val="en-US" w:eastAsia="zh-CN" w:bidi="ar-SA"/>
        </w:rPr>
      </w:pPr>
      <w:r>
        <w:rPr>
          <w:rFonts w:hint="eastAsia" w:asciiTheme="minorEastAsia" w:hAnsiTheme="minorEastAsia" w:eastAsiaTheme="minorEastAsia" w:cstheme="minorEastAsia"/>
          <w:color w:val="auto"/>
          <w:kern w:val="2"/>
          <w:sz w:val="28"/>
          <w:szCs w:val="28"/>
          <w:highlight w:val="none"/>
          <w:lang w:val="en-US" w:eastAsia="zh-CN"/>
        </w:rPr>
        <w:t>注：提供业绩合同</w:t>
      </w:r>
      <w:r>
        <w:rPr>
          <w:rFonts w:hint="eastAsia" w:asciiTheme="minorEastAsia" w:hAnsiTheme="minorEastAsia" w:eastAsiaTheme="minorEastAsia" w:cstheme="minorEastAsia"/>
          <w:b w:val="0"/>
          <w:bCs w:val="0"/>
          <w:color w:val="auto"/>
          <w:kern w:val="2"/>
          <w:sz w:val="28"/>
          <w:szCs w:val="28"/>
          <w:highlight w:val="none"/>
          <w:lang w:val="en-US" w:eastAsia="zh-CN" w:bidi="ar-SA"/>
        </w:rPr>
        <w:t>等相关资料复印件或扫描件装订入响应文件中</w:t>
      </w:r>
      <w:r>
        <w:rPr>
          <w:rFonts w:hint="eastAsia" w:asciiTheme="minorEastAsia" w:hAnsiTheme="minorEastAsia" w:cstheme="minorEastAsia"/>
          <w:b w:val="0"/>
          <w:bCs w:val="0"/>
          <w:color w:val="auto"/>
          <w:kern w:val="2"/>
          <w:sz w:val="28"/>
          <w:szCs w:val="28"/>
          <w:highlight w:val="none"/>
          <w:lang w:val="en-US" w:eastAsia="zh-CN" w:bidi="ar-SA"/>
        </w:rPr>
        <w:t>。</w:t>
      </w:r>
    </w:p>
    <w:p w14:paraId="3308444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）信用要求：供应商（含分公司，不含子公司）不得存在下列情形之一。</w:t>
      </w:r>
    </w:p>
    <w:p w14:paraId="50467F81">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（1）供应商被人民法院列入失信被执行人的；</w:t>
      </w:r>
    </w:p>
    <w:p w14:paraId="7708FCB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（2）供应商被市场监督管理部门列入企业经营异常名录的；</w:t>
      </w:r>
    </w:p>
    <w:p w14:paraId="40F690F3">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（3）供应商被税务部门列入重大税收违法案件当事人名单的；</w:t>
      </w:r>
    </w:p>
    <w:p w14:paraId="1156B7E6">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（4）供应商在以往承接亳州交通投资控股集团有限公司及下属企业项目过程中被记入“黑名单”。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四</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eastAsiaTheme="minorEastAsia" w:cstheme="minorEastAsia"/>
          <w:color w:val="FF0000"/>
          <w:kern w:val="2"/>
          <w:sz w:val="28"/>
          <w:szCs w:val="28"/>
          <w:highlight w:val="none"/>
          <w:lang w:val="en-US" w:eastAsia="zh-CN"/>
        </w:rPr>
        <w:t>不接受</w:t>
      </w:r>
      <w:permEnd w:id="14"/>
      <w:r>
        <w:rPr>
          <w:rFonts w:hint="eastAsia" w:asciiTheme="minorEastAsia" w:hAnsiTheme="minorEastAsia" w:eastAsiaTheme="minorEastAsia" w:cstheme="minorEastAsia"/>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5" w:edGrp="everyone"/>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26</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cstheme="minorEastAsia"/>
          <w:color w:val="FF0000"/>
          <w:sz w:val="28"/>
          <w:szCs w:val="28"/>
          <w:highlight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color w:val="FF0000"/>
          <w:sz w:val="28"/>
          <w:szCs w:val="28"/>
          <w:highlight w:val="none"/>
          <w:lang w:val="en-US" w:eastAsia="zh-CN"/>
        </w:rPr>
        <w:t>分</w:t>
      </w:r>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5"/>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）响应文件应由供应商的法定代表人（单位负责人）或其授权的代理人递交（允许邮寄的采购项目除外），逾期送达的、未送达指定地点的或者不按照询比文件要求密封的响应文件，采购人将予以拒收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color w:val="FF0000"/>
          <w:sz w:val="28"/>
          <w:szCs w:val="28"/>
          <w:highlight w:val="none"/>
          <w:u w:val="single"/>
          <w:lang w:val="en-US" w:eastAsia="zh-CN"/>
        </w:rPr>
        <w:t>2300元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王经理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：18356088701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
    <w:permEnd w:id="21"/>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24</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 2300元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AHTKJS-2025-63号保证金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FD8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ADDE61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71013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水毁路面整修项目土工合成材料采购</w:t>
            </w:r>
            <w:r>
              <w:rPr>
                <w:rFonts w:hint="eastAsia" w:ascii="Times New Roman" w:hAnsi="Times New Roman" w:cs="Times New Roman"/>
                <w:color w:val="FF0000"/>
                <w:szCs w:val="21"/>
                <w:highlight w:val="none"/>
                <w:lang w:val="en-US" w:eastAsia="zh-CN"/>
              </w:rPr>
              <w:t>响应文件</w:t>
            </w:r>
          </w:p>
          <w:p w14:paraId="12A375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63号</w:t>
            </w:r>
          </w:p>
          <w:p w14:paraId="3D5EB6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eastAsia" w:ascii="Times New Roman" w:hAnsi="Times New Roman" w:cs="Times New Roman"/>
                <w:color w:val="auto"/>
                <w:szCs w:val="21"/>
                <w:highlight w:val="none"/>
                <w:lang w:val="en-US" w:eastAsia="zh-CN"/>
              </w:rPr>
              <w:t>不公示</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6"/>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供货全部完成后退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179632549"/>
      <w:bookmarkStart w:id="2" w:name="_Toc144974500"/>
      <w:bookmarkStart w:id="3" w:name="_Toc247085692"/>
      <w:bookmarkStart w:id="4" w:name="_Toc246996921"/>
      <w:bookmarkStart w:id="5" w:name="_Toc152045532"/>
      <w:bookmarkStart w:id="6" w:name="_Toc152042308"/>
      <w:bookmarkStart w:id="7" w:name="_Toc24699617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924"/>
      <w:bookmarkStart w:id="9" w:name="_Toc152042312"/>
      <w:bookmarkStart w:id="10" w:name="_Toc179632553"/>
      <w:bookmarkStart w:id="11" w:name="_Toc144974504"/>
      <w:bookmarkStart w:id="12" w:name="_Toc296602426"/>
      <w:bookmarkStart w:id="13" w:name="_Toc152045536"/>
      <w:bookmarkStart w:id="14" w:name="_Toc247085695"/>
      <w:bookmarkStart w:id="15" w:name="_Toc246996181"/>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47085696"/>
      <w:bookmarkStart w:id="19" w:name="_Toc246996182"/>
      <w:bookmarkStart w:id="20" w:name="_Toc152045537"/>
      <w:bookmarkStart w:id="21" w:name="_Toc179632554"/>
      <w:bookmarkStart w:id="22" w:name="_Toc296602427"/>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152042314"/>
      <w:bookmarkStart w:id="26" w:name="_Toc179632555"/>
      <w:bookmarkStart w:id="27" w:name="_Toc247085697"/>
      <w:bookmarkStart w:id="28" w:name="_Toc246996926"/>
      <w:bookmarkStart w:id="29" w:name="_Toc144974506"/>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5542"/>
      <w:bookmarkStart w:id="32" w:name="_Toc152042318"/>
      <w:bookmarkStart w:id="33" w:name="_Toc247085701"/>
      <w:bookmarkStart w:id="34" w:name="_Toc246996930"/>
      <w:bookmarkStart w:id="35" w:name="_Toc296602432"/>
      <w:bookmarkStart w:id="36" w:name="_Toc179632560"/>
      <w:bookmarkStart w:id="37" w:name="_Toc144974510"/>
      <w:bookmarkStart w:id="38" w:name="_Toc246996187"/>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247085702"/>
      <w:bookmarkStart w:id="41" w:name="_Toc144974511"/>
      <w:bookmarkStart w:id="42" w:name="_Toc246996931"/>
      <w:bookmarkStart w:id="43" w:name="_Toc152045543"/>
      <w:bookmarkStart w:id="44" w:name="_Toc246996188"/>
      <w:bookmarkStart w:id="45" w:name="_Toc296602433"/>
      <w:bookmarkStart w:id="46" w:name="_Toc17963256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296602434"/>
      <w:bookmarkStart w:id="49" w:name="_Toc144974512"/>
      <w:bookmarkStart w:id="50" w:name="_Toc179632562"/>
      <w:bookmarkStart w:id="51" w:name="_Toc152042320"/>
      <w:bookmarkStart w:id="52" w:name="_Toc246996932"/>
      <w:bookmarkStart w:id="53" w:name="_Toc152045544"/>
      <w:bookmarkStart w:id="54" w:name="_Toc246996189"/>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3"/>
      <w:bookmarkStart w:id="56" w:name="_Toc144974513"/>
      <w:bookmarkStart w:id="57" w:name="_Toc296602435"/>
      <w:bookmarkStart w:id="58" w:name="_Toc247085704"/>
      <w:bookmarkStart w:id="59" w:name="_Toc152045545"/>
      <w:bookmarkStart w:id="60" w:name="_Toc152042321"/>
      <w:bookmarkStart w:id="61" w:name="_Toc246996933"/>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296602436"/>
      <w:bookmarkStart w:id="65" w:name="_Toc246996191"/>
      <w:bookmarkStart w:id="66" w:name="_Toc152045546"/>
      <w:bookmarkStart w:id="67" w:name="_Toc247085705"/>
      <w:bookmarkStart w:id="68" w:name="_Toc179632564"/>
      <w:bookmarkStart w:id="69" w:name="_Toc246996934"/>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44974515"/>
      <w:bookmarkStart w:id="72" w:name="_Toc246996935"/>
      <w:bookmarkStart w:id="73" w:name="_Toc296602437"/>
      <w:bookmarkStart w:id="74" w:name="_Toc179632565"/>
      <w:bookmarkStart w:id="75" w:name="_Toc152042323"/>
      <w:bookmarkStart w:id="76" w:name="_Toc246996192"/>
      <w:bookmarkStart w:id="77" w:name="_Toc247085706"/>
      <w:bookmarkStart w:id="78"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152045548"/>
      <w:bookmarkStart w:id="81" w:name="_Toc247085707"/>
      <w:bookmarkStart w:id="82" w:name="_Toc246996936"/>
      <w:bookmarkStart w:id="83" w:name="_Toc152042324"/>
      <w:bookmarkStart w:id="84" w:name="_Toc179632566"/>
      <w:bookmarkStart w:id="85" w:name="_Toc144974516"/>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44974517"/>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179632573"/>
      <w:bookmarkStart w:id="97" w:name="_Toc144974523"/>
      <w:bookmarkStart w:id="98" w:name="_Toc152045555"/>
      <w:bookmarkStart w:id="99" w:name="_Toc296602443"/>
      <w:bookmarkStart w:id="100" w:name="_Toc152042331"/>
      <w:bookmarkStart w:id="101" w:name="_Toc246996199"/>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246996943"/>
      <w:bookmarkStart w:id="105" w:name="_Toc247085714"/>
      <w:bookmarkStart w:id="106" w:name="_Toc152045556"/>
      <w:bookmarkStart w:id="107" w:name="_Toc296602444"/>
      <w:bookmarkStart w:id="108" w:name="_Toc179632574"/>
      <w:bookmarkStart w:id="109" w:name="_Toc14497452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52045557"/>
      <w:bookmarkStart w:id="113" w:name="_Toc247085715"/>
      <w:bookmarkStart w:id="114" w:name="_Toc144974525"/>
      <w:bookmarkStart w:id="115" w:name="_Toc179632575"/>
      <w:bookmarkStart w:id="116" w:name="_Toc152042333"/>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79632576"/>
      <w:bookmarkStart w:id="120" w:name="_Toc247085716"/>
      <w:bookmarkStart w:id="121" w:name="_Toc246996202"/>
      <w:bookmarkStart w:id="122" w:name="_Toc246996945"/>
      <w:bookmarkStart w:id="123" w:name="_Toc144974526"/>
      <w:bookmarkStart w:id="124" w:name="_Toc152042334"/>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44974527"/>
      <w:bookmarkStart w:id="128" w:name="_Toc152045559"/>
      <w:bookmarkStart w:id="129" w:name="_Toc246996946"/>
      <w:bookmarkStart w:id="130" w:name="_Toc247085717"/>
      <w:bookmarkStart w:id="131" w:name="_Toc296602447"/>
      <w:bookmarkStart w:id="132" w:name="_Toc179632577"/>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246996204"/>
      <w:bookmarkStart w:id="136" w:name="_Toc296602448"/>
      <w:bookmarkStart w:id="137" w:name="_Toc246996947"/>
      <w:bookmarkStart w:id="138" w:name="_Toc152045560"/>
      <w:bookmarkStart w:id="139" w:name="_Toc152042336"/>
      <w:bookmarkStart w:id="140" w:name="_Toc14497452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152042337"/>
      <w:bookmarkStart w:id="144" w:name="_Toc179632579"/>
      <w:bookmarkStart w:id="145" w:name="_Toc247085719"/>
      <w:bookmarkStart w:id="146" w:name="_Toc296602449"/>
      <w:bookmarkStart w:id="147" w:name="_Toc246996205"/>
      <w:bookmarkStart w:id="148" w:name="_Toc152045561"/>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246996207"/>
      <w:bookmarkStart w:id="152" w:name="_Toc144974531"/>
      <w:bookmarkStart w:id="153" w:name="_Toc179632581"/>
      <w:bookmarkStart w:id="154" w:name="_Toc152045563"/>
      <w:bookmarkStart w:id="155" w:name="_Toc246996950"/>
      <w:bookmarkStart w:id="156" w:name="_Toc247085721"/>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46996210"/>
      <w:bookmarkStart w:id="160" w:name="_Toc152042342"/>
      <w:bookmarkStart w:id="161" w:name="_Toc179632584"/>
      <w:bookmarkStart w:id="162" w:name="_Toc144974534"/>
      <w:bookmarkStart w:id="163" w:name="_Toc152045566"/>
      <w:bookmarkStart w:id="164" w:name="_Toc296602455"/>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247085725"/>
      <w:bookmarkStart w:id="168" w:name="_Toc152042343"/>
      <w:bookmarkStart w:id="169" w:name="_Toc179632585"/>
      <w:bookmarkStart w:id="170" w:name="_Toc296602456"/>
      <w:bookmarkStart w:id="171" w:name="_Toc144974535"/>
      <w:bookmarkStart w:id="172" w:name="_Toc152045567"/>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296602458"/>
      <w:bookmarkStart w:id="177" w:name="_Toc152045568"/>
      <w:bookmarkStart w:id="178" w:name="_Toc179632586"/>
      <w:bookmarkStart w:id="179" w:name="_Toc247085726"/>
      <w:bookmarkStart w:id="180" w:name="_Toc144974536"/>
      <w:bookmarkStart w:id="181" w:name="_Toc152042344"/>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179632587"/>
      <w:bookmarkStart w:id="185" w:name="_Toc144974537"/>
      <w:bookmarkStart w:id="186" w:name="_Toc247085727"/>
      <w:bookmarkStart w:id="187" w:name="_Toc296602459"/>
      <w:bookmarkStart w:id="188" w:name="_Toc152042345"/>
      <w:bookmarkStart w:id="189" w:name="_Toc246996213"/>
      <w:bookmarkStart w:id="190" w:name="_Toc246996956"/>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179632593"/>
      <w:bookmarkStart w:id="194" w:name="_Toc296602462"/>
      <w:bookmarkStart w:id="195" w:name="_Toc152045575"/>
      <w:bookmarkStart w:id="196" w:name="_Toc247085733"/>
      <w:bookmarkStart w:id="197" w:name="_Toc152042351"/>
      <w:bookmarkStart w:id="198" w:name="_Toc246996219"/>
      <w:bookmarkStart w:id="199" w:name="_Toc246996962"/>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296602463"/>
      <w:bookmarkStart w:id="202" w:name="_Toc152042352"/>
      <w:bookmarkStart w:id="203" w:name="_Toc246996220"/>
      <w:bookmarkStart w:id="204" w:name="_Toc152045576"/>
      <w:bookmarkStart w:id="205" w:name="_Toc179632594"/>
      <w:bookmarkStart w:id="206" w:name="_Toc246996963"/>
      <w:bookmarkStart w:id="207" w:name="_Toc144974544"/>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152045577"/>
      <w:bookmarkStart w:id="211" w:name="_Toc144974545"/>
      <w:bookmarkStart w:id="212" w:name="_Toc152042353"/>
      <w:bookmarkStart w:id="213" w:name="_Toc296602464"/>
      <w:bookmarkStart w:id="214" w:name="_Toc179632595"/>
      <w:bookmarkStart w:id="215" w:name="_Toc246996221"/>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1548E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A43A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247085747"/>
            <w:bookmarkStart w:id="219" w:name="_Toc144974556"/>
            <w:bookmarkStart w:id="220" w:name="_Toc152042366"/>
            <w:bookmarkStart w:id="221" w:name="_Toc179632607"/>
            <w:bookmarkStart w:id="222" w:name="_Toc152045589"/>
            <w:bookmarkStart w:id="223" w:name="_Toc296602477"/>
            <w:bookmarkStart w:id="224" w:name="_Toc246996975"/>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D8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BA52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0412C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D67DF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7689E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3B1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8A192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15878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3A9B5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94AC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1505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996BE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BE1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34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898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969A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58A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A41E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FAB4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20C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029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5939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04FF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029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5B013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A4BCD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FC1D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7B3F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C321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EBDBB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917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89F6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899C0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5633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93AB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4ECAB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5FBB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F193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3CA9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225B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6AE4F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FF28D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A65F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F7EE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F23F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AD45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9EA42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D2F67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FC642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E86DD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179632611"/>
      <w:bookmarkStart w:id="227" w:name="_Toc296602481"/>
      <w:bookmarkStart w:id="228" w:name="_Toc246996979"/>
      <w:bookmarkStart w:id="229" w:name="_Toc144974560"/>
      <w:bookmarkStart w:id="230" w:name="_Toc152045593"/>
      <w:bookmarkStart w:id="231" w:name="_Toc247085751"/>
      <w:bookmarkStart w:id="232" w:name="_Toc15204237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246996982"/>
      <w:bookmarkStart w:id="236" w:name="_Toc152042373"/>
      <w:bookmarkStart w:id="237" w:name="_Toc247085754"/>
      <w:bookmarkStart w:id="238" w:name="_Toc246996239"/>
      <w:bookmarkStart w:id="239" w:name="_Toc152045596"/>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供货完成并经采购人验收合格后支付至已完成合格供货价款的70%，工程竣工验收合格且经采购人结算审核完成后，支付至已完成合格供货价款的97%，余款3%待质保期（质保期以项目建设单位要求期限为准）满且货物无质量问题（或质量问题已解决）后一次性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B8A34D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1、成交人需提供项目负责人1名；</w:t>
      </w:r>
    </w:p>
    <w:p w14:paraId="2020B27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2、项目具体实施以业主通知为准；</w:t>
      </w:r>
    </w:p>
    <w:p w14:paraId="56D22B4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kern w:val="0"/>
          <w:sz w:val="24"/>
          <w:szCs w:val="24"/>
          <w:shd w:val="clear" w:fill="auto"/>
          <w:vertAlign w:val="baseline"/>
          <w:lang w:val="en-US" w:eastAsia="zh-CN" w:bidi="ar-SA"/>
        </w:rPr>
      </w:pPr>
      <w:r>
        <w:rPr>
          <w:rFonts w:hint="eastAsia" w:ascii="Times New Roman" w:hAnsi="Times New Roman" w:cs="Times New Roman"/>
          <w:kern w:val="0"/>
          <w:sz w:val="24"/>
          <w:szCs w:val="24"/>
          <w:shd w:val="clear" w:fill="auto"/>
          <w:vertAlign w:val="baseline"/>
          <w:lang w:val="en-US" w:eastAsia="zh-CN" w:bidi="ar-SA"/>
        </w:rPr>
        <w:t>3</w:t>
      </w:r>
      <w:r>
        <w:rPr>
          <w:rFonts w:hint="default" w:ascii="Times New Roman" w:hAnsi="Times New Roman" w:cs="Times New Roman" w:eastAsiaTheme="minorEastAsia"/>
          <w:kern w:val="0"/>
          <w:sz w:val="24"/>
          <w:szCs w:val="24"/>
          <w:shd w:val="clear" w:fill="auto"/>
          <w:vertAlign w:val="baseline"/>
          <w:lang w:val="en-US" w:eastAsia="zh-CN" w:bidi="ar-SA"/>
        </w:rPr>
        <w:t>、</w:t>
      </w:r>
      <w:r>
        <w:rPr>
          <w:rFonts w:hint="eastAsia" w:ascii="Times New Roman" w:hAnsi="Times New Roman" w:cs="Times New Roman" w:eastAsiaTheme="minorEastAsia"/>
          <w:kern w:val="0"/>
          <w:sz w:val="24"/>
          <w:szCs w:val="24"/>
          <w:shd w:val="clear" w:fill="auto"/>
          <w:vertAlign w:val="baseline"/>
          <w:lang w:val="en-US" w:eastAsia="zh-CN" w:bidi="ar-SA"/>
        </w:rPr>
        <w:t>工程量清单:</w:t>
      </w:r>
    </w:p>
    <w:tbl>
      <w:tblPr>
        <w:tblStyle w:val="19"/>
        <w:tblW w:w="96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149"/>
        <w:gridCol w:w="3966"/>
        <w:gridCol w:w="696"/>
        <w:gridCol w:w="816"/>
        <w:gridCol w:w="1259"/>
        <w:gridCol w:w="1113"/>
      </w:tblGrid>
      <w:tr w14:paraId="75A17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B2639">
            <w:pPr>
              <w:spacing w:line="240" w:lineRule="auto"/>
              <w:ind w:firstLine="0" w:firstLineChars="0"/>
              <w:jc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764F3">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项目</w:t>
            </w:r>
          </w:p>
          <w:p w14:paraId="3D8AE6DB">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名称</w:t>
            </w:r>
          </w:p>
        </w:tc>
        <w:tc>
          <w:tcPr>
            <w:tcW w:w="3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CF1F5">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施工内容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F370E">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单位</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62C5C">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数量</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257F1">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5241A63E">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单价</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5BD42">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165D79D5">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合价</w:t>
            </w:r>
          </w:p>
        </w:tc>
      </w:tr>
      <w:tr w14:paraId="3D355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4"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82E45">
            <w:pPr>
              <w:spacing w:line="240" w:lineRule="auto"/>
              <w:ind w:firstLine="0" w:firstLineChars="0"/>
              <w:jc w:val="center"/>
              <w:rPr>
                <w:rFonts w:hint="eastAsia" w:asciiTheme="minorEastAsia" w:hAnsiTheme="minorEastAsia" w:eastAsiaTheme="minorEastAsia" w:cstheme="minorEastAsia"/>
                <w:i w:val="0"/>
                <w:iCs w:val="0"/>
                <w:color w:val="000000"/>
                <w:kern w:val="2"/>
                <w:sz w:val="24"/>
                <w:szCs w:val="24"/>
                <w:u w:val="none"/>
                <w:lang w:val="en-US" w:eastAsia="zh-CN"/>
              </w:rPr>
            </w:pPr>
            <w:r>
              <w:rPr>
                <w:rFonts w:hint="eastAsia" w:asciiTheme="minorEastAsia" w:hAnsiTheme="minorEastAsia" w:eastAsiaTheme="minorEastAsia" w:cstheme="minorEastAsia"/>
                <w:i w:val="0"/>
                <w:iCs w:val="0"/>
                <w:color w:val="000000"/>
                <w:kern w:val="2"/>
                <w:sz w:val="24"/>
                <w:szCs w:val="24"/>
                <w:u w:val="none"/>
                <w:lang w:val="en-US" w:eastAsia="zh-CN"/>
              </w:rPr>
              <w:t>1</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3984B">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防裂贴</w:t>
            </w:r>
          </w:p>
        </w:tc>
        <w:tc>
          <w:tcPr>
            <w:tcW w:w="3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7FF76">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1、贴防裂贴：防裂贴；</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2、防裂贴采用厚度为2mm的自粘式防裂贴，宽度采用50cm。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6A14F">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11CCD">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6715</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8057E">
            <w:pPr>
              <w:keepNext w:val="0"/>
              <w:keepLines w:val="0"/>
              <w:widowControl/>
              <w:suppressLineNumbers w:val="0"/>
              <w:spacing w:line="240" w:lineRule="auto"/>
              <w:ind w:firstLine="0" w:firstLineChars="0"/>
              <w:jc w:val="right"/>
              <w:textAlignment w:val="center"/>
              <w:rPr>
                <w:rFonts w:hint="eastAsia" w:asciiTheme="minorEastAsia" w:hAnsiTheme="minorEastAsia" w:eastAsiaTheme="minorEastAsia" w:cstheme="minorEastAsia"/>
                <w:i w:val="0"/>
                <w:iCs w:val="0"/>
                <w:color w:val="000000"/>
                <w:kern w:val="2"/>
                <w:sz w:val="24"/>
                <w:szCs w:val="24"/>
                <w:u w:val="none"/>
                <w:lang w:eastAsia="zh-CN"/>
              </w:rPr>
            </w:pP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850E4">
            <w:pPr>
              <w:keepNext w:val="0"/>
              <w:keepLines w:val="0"/>
              <w:widowControl/>
              <w:suppressLineNumbers w:val="0"/>
              <w:spacing w:line="240" w:lineRule="auto"/>
              <w:ind w:firstLine="0" w:firstLineChars="0"/>
              <w:jc w:val="right"/>
              <w:textAlignment w:val="center"/>
              <w:rPr>
                <w:rFonts w:hint="eastAsia" w:asciiTheme="minorEastAsia" w:hAnsiTheme="minorEastAsia" w:eastAsiaTheme="minorEastAsia" w:cstheme="minorEastAsia"/>
                <w:i w:val="0"/>
                <w:iCs w:val="0"/>
                <w:color w:val="000000"/>
                <w:kern w:val="2"/>
                <w:sz w:val="24"/>
                <w:szCs w:val="24"/>
                <w:u w:val="none"/>
                <w:lang w:eastAsia="zh-CN"/>
              </w:rPr>
            </w:pPr>
          </w:p>
        </w:tc>
      </w:tr>
      <w:tr w14:paraId="4A554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2"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DFDFA">
            <w:pPr>
              <w:spacing w:line="240" w:lineRule="auto"/>
              <w:ind w:firstLine="0" w:firstLineChars="0"/>
              <w:jc w:val="center"/>
              <w:rPr>
                <w:rFonts w:hint="eastAsia" w:asciiTheme="minorEastAsia" w:hAnsiTheme="minorEastAsia" w:eastAsiaTheme="minorEastAsia" w:cstheme="minorEastAsia"/>
                <w:i w:val="0"/>
                <w:iCs w:val="0"/>
                <w:color w:val="000000"/>
                <w:kern w:val="2"/>
                <w:sz w:val="24"/>
                <w:szCs w:val="24"/>
                <w:u w:val="none"/>
                <w:lang w:val="en-US" w:eastAsia="zh-CN"/>
              </w:rPr>
            </w:pPr>
            <w:r>
              <w:rPr>
                <w:rFonts w:hint="eastAsia" w:asciiTheme="minorEastAsia" w:hAnsiTheme="minorEastAsia" w:eastAsiaTheme="minorEastAsia" w:cstheme="minorEastAsia"/>
                <w:i w:val="0"/>
                <w:iCs w:val="0"/>
                <w:color w:val="000000"/>
                <w:kern w:val="2"/>
                <w:sz w:val="24"/>
                <w:szCs w:val="24"/>
                <w:u w:val="none"/>
                <w:lang w:val="en-US" w:eastAsia="zh-CN"/>
              </w:rPr>
              <w:t>2</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625C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土工合成材料</w:t>
            </w:r>
          </w:p>
        </w:tc>
        <w:tc>
          <w:tcPr>
            <w:tcW w:w="3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AF0A5">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1、材料品种、规格：防裂玻纤土工格栅；</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2、搭接方式：格栅纵、横向搭接长度不小于20cm，U型钉间距为1m</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3、强度：纵60KN/m，横60KN/m</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4、网格尺寸：25.4*25.4mm</w:t>
            </w:r>
          </w:p>
          <w:p w14:paraId="258B08DE">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5、弹性模量：67（GPa）。</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94483">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37A25">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25000</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5E378">
            <w:pPr>
              <w:keepNext w:val="0"/>
              <w:keepLines w:val="0"/>
              <w:widowControl/>
              <w:suppressLineNumbers w:val="0"/>
              <w:spacing w:line="240" w:lineRule="auto"/>
              <w:ind w:firstLine="0" w:firstLineChars="0"/>
              <w:jc w:val="right"/>
              <w:textAlignment w:val="center"/>
              <w:rPr>
                <w:rFonts w:hint="eastAsia" w:asciiTheme="minorEastAsia" w:hAnsiTheme="minorEastAsia" w:eastAsiaTheme="minorEastAsia" w:cstheme="minorEastAsia"/>
                <w:i w:val="0"/>
                <w:iCs w:val="0"/>
                <w:color w:val="000000"/>
                <w:kern w:val="2"/>
                <w:sz w:val="24"/>
                <w:szCs w:val="24"/>
                <w:u w:val="none"/>
                <w:lang w:eastAsia="zh-CN"/>
              </w:rPr>
            </w:pP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DF49D">
            <w:pPr>
              <w:keepNext w:val="0"/>
              <w:keepLines w:val="0"/>
              <w:widowControl/>
              <w:suppressLineNumbers w:val="0"/>
              <w:spacing w:line="240" w:lineRule="auto"/>
              <w:ind w:firstLine="0" w:firstLineChars="0"/>
              <w:jc w:val="right"/>
              <w:textAlignment w:val="center"/>
              <w:rPr>
                <w:rFonts w:hint="eastAsia" w:asciiTheme="minorEastAsia" w:hAnsiTheme="minorEastAsia" w:eastAsiaTheme="minorEastAsia" w:cstheme="minorEastAsia"/>
                <w:i w:val="0"/>
                <w:iCs w:val="0"/>
                <w:color w:val="000000"/>
                <w:kern w:val="2"/>
                <w:sz w:val="24"/>
                <w:szCs w:val="24"/>
                <w:u w:val="none"/>
                <w:lang w:eastAsia="zh-CN"/>
              </w:rPr>
            </w:pPr>
          </w:p>
        </w:tc>
      </w:tr>
      <w:tr w14:paraId="77469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9" w:hRule="atLeast"/>
        </w:trPr>
        <w:tc>
          <w:tcPr>
            <w:tcW w:w="969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66533">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，税率：</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，税额：</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w:t>
            </w:r>
          </w:p>
        </w:tc>
      </w:tr>
      <w:tr w14:paraId="51743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9" w:hRule="atLeast"/>
        </w:trPr>
        <w:tc>
          <w:tcPr>
            <w:tcW w:w="969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0679B">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注：1、采购数量为暂定，据实结算；</w:t>
            </w:r>
          </w:p>
          <w:p w14:paraId="0EC64829">
            <w:pPr>
              <w:keepNext w:val="0"/>
              <w:keepLines w:val="0"/>
              <w:widowControl/>
              <w:suppressLineNumbers w:val="0"/>
              <w:spacing w:line="240" w:lineRule="auto"/>
              <w:ind w:firstLine="480" w:firstLineChars="20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2、其它未尽事宜详见答疑、采购文件及相关文件、规范。</w:t>
            </w:r>
          </w:p>
        </w:tc>
      </w:tr>
    </w:tbl>
    <w:p w14:paraId="4AB1177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p>
    <w:p w14:paraId="43FBC3EE">
      <w:pPr>
        <w:pStyle w:val="2"/>
        <w:rPr>
          <w:rFonts w:hint="default"/>
          <w:lang w:val="en-US" w:eastAsia="zh-CN"/>
        </w:rPr>
      </w:pPr>
    </w:p>
    <w:p w14:paraId="34102FD3">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水毁路面整修项目土工合成材料采购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1"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63号</w:t>
      </w:r>
      <w:permEnd w:id="41"/>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300835209"/>
      <w:bookmarkStart w:id="242" w:name="_Toc144974856"/>
      <w:bookmarkStart w:id="243" w:name="_Toc152045787"/>
      <w:bookmarkStart w:id="244" w:name="_Toc247514246"/>
      <w:bookmarkStart w:id="245" w:name="_Toc15204257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w:t>
            </w:r>
            <w:bookmarkStart w:id="323" w:name="_GoBack"/>
            <w:bookmarkEnd w:id="323"/>
            <w:r>
              <w:rPr>
                <w:rFonts w:hint="default" w:ascii="Times New Roman" w:hAnsi="Times New Roman" w:cs="Times New Roman"/>
                <w:highlight w:val="none"/>
              </w:rPr>
              <w:t>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247514247"/>
      <w:bookmarkStart w:id="248" w:name="_Toc152042577"/>
      <w:bookmarkStart w:id="249" w:name="_Toc247527828"/>
      <w:bookmarkStart w:id="250" w:name="_Toc300835210"/>
      <w:bookmarkStart w:id="251" w:name="_Toc152045788"/>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247514249"/>
      <w:bookmarkStart w:id="255" w:name="_Toc152045790"/>
      <w:bookmarkStart w:id="256" w:name="_Toc247527830"/>
      <w:bookmarkStart w:id="257" w:name="_Toc144974859"/>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水毁路面整修项目土工合成材料采购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2"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AHTKJS-2025-63号</w:t>
      </w:r>
      <w:permEnd w:id="42"/>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color w:val="FF0000"/>
          <w:szCs w:val="21"/>
          <w:lang w:val="en-US" w:eastAsia="zh-CN"/>
        </w:rPr>
        <w:t>不含税人民币</w:t>
      </w:r>
      <w:r>
        <w:rPr>
          <w:rFonts w:hint="eastAsia" w:ascii="Times New Roman" w:hAnsi="Times New Roman" w:cs="Times New Roman"/>
          <w:szCs w:val="21"/>
          <w:lang w:val="en-US" w:eastAsia="zh-CN"/>
        </w:rPr>
        <w:t>（大写）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，供货期：自合同签订之日起</w:t>
      </w:r>
      <w:r>
        <w:rPr>
          <w:rFonts w:hint="eastAsia" w:ascii="Times New Roman" w:hAnsi="Times New Roman" w:cs="Times New Roman"/>
          <w:color w:val="FF0000"/>
          <w:szCs w:val="21"/>
          <w:u w:val="single"/>
          <w:lang w:val="en-US" w:eastAsia="zh-CN"/>
        </w:rPr>
        <w:t>30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44974860"/>
      <w:bookmarkStart w:id="260" w:name="_Toc247514283"/>
      <w:bookmarkStart w:id="261" w:name="_Toc300835213"/>
      <w:bookmarkStart w:id="262" w:name="_Toc152042580"/>
      <w:bookmarkStart w:id="263" w:name="_Toc247527831"/>
      <w:bookmarkStart w:id="264" w:name="_Toc152045791"/>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247514284"/>
      <w:bookmarkStart w:id="267" w:name="_Toc247527832"/>
      <w:bookmarkStart w:id="268" w:name="_Toc300835214"/>
      <w:bookmarkStart w:id="269" w:name="_Toc152042581"/>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300835216"/>
      <w:bookmarkStart w:id="273" w:name="_Toc144974862"/>
      <w:bookmarkStart w:id="274" w:name="_Toc152042583"/>
      <w:bookmarkStart w:id="275" w:name="_Toc247527834"/>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152045795"/>
      <w:bookmarkStart w:id="280" w:name="_Toc247514287"/>
      <w:bookmarkStart w:id="281" w:name="_Toc144974863"/>
      <w:bookmarkStart w:id="282" w:name="_Toc247527835"/>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2"/>
              <w:spacing w:before="174" w:line="221" w:lineRule="auto"/>
              <w:ind w:left="344"/>
              <w:rPr>
                <w:sz w:val="21"/>
                <w:szCs w:val="21"/>
              </w:rPr>
            </w:pPr>
            <w:r>
              <w:rPr>
                <w:spacing w:val="6"/>
                <w:sz w:val="21"/>
                <w:szCs w:val="21"/>
              </w:rPr>
              <w:t>序号</w:t>
            </w:r>
          </w:p>
        </w:tc>
        <w:tc>
          <w:tcPr>
            <w:tcW w:w="3106" w:type="dxa"/>
            <w:vAlign w:val="top"/>
          </w:tcPr>
          <w:p w14:paraId="41B11741">
            <w:pPr>
              <w:pStyle w:val="32"/>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2"/>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2"/>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2"/>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2"/>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2"/>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2"/>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2"/>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2"/>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W w:w="96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149"/>
        <w:gridCol w:w="3966"/>
        <w:gridCol w:w="696"/>
        <w:gridCol w:w="816"/>
        <w:gridCol w:w="1259"/>
        <w:gridCol w:w="1113"/>
      </w:tblGrid>
      <w:tr w14:paraId="420D8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B24D8">
            <w:pPr>
              <w:spacing w:line="240" w:lineRule="auto"/>
              <w:ind w:firstLine="0" w:firstLineChars="0"/>
              <w:jc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81D0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项目</w:t>
            </w:r>
          </w:p>
          <w:p w14:paraId="3A121E20">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名称</w:t>
            </w:r>
          </w:p>
        </w:tc>
        <w:tc>
          <w:tcPr>
            <w:tcW w:w="3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B4277">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施工内容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0A62D">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单位</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473EA">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数量</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6501E">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6FAB63F6">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单价</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1C1FC">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w:t>
            </w:r>
          </w:p>
          <w:p w14:paraId="7B2871F4">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合价</w:t>
            </w:r>
          </w:p>
        </w:tc>
      </w:tr>
      <w:tr w14:paraId="49816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4"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914C3">
            <w:pPr>
              <w:spacing w:line="240" w:lineRule="auto"/>
              <w:ind w:firstLine="0" w:firstLineChars="0"/>
              <w:jc w:val="center"/>
              <w:rPr>
                <w:rFonts w:hint="eastAsia" w:asciiTheme="minorEastAsia" w:hAnsiTheme="minorEastAsia" w:eastAsiaTheme="minorEastAsia" w:cstheme="minorEastAsia"/>
                <w:i w:val="0"/>
                <w:iCs w:val="0"/>
                <w:color w:val="000000"/>
                <w:kern w:val="2"/>
                <w:sz w:val="24"/>
                <w:szCs w:val="24"/>
                <w:u w:val="none"/>
                <w:lang w:val="en-US" w:eastAsia="zh-CN"/>
              </w:rPr>
            </w:pPr>
            <w:r>
              <w:rPr>
                <w:rFonts w:hint="eastAsia" w:asciiTheme="minorEastAsia" w:hAnsiTheme="minorEastAsia" w:eastAsiaTheme="minorEastAsia" w:cstheme="minorEastAsia"/>
                <w:i w:val="0"/>
                <w:iCs w:val="0"/>
                <w:color w:val="000000"/>
                <w:kern w:val="2"/>
                <w:sz w:val="24"/>
                <w:szCs w:val="24"/>
                <w:u w:val="none"/>
                <w:lang w:val="en-US" w:eastAsia="zh-CN"/>
              </w:rPr>
              <w:t>1</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A7028">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防裂贴</w:t>
            </w:r>
          </w:p>
        </w:tc>
        <w:tc>
          <w:tcPr>
            <w:tcW w:w="3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2031F">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1、贴防裂贴：防裂贴；</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2、防裂贴采用厚度为2mm的自粘式防裂贴，宽度采用50cm。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93E5E">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9CB4">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6715</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919AB">
            <w:pPr>
              <w:keepNext w:val="0"/>
              <w:keepLines w:val="0"/>
              <w:widowControl/>
              <w:suppressLineNumbers w:val="0"/>
              <w:spacing w:line="240" w:lineRule="auto"/>
              <w:ind w:firstLine="0" w:firstLineChars="0"/>
              <w:jc w:val="right"/>
              <w:textAlignment w:val="center"/>
              <w:rPr>
                <w:rFonts w:hint="eastAsia" w:asciiTheme="minorEastAsia" w:hAnsiTheme="minorEastAsia" w:eastAsiaTheme="minorEastAsia" w:cstheme="minorEastAsia"/>
                <w:i w:val="0"/>
                <w:iCs w:val="0"/>
                <w:color w:val="000000"/>
                <w:kern w:val="2"/>
                <w:sz w:val="24"/>
                <w:szCs w:val="24"/>
                <w:u w:val="none"/>
                <w:lang w:eastAsia="zh-CN"/>
              </w:rPr>
            </w:pP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2743F">
            <w:pPr>
              <w:keepNext w:val="0"/>
              <w:keepLines w:val="0"/>
              <w:widowControl/>
              <w:suppressLineNumbers w:val="0"/>
              <w:spacing w:line="240" w:lineRule="auto"/>
              <w:ind w:firstLine="0" w:firstLineChars="0"/>
              <w:jc w:val="right"/>
              <w:textAlignment w:val="center"/>
              <w:rPr>
                <w:rFonts w:hint="eastAsia" w:asciiTheme="minorEastAsia" w:hAnsiTheme="minorEastAsia" w:eastAsiaTheme="minorEastAsia" w:cstheme="minorEastAsia"/>
                <w:i w:val="0"/>
                <w:iCs w:val="0"/>
                <w:color w:val="000000"/>
                <w:kern w:val="2"/>
                <w:sz w:val="24"/>
                <w:szCs w:val="24"/>
                <w:u w:val="none"/>
                <w:lang w:eastAsia="zh-CN"/>
              </w:rPr>
            </w:pPr>
          </w:p>
        </w:tc>
      </w:tr>
      <w:tr w14:paraId="52630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2"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B8A5A">
            <w:pPr>
              <w:spacing w:line="240" w:lineRule="auto"/>
              <w:ind w:firstLine="0" w:firstLineChars="0"/>
              <w:jc w:val="center"/>
              <w:rPr>
                <w:rFonts w:hint="eastAsia" w:asciiTheme="minorEastAsia" w:hAnsiTheme="minorEastAsia" w:eastAsiaTheme="minorEastAsia" w:cstheme="minorEastAsia"/>
                <w:i w:val="0"/>
                <w:iCs w:val="0"/>
                <w:color w:val="000000"/>
                <w:kern w:val="2"/>
                <w:sz w:val="24"/>
                <w:szCs w:val="24"/>
                <w:u w:val="none"/>
                <w:lang w:val="en-US" w:eastAsia="zh-CN"/>
              </w:rPr>
            </w:pPr>
            <w:r>
              <w:rPr>
                <w:rFonts w:hint="eastAsia" w:asciiTheme="minorEastAsia" w:hAnsiTheme="minorEastAsia" w:eastAsiaTheme="minorEastAsia" w:cstheme="minorEastAsia"/>
                <w:i w:val="0"/>
                <w:iCs w:val="0"/>
                <w:color w:val="000000"/>
                <w:kern w:val="2"/>
                <w:sz w:val="24"/>
                <w:szCs w:val="24"/>
                <w:u w:val="none"/>
                <w:lang w:val="en-US" w:eastAsia="zh-CN"/>
              </w:rPr>
              <w:t>2</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E42C">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土工合成材料</w:t>
            </w:r>
          </w:p>
        </w:tc>
        <w:tc>
          <w:tcPr>
            <w:tcW w:w="3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A51C">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1、材料品种、规格：防裂玻纤土工格栅；</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2、搭接方式：格栅纵、横向搭接长度不小于20cm，U型钉间距为1m</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3、强度：纵60KN/m，横60KN/m</w:t>
            </w: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4、网格尺寸：25.4*25.4mm</w:t>
            </w:r>
          </w:p>
          <w:p w14:paraId="59EA6AAE">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5、弹性模量：67（GPa）。</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2D01C">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8F7AF">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25000</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D98B8">
            <w:pPr>
              <w:keepNext w:val="0"/>
              <w:keepLines w:val="0"/>
              <w:widowControl/>
              <w:suppressLineNumbers w:val="0"/>
              <w:spacing w:line="240" w:lineRule="auto"/>
              <w:ind w:firstLine="0" w:firstLineChars="0"/>
              <w:jc w:val="right"/>
              <w:textAlignment w:val="center"/>
              <w:rPr>
                <w:rFonts w:hint="eastAsia" w:asciiTheme="minorEastAsia" w:hAnsiTheme="minorEastAsia" w:eastAsiaTheme="minorEastAsia" w:cstheme="minorEastAsia"/>
                <w:i w:val="0"/>
                <w:iCs w:val="0"/>
                <w:color w:val="000000"/>
                <w:kern w:val="2"/>
                <w:sz w:val="24"/>
                <w:szCs w:val="24"/>
                <w:u w:val="none"/>
                <w:lang w:eastAsia="zh-CN"/>
              </w:rPr>
            </w:pP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3618F">
            <w:pPr>
              <w:keepNext w:val="0"/>
              <w:keepLines w:val="0"/>
              <w:widowControl/>
              <w:suppressLineNumbers w:val="0"/>
              <w:spacing w:line="240" w:lineRule="auto"/>
              <w:ind w:firstLine="0" w:firstLineChars="0"/>
              <w:jc w:val="right"/>
              <w:textAlignment w:val="center"/>
              <w:rPr>
                <w:rFonts w:hint="eastAsia" w:asciiTheme="minorEastAsia" w:hAnsiTheme="minorEastAsia" w:eastAsiaTheme="minorEastAsia" w:cstheme="minorEastAsia"/>
                <w:i w:val="0"/>
                <w:iCs w:val="0"/>
                <w:color w:val="000000"/>
                <w:kern w:val="2"/>
                <w:sz w:val="24"/>
                <w:szCs w:val="24"/>
                <w:u w:val="none"/>
                <w:lang w:eastAsia="zh-CN"/>
              </w:rPr>
            </w:pPr>
          </w:p>
        </w:tc>
      </w:tr>
      <w:tr w14:paraId="2A382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9" w:hRule="atLeast"/>
        </w:trPr>
        <w:tc>
          <w:tcPr>
            <w:tcW w:w="969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C78C7">
            <w:pPr>
              <w:keepNext w:val="0"/>
              <w:keepLines w:val="0"/>
              <w:widowControl/>
              <w:suppressLineNumbers w:val="0"/>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2"/>
                <w:sz w:val="24"/>
                <w:szCs w:val="24"/>
                <w:u w:val="no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不含税总价：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，税率：</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，税额：</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，含税总价：</w:t>
            </w:r>
            <w:r>
              <w:rPr>
                <w:rFonts w:hint="eastAsia" w:asciiTheme="minorEastAsia" w:hAnsiTheme="minorEastAsia" w:eastAsiaTheme="minorEastAsia" w:cstheme="minorEastAsia"/>
                <w:i w:val="0"/>
                <w:iCs w:val="0"/>
                <w:color w:val="000000"/>
                <w:kern w:val="0"/>
                <w:sz w:val="24"/>
                <w:szCs w:val="24"/>
                <w:u w:val="single"/>
                <w:lang w:val="en-US" w:eastAsia="zh-CN" w:bidi="ar"/>
              </w:rPr>
              <w:t xml:space="preserve">      </w:t>
            </w:r>
            <w:r>
              <w:rPr>
                <w:rFonts w:hint="eastAsia" w:asciiTheme="minorEastAsia" w:hAnsiTheme="minorEastAsia" w:eastAsiaTheme="minorEastAsia" w:cstheme="minorEastAsia"/>
                <w:i w:val="0"/>
                <w:iCs w:val="0"/>
                <w:color w:val="000000"/>
                <w:kern w:val="0"/>
                <w:sz w:val="24"/>
                <w:szCs w:val="24"/>
                <w:u w:val="none"/>
                <w:lang w:val="en-US" w:eastAsia="zh-CN" w:bidi="ar"/>
              </w:rPr>
              <w:t>。</w:t>
            </w:r>
          </w:p>
        </w:tc>
      </w:tr>
      <w:tr w14:paraId="1A3BC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9" w:hRule="atLeast"/>
        </w:trPr>
        <w:tc>
          <w:tcPr>
            <w:tcW w:w="969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D1E6E">
            <w:pPr>
              <w:keepNext w:val="0"/>
              <w:keepLines w:val="0"/>
              <w:widowControl/>
              <w:suppressLineNumbers w:val="0"/>
              <w:spacing w:line="240" w:lineRule="auto"/>
              <w:ind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注：1、采购数量为暂定，据实结算；</w:t>
            </w:r>
          </w:p>
          <w:p w14:paraId="5B4DE759">
            <w:pPr>
              <w:keepNext w:val="0"/>
              <w:keepLines w:val="0"/>
              <w:widowControl/>
              <w:suppressLineNumbers w:val="0"/>
              <w:spacing w:line="240" w:lineRule="auto"/>
              <w:ind w:firstLine="480" w:firstLineChars="20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2、其它未尽事宜详见答疑、采购文件及相关文件、规范。</w:t>
            </w:r>
          </w:p>
        </w:tc>
      </w:tr>
    </w:tbl>
    <w:p w14:paraId="6E9514DF">
      <w:pPr>
        <w:pStyle w:val="4"/>
        <w:jc w:val="center"/>
        <w:rPr>
          <w:rFonts w:hint="eastAsia" w:ascii="Times New Roman" w:hAnsi="Times New Roman" w:cs="Times New Roman"/>
          <w:lang w:val="en-US" w:eastAsia="zh-CN"/>
        </w:rPr>
      </w:pPr>
    </w:p>
    <w:p w14:paraId="4EDDCC32">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247527836"/>
      <w:bookmarkStart w:id="285" w:name="_Toc300835221"/>
      <w:bookmarkStart w:id="286" w:name="_Toc152042585"/>
      <w:bookmarkStart w:id="287" w:name="_Toc144974864"/>
      <w:bookmarkStart w:id="288" w:name="_Toc247514288"/>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7116"/>
      <w:bookmarkStart w:id="293" w:name="_Toc296602618"/>
      <w:bookmarkStart w:id="294" w:name="_Toc246996373"/>
      <w:bookmarkStart w:id="295" w:name="_Toc179632828"/>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7085888"/>
      <w:bookmarkStart w:id="297" w:name="_Toc246997113"/>
      <w:bookmarkStart w:id="298" w:name="_Toc246996370"/>
      <w:bookmarkStart w:id="299" w:name="_Toc296602615"/>
      <w:bookmarkStart w:id="300" w:name="_Toc247527850"/>
      <w:bookmarkStart w:id="301" w:name="_Toc247514302"/>
      <w:bookmarkStart w:id="302" w:name="_Toc152042599"/>
      <w:bookmarkStart w:id="303" w:name="_Toc144974878"/>
      <w:bookmarkStart w:id="304" w:name="_Toc300835226"/>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96602616"/>
      <w:bookmarkStart w:id="307" w:name="_Toc246996371"/>
      <w:bookmarkStart w:id="308" w:name="_Toc247085889"/>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247514303"/>
      <w:bookmarkStart w:id="312" w:name="_Toc152045811"/>
      <w:bookmarkStart w:id="313" w:name="_Toc144974879"/>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5989004E">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提供供应商的业绩证明材料的复印件或扫描件，加盖供应商单位公章；</w:t>
      </w:r>
    </w:p>
    <w:p w14:paraId="4D932E03">
      <w:pPr>
        <w:numPr>
          <w:ilvl w:val="0"/>
          <w:numId w:val="0"/>
        </w:num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144974881"/>
      <w:bookmarkStart w:id="317" w:name="_Toc247530162"/>
      <w:bookmarkStart w:id="318" w:name="_Toc247514305"/>
      <w:bookmarkStart w:id="319" w:name="_Toc247527853"/>
      <w:bookmarkStart w:id="320" w:name="_Toc152045813"/>
    </w:p>
    <w:bookmarkEnd w:id="315"/>
    <w:bookmarkEnd w:id="316"/>
    <w:bookmarkEnd w:id="317"/>
    <w:bookmarkEnd w:id="318"/>
    <w:bookmarkEnd w:id="319"/>
    <w:bookmarkEnd w:id="320"/>
    <w:p w14:paraId="1E5B7EEB">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369DA62-9DED-4DB5-91D4-FAF4F8514AFF}"/>
  </w:font>
  <w:font w:name="Arial">
    <w:panose1 w:val="020B0604020202020204"/>
    <w:charset w:val="01"/>
    <w:family w:val="swiss"/>
    <w:pitch w:val="default"/>
    <w:sig w:usb0="E0002EFF" w:usb1="C000785B" w:usb2="00000009" w:usb3="00000000" w:csb0="400001FF" w:csb1="FFFF0000"/>
    <w:embedRegular r:id="rId2" w:fontKey="{C75A4821-C79A-4BAD-A615-89A7534C802F}"/>
  </w:font>
  <w:font w:name="黑体">
    <w:panose1 w:val="02010609060101010101"/>
    <w:charset w:val="86"/>
    <w:family w:val="auto"/>
    <w:pitch w:val="default"/>
    <w:sig w:usb0="800002BF" w:usb1="38CF7CFA" w:usb2="00000016" w:usb3="00000000" w:csb0="00040001" w:csb1="00000000"/>
    <w:embedRegular r:id="rId3" w:fontKey="{37752813-489E-465E-BADA-202D0C88D41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B90F07E-9525-41DF-A513-E893DE548BE3}"/>
  </w:font>
  <w:font w:name="仿宋_GB2312">
    <w:panose1 w:val="02010609030101010101"/>
    <w:charset w:val="86"/>
    <w:family w:val="modern"/>
    <w:pitch w:val="default"/>
    <w:sig w:usb0="00000001" w:usb1="080E0000" w:usb2="00000000" w:usb3="00000000" w:csb0="00040000" w:csb1="00000000"/>
    <w:embedRegular r:id="rId5" w:fontKey="{120CF688-4A20-4910-9E77-AC8D06243542}"/>
  </w:font>
  <w:font w:name="楷体">
    <w:panose1 w:val="02010609060101010101"/>
    <w:charset w:val="86"/>
    <w:family w:val="auto"/>
    <w:pitch w:val="default"/>
    <w:sig w:usb0="800002BF" w:usb1="38CF7CFA" w:usb2="00000016" w:usb3="00000000" w:csb0="00040001" w:csb1="00000000"/>
    <w:embedRegular r:id="rId6" w:fontKey="{D034CEA5-30C2-4DB5-B1C0-50210DD166BF}"/>
  </w:font>
  <w:font w:name="Wingdings 2">
    <w:panose1 w:val="05020102010507070707"/>
    <w:charset w:val="00"/>
    <w:family w:val="auto"/>
    <w:pitch w:val="default"/>
    <w:sig w:usb0="00000000" w:usb1="00000000" w:usb2="00000000" w:usb3="00000000" w:csb0="80000000" w:csb1="00000000"/>
    <w:embedRegular r:id="rId7" w:fontKey="{E0FD108B-85F7-42E2-A81A-05C3D54D287A}"/>
  </w:font>
  <w:font w:name="方正仿宋_GB2312">
    <w:panose1 w:val="02000000000000000000"/>
    <w:charset w:val="86"/>
    <w:family w:val="auto"/>
    <w:pitch w:val="default"/>
    <w:sig w:usb0="A00002BF" w:usb1="184F6CFA" w:usb2="00000012" w:usb3="00000000" w:csb0="00040001" w:csb1="00000000"/>
    <w:embedRegular r:id="rId8" w:fontKey="{9C69747C-2C28-4694-86A2-F29FBC5731C6}"/>
  </w:font>
  <w:font w:name="方正小标宋简体">
    <w:panose1 w:val="03000509000000000000"/>
    <w:charset w:val="86"/>
    <w:family w:val="auto"/>
    <w:pitch w:val="default"/>
    <w:sig w:usb0="00000001" w:usb1="080E0000" w:usb2="00000000" w:usb3="00000000" w:csb0="00040000" w:csb1="00000000"/>
    <w:embedRegular r:id="rId9" w:fontKey="{4971F713-C89D-403B-976B-59427D7E8FB0}"/>
  </w:font>
  <w:font w:name="仿宋">
    <w:panose1 w:val="02010609060101010101"/>
    <w:charset w:val="86"/>
    <w:family w:val="modern"/>
    <w:pitch w:val="default"/>
    <w:sig w:usb0="800002BF" w:usb1="38CF7CFA" w:usb2="00000016" w:usb3="00000000" w:csb0="00040001" w:csb1="00000000"/>
    <w:embedRegular r:id="rId10" w:fontKey="{136DE82E-338D-48C0-A663-8D56B47F31D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137E4"/>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B30F1"/>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13EE2"/>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82193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35A60"/>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ED663D"/>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55FF9"/>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50E2B"/>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80DDC"/>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268D"/>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C55CA8"/>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354FA"/>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12F9A"/>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356A"/>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15972</Words>
  <Characters>17006</Characters>
  <Lines>0</Lines>
  <Paragraphs>0</Paragraphs>
  <TotalTime>1</TotalTime>
  <ScaleCrop>false</ScaleCrop>
  <LinksUpToDate>false</LinksUpToDate>
  <CharactersWithSpaces>18229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2025-09-19T01:16:00Z</cp:lastPrinted>
  <dcterms:modified xsi:type="dcterms:W3CDTF">2025-09-19T09:49:51Z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