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F14EC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中国人民银行亳州市分行90kW光储一体化项目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钢结构材料采购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58号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月11日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中国人民银行亳州市分行90kW光储一体化项目钢结构材料采购</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kern w:val="2"/>
          <w:sz w:val="28"/>
          <w:szCs w:val="28"/>
          <w:highlight w:val="none"/>
          <w:lang w:val="en-US" w:eastAsia="zh-CN"/>
        </w:rPr>
        <w:t>中国人民银行亳州市分行90kW光储一体化项目钢结构材料采购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58号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eastAsiaTheme="minorEastAsia" w:cstheme="minorEastAsia"/>
          <w:color w:val="FF0000"/>
          <w:kern w:val="2"/>
          <w:sz w:val="28"/>
          <w:szCs w:val="28"/>
          <w:highlight w:val="none"/>
          <w:lang w:val="en-US" w:eastAsia="zh-CN"/>
        </w:rPr>
        <w:t>（含税，13%）</w:t>
      </w:r>
      <w:permEnd w:id="8"/>
      <w:r>
        <w:rPr>
          <w:rFonts w:hint="eastAsia" w:asciiTheme="minorEastAsia" w:hAnsiTheme="minorEastAsia" w:eastAsiaTheme="minorEastAsia" w:cstheme="minorEastAsia"/>
          <w:kern w:val="2"/>
          <w:sz w:val="28"/>
          <w:szCs w:val="28"/>
          <w:highlight w:val="none"/>
          <w:lang w:val="en-US" w:eastAsia="zh-CN"/>
        </w:rPr>
        <w:t>：</w:t>
      </w:r>
      <w:permStart w:id="9" w:edGrp="everyone"/>
      <w:r>
        <w:rPr>
          <w:rFonts w:hint="eastAsia" w:asciiTheme="minorEastAsia" w:hAnsiTheme="minorEastAsia" w:eastAsiaTheme="minorEastAsia" w:cstheme="minorEastAsia"/>
          <w:color w:val="FF0000"/>
          <w:kern w:val="2"/>
          <w:sz w:val="28"/>
          <w:szCs w:val="28"/>
          <w:highlight w:val="none"/>
          <w:u w:val="single"/>
          <w:lang w:val="en-US" w:eastAsia="zh-CN"/>
        </w:rPr>
        <w:t>92000元</w:t>
      </w:r>
      <w:permEnd w:id="9"/>
      <w:r>
        <w:rPr>
          <w:rFonts w:hint="eastAsia" w:asciiTheme="minorEastAsia" w:hAnsiTheme="minorEastAsia" w:eastAsiaTheme="minorEastAsia" w:cstheme="minorEastAsia"/>
          <w:kern w:val="2"/>
          <w:sz w:val="28"/>
          <w:szCs w:val="28"/>
          <w:highlight w:val="none"/>
          <w:lang w:val="en-US" w:eastAsia="zh-CN"/>
        </w:rPr>
        <w:t>，供应商根据工程量清单按</w:t>
      </w:r>
      <w:permStart w:id="10" w:edGrp="everyone"/>
      <w:r>
        <w:rPr>
          <w:rFonts w:hint="eastAsia" w:asciiTheme="minorEastAsia" w:hAnsiTheme="minorEastAsia" w:eastAsiaTheme="minorEastAsia" w:cstheme="minorEastAsia"/>
          <w:kern w:val="2"/>
          <w:sz w:val="28"/>
          <w:szCs w:val="28"/>
          <w:highlight w:val="none"/>
          <w:lang w:val="en-US" w:eastAsia="zh-CN"/>
        </w:rPr>
        <w:t>含税</w:t>
      </w:r>
      <w:r>
        <w:rPr>
          <w:rFonts w:hint="eastAsia" w:asciiTheme="minorEastAsia" w:hAnsiTheme="minorEastAsia" w:eastAsiaTheme="minorEastAsia" w:cstheme="minorEastAsia"/>
          <w:color w:val="FF0000"/>
          <w:kern w:val="2"/>
          <w:sz w:val="28"/>
          <w:szCs w:val="28"/>
          <w:highlight w:val="none"/>
          <w:lang w:val="en-US" w:eastAsia="zh-CN"/>
        </w:rPr>
        <w:t>固定单价</w:t>
      </w:r>
      <w:permEnd w:id="10"/>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color w:val="auto"/>
          <w:kern w:val="2"/>
          <w:sz w:val="28"/>
          <w:szCs w:val="28"/>
          <w:highlight w:val="none"/>
          <w:lang w:val="en-US" w:eastAsia="zh-CN"/>
        </w:rPr>
        <w:t>本次采购的范围是中国人民银行亳州市分行90kW光储一体化项目钢结构材料，</w:t>
      </w:r>
      <w:r>
        <w:rPr>
          <w:rFonts w:hint="eastAsia" w:ascii="宋体" w:hAnsi="宋体" w:eastAsia="宋体" w:cs="宋体"/>
          <w:color w:val="auto"/>
          <w:sz w:val="28"/>
          <w:szCs w:val="28"/>
          <w:highlight w:val="none"/>
          <w:lang w:val="en-US" w:eastAsia="zh-CN"/>
        </w:rPr>
        <w:t>具体详见采购清单。供应商响应前请认真查看施工图纸、并自行现场勘察了解情况，响应时我方认为供应商已充分了解工程概况及工作范围</w:t>
      </w:r>
      <w:r>
        <w:rPr>
          <w:rFonts w:hint="eastAsia" w:asciiTheme="minorEastAsia" w:hAnsiTheme="minorEastAsia" w:eastAsiaTheme="minorEastAsia" w:cstheme="minorEastAsia"/>
          <w:color w:val="auto"/>
          <w:sz w:val="28"/>
          <w:szCs w:val="28"/>
          <w:highlight w:val="none"/>
          <w:lang w:val="en-US" w:eastAsia="zh-CN"/>
        </w:rPr>
        <w:t>。</w:t>
      </w:r>
    </w:p>
    <w:permEnd w:id="11"/>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供货期</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color w:val="auto"/>
          <w:kern w:val="2"/>
          <w:sz w:val="28"/>
          <w:szCs w:val="28"/>
          <w:highlight w:val="none"/>
          <w:lang w:val="en-US" w:eastAsia="zh-CN"/>
        </w:rPr>
        <w:t>自合同签订之日起</w:t>
      </w:r>
      <w:r>
        <w:rPr>
          <w:rFonts w:hint="eastAsia" w:asciiTheme="minorEastAsia" w:hAnsiTheme="minorEastAsia" w:eastAsiaTheme="minorEastAsia" w:cstheme="minorEastAsia"/>
          <w:color w:val="FF0000"/>
          <w:kern w:val="2"/>
          <w:sz w:val="28"/>
          <w:szCs w:val="28"/>
          <w:highlight w:val="none"/>
          <w:u w:val="single"/>
          <w:lang w:val="en-US" w:eastAsia="zh-CN"/>
        </w:rPr>
        <w:t>10</w:t>
      </w:r>
      <w:r>
        <w:rPr>
          <w:rFonts w:hint="eastAsia" w:asciiTheme="minorEastAsia" w:hAnsiTheme="minorEastAsia" w:eastAsiaTheme="minorEastAsia" w:cstheme="minorEastAsia"/>
          <w:color w:val="auto"/>
          <w:kern w:val="2"/>
          <w:sz w:val="28"/>
          <w:szCs w:val="28"/>
          <w:highlight w:val="none"/>
          <w:lang w:val="en-US" w:eastAsia="zh-CN"/>
        </w:rPr>
        <w:t>日历天内完成供货</w:t>
      </w:r>
      <w:r>
        <w:rPr>
          <w:rFonts w:hint="eastAsia" w:asciiTheme="minorEastAsia" w:hAnsiTheme="minorEastAsia" w:cstheme="minorEastAsia"/>
          <w:sz w:val="28"/>
          <w:szCs w:val="28"/>
          <w:highlight w:val="none"/>
          <w:lang w:val="en-US" w:eastAsia="zh-CN"/>
        </w:rPr>
        <w:t>。</w:t>
      </w:r>
      <w:permEnd w:id="12"/>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3"/>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4"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4"/>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w:t>
      </w:r>
      <w:r>
        <w:rPr>
          <w:rFonts w:hint="eastAsia" w:asciiTheme="minorEastAsia" w:hAnsiTheme="minorEastAsia" w:eastAsiaTheme="minorEastAsia" w:cstheme="minorEastAsia"/>
          <w:kern w:val="2"/>
          <w:sz w:val="28"/>
          <w:szCs w:val="28"/>
          <w:highlight w:val="none"/>
          <w:lang w:val="en-US" w:eastAsia="zh-CN"/>
        </w:rPr>
        <w:t>具有独立法人资格，并在人员、设备、施工机具、资金等方面具有承担本项目货物供应的能力</w:t>
      </w:r>
      <w:r>
        <w:rPr>
          <w:rFonts w:hint="eastAsia" w:asciiTheme="minorEastAsia" w:hAnsiTheme="minorEastAsia" w:eastAsiaTheme="minorEastAsia" w:cstheme="minorEastAsia"/>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5"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5"/>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7" w:edGrp="everyone"/>
      <w:r>
        <w:rPr>
          <w:rFonts w:hint="eastAsia" w:asciiTheme="minorEastAsia" w:hAnsi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18</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15</w:t>
      </w:r>
      <w:r>
        <w:rPr>
          <w:rFonts w:hint="eastAsia" w:asciiTheme="minorEastAsia" w:hAnsiTheme="minorEastAsia" w:eastAsiaTheme="minorEastAsia" w:cstheme="minorEastAsia"/>
          <w:i w:val="0"/>
          <w:iCs w:val="0"/>
          <w:color w:val="FF0000"/>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i w:val="0"/>
          <w:iCs w:val="0"/>
          <w:color w:val="FF0000"/>
          <w:sz w:val="28"/>
          <w:szCs w:val="28"/>
          <w:highlight w:val="none"/>
          <w:u w:val="none"/>
          <w:lang w:val="en-US" w:eastAsia="zh-CN"/>
        </w:rPr>
        <w:t>分</w:t>
      </w:r>
      <w:permEnd w:id="17"/>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8"/>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9"/>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color w:val="FF0000"/>
          <w:sz w:val="28"/>
          <w:szCs w:val="28"/>
          <w:highlight w:val="none"/>
          <w:u w:val="single"/>
          <w:lang w:val="en-US" w:eastAsia="zh-CN"/>
        </w:rPr>
        <w:t>1800元</w:t>
      </w:r>
      <w:r>
        <w:rPr>
          <w:rFonts w:hint="default" w:asciiTheme="minorEastAsia" w:hAnsiTheme="minorEastAsia" w:eastAsiaTheme="minorEastAsia" w:cstheme="minorEastAsia"/>
          <w:color w:val="FF0000"/>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施经理 </w:t>
      </w:r>
      <w:permEnd w:id="22"/>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日</w:t>
      </w:r>
    </w:p>
    <w:permEnd w:id="23"/>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17</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 1800元  </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AHTKJS-2025-58号保证金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中国人民银行亳州市分行90kW光储一体化项目钢结构材料采购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58号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07A73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8"/>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供货期满后退</w:t>
            </w:r>
            <w:r>
              <w:rPr>
                <w:rFonts w:hint="eastAsia" w:ascii="Times New Roman" w:hAnsi="Times New Roman" w:cs="Times New Roman"/>
                <w:color w:val="FF0000"/>
                <w:szCs w:val="21"/>
                <w:highlight w:val="none"/>
                <w:lang w:eastAsia="zh-CN"/>
              </w:rPr>
              <w:t>还</w:t>
            </w:r>
            <w:r>
              <w:rPr>
                <w:rFonts w:hint="eastAsia" w:ascii="Times New Roman" w:hAnsi="Times New Roman" w:cs="Times New Roman"/>
                <w:color w:val="FF0000"/>
                <w:szCs w:val="21"/>
                <w:highlight w:val="none"/>
                <w:lang w:val="en-US" w:eastAsia="zh-CN"/>
              </w:rPr>
              <w:t>全部</w:t>
            </w:r>
            <w:r>
              <w:rPr>
                <w:rFonts w:hint="eastAsia" w:ascii="Times New Roman" w:hAnsi="Times New Roman" w:cs="Times New Roman"/>
                <w:color w:val="FF0000"/>
                <w:szCs w:val="21"/>
                <w:highlight w:val="none"/>
                <w:lang w:eastAsia="zh-CN"/>
              </w:rPr>
              <w:t>履约保证金（本金</w:t>
            </w:r>
            <w:r>
              <w:rPr>
                <w:rFonts w:hint="eastAsia" w:ascii="Times New Roman" w:hAnsi="Times New Roman" w:cs="Times New Roman"/>
                <w:color w:val="FF0000"/>
                <w:szCs w:val="21"/>
                <w:highlight w:val="none"/>
                <w:lang w:val="en-US" w:eastAsia="zh-CN"/>
              </w:rPr>
              <w:t>无息</w:t>
            </w:r>
            <w:r>
              <w:rPr>
                <w:rFonts w:hint="eastAsia" w:ascii="Times New Roman" w:hAnsi="Times New Roman" w:cs="Times New Roman"/>
                <w:color w:val="FF0000"/>
                <w:szCs w:val="21"/>
                <w:highlight w:val="none"/>
                <w:lang w:eastAsia="zh-CN"/>
              </w:rPr>
              <w:t>）</w:t>
            </w:r>
            <w:r>
              <w:rPr>
                <w:rFonts w:hint="default" w:ascii="Times New Roman" w:hAnsi="Times New Roman" w:cs="Times New Roman"/>
                <w:szCs w:val="21"/>
                <w:highlight w:val="none"/>
              </w:rPr>
              <w:t>。</w:t>
            </w:r>
            <w:permEnd w:id="4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2"/>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246996178"/>
      <w:bookmarkStart w:id="2" w:name="_Toc152045532"/>
      <w:bookmarkStart w:id="3" w:name="_Toc247085692"/>
      <w:bookmarkStart w:id="4" w:name="_Toc144974500"/>
      <w:bookmarkStart w:id="5" w:name="_Toc152042308"/>
      <w:bookmarkStart w:id="6" w:name="_Toc296602423"/>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152045536"/>
      <w:bookmarkStart w:id="10" w:name="_Toc247085695"/>
      <w:bookmarkStart w:id="11" w:name="_Toc246996924"/>
      <w:bookmarkStart w:id="12" w:name="_Toc152042312"/>
      <w:bookmarkStart w:id="13" w:name="_Toc144974504"/>
      <w:bookmarkStart w:id="14" w:name="_Toc179632553"/>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96602427"/>
      <w:bookmarkStart w:id="19" w:name="_Toc246996182"/>
      <w:bookmarkStart w:id="20" w:name="_Toc247085696"/>
      <w:bookmarkStart w:id="21" w:name="_Toc152045537"/>
      <w:bookmarkStart w:id="22" w:name="_Toc179632554"/>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152042314"/>
      <w:bookmarkStart w:id="26" w:name="_Toc179632555"/>
      <w:bookmarkStart w:id="27" w:name="_Toc144974506"/>
      <w:bookmarkStart w:id="28" w:name="_Toc152045538"/>
      <w:bookmarkStart w:id="29" w:name="_Toc246996183"/>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247085701"/>
      <w:bookmarkStart w:id="33" w:name="_Toc246996930"/>
      <w:bookmarkStart w:id="34" w:name="_Toc144974510"/>
      <w:bookmarkStart w:id="35" w:name="_Toc152045542"/>
      <w:bookmarkStart w:id="36" w:name="_Toc179632560"/>
      <w:bookmarkStart w:id="37" w:name="_Toc152042318"/>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79632561"/>
      <w:bookmarkStart w:id="40" w:name="_Toc144974511"/>
      <w:bookmarkStart w:id="41" w:name="_Toc152042319"/>
      <w:bookmarkStart w:id="42" w:name="_Toc247085702"/>
      <w:bookmarkStart w:id="43" w:name="_Toc246996188"/>
      <w:bookmarkStart w:id="44" w:name="_Toc152045543"/>
      <w:bookmarkStart w:id="45" w:name="_Toc296602433"/>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4"/>
      <w:bookmarkStart w:id="48" w:name="_Toc179632562"/>
      <w:bookmarkStart w:id="49" w:name="_Toc247085703"/>
      <w:bookmarkStart w:id="50" w:name="_Toc246996189"/>
      <w:bookmarkStart w:id="51" w:name="_Toc144974512"/>
      <w:bookmarkStart w:id="52" w:name="_Toc152042320"/>
      <w:bookmarkStart w:id="53" w:name="_Toc152045544"/>
      <w:bookmarkStart w:id="54" w:name="_Toc24699693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190"/>
      <w:bookmarkStart w:id="56" w:name="_Toc246996933"/>
      <w:bookmarkStart w:id="57" w:name="_Toc152045545"/>
      <w:bookmarkStart w:id="58" w:name="_Toc152042321"/>
      <w:bookmarkStart w:id="59" w:name="_Toc144974513"/>
      <w:bookmarkStart w:id="60" w:name="_Toc296602435"/>
      <w:bookmarkStart w:id="61" w:name="_Toc247085704"/>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296602436"/>
      <w:bookmarkStart w:id="65" w:name="_Toc246996934"/>
      <w:bookmarkStart w:id="66" w:name="_Toc144974514"/>
      <w:bookmarkStart w:id="67" w:name="_Toc179632564"/>
      <w:bookmarkStart w:id="68" w:name="_Toc246996191"/>
      <w:bookmarkStart w:id="69" w:name="_Toc152042322"/>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2"/>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246996935"/>
      <w:bookmarkStart w:id="73" w:name="_Toc152042323"/>
      <w:bookmarkStart w:id="74" w:name="_Toc247085706"/>
      <w:bookmarkStart w:id="75" w:name="_Toc144974515"/>
      <w:bookmarkStart w:id="76" w:name="_Toc296602437"/>
      <w:bookmarkStart w:id="77" w:name="_Toc246996192"/>
      <w:bookmarkStart w:id="78"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296602438"/>
      <w:bookmarkStart w:id="81" w:name="_Toc152042324"/>
      <w:bookmarkStart w:id="82" w:name="_Toc246996936"/>
      <w:bookmarkStart w:id="83" w:name="_Toc179632566"/>
      <w:bookmarkStart w:id="84" w:name="_Toc152045548"/>
      <w:bookmarkStart w:id="85" w:name="_Toc144974516"/>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52042325"/>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96602443"/>
      <w:bookmarkStart w:id="97" w:name="_Toc247085713"/>
      <w:bookmarkStart w:id="98" w:name="_Toc144974523"/>
      <w:bookmarkStart w:id="99" w:name="_Toc179632573"/>
      <w:bookmarkStart w:id="100" w:name="_Toc152042331"/>
      <w:bookmarkStart w:id="101" w:name="_Toc246996942"/>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47085714"/>
      <w:bookmarkStart w:id="105" w:name="_Toc246996943"/>
      <w:bookmarkStart w:id="106" w:name="_Toc152042332"/>
      <w:bookmarkStart w:id="107" w:name="_Toc152045556"/>
      <w:bookmarkStart w:id="108" w:name="_Toc179632574"/>
      <w:bookmarkStart w:id="109" w:name="_Toc144974524"/>
      <w:bookmarkStart w:id="110" w:name="_Toc29660244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79632575"/>
      <w:bookmarkStart w:id="112" w:name="_Toc247085715"/>
      <w:bookmarkStart w:id="113" w:name="_Toc144974525"/>
      <w:bookmarkStart w:id="114" w:name="_Toc246996201"/>
      <w:bookmarkStart w:id="115" w:name="_Toc152042333"/>
      <w:bookmarkStart w:id="116" w:name="_Toc152045557"/>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296602446"/>
      <w:bookmarkStart w:id="120" w:name="_Toc152042334"/>
      <w:bookmarkStart w:id="121" w:name="_Toc246996945"/>
      <w:bookmarkStart w:id="122" w:name="_Toc246996202"/>
      <w:bookmarkStart w:id="123" w:name="_Toc152045558"/>
      <w:bookmarkStart w:id="124" w:name="_Toc247085716"/>
      <w:bookmarkStart w:id="125" w:name="_Toc14497452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2"/>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144974527"/>
      <w:bookmarkStart w:id="128" w:name="_Toc246996946"/>
      <w:bookmarkStart w:id="129" w:name="_Toc246996203"/>
      <w:bookmarkStart w:id="130" w:name="_Toc152045559"/>
      <w:bookmarkStart w:id="131" w:name="_Toc296602447"/>
      <w:bookmarkStart w:id="132" w:name="_Toc152042335"/>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7"/>
      <w:bookmarkStart w:id="135" w:name="_Toc246996204"/>
      <w:bookmarkStart w:id="136" w:name="_Toc152045560"/>
      <w:bookmarkStart w:id="137" w:name="_Toc296602448"/>
      <w:bookmarkStart w:id="138" w:name="_Toc179632578"/>
      <w:bookmarkStart w:id="139" w:name="_Toc152042336"/>
      <w:bookmarkStart w:id="140" w:name="_Toc14497452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205"/>
      <w:bookmarkStart w:id="143" w:name="_Toc152042337"/>
      <w:bookmarkStart w:id="144" w:name="_Toc247085719"/>
      <w:bookmarkStart w:id="145" w:name="_Toc152045561"/>
      <w:bookmarkStart w:id="146" w:name="_Toc179632579"/>
      <w:bookmarkStart w:id="147" w:name="_Toc144974529"/>
      <w:bookmarkStart w:id="148" w:name="_Toc296602449"/>
      <w:bookmarkStart w:id="149" w:name="_Toc246996948"/>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9"/>
      <w:bookmarkStart w:id="151" w:name="_Toc144974531"/>
      <w:bookmarkStart w:id="152" w:name="_Toc179632581"/>
      <w:bookmarkStart w:id="153" w:name="_Toc246996207"/>
      <w:bookmarkStart w:id="154" w:name="_Toc152045563"/>
      <w:bookmarkStart w:id="155" w:name="_Toc247085721"/>
      <w:bookmarkStart w:id="156" w:name="_Toc296602452"/>
      <w:bookmarkStart w:id="157" w:name="_Toc246996950"/>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2"/>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44974534"/>
      <w:bookmarkStart w:id="159" w:name="_Toc179632584"/>
      <w:bookmarkStart w:id="160" w:name="_Toc246996953"/>
      <w:bookmarkStart w:id="161" w:name="_Toc246996210"/>
      <w:bookmarkStart w:id="162" w:name="_Toc152042342"/>
      <w:bookmarkStart w:id="163" w:name="_Toc247085724"/>
      <w:bookmarkStart w:id="164" w:name="_Toc152045566"/>
      <w:bookmarkStart w:id="165" w:name="_Toc296602455"/>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35"/>
      <w:bookmarkStart w:id="167" w:name="_Toc152045567"/>
      <w:bookmarkStart w:id="168" w:name="_Toc246996954"/>
      <w:bookmarkStart w:id="169" w:name="_Toc152042343"/>
      <w:bookmarkStart w:id="170" w:name="_Toc179632585"/>
      <w:bookmarkStart w:id="171" w:name="_Toc246996211"/>
      <w:bookmarkStart w:id="172" w:name="_Toc247085725"/>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152045568"/>
      <w:bookmarkStart w:id="177" w:name="_Toc246996955"/>
      <w:bookmarkStart w:id="178" w:name="_Toc152042344"/>
      <w:bookmarkStart w:id="179" w:name="_Toc179632586"/>
      <w:bookmarkStart w:id="180" w:name="_Toc246996212"/>
      <w:bookmarkStart w:id="181" w:name="_Toc144974536"/>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152042345"/>
      <w:bookmarkStart w:id="185" w:name="_Toc246996956"/>
      <w:bookmarkStart w:id="186" w:name="_Toc144974537"/>
      <w:bookmarkStart w:id="187" w:name="_Toc247085727"/>
      <w:bookmarkStart w:id="188" w:name="_Toc296602459"/>
      <w:bookmarkStart w:id="189" w:name="_Toc179632587"/>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2"/>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152045575"/>
      <w:bookmarkStart w:id="194" w:name="_Toc247085733"/>
      <w:bookmarkStart w:id="195" w:name="_Toc152042351"/>
      <w:bookmarkStart w:id="196" w:name="_Toc144974543"/>
      <w:bookmarkStart w:id="197" w:name="_Toc246996962"/>
      <w:bookmarkStart w:id="198" w:name="_Toc246996219"/>
      <w:bookmarkStart w:id="199" w:name="_Toc296590983"/>
      <w:bookmarkStart w:id="200" w:name="_Toc2966024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2"/>
        <w:bidi w:val="0"/>
        <w:rPr>
          <w:rFonts w:hint="eastAsia" w:eastAsia="黑体"/>
          <w:lang w:eastAsia="zh-CN"/>
        </w:rPr>
      </w:pPr>
      <w:bookmarkStart w:id="201" w:name="_Toc152042352"/>
      <w:bookmarkStart w:id="202" w:name="_Toc246996963"/>
      <w:bookmarkStart w:id="203" w:name="_Toc152045576"/>
      <w:bookmarkStart w:id="204" w:name="_Toc246996220"/>
      <w:bookmarkStart w:id="205" w:name="_Toc179632594"/>
      <w:bookmarkStart w:id="206" w:name="_Toc144974544"/>
      <w:bookmarkStart w:id="207" w:name="_Toc296602463"/>
      <w:bookmarkStart w:id="208" w:name="_Toc24708573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247085735"/>
      <w:bookmarkStart w:id="211" w:name="_Toc179632595"/>
      <w:bookmarkStart w:id="212" w:name="_Toc152045577"/>
      <w:bookmarkStart w:id="213" w:name="_Toc246996221"/>
      <w:bookmarkStart w:id="214" w:name="_Toc152042353"/>
      <w:bookmarkStart w:id="215" w:name="_Toc296602464"/>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96602477"/>
            <w:bookmarkStart w:id="218" w:name="_Toc246996232"/>
            <w:bookmarkStart w:id="219" w:name="_Toc247085747"/>
            <w:bookmarkStart w:id="220" w:name="_Toc179632607"/>
            <w:bookmarkStart w:id="221" w:name="_Toc152042366"/>
            <w:bookmarkStart w:id="222" w:name="_Toc246996975"/>
            <w:bookmarkStart w:id="223" w:name="_Toc144974556"/>
            <w:bookmarkStart w:id="224" w:name="_Toc152045589"/>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44974560"/>
      <w:bookmarkStart w:id="226" w:name="_Toc179632611"/>
      <w:bookmarkStart w:id="227" w:name="_Toc247085751"/>
      <w:bookmarkStart w:id="228" w:name="_Toc296602481"/>
      <w:bookmarkStart w:id="229" w:name="_Toc152045593"/>
      <w:bookmarkStart w:id="230" w:name="_Toc246996979"/>
      <w:bookmarkStart w:id="231" w:name="_Toc152042370"/>
      <w:bookmarkStart w:id="232"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96602484"/>
      <w:bookmarkStart w:id="236" w:name="_Toc246996982"/>
      <w:bookmarkStart w:id="237" w:name="_Toc246996239"/>
      <w:bookmarkStart w:id="238" w:name="_Toc179632614"/>
      <w:bookmarkStart w:id="239" w:name="_Toc152042373"/>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合同签订后采购人预付成交人合同价款的20%，成交人负责将材料运至采购人指定地点，经采购人验收合格后，采购人向成交人付至实际验收合格货物价款的95%，余款5%待质保期（自竣工验收之日起2年）满且货物无质量问题(或质量问题已解决)后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6CC39D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内容：包含施工图纸及工程量清单范围内车棚钢结构所需的所有主体材料。包括但不限于钢柱、钢梁、钢支撑、钢拉条、檩条、系杆、锚栓铁件、主次导水槽、电缆槽、压块、BIPV附件等组成钢结构车棚所需的所有主材及辅材（含油漆）。采购数量为暂定数量，具体使用数量以实际采购使用为准，据实结算。采购范围没有明确描述，但根据施工图纸、标准/规范、设计与施工方案等合同内应属于成交人提供的材料，成交人应当提供。</w:t>
      </w:r>
    </w:p>
    <w:p w14:paraId="0F4C16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2、货物验收时成交人需提供产品质量合格证明文件或第三方检测报告或出厂检测合格报告等能够证明产品质量合格的文件资料。</w:t>
      </w:r>
    </w:p>
    <w:p w14:paraId="3D3234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3、工程量清单</w:t>
      </w:r>
    </w:p>
    <w:tbl>
      <w:tblPr>
        <w:tblStyle w:val="16"/>
        <w:tblW w:w="10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59"/>
        <w:gridCol w:w="1053"/>
        <w:gridCol w:w="6078"/>
        <w:gridCol w:w="738"/>
        <w:gridCol w:w="1000"/>
        <w:gridCol w:w="1126"/>
      </w:tblGrid>
      <w:tr w14:paraId="15843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0754" w:type="dxa"/>
            <w:gridSpan w:val="6"/>
            <w:shd w:val="clear" w:color="auto" w:fill="auto"/>
            <w:noWrap/>
            <w:vAlign w:val="center"/>
          </w:tcPr>
          <w:p w14:paraId="40B6F1E1">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8"/>
                <w:szCs w:val="28"/>
                <w:lang w:val="en-US" w:eastAsia="zh-CN"/>
              </w:rPr>
              <w:t>中国人民银行亳州市分行90kW光储一体化项目钢结构材料采购工程量清单</w:t>
            </w:r>
          </w:p>
        </w:tc>
      </w:tr>
      <w:tr w14:paraId="7AA2B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3" w:hRule="atLeast"/>
          <w:jc w:val="center"/>
        </w:trPr>
        <w:tc>
          <w:tcPr>
            <w:tcW w:w="759" w:type="dxa"/>
            <w:shd w:val="clear" w:color="auto" w:fill="auto"/>
            <w:noWrap/>
            <w:vAlign w:val="center"/>
          </w:tcPr>
          <w:p w14:paraId="787F17F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1053" w:type="dxa"/>
            <w:shd w:val="clear" w:color="auto" w:fill="auto"/>
            <w:noWrap/>
            <w:vAlign w:val="center"/>
          </w:tcPr>
          <w:p w14:paraId="5CBD7E3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6078" w:type="dxa"/>
            <w:shd w:val="clear" w:color="auto" w:fill="auto"/>
            <w:noWrap/>
            <w:vAlign w:val="center"/>
          </w:tcPr>
          <w:p w14:paraId="4DFD568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738" w:type="dxa"/>
            <w:shd w:val="clear" w:color="auto" w:fill="auto"/>
            <w:noWrap/>
            <w:vAlign w:val="center"/>
          </w:tcPr>
          <w:p w14:paraId="6D64055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1000" w:type="dxa"/>
            <w:shd w:val="clear" w:color="auto" w:fill="auto"/>
            <w:noWrap/>
            <w:vAlign w:val="center"/>
          </w:tcPr>
          <w:p w14:paraId="298F896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1126" w:type="dxa"/>
            <w:shd w:val="clear" w:color="auto" w:fill="auto"/>
            <w:noWrap/>
            <w:vAlign w:val="center"/>
          </w:tcPr>
          <w:p w14:paraId="6C70A0D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r>
      <w:tr w14:paraId="2BCAC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759" w:type="dxa"/>
            <w:shd w:val="clear" w:color="auto" w:fill="auto"/>
            <w:noWrap/>
            <w:vAlign w:val="center"/>
          </w:tcPr>
          <w:p w14:paraId="3CF429A3">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1053" w:type="dxa"/>
            <w:shd w:val="clear" w:color="auto" w:fill="auto"/>
            <w:noWrap/>
            <w:vAlign w:val="center"/>
          </w:tcPr>
          <w:p w14:paraId="35003DD4">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车棚钢结构材料</w:t>
            </w:r>
          </w:p>
        </w:tc>
        <w:tc>
          <w:tcPr>
            <w:tcW w:w="6078" w:type="dxa"/>
            <w:shd w:val="clear" w:color="auto" w:fill="auto"/>
            <w:noWrap/>
            <w:vAlign w:val="center"/>
          </w:tcPr>
          <w:p w14:paraId="109E651E">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1、包括但不限于钢柱、钢梁、钢支撑、钢拉条、檩条、系杆、锚栓铁件、预埋螺栓等组成钢结构车棚所需的所有主材及辅材（含油漆）；</w:t>
            </w:r>
          </w:p>
          <w:p w14:paraId="05BAAC6E">
            <w:pPr>
              <w:keepNext w:val="0"/>
              <w:keepLines w:val="0"/>
              <w:widowControl/>
              <w:suppressLineNumbers w:val="0"/>
              <w:spacing w:line="240" w:lineRule="auto"/>
              <w:ind w:firstLine="0" w:firstLineChars="0"/>
              <w:jc w:val="left"/>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738" w:type="dxa"/>
            <w:shd w:val="clear" w:color="auto" w:fill="auto"/>
            <w:noWrap/>
            <w:vAlign w:val="center"/>
          </w:tcPr>
          <w:p w14:paraId="4E5C7500">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1000" w:type="dxa"/>
            <w:shd w:val="clear" w:color="auto" w:fill="auto"/>
            <w:noWrap/>
            <w:vAlign w:val="center"/>
          </w:tcPr>
          <w:p w14:paraId="084AA0C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14</w:t>
            </w:r>
          </w:p>
        </w:tc>
        <w:tc>
          <w:tcPr>
            <w:tcW w:w="1126" w:type="dxa"/>
            <w:vMerge w:val="restart"/>
            <w:shd w:val="clear" w:color="auto" w:fill="auto"/>
            <w:noWrap/>
            <w:vAlign w:val="center"/>
          </w:tcPr>
          <w:p w14:paraId="47AF09CB">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含税，增值税税率13%</w:t>
            </w:r>
          </w:p>
        </w:tc>
      </w:tr>
      <w:tr w14:paraId="55CC3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49" w:hRule="atLeast"/>
          <w:jc w:val="center"/>
        </w:trPr>
        <w:tc>
          <w:tcPr>
            <w:tcW w:w="759" w:type="dxa"/>
            <w:shd w:val="clear" w:color="auto" w:fill="auto"/>
            <w:noWrap/>
            <w:vAlign w:val="center"/>
          </w:tcPr>
          <w:p w14:paraId="6F05CE8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1053" w:type="dxa"/>
            <w:shd w:val="clear" w:color="auto" w:fill="auto"/>
            <w:noWrap/>
            <w:vAlign w:val="center"/>
          </w:tcPr>
          <w:p w14:paraId="3BFEA442">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主导水槽（及安装附件）</w:t>
            </w:r>
          </w:p>
        </w:tc>
        <w:tc>
          <w:tcPr>
            <w:tcW w:w="6078" w:type="dxa"/>
            <w:shd w:val="clear" w:color="auto" w:fill="auto"/>
            <w:noWrap/>
            <w:vAlign w:val="center"/>
          </w:tcPr>
          <w:p w14:paraId="511B1403">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lang w:val="en-US" w:eastAsia="zh-CN" w:bidi="ar"/>
              </w:rPr>
            </w:pPr>
            <w:r>
              <w:rPr>
                <w:rFonts w:hint="eastAsia" w:ascii="宋体" w:hAnsi="宋体" w:eastAsia="宋体" w:cs="宋体"/>
                <w:i w:val="0"/>
                <w:iCs w:val="0"/>
                <w:color w:val="auto"/>
                <w:kern w:val="0"/>
                <w:sz w:val="21"/>
                <w:szCs w:val="21"/>
                <w:lang w:val="en-US" w:eastAsia="zh-CN" w:bidi="ar"/>
              </w:rPr>
              <w:t>1、采用热镀锌钢板或者镀锌铝镁钢板；</w:t>
            </w:r>
          </w:p>
          <w:p w14:paraId="4D0F1548">
            <w:pPr>
              <w:keepNext w:val="0"/>
              <w:keepLines w:val="0"/>
              <w:widowControl/>
              <w:numPr>
                <w:ilvl w:val="0"/>
                <w:numId w:val="0"/>
              </w:numPr>
              <w:suppressLineNumbers w:val="0"/>
              <w:spacing w:line="240" w:lineRule="auto"/>
              <w:ind w:firstLine="0" w:firstLineChars="0"/>
              <w:jc w:val="left"/>
              <w:textAlignment w:val="center"/>
              <w:rPr>
                <w:rFonts w:hint="eastAsia" w:ascii="Calibri" w:hAnsi="Calibri" w:eastAsia="宋体" w:cs="Times New Roman"/>
                <w:color w:val="auto"/>
                <w:kern w:val="2"/>
                <w:sz w:val="21"/>
                <w:szCs w:val="24"/>
                <w:lang w:val="en-US" w:eastAsia="zh-CN"/>
              </w:rPr>
            </w:pPr>
            <w:r>
              <w:rPr>
                <w:rFonts w:hint="eastAsia" w:ascii="宋体" w:hAnsi="宋体" w:eastAsia="宋体" w:cs="宋体"/>
                <w:i w:val="0"/>
                <w:iCs w:val="0"/>
                <w:color w:val="auto"/>
                <w:kern w:val="0"/>
                <w:sz w:val="21"/>
                <w:szCs w:val="21"/>
                <w:lang w:val="en-US" w:eastAsia="zh-CN" w:bidi="ar"/>
              </w:rPr>
              <w:t>2、规格尺寸、材料要求详见设计图纸，满足采购人要求；</w:t>
            </w:r>
          </w:p>
        </w:tc>
        <w:tc>
          <w:tcPr>
            <w:tcW w:w="738" w:type="dxa"/>
            <w:shd w:val="clear" w:color="auto" w:fill="auto"/>
            <w:noWrap/>
            <w:vAlign w:val="center"/>
          </w:tcPr>
          <w:p w14:paraId="15DCBD9E">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000" w:type="dxa"/>
            <w:shd w:val="clear" w:color="auto" w:fill="auto"/>
            <w:noWrap/>
            <w:vAlign w:val="center"/>
          </w:tcPr>
          <w:p w14:paraId="0E18FE7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230</w:t>
            </w:r>
          </w:p>
        </w:tc>
        <w:tc>
          <w:tcPr>
            <w:tcW w:w="1126" w:type="dxa"/>
            <w:vMerge w:val="continue"/>
            <w:shd w:val="clear" w:color="auto" w:fill="auto"/>
            <w:noWrap/>
            <w:vAlign w:val="center"/>
          </w:tcPr>
          <w:p w14:paraId="61C240F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4DDBA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759" w:type="dxa"/>
            <w:shd w:val="clear" w:color="auto" w:fill="auto"/>
            <w:noWrap/>
            <w:vAlign w:val="center"/>
          </w:tcPr>
          <w:p w14:paraId="4752EF50">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1053" w:type="dxa"/>
            <w:shd w:val="clear" w:color="auto" w:fill="auto"/>
            <w:noWrap/>
            <w:vAlign w:val="center"/>
          </w:tcPr>
          <w:p w14:paraId="54DF9F18">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次导水槽（及安装附件）</w:t>
            </w:r>
          </w:p>
        </w:tc>
        <w:tc>
          <w:tcPr>
            <w:tcW w:w="6078" w:type="dxa"/>
            <w:shd w:val="clear" w:color="auto" w:fill="auto"/>
            <w:noWrap/>
            <w:vAlign w:val="center"/>
          </w:tcPr>
          <w:p w14:paraId="396A7032">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auto"/>
                <w:kern w:val="0"/>
                <w:sz w:val="21"/>
                <w:szCs w:val="21"/>
                <w:u w:val="none"/>
                <w:lang w:val="en-US" w:eastAsia="zh-CN" w:bidi="ar"/>
              </w:rPr>
              <w:t>采用热镀锌钢板或者镀锌铝镁钢板；</w:t>
            </w:r>
          </w:p>
          <w:p w14:paraId="71D9AD5F">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738" w:type="dxa"/>
            <w:shd w:val="clear" w:color="auto" w:fill="auto"/>
            <w:noWrap/>
            <w:vAlign w:val="center"/>
          </w:tcPr>
          <w:p w14:paraId="791BFB6D">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000" w:type="dxa"/>
            <w:shd w:val="clear" w:color="auto" w:fill="auto"/>
            <w:noWrap/>
            <w:vAlign w:val="center"/>
          </w:tcPr>
          <w:p w14:paraId="7F7C973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500</w:t>
            </w:r>
          </w:p>
        </w:tc>
        <w:tc>
          <w:tcPr>
            <w:tcW w:w="1126" w:type="dxa"/>
            <w:vMerge w:val="continue"/>
            <w:shd w:val="clear" w:color="auto" w:fill="auto"/>
            <w:noWrap/>
            <w:vAlign w:val="center"/>
          </w:tcPr>
          <w:p w14:paraId="36C30390">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0AC95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9" w:hRule="atLeast"/>
          <w:jc w:val="center"/>
        </w:trPr>
        <w:tc>
          <w:tcPr>
            <w:tcW w:w="759" w:type="dxa"/>
            <w:shd w:val="clear" w:color="auto" w:fill="auto"/>
            <w:noWrap/>
            <w:vAlign w:val="center"/>
          </w:tcPr>
          <w:p w14:paraId="5C1FB42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1053" w:type="dxa"/>
            <w:shd w:val="clear" w:color="auto" w:fill="auto"/>
            <w:noWrap/>
            <w:vAlign w:val="center"/>
          </w:tcPr>
          <w:p w14:paraId="734DAA74">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中支撑电缆槽</w:t>
            </w:r>
          </w:p>
        </w:tc>
        <w:tc>
          <w:tcPr>
            <w:tcW w:w="6078" w:type="dxa"/>
            <w:shd w:val="clear" w:color="auto" w:fill="auto"/>
            <w:noWrap/>
            <w:vAlign w:val="center"/>
          </w:tcPr>
          <w:p w14:paraId="6B605832">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auto"/>
                <w:kern w:val="0"/>
                <w:sz w:val="21"/>
                <w:szCs w:val="21"/>
                <w:u w:val="none"/>
                <w:lang w:val="en-US" w:eastAsia="zh-CN" w:bidi="ar"/>
              </w:rPr>
              <w:t>采用热镀锌钢板或者镀锌铝镁钢板；</w:t>
            </w:r>
          </w:p>
          <w:p w14:paraId="667A6121">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738" w:type="dxa"/>
            <w:shd w:val="clear" w:color="auto" w:fill="auto"/>
            <w:noWrap/>
            <w:vAlign w:val="center"/>
          </w:tcPr>
          <w:p w14:paraId="08CB4238">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000" w:type="dxa"/>
            <w:shd w:val="clear" w:color="auto" w:fill="auto"/>
            <w:noWrap/>
            <w:vAlign w:val="center"/>
          </w:tcPr>
          <w:p w14:paraId="525AB02F">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205</w:t>
            </w:r>
          </w:p>
        </w:tc>
        <w:tc>
          <w:tcPr>
            <w:tcW w:w="1126" w:type="dxa"/>
            <w:vMerge w:val="continue"/>
            <w:shd w:val="clear" w:color="auto" w:fill="auto"/>
            <w:noWrap/>
            <w:vAlign w:val="center"/>
          </w:tcPr>
          <w:p w14:paraId="3D34E8B5">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372DE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2" w:hRule="atLeast"/>
          <w:jc w:val="center"/>
        </w:trPr>
        <w:tc>
          <w:tcPr>
            <w:tcW w:w="759" w:type="dxa"/>
            <w:shd w:val="clear" w:color="auto" w:fill="auto"/>
            <w:noWrap/>
            <w:vAlign w:val="center"/>
          </w:tcPr>
          <w:p w14:paraId="7C6639B6">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1053" w:type="dxa"/>
            <w:shd w:val="clear" w:color="auto" w:fill="auto"/>
            <w:noWrap/>
            <w:vAlign w:val="center"/>
          </w:tcPr>
          <w:p w14:paraId="74836B34">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BIPV附件</w:t>
            </w:r>
          </w:p>
        </w:tc>
        <w:tc>
          <w:tcPr>
            <w:tcW w:w="6078" w:type="dxa"/>
            <w:shd w:val="clear" w:color="auto" w:fill="auto"/>
            <w:noWrap/>
            <w:vAlign w:val="center"/>
          </w:tcPr>
          <w:p w14:paraId="1B12D85B">
            <w:pPr>
              <w:keepNext w:val="0"/>
              <w:keepLines w:val="0"/>
              <w:widowControl/>
              <w:numPr>
                <w:ilvl w:val="0"/>
                <w:numId w:val="0"/>
              </w:numPr>
              <w:suppressLineNumbers w:val="0"/>
              <w:spacing w:line="240" w:lineRule="auto"/>
              <w:ind w:firstLine="0" w:firstLineChars="0"/>
              <w:jc w:val="left"/>
              <w:textAlignment w:val="center"/>
              <w:rPr>
                <w:rFonts w:hint="eastAsia" w:ascii="Calibri" w:hAnsi="Calibri" w:eastAsia="宋体" w:cs="Times New Roman"/>
                <w:color w:val="auto"/>
                <w:kern w:val="2"/>
                <w:sz w:val="21"/>
                <w:szCs w:val="24"/>
                <w:lang w:val="en-US" w:eastAsia="zh-CN"/>
              </w:rPr>
            </w:pPr>
            <w:r>
              <w:rPr>
                <w:rFonts w:hint="eastAsia" w:ascii="宋体" w:hAnsi="宋体" w:eastAsia="宋体" w:cs="宋体"/>
                <w:color w:val="auto"/>
                <w:kern w:val="2"/>
                <w:sz w:val="21"/>
                <w:szCs w:val="24"/>
                <w:lang w:val="en-US" w:eastAsia="zh-CN" w:bidi="ar-SA"/>
              </w:rPr>
              <w:t>1</w:t>
            </w:r>
            <w:r>
              <w:rPr>
                <w:rFonts w:hint="eastAsia" w:ascii="Calibri" w:hAnsi="Calibri" w:eastAsia="宋体" w:cs="Times New Roman"/>
                <w:color w:val="auto"/>
                <w:kern w:val="2"/>
                <w:sz w:val="21"/>
                <w:szCs w:val="24"/>
                <w:lang w:val="en-US" w:eastAsia="zh-CN" w:bidi="ar-SA"/>
              </w:rPr>
              <w:t>、</w:t>
            </w:r>
            <w:r>
              <w:rPr>
                <w:rFonts w:hint="eastAsia" w:ascii="宋体" w:hAnsi="宋体" w:eastAsia="宋体" w:cs="宋体"/>
                <w:i w:val="0"/>
                <w:iCs w:val="0"/>
                <w:color w:val="auto"/>
                <w:kern w:val="0"/>
                <w:sz w:val="21"/>
                <w:szCs w:val="21"/>
                <w:u w:val="none"/>
                <w:lang w:val="en-US" w:eastAsia="zh-CN" w:bidi="ar"/>
              </w:rPr>
              <w:t>（压块横担（铝合金）、压块、顶盖（铝合金）、包边称管（铝合金）、包边彩钢瓦）</w:t>
            </w:r>
          </w:p>
          <w:p w14:paraId="1EE68602">
            <w:pPr>
              <w:keepNext w:val="0"/>
              <w:keepLines w:val="0"/>
              <w:widowControl/>
              <w:numPr>
                <w:ilvl w:val="0"/>
                <w:numId w:val="0"/>
              </w:numPr>
              <w:suppressLineNumbers w:val="0"/>
              <w:spacing w:line="240" w:lineRule="auto"/>
              <w:ind w:firstLine="0" w:firstLineChars="0"/>
              <w:jc w:val="left"/>
              <w:textAlignment w:val="center"/>
              <w:rPr>
                <w:rFonts w:hint="eastAsia" w:ascii="Calibri" w:hAnsi="Calibri" w:eastAsia="宋体" w:cs="Times New Roman"/>
                <w:color w:val="auto"/>
                <w:kern w:val="2"/>
                <w:sz w:val="21"/>
                <w:szCs w:val="24"/>
                <w:lang w:val="en-US" w:eastAsia="zh-CN"/>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738" w:type="dxa"/>
            <w:shd w:val="clear" w:color="auto" w:fill="auto"/>
            <w:noWrap/>
            <w:vAlign w:val="center"/>
          </w:tcPr>
          <w:p w14:paraId="52D0C6D5">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项</w:t>
            </w:r>
          </w:p>
        </w:tc>
        <w:tc>
          <w:tcPr>
            <w:tcW w:w="1000" w:type="dxa"/>
            <w:shd w:val="clear" w:color="auto" w:fill="auto"/>
            <w:noWrap/>
            <w:vAlign w:val="center"/>
          </w:tcPr>
          <w:p w14:paraId="00CEB476">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1 </w:t>
            </w:r>
          </w:p>
        </w:tc>
        <w:tc>
          <w:tcPr>
            <w:tcW w:w="1126" w:type="dxa"/>
            <w:vMerge w:val="continue"/>
            <w:shd w:val="clear" w:color="auto" w:fill="auto"/>
            <w:noWrap/>
            <w:vAlign w:val="center"/>
          </w:tcPr>
          <w:p w14:paraId="06310705">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61A5E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9" w:hRule="atLeast"/>
          <w:jc w:val="center"/>
        </w:trPr>
        <w:tc>
          <w:tcPr>
            <w:tcW w:w="759" w:type="dxa"/>
            <w:shd w:val="clear" w:color="auto" w:fill="auto"/>
            <w:noWrap/>
            <w:vAlign w:val="center"/>
          </w:tcPr>
          <w:p w14:paraId="782D49E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发票类型</w:t>
            </w:r>
          </w:p>
        </w:tc>
        <w:tc>
          <w:tcPr>
            <w:tcW w:w="9995" w:type="dxa"/>
            <w:gridSpan w:val="5"/>
            <w:shd w:val="clear" w:color="auto" w:fill="auto"/>
            <w:noWrap/>
            <w:vAlign w:val="center"/>
          </w:tcPr>
          <w:p w14:paraId="59443FB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13%增值税专用发票</w:t>
            </w:r>
          </w:p>
        </w:tc>
      </w:tr>
      <w:tr w14:paraId="722A0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759" w:type="dxa"/>
            <w:shd w:val="clear" w:color="auto" w:fill="auto"/>
            <w:noWrap/>
            <w:vAlign w:val="center"/>
          </w:tcPr>
          <w:p w14:paraId="506BEDD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9995" w:type="dxa"/>
            <w:gridSpan w:val="5"/>
            <w:shd w:val="clear" w:color="auto" w:fill="auto"/>
            <w:noWrap/>
            <w:vAlign w:val="center"/>
          </w:tcPr>
          <w:p w14:paraId="16B9113A">
            <w:pPr>
              <w:keepNext w:val="0"/>
              <w:keepLines w:val="0"/>
              <w:widowControl/>
              <w:numPr>
                <w:ilvl w:val="0"/>
                <w:numId w:val="1"/>
              </w:numPr>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以上单价报价采购人认为报价人已充分考虑采购所有采购要求，包括但不限于以下费用：人工费、材料费、装车费、运至采购人指定工地现场的运输费、采购人指定地卸车费、超时等候费用、税金、保险费、利润、检测费、风险金等所有费用。</w:t>
            </w:r>
          </w:p>
          <w:p w14:paraId="26C4D7A8">
            <w:pPr>
              <w:keepNext w:val="0"/>
              <w:keepLines w:val="0"/>
              <w:widowControl/>
              <w:numPr>
                <w:ilvl w:val="0"/>
                <w:numId w:val="1"/>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采购数量为暂定数量，具体使用数量以实际采购使用为准，据实结算。</w:t>
            </w:r>
          </w:p>
          <w:p w14:paraId="09CA1172">
            <w:pPr>
              <w:keepNext w:val="0"/>
              <w:keepLines w:val="0"/>
              <w:widowControl/>
              <w:numPr>
                <w:ilvl w:val="0"/>
                <w:numId w:val="1"/>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钢结构图纸以设计单位最终出具的盖章版图纸为准。</w:t>
            </w:r>
          </w:p>
        </w:tc>
      </w:tr>
    </w:tbl>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95603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中国人民银行亳州市分行90kW光储一体化项目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钢结构材料采购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3"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58号</w:t>
      </w:r>
      <w:permEnd w:id="43"/>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2"/>
        <w:jc w:val="center"/>
        <w:rPr>
          <w:rFonts w:hint="default" w:ascii="Times New Roman" w:hAnsi="Times New Roman" w:cs="Times New Roman"/>
        </w:rPr>
      </w:pPr>
      <w:bookmarkStart w:id="241" w:name="_Toc247527827"/>
      <w:bookmarkStart w:id="242" w:name="_Toc144974856"/>
      <w:bookmarkStart w:id="243" w:name="_Toc247514246"/>
      <w:bookmarkStart w:id="244" w:name="_Toc152042576"/>
      <w:bookmarkStart w:id="245" w:name="_Toc152045787"/>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2"/>
        <w:jc w:val="center"/>
        <w:rPr>
          <w:rFonts w:hint="default" w:ascii="Times New Roman" w:hAnsi="Times New Roman" w:eastAsia="黑体" w:cs="Times New Roman"/>
          <w:sz w:val="20"/>
          <w:szCs w:val="20"/>
        </w:rPr>
      </w:pPr>
      <w:bookmarkStart w:id="247" w:name="_Toc247514247"/>
      <w:bookmarkStart w:id="248" w:name="_Toc300835210"/>
      <w:bookmarkStart w:id="249" w:name="_Toc152042577"/>
      <w:bookmarkStart w:id="250" w:name="_Toc152045788"/>
      <w:bookmarkStart w:id="251" w:name="_Toc247527828"/>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44974859"/>
      <w:bookmarkStart w:id="254" w:name="_Toc247527830"/>
      <w:bookmarkStart w:id="255" w:name="_Toc300835212"/>
      <w:bookmarkStart w:id="256" w:name="_Toc152045790"/>
      <w:bookmarkStart w:id="257" w:name="_Toc247514249"/>
      <w:bookmarkStart w:id="258"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中国人民银行亳州市分行90kW光储一体化项目钢结构材料采购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4" w:edGrp="everyone"/>
      <w:r>
        <w:rPr>
          <w:rFonts w:hint="eastAsia" w:ascii="Times New Roman" w:hAnsi="Times New Roman" w:cs="Times New Roman"/>
          <w:szCs w:val="21"/>
          <w:u w:val="single"/>
          <w:lang w:val="en-US" w:eastAsia="zh-CN"/>
        </w:rPr>
        <w:t>AHTKJS-2025-58号</w:t>
      </w:r>
      <w:permEnd w:id="44"/>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5"/>
      <w:r>
        <w:rPr>
          <w:rFonts w:hint="eastAsia" w:ascii="Times New Roman" w:hAnsi="Times New Roman" w:cs="Times New Roman"/>
          <w:szCs w:val="21"/>
          <w:lang w:val="en-US" w:eastAsia="zh-CN"/>
        </w:rPr>
        <w:t>，供货期：自合同签订之日起10日历天内完成供货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2"/>
        <w:jc w:val="both"/>
        <w:rPr>
          <w:rFonts w:hint="default" w:ascii="Times New Roman" w:hAnsi="Times New Roman" w:cs="Times New Roman"/>
        </w:rPr>
      </w:pPr>
      <w:bookmarkStart w:id="259" w:name="_Toc300835213"/>
      <w:bookmarkStart w:id="260" w:name="_Toc247527831"/>
      <w:bookmarkStart w:id="261" w:name="_Toc152042580"/>
      <w:bookmarkStart w:id="262" w:name="_Toc144974860"/>
      <w:bookmarkStart w:id="263" w:name="_Toc247514283"/>
      <w:bookmarkStart w:id="264" w:name="_Toc152045791"/>
    </w:p>
    <w:p w14:paraId="352DF75A">
      <w:pPr>
        <w:rPr>
          <w:rFonts w:hint="default"/>
        </w:rPr>
      </w:pPr>
    </w:p>
    <w:p w14:paraId="37F9C44E">
      <w:pPr>
        <w:pStyle w:val="2"/>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2"/>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300835214"/>
      <w:bookmarkStart w:id="267" w:name="_Toc247514284"/>
      <w:bookmarkStart w:id="268" w:name="_Toc152045792"/>
      <w:bookmarkStart w:id="269" w:name="_Toc144974861"/>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2"/>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152042583"/>
      <w:bookmarkStart w:id="273" w:name="_Toc152045794"/>
      <w:bookmarkStart w:id="274" w:name="_Toc144974862"/>
      <w:bookmarkStart w:id="275" w:name="_Toc300835216"/>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2"/>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27835"/>
      <w:bookmarkStart w:id="279" w:name="_Toc152045795"/>
      <w:bookmarkStart w:id="280" w:name="_Toc247514287"/>
      <w:bookmarkStart w:id="281" w:name="_Toc144974863"/>
      <w:bookmarkStart w:id="282" w:name="_Toc152042584"/>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2"/>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2"/>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2"/>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32820820">
      <w:pPr>
        <w:widowControl w:val="0"/>
        <w:numPr>
          <w:ilvl w:val="0"/>
          <w:numId w:val="0"/>
        </w:numPr>
        <w:jc w:val="both"/>
        <w:rPr>
          <w:rFonts w:hint="eastAsia"/>
        </w:rPr>
      </w:pPr>
    </w:p>
    <w:tbl>
      <w:tblPr>
        <w:tblStyle w:val="16"/>
        <w:tblW w:w="10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59"/>
        <w:gridCol w:w="1053"/>
        <w:gridCol w:w="3327"/>
        <w:gridCol w:w="832"/>
        <w:gridCol w:w="927"/>
        <w:gridCol w:w="806"/>
        <w:gridCol w:w="1090"/>
        <w:gridCol w:w="1195"/>
        <w:gridCol w:w="765"/>
      </w:tblGrid>
      <w:tr w14:paraId="71C06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0754" w:type="dxa"/>
            <w:gridSpan w:val="9"/>
            <w:shd w:val="clear" w:color="auto" w:fill="auto"/>
            <w:noWrap/>
            <w:vAlign w:val="center"/>
          </w:tcPr>
          <w:p w14:paraId="5B74EF53">
            <w:pPr>
              <w:keepNext w:val="0"/>
              <w:keepLines w:val="0"/>
              <w:widowControl/>
              <w:suppressLineNumbers w:val="0"/>
              <w:spacing w:line="240" w:lineRule="auto"/>
              <w:ind w:firstLine="0" w:firstLineChars="0"/>
              <w:jc w:val="both"/>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8"/>
                <w:szCs w:val="28"/>
                <w:lang w:val="en-US" w:eastAsia="zh-CN"/>
              </w:rPr>
              <w:t>中国人民银行亳州市分行90kW光储一体化项目钢结构材料采购工程量清单</w:t>
            </w:r>
          </w:p>
        </w:tc>
      </w:tr>
      <w:tr w14:paraId="432FF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jc w:val="center"/>
        </w:trPr>
        <w:tc>
          <w:tcPr>
            <w:tcW w:w="759" w:type="dxa"/>
            <w:shd w:val="clear" w:color="auto" w:fill="auto"/>
            <w:noWrap/>
            <w:vAlign w:val="center"/>
          </w:tcPr>
          <w:p w14:paraId="5E7631E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1053" w:type="dxa"/>
            <w:shd w:val="clear" w:color="auto" w:fill="auto"/>
            <w:noWrap/>
            <w:vAlign w:val="center"/>
          </w:tcPr>
          <w:p w14:paraId="67B4308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3327" w:type="dxa"/>
            <w:shd w:val="clear" w:color="auto" w:fill="auto"/>
            <w:noWrap/>
            <w:vAlign w:val="center"/>
          </w:tcPr>
          <w:p w14:paraId="721DC08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832" w:type="dxa"/>
            <w:shd w:val="clear" w:color="auto" w:fill="auto"/>
            <w:noWrap/>
            <w:vAlign w:val="center"/>
          </w:tcPr>
          <w:p w14:paraId="196F5B0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927" w:type="dxa"/>
            <w:shd w:val="clear" w:color="auto" w:fill="auto"/>
            <w:noWrap/>
            <w:vAlign w:val="center"/>
          </w:tcPr>
          <w:p w14:paraId="4394242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806" w:type="dxa"/>
            <w:shd w:val="clear" w:color="auto" w:fill="auto"/>
            <w:noWrap/>
            <w:vAlign w:val="center"/>
          </w:tcPr>
          <w:p w14:paraId="2A1D347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1090" w:type="dxa"/>
            <w:shd w:val="clear" w:color="auto" w:fill="auto"/>
            <w:noWrap/>
            <w:vAlign w:val="center"/>
          </w:tcPr>
          <w:p w14:paraId="3205825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w:t>
            </w:r>
          </w:p>
          <w:p w14:paraId="389F3A2A">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单价</w:t>
            </w:r>
          </w:p>
        </w:tc>
        <w:tc>
          <w:tcPr>
            <w:tcW w:w="1195" w:type="dxa"/>
            <w:shd w:val="clear" w:color="auto" w:fill="auto"/>
            <w:noWrap/>
            <w:vAlign w:val="center"/>
          </w:tcPr>
          <w:p w14:paraId="4C309C5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含税总价（元）</w:t>
            </w:r>
          </w:p>
        </w:tc>
        <w:tc>
          <w:tcPr>
            <w:tcW w:w="765" w:type="dxa"/>
            <w:shd w:val="clear" w:color="auto" w:fill="auto"/>
            <w:noWrap/>
            <w:vAlign w:val="center"/>
          </w:tcPr>
          <w:p w14:paraId="2664674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p>
        </w:tc>
      </w:tr>
      <w:tr w14:paraId="090E4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85" w:hRule="atLeast"/>
          <w:jc w:val="center"/>
        </w:trPr>
        <w:tc>
          <w:tcPr>
            <w:tcW w:w="759" w:type="dxa"/>
            <w:shd w:val="clear" w:color="auto" w:fill="auto"/>
            <w:noWrap/>
            <w:vAlign w:val="center"/>
          </w:tcPr>
          <w:p w14:paraId="4A8D6C0C">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1053" w:type="dxa"/>
            <w:shd w:val="clear" w:color="auto" w:fill="auto"/>
            <w:noWrap/>
            <w:vAlign w:val="center"/>
          </w:tcPr>
          <w:p w14:paraId="6103101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车棚钢结构材料</w:t>
            </w:r>
          </w:p>
        </w:tc>
        <w:tc>
          <w:tcPr>
            <w:tcW w:w="3327" w:type="dxa"/>
            <w:shd w:val="clear" w:color="auto" w:fill="auto"/>
            <w:noWrap/>
            <w:vAlign w:val="center"/>
          </w:tcPr>
          <w:p w14:paraId="04638479">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1、包括但不限于钢柱、钢梁、钢支撑、钢拉条、檩条、系杆、锚栓铁件、预埋螺栓等组成钢结构车棚所需的所有主材及辅材（含油漆）；</w:t>
            </w:r>
          </w:p>
          <w:p w14:paraId="359B78D8">
            <w:pPr>
              <w:keepNext w:val="0"/>
              <w:keepLines w:val="0"/>
              <w:widowControl/>
              <w:suppressLineNumbers w:val="0"/>
              <w:spacing w:line="240" w:lineRule="auto"/>
              <w:ind w:firstLine="0" w:firstLineChars="0"/>
              <w:jc w:val="left"/>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832" w:type="dxa"/>
            <w:shd w:val="clear" w:color="auto" w:fill="auto"/>
            <w:noWrap/>
            <w:vAlign w:val="center"/>
          </w:tcPr>
          <w:p w14:paraId="3A13A155">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927" w:type="dxa"/>
            <w:shd w:val="clear" w:color="auto" w:fill="auto"/>
            <w:noWrap/>
            <w:vAlign w:val="center"/>
          </w:tcPr>
          <w:p w14:paraId="2A353796">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14</w:t>
            </w:r>
          </w:p>
        </w:tc>
        <w:tc>
          <w:tcPr>
            <w:tcW w:w="806" w:type="dxa"/>
            <w:shd w:val="clear" w:color="auto" w:fill="auto"/>
            <w:noWrap/>
            <w:vAlign w:val="center"/>
          </w:tcPr>
          <w:p w14:paraId="4EAD93F8">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1090" w:type="dxa"/>
            <w:shd w:val="clear" w:color="auto" w:fill="auto"/>
            <w:noWrap/>
            <w:vAlign w:val="center"/>
          </w:tcPr>
          <w:p w14:paraId="4FE7BECE">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1195" w:type="dxa"/>
            <w:shd w:val="clear" w:color="auto" w:fill="auto"/>
            <w:noWrap/>
            <w:vAlign w:val="center"/>
          </w:tcPr>
          <w:p w14:paraId="043AEE65">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765" w:type="dxa"/>
            <w:shd w:val="clear" w:color="auto" w:fill="auto"/>
            <w:noWrap/>
            <w:vAlign w:val="center"/>
          </w:tcPr>
          <w:p w14:paraId="4099EA10">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461B4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9" w:hRule="atLeast"/>
          <w:jc w:val="center"/>
        </w:trPr>
        <w:tc>
          <w:tcPr>
            <w:tcW w:w="759" w:type="dxa"/>
            <w:shd w:val="clear" w:color="auto" w:fill="auto"/>
            <w:noWrap/>
            <w:vAlign w:val="center"/>
          </w:tcPr>
          <w:p w14:paraId="46AA09BF">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1053" w:type="dxa"/>
            <w:shd w:val="clear" w:color="auto" w:fill="auto"/>
            <w:noWrap/>
            <w:vAlign w:val="center"/>
          </w:tcPr>
          <w:p w14:paraId="02D29359">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主导水槽（及安装附件）</w:t>
            </w:r>
          </w:p>
        </w:tc>
        <w:tc>
          <w:tcPr>
            <w:tcW w:w="3327" w:type="dxa"/>
            <w:shd w:val="clear" w:color="auto" w:fill="auto"/>
            <w:noWrap/>
            <w:vAlign w:val="center"/>
          </w:tcPr>
          <w:p w14:paraId="1EF50BA4">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lang w:val="en-US" w:eastAsia="zh-CN" w:bidi="ar"/>
              </w:rPr>
            </w:pPr>
            <w:r>
              <w:rPr>
                <w:rFonts w:hint="eastAsia" w:ascii="宋体" w:hAnsi="宋体" w:eastAsia="宋体" w:cs="宋体"/>
                <w:i w:val="0"/>
                <w:iCs w:val="0"/>
                <w:color w:val="auto"/>
                <w:kern w:val="0"/>
                <w:sz w:val="21"/>
                <w:szCs w:val="21"/>
                <w:lang w:val="en-US" w:eastAsia="zh-CN" w:bidi="ar"/>
              </w:rPr>
              <w:t>1、采用热镀锌钢板或者镀锌铝镁钢板；</w:t>
            </w:r>
          </w:p>
          <w:p w14:paraId="173B9D47">
            <w:pPr>
              <w:keepNext w:val="0"/>
              <w:keepLines w:val="0"/>
              <w:widowControl/>
              <w:numPr>
                <w:ilvl w:val="0"/>
                <w:numId w:val="0"/>
              </w:numPr>
              <w:suppressLineNumbers w:val="0"/>
              <w:spacing w:line="240" w:lineRule="auto"/>
              <w:ind w:firstLine="0" w:firstLineChars="0"/>
              <w:jc w:val="left"/>
              <w:textAlignment w:val="center"/>
              <w:rPr>
                <w:rFonts w:hint="eastAsia" w:ascii="Calibri" w:hAnsi="Calibri" w:eastAsia="宋体" w:cs="Times New Roman"/>
                <w:color w:val="auto"/>
                <w:kern w:val="2"/>
                <w:sz w:val="21"/>
                <w:szCs w:val="24"/>
                <w:lang w:val="en-US" w:eastAsia="zh-CN"/>
              </w:rPr>
            </w:pPr>
            <w:r>
              <w:rPr>
                <w:rFonts w:hint="eastAsia" w:ascii="宋体" w:hAnsi="宋体" w:eastAsia="宋体" w:cs="宋体"/>
                <w:i w:val="0"/>
                <w:iCs w:val="0"/>
                <w:color w:val="auto"/>
                <w:kern w:val="0"/>
                <w:sz w:val="21"/>
                <w:szCs w:val="21"/>
                <w:lang w:val="en-US" w:eastAsia="zh-CN" w:bidi="ar"/>
              </w:rPr>
              <w:t>2、规格尺寸、材料要求详见设计图纸，满足采购人要求；</w:t>
            </w:r>
          </w:p>
        </w:tc>
        <w:tc>
          <w:tcPr>
            <w:tcW w:w="832" w:type="dxa"/>
            <w:shd w:val="clear" w:color="auto" w:fill="auto"/>
            <w:noWrap/>
            <w:vAlign w:val="center"/>
          </w:tcPr>
          <w:p w14:paraId="7B5080A4">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27" w:type="dxa"/>
            <w:shd w:val="clear" w:color="auto" w:fill="auto"/>
            <w:noWrap/>
            <w:vAlign w:val="center"/>
          </w:tcPr>
          <w:p w14:paraId="1F2FCD96">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230</w:t>
            </w:r>
          </w:p>
        </w:tc>
        <w:tc>
          <w:tcPr>
            <w:tcW w:w="806" w:type="dxa"/>
            <w:shd w:val="clear" w:color="auto" w:fill="auto"/>
            <w:noWrap/>
            <w:vAlign w:val="center"/>
          </w:tcPr>
          <w:p w14:paraId="0AFAB805">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1090" w:type="dxa"/>
            <w:shd w:val="clear" w:color="auto" w:fill="auto"/>
            <w:noWrap/>
            <w:vAlign w:val="center"/>
          </w:tcPr>
          <w:p w14:paraId="18C25A4C">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1195" w:type="dxa"/>
            <w:shd w:val="clear" w:color="auto" w:fill="auto"/>
            <w:noWrap/>
            <w:vAlign w:val="center"/>
          </w:tcPr>
          <w:p w14:paraId="2B6728EC">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765" w:type="dxa"/>
            <w:shd w:val="clear" w:color="auto" w:fill="auto"/>
            <w:noWrap/>
            <w:vAlign w:val="center"/>
          </w:tcPr>
          <w:p w14:paraId="76A430A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69BA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8" w:hRule="atLeast"/>
          <w:jc w:val="center"/>
        </w:trPr>
        <w:tc>
          <w:tcPr>
            <w:tcW w:w="759" w:type="dxa"/>
            <w:shd w:val="clear" w:color="auto" w:fill="auto"/>
            <w:noWrap/>
            <w:vAlign w:val="center"/>
          </w:tcPr>
          <w:p w14:paraId="7E9F42F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1053" w:type="dxa"/>
            <w:shd w:val="clear" w:color="auto" w:fill="auto"/>
            <w:noWrap/>
            <w:vAlign w:val="center"/>
          </w:tcPr>
          <w:p w14:paraId="0C667331">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次导水槽（及安装附件）</w:t>
            </w:r>
          </w:p>
        </w:tc>
        <w:tc>
          <w:tcPr>
            <w:tcW w:w="3327" w:type="dxa"/>
            <w:shd w:val="clear" w:color="auto" w:fill="auto"/>
            <w:noWrap/>
            <w:vAlign w:val="center"/>
          </w:tcPr>
          <w:p w14:paraId="70BA80DD">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auto"/>
                <w:kern w:val="0"/>
                <w:sz w:val="21"/>
                <w:szCs w:val="21"/>
                <w:u w:val="none"/>
                <w:lang w:val="en-US" w:eastAsia="zh-CN" w:bidi="ar"/>
              </w:rPr>
              <w:t>采用热镀锌钢板或者镀锌铝镁钢板；</w:t>
            </w:r>
          </w:p>
          <w:p w14:paraId="745F335F">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832" w:type="dxa"/>
            <w:shd w:val="clear" w:color="auto" w:fill="auto"/>
            <w:noWrap/>
            <w:vAlign w:val="center"/>
          </w:tcPr>
          <w:p w14:paraId="5A4F2749">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27" w:type="dxa"/>
            <w:shd w:val="clear" w:color="auto" w:fill="auto"/>
            <w:noWrap/>
            <w:vAlign w:val="center"/>
          </w:tcPr>
          <w:p w14:paraId="382FF85B">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500</w:t>
            </w:r>
          </w:p>
        </w:tc>
        <w:tc>
          <w:tcPr>
            <w:tcW w:w="806" w:type="dxa"/>
            <w:shd w:val="clear" w:color="auto" w:fill="auto"/>
            <w:noWrap/>
            <w:vAlign w:val="center"/>
          </w:tcPr>
          <w:p w14:paraId="34694C42">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1090" w:type="dxa"/>
            <w:shd w:val="clear" w:color="auto" w:fill="auto"/>
            <w:noWrap/>
            <w:vAlign w:val="center"/>
          </w:tcPr>
          <w:p w14:paraId="33179567">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1195" w:type="dxa"/>
            <w:shd w:val="clear" w:color="auto" w:fill="auto"/>
            <w:noWrap/>
            <w:vAlign w:val="center"/>
          </w:tcPr>
          <w:p w14:paraId="37904982">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765" w:type="dxa"/>
            <w:shd w:val="clear" w:color="auto" w:fill="auto"/>
            <w:noWrap/>
            <w:vAlign w:val="center"/>
          </w:tcPr>
          <w:p w14:paraId="3980E01D">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55710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39" w:hRule="atLeast"/>
          <w:jc w:val="center"/>
        </w:trPr>
        <w:tc>
          <w:tcPr>
            <w:tcW w:w="759" w:type="dxa"/>
            <w:shd w:val="clear" w:color="auto" w:fill="auto"/>
            <w:noWrap/>
            <w:vAlign w:val="center"/>
          </w:tcPr>
          <w:p w14:paraId="2EE569B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1053" w:type="dxa"/>
            <w:shd w:val="clear" w:color="auto" w:fill="auto"/>
            <w:noWrap/>
            <w:vAlign w:val="center"/>
          </w:tcPr>
          <w:p w14:paraId="07E997AC">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中支撑电缆槽</w:t>
            </w:r>
          </w:p>
        </w:tc>
        <w:tc>
          <w:tcPr>
            <w:tcW w:w="3327" w:type="dxa"/>
            <w:shd w:val="clear" w:color="auto" w:fill="auto"/>
            <w:noWrap/>
            <w:vAlign w:val="center"/>
          </w:tcPr>
          <w:p w14:paraId="5A158E87">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auto"/>
                <w:kern w:val="0"/>
                <w:sz w:val="21"/>
                <w:szCs w:val="21"/>
                <w:u w:val="none"/>
                <w:lang w:val="en-US" w:eastAsia="zh-CN" w:bidi="ar"/>
              </w:rPr>
              <w:t>采用热镀锌钢板或者镀锌铝镁钢板；</w:t>
            </w:r>
          </w:p>
          <w:p w14:paraId="1F549235">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832" w:type="dxa"/>
            <w:shd w:val="clear" w:color="auto" w:fill="auto"/>
            <w:noWrap/>
            <w:vAlign w:val="center"/>
          </w:tcPr>
          <w:p w14:paraId="18FD12B2">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27" w:type="dxa"/>
            <w:shd w:val="clear" w:color="auto" w:fill="auto"/>
            <w:noWrap/>
            <w:vAlign w:val="center"/>
          </w:tcPr>
          <w:p w14:paraId="2614863F">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205</w:t>
            </w:r>
          </w:p>
        </w:tc>
        <w:tc>
          <w:tcPr>
            <w:tcW w:w="806" w:type="dxa"/>
            <w:shd w:val="clear" w:color="auto" w:fill="auto"/>
            <w:noWrap/>
            <w:vAlign w:val="center"/>
          </w:tcPr>
          <w:p w14:paraId="3E3A810F">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1090" w:type="dxa"/>
            <w:shd w:val="clear" w:color="auto" w:fill="auto"/>
            <w:noWrap/>
            <w:vAlign w:val="center"/>
          </w:tcPr>
          <w:p w14:paraId="76D76571">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1195" w:type="dxa"/>
            <w:shd w:val="clear" w:color="auto" w:fill="auto"/>
            <w:noWrap/>
            <w:vAlign w:val="center"/>
          </w:tcPr>
          <w:p w14:paraId="0D5081EF">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765" w:type="dxa"/>
            <w:shd w:val="clear" w:color="auto" w:fill="auto"/>
            <w:noWrap/>
            <w:vAlign w:val="center"/>
          </w:tcPr>
          <w:p w14:paraId="677229D7">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2C925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59" w:hRule="atLeast"/>
          <w:jc w:val="center"/>
        </w:trPr>
        <w:tc>
          <w:tcPr>
            <w:tcW w:w="759" w:type="dxa"/>
            <w:shd w:val="clear" w:color="auto" w:fill="auto"/>
            <w:noWrap/>
            <w:vAlign w:val="center"/>
          </w:tcPr>
          <w:p w14:paraId="0505A68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1053" w:type="dxa"/>
            <w:shd w:val="clear" w:color="auto" w:fill="auto"/>
            <w:noWrap/>
            <w:vAlign w:val="center"/>
          </w:tcPr>
          <w:p w14:paraId="374F4ED4">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BIPV附件</w:t>
            </w:r>
          </w:p>
        </w:tc>
        <w:tc>
          <w:tcPr>
            <w:tcW w:w="3327" w:type="dxa"/>
            <w:shd w:val="clear" w:color="auto" w:fill="auto"/>
            <w:noWrap/>
            <w:vAlign w:val="center"/>
          </w:tcPr>
          <w:p w14:paraId="5B5AD945">
            <w:pPr>
              <w:keepNext w:val="0"/>
              <w:keepLines w:val="0"/>
              <w:widowControl/>
              <w:numPr>
                <w:ilvl w:val="0"/>
                <w:numId w:val="0"/>
              </w:numPr>
              <w:suppressLineNumbers w:val="0"/>
              <w:spacing w:line="240" w:lineRule="auto"/>
              <w:ind w:firstLine="0" w:firstLineChars="0"/>
              <w:jc w:val="left"/>
              <w:textAlignment w:val="center"/>
              <w:rPr>
                <w:rFonts w:hint="eastAsia" w:ascii="Calibri" w:hAnsi="Calibri" w:eastAsia="宋体" w:cs="Times New Roman"/>
                <w:color w:val="auto"/>
                <w:kern w:val="2"/>
                <w:sz w:val="21"/>
                <w:szCs w:val="24"/>
                <w:lang w:val="en-US" w:eastAsia="zh-CN"/>
              </w:rPr>
            </w:pPr>
            <w:r>
              <w:rPr>
                <w:rFonts w:hint="eastAsia" w:ascii="宋体" w:hAnsi="宋体" w:eastAsia="宋体" w:cs="宋体"/>
                <w:color w:val="auto"/>
                <w:kern w:val="2"/>
                <w:sz w:val="21"/>
                <w:szCs w:val="24"/>
                <w:lang w:val="en-US" w:eastAsia="zh-CN" w:bidi="ar-SA"/>
              </w:rPr>
              <w:t>1</w:t>
            </w:r>
            <w:r>
              <w:rPr>
                <w:rFonts w:hint="eastAsia" w:ascii="Calibri" w:hAnsi="Calibri" w:eastAsia="宋体" w:cs="Times New Roman"/>
                <w:color w:val="auto"/>
                <w:kern w:val="2"/>
                <w:sz w:val="21"/>
                <w:szCs w:val="24"/>
                <w:lang w:val="en-US" w:eastAsia="zh-CN" w:bidi="ar-SA"/>
              </w:rPr>
              <w:t>、</w:t>
            </w:r>
            <w:r>
              <w:rPr>
                <w:rFonts w:hint="eastAsia" w:ascii="宋体" w:hAnsi="宋体" w:eastAsia="宋体" w:cs="宋体"/>
                <w:i w:val="0"/>
                <w:iCs w:val="0"/>
                <w:color w:val="auto"/>
                <w:kern w:val="0"/>
                <w:sz w:val="21"/>
                <w:szCs w:val="21"/>
                <w:u w:val="none"/>
                <w:lang w:val="en-US" w:eastAsia="zh-CN" w:bidi="ar"/>
              </w:rPr>
              <w:t>（压块横担（铝合金）、压块、顶盖（铝合金）、包边称管（铝合金）、包边彩钢瓦）</w:t>
            </w:r>
          </w:p>
          <w:p w14:paraId="70068C57">
            <w:pPr>
              <w:keepNext w:val="0"/>
              <w:keepLines w:val="0"/>
              <w:widowControl/>
              <w:numPr>
                <w:ilvl w:val="0"/>
                <w:numId w:val="0"/>
              </w:numPr>
              <w:suppressLineNumbers w:val="0"/>
              <w:spacing w:line="240" w:lineRule="auto"/>
              <w:ind w:firstLine="0" w:firstLineChars="0"/>
              <w:jc w:val="left"/>
              <w:textAlignment w:val="center"/>
              <w:rPr>
                <w:rFonts w:hint="eastAsia" w:ascii="Calibri" w:hAnsi="Calibri" w:eastAsia="宋体" w:cs="Times New Roman"/>
                <w:color w:val="auto"/>
                <w:kern w:val="2"/>
                <w:sz w:val="21"/>
                <w:szCs w:val="24"/>
                <w:lang w:val="en-US" w:eastAsia="zh-CN"/>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832" w:type="dxa"/>
            <w:shd w:val="clear" w:color="auto" w:fill="auto"/>
            <w:noWrap/>
            <w:vAlign w:val="center"/>
          </w:tcPr>
          <w:p w14:paraId="44DCAF93">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项</w:t>
            </w:r>
          </w:p>
        </w:tc>
        <w:tc>
          <w:tcPr>
            <w:tcW w:w="927" w:type="dxa"/>
            <w:shd w:val="clear" w:color="auto" w:fill="auto"/>
            <w:noWrap/>
            <w:vAlign w:val="center"/>
          </w:tcPr>
          <w:p w14:paraId="053AEEC4">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1 </w:t>
            </w:r>
          </w:p>
        </w:tc>
        <w:tc>
          <w:tcPr>
            <w:tcW w:w="806" w:type="dxa"/>
            <w:shd w:val="clear" w:color="auto" w:fill="auto"/>
            <w:noWrap/>
            <w:vAlign w:val="center"/>
          </w:tcPr>
          <w:p w14:paraId="7E6A6426">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1090" w:type="dxa"/>
            <w:shd w:val="clear" w:color="auto" w:fill="auto"/>
            <w:noWrap/>
            <w:vAlign w:val="center"/>
          </w:tcPr>
          <w:p w14:paraId="0A8C097F">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bookmarkStart w:id="323" w:name="_GoBack"/>
            <w:bookmarkEnd w:id="323"/>
          </w:p>
        </w:tc>
        <w:tc>
          <w:tcPr>
            <w:tcW w:w="1195" w:type="dxa"/>
            <w:shd w:val="clear" w:color="auto" w:fill="auto"/>
            <w:noWrap/>
            <w:vAlign w:val="center"/>
          </w:tcPr>
          <w:p w14:paraId="24D87CBB">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765" w:type="dxa"/>
            <w:shd w:val="clear" w:color="auto" w:fill="auto"/>
            <w:noWrap/>
            <w:vAlign w:val="center"/>
          </w:tcPr>
          <w:p w14:paraId="4406D5E9">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493EE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6" w:hRule="atLeast"/>
          <w:jc w:val="center"/>
        </w:trPr>
        <w:tc>
          <w:tcPr>
            <w:tcW w:w="759" w:type="dxa"/>
            <w:shd w:val="clear" w:color="auto" w:fill="auto"/>
            <w:noWrap/>
            <w:vAlign w:val="center"/>
          </w:tcPr>
          <w:p w14:paraId="586F5972">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p>
        </w:tc>
        <w:tc>
          <w:tcPr>
            <w:tcW w:w="8035" w:type="dxa"/>
            <w:gridSpan w:val="6"/>
            <w:shd w:val="clear" w:color="auto" w:fill="auto"/>
            <w:noWrap/>
            <w:vAlign w:val="center"/>
          </w:tcPr>
          <w:p w14:paraId="31AAB6C1">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合计</w:t>
            </w:r>
          </w:p>
        </w:tc>
        <w:tc>
          <w:tcPr>
            <w:tcW w:w="1195" w:type="dxa"/>
            <w:shd w:val="clear" w:color="auto" w:fill="auto"/>
            <w:noWrap/>
            <w:vAlign w:val="center"/>
          </w:tcPr>
          <w:p w14:paraId="6124092B">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765" w:type="dxa"/>
            <w:shd w:val="clear" w:color="auto" w:fill="auto"/>
            <w:noWrap/>
            <w:vAlign w:val="center"/>
          </w:tcPr>
          <w:p w14:paraId="3D6EF168">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r>
      <w:tr w14:paraId="71FCD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9" w:hRule="atLeast"/>
          <w:jc w:val="center"/>
        </w:trPr>
        <w:tc>
          <w:tcPr>
            <w:tcW w:w="759" w:type="dxa"/>
            <w:shd w:val="clear" w:color="auto" w:fill="auto"/>
            <w:noWrap/>
            <w:vAlign w:val="center"/>
          </w:tcPr>
          <w:p w14:paraId="6057A05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发票类型</w:t>
            </w:r>
          </w:p>
        </w:tc>
        <w:tc>
          <w:tcPr>
            <w:tcW w:w="9995" w:type="dxa"/>
            <w:gridSpan w:val="8"/>
            <w:shd w:val="clear" w:color="auto" w:fill="auto"/>
            <w:noWrap/>
            <w:vAlign w:val="center"/>
          </w:tcPr>
          <w:p w14:paraId="54809AF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u w:val="single"/>
                <w:lang w:val="en-US" w:eastAsia="zh-CN" w:bidi="ar-SA"/>
              </w:rPr>
              <w:t>13%</w:t>
            </w:r>
            <w:r>
              <w:rPr>
                <w:rFonts w:hint="eastAsia" w:ascii="宋体" w:hAnsi="宋体" w:eastAsia="宋体" w:cs="宋体"/>
                <w:b w:val="0"/>
                <w:bCs w:val="0"/>
                <w:kern w:val="2"/>
                <w:sz w:val="21"/>
                <w:szCs w:val="21"/>
                <w:highlight w:val="none"/>
                <w:lang w:val="en-US" w:eastAsia="zh-CN" w:bidi="ar-SA"/>
              </w:rPr>
              <w:t>增值税专用发票</w:t>
            </w:r>
          </w:p>
        </w:tc>
      </w:tr>
      <w:tr w14:paraId="6D045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9" w:hRule="atLeast"/>
          <w:jc w:val="center"/>
        </w:trPr>
        <w:tc>
          <w:tcPr>
            <w:tcW w:w="759" w:type="dxa"/>
            <w:shd w:val="clear" w:color="auto" w:fill="auto"/>
            <w:noWrap/>
            <w:vAlign w:val="center"/>
          </w:tcPr>
          <w:p w14:paraId="1DC8130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9995" w:type="dxa"/>
            <w:gridSpan w:val="8"/>
            <w:shd w:val="clear" w:color="auto" w:fill="auto"/>
            <w:noWrap/>
            <w:vAlign w:val="center"/>
          </w:tcPr>
          <w:p w14:paraId="6A10E1ED">
            <w:pPr>
              <w:keepNext w:val="0"/>
              <w:keepLines w:val="0"/>
              <w:widowControl/>
              <w:numPr>
                <w:ilvl w:val="0"/>
                <w:numId w:val="1"/>
              </w:numPr>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以上单价报价采购人认为报价人已充分考虑采购所有采购要求，包括但不限于以下费用：人工费、材料费、装车费、运至采购人指定工地现场的运输费、采购人指定地卸车费、超时等候费用、税金、保险费、利润、检测费、风险金等所有费用。</w:t>
            </w:r>
          </w:p>
          <w:p w14:paraId="41D6986D">
            <w:pPr>
              <w:keepNext w:val="0"/>
              <w:keepLines w:val="0"/>
              <w:widowControl/>
              <w:numPr>
                <w:ilvl w:val="0"/>
                <w:numId w:val="1"/>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采购数量为暂定数量，具体使用数量以实际采购使用为准，据实结算。</w:t>
            </w:r>
          </w:p>
          <w:p w14:paraId="4139C4E0">
            <w:pPr>
              <w:keepNext w:val="0"/>
              <w:keepLines w:val="0"/>
              <w:widowControl/>
              <w:numPr>
                <w:ilvl w:val="0"/>
                <w:numId w:val="1"/>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钢结构图纸以设计单位最终出具的盖章版图纸为准。</w:t>
            </w:r>
          </w:p>
        </w:tc>
      </w:tr>
    </w:tbl>
    <w:p w14:paraId="7D97C3F0">
      <w:pPr>
        <w:pStyle w:val="2"/>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2"/>
        <w:jc w:val="center"/>
        <w:rPr>
          <w:rFonts w:hint="eastAsia"/>
        </w:rPr>
      </w:pPr>
      <w:bookmarkStart w:id="284" w:name="_Toc152045796"/>
      <w:bookmarkStart w:id="285" w:name="_Toc152042585"/>
      <w:bookmarkStart w:id="286" w:name="_Toc300835221"/>
      <w:bookmarkStart w:id="287" w:name="_Toc247527836"/>
      <w:bookmarkStart w:id="288" w:name="_Toc144974864"/>
      <w:bookmarkStart w:id="289"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46996373"/>
      <w:bookmarkStart w:id="293" w:name="_Toc246997116"/>
      <w:bookmarkStart w:id="294" w:name="_Toc179632828"/>
      <w:bookmarkStart w:id="295" w:name="_Toc29660261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6370"/>
      <w:bookmarkStart w:id="297" w:name="_Toc247085888"/>
      <w:bookmarkStart w:id="298" w:name="_Toc246997113"/>
      <w:bookmarkStart w:id="299" w:name="_Toc296602615"/>
      <w:bookmarkStart w:id="300" w:name="_Toc247527850"/>
      <w:bookmarkStart w:id="301" w:name="_Toc300835226"/>
      <w:bookmarkStart w:id="302" w:name="_Toc152042599"/>
      <w:bookmarkStart w:id="303" w:name="_Toc152045810"/>
      <w:bookmarkStart w:id="304" w:name="_Toc247514302"/>
      <w:bookmarkStart w:id="305" w:name="_Toc144974878"/>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96602616"/>
      <w:bookmarkStart w:id="308" w:name="_Toc246996371"/>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247527851"/>
      <w:bookmarkStart w:id="312" w:name="_Toc247514303"/>
      <w:bookmarkStart w:id="313" w:name="_Toc144974879"/>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2、提供供应商的信用中国查询证明的复印件或扫描件，加盖供应商单位公章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247514305"/>
      <w:bookmarkStart w:id="317" w:name="_Toc152045813"/>
      <w:bookmarkStart w:id="318" w:name="_Toc247530162"/>
      <w:bookmarkStart w:id="319" w:name="_Toc144974881"/>
      <w:bookmarkStart w:id="320" w:name="_Toc152042602"/>
    </w:p>
    <w:bookmarkEnd w:id="315"/>
    <w:bookmarkEnd w:id="316"/>
    <w:bookmarkEnd w:id="317"/>
    <w:bookmarkEnd w:id="318"/>
    <w:bookmarkEnd w:id="319"/>
    <w:bookmarkEnd w:id="320"/>
    <w:p w14:paraId="1E5B7EEB">
      <w:pPr>
        <w:pStyle w:val="2"/>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F3C244D-8F10-42D5-96FC-0F656B45E050}"/>
  </w:font>
  <w:font w:name="Arial">
    <w:panose1 w:val="020B0604020202020204"/>
    <w:charset w:val="01"/>
    <w:family w:val="swiss"/>
    <w:pitch w:val="default"/>
    <w:sig w:usb0="E0002EFF" w:usb1="C000785B" w:usb2="00000009" w:usb3="00000000" w:csb0="400001FF" w:csb1="FFFF0000"/>
    <w:embedRegular r:id="rId2" w:fontKey="{9282503E-904E-4131-A9BD-2D59FFEB3E28}"/>
  </w:font>
  <w:font w:name="黑体">
    <w:panose1 w:val="02010609060101010101"/>
    <w:charset w:val="86"/>
    <w:family w:val="auto"/>
    <w:pitch w:val="default"/>
    <w:sig w:usb0="800002BF" w:usb1="38CF7CFA" w:usb2="00000016" w:usb3="00000000" w:csb0="00040001" w:csb1="00000000"/>
    <w:embedRegular r:id="rId3" w:fontKey="{B715ACE7-A9F5-450A-9EB3-0BB0C1912A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0377EC24-CC9D-48EA-B14F-61449CACD192}"/>
  </w:font>
  <w:font w:name="仿宋_GB2312">
    <w:panose1 w:val="02010609030101010101"/>
    <w:charset w:val="86"/>
    <w:family w:val="modern"/>
    <w:pitch w:val="default"/>
    <w:sig w:usb0="00000001" w:usb1="080E0000" w:usb2="00000000" w:usb3="00000000" w:csb0="00040000" w:csb1="00000000"/>
    <w:embedRegular r:id="rId5" w:fontKey="{32256F9C-C960-4F7A-9C25-0DF021D3A7DD}"/>
  </w:font>
  <w:font w:name="方正小标宋简体">
    <w:panose1 w:val="03000509000000000000"/>
    <w:charset w:val="86"/>
    <w:family w:val="auto"/>
    <w:pitch w:val="default"/>
    <w:sig w:usb0="00000001" w:usb1="080E0000" w:usb2="00000000" w:usb3="00000000" w:csb0="00040000" w:csb1="00000000"/>
    <w:embedRegular r:id="rId6" w:fontKey="{33F35EC9-F647-48F6-9855-0961D8AA1B4C}"/>
  </w:font>
  <w:font w:name="楷体">
    <w:panose1 w:val="02010609060101010101"/>
    <w:charset w:val="86"/>
    <w:family w:val="auto"/>
    <w:pitch w:val="default"/>
    <w:sig w:usb0="800002BF" w:usb1="38CF7CFA" w:usb2="00000016" w:usb3="00000000" w:csb0="00040001" w:csb1="00000000"/>
    <w:embedRegular r:id="rId7" w:fontKey="{4971A05A-917E-4577-B0E8-43F8A8772204}"/>
  </w:font>
  <w:font w:name="Wingdings 2">
    <w:panose1 w:val="05020102010507070707"/>
    <w:charset w:val="00"/>
    <w:family w:val="auto"/>
    <w:pitch w:val="default"/>
    <w:sig w:usb0="00000000" w:usb1="00000000" w:usb2="00000000" w:usb3="00000000" w:csb0="80000000" w:csb1="00000000"/>
    <w:embedRegular r:id="rId8" w:fontKey="{50B3E92C-730A-4B7D-BCA6-A9FC77E6F66C}"/>
  </w:font>
  <w:font w:name="方正仿宋_GB2312">
    <w:panose1 w:val="02000000000000000000"/>
    <w:charset w:val="86"/>
    <w:family w:val="auto"/>
    <w:pitch w:val="default"/>
    <w:sig w:usb0="A00002BF" w:usb1="184F6CFA" w:usb2="00000012" w:usb3="00000000" w:csb0="00040001" w:csb1="00000000"/>
    <w:embedRegular r:id="rId9" w:fontKey="{1D017731-E990-4F42-9AE2-2229D0E8BE1A}"/>
  </w:font>
  <w:font w:name="仿宋">
    <w:panose1 w:val="02010609060101010101"/>
    <w:charset w:val="86"/>
    <w:family w:val="modern"/>
    <w:pitch w:val="default"/>
    <w:sig w:usb0="800002BF" w:usb1="38CF7CFA" w:usb2="00000016" w:usb3="00000000" w:csb0="00040001" w:csb1="00000000"/>
    <w:embedRegular r:id="rId10" w:fontKey="{5667F3CA-584E-4435-BCA2-CBAF65B34A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8D6324"/>
    <w:multiLevelType w:val="singleLevel"/>
    <w:tmpl w:val="D98D6324"/>
    <w:lvl w:ilvl="0" w:tentative="0">
      <w:start w:val="1"/>
      <w:numFmt w:val="decimal"/>
      <w:suff w:val="nothing"/>
      <w:lvlText w:val="%1、"/>
      <w:lvlJc w:val="left"/>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75392"/>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344D5"/>
    <w:rsid w:val="45E526C2"/>
    <w:rsid w:val="45E81B6F"/>
    <w:rsid w:val="45EC57D9"/>
    <w:rsid w:val="45EF5694"/>
    <w:rsid w:val="45F32D75"/>
    <w:rsid w:val="45FE4441"/>
    <w:rsid w:val="460934CE"/>
    <w:rsid w:val="46162B2A"/>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2"/>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16859</Words>
  <Characters>17891</Characters>
  <Lines>0</Lines>
  <Paragraphs>0</Paragraphs>
  <TotalTime>11</TotalTime>
  <ScaleCrop>false</ScaleCrop>
  <LinksUpToDate>false</LinksUpToDate>
  <CharactersWithSpaces>19060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2025-09-11T08:49:31Z</cp:lastPrinted>
  <dcterms:modified xsi:type="dcterms:W3CDTF">2025-09-11T08:53:17Z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eyJoZGlkIjoiM2Y2YWQwZmQwYTk0YzMxZDE0NDM4NTZjN2RkMjdlYzYiLCJ1c2VySWQiOiI1NTMyMjQzNDEifQ==</vt:lpwstr>
  </property>
</Properties>
</file>