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u w:val="none"/>
          <w:lang w:val="en-US" w:eastAsia="zh-CN"/>
        </w:rPr>
      </w:pPr>
      <w:bookmarkStart w:id="0" w:name="_Toc144974556"/>
      <w:bookmarkStart w:id="1" w:name="_Toc152045589"/>
      <w:bookmarkStart w:id="2" w:name="_Toc246996232"/>
      <w:bookmarkStart w:id="3" w:name="_Toc247085747"/>
      <w:bookmarkStart w:id="4" w:name="_Toc179632607"/>
      <w:bookmarkStart w:id="5" w:name="_Toc246996975"/>
      <w:bookmarkStart w:id="6" w:name="_Toc152042366"/>
      <w:bookmarkStart w:id="7" w:name="_Toc296602477"/>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亳州古井·逸合府项目抖音新媒体直播代运营服务</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BZJK-2025-038号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楷体" w:hAnsi="楷体" w:eastAsia="楷体" w:cs="楷体"/>
          <w:color w:val="auto"/>
          <w:sz w:val="32"/>
          <w:szCs w:val="32"/>
          <w:lang w:val="en-US" w:eastAsia="zh-CN"/>
        </w:rPr>
        <w:t>亳州通恒置业有限公司</w:t>
      </w:r>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0"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月9日</w:t>
      </w:r>
      <w:permEnd w:id="0"/>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1"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ermEnd w:id="1"/>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FullWidth" w:start="1"/>
          <w:cols w:space="0" w:num="1"/>
          <w:rtlGutter w:val="0"/>
          <w:docGrid w:type="lines" w:linePitch="312" w:charSpace="0"/>
        </w:sectPr>
      </w:pPr>
    </w:p>
    <w:p w14:paraId="1FDA5F8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0E810E5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imes New Roman" w:hAnsi="Times New Roman" w:eastAsia="黑体" w:cs="Times New Roman"/>
          <w:color w:val="auto"/>
          <w:kern w:val="2"/>
          <w:sz w:val="28"/>
          <w:szCs w:val="28"/>
          <w:highlight w:val="none"/>
          <w:u w:val="none"/>
          <w:shd w:val="clear" w:color="auto" w:fill="auto"/>
          <w:lang w:val="en-US" w:eastAsia="zh-CN"/>
        </w:rPr>
      </w:pPr>
      <w:permStart w:id="2" w:edGrp="everyone"/>
      <w:r>
        <w:rPr>
          <w:rFonts w:hint="eastAsia" w:ascii="Times New Roman" w:hAnsi="Times New Roman" w:eastAsia="黑体" w:cs="Times New Roman"/>
          <w:color w:val="auto"/>
          <w:kern w:val="2"/>
          <w:sz w:val="28"/>
          <w:szCs w:val="28"/>
          <w:highlight w:val="none"/>
          <w:u w:val="none"/>
          <w:shd w:val="clear" w:color="auto" w:fill="auto"/>
          <w:lang w:val="en-US" w:eastAsia="zh-CN"/>
        </w:rPr>
        <w:t>亳州古井·逸合府项目抖音新媒体直播代运营服务询比公告</w:t>
      </w:r>
    </w:p>
    <w:permEnd w:id="2"/>
    <w:p w14:paraId="4B625F0A">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default" w:ascii="Times New Roman" w:hAnsi="Times New Roman" w:eastAsia="黑体" w:cs="Times New Roman"/>
          <w:color w:val="auto"/>
          <w:kern w:val="2"/>
          <w:sz w:val="28"/>
          <w:szCs w:val="28"/>
          <w:highlight w:val="none"/>
          <w:u w:val="none"/>
          <w:shd w:val="clear" w:color="auto" w:fill="auto"/>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09"/>
      <w:bookmarkStart w:id="9" w:name="_Toc144974487"/>
      <w:bookmarkStart w:id="10" w:name="_Toc152042295"/>
      <w:bookmarkStart w:id="11" w:name="_Toc247085680"/>
      <w:bookmarkStart w:id="12" w:name="_Toc246996166"/>
      <w:bookmarkStart w:id="13" w:name="_Toc296602410"/>
      <w:bookmarkStart w:id="14" w:name="_Toc179632536"/>
      <w:bookmarkStart w:id="15" w:name="_Toc152045519"/>
      <w:r>
        <w:rPr>
          <w:rFonts w:hint="eastAsia" w:ascii="宋体" w:hAnsi="宋体" w:eastAsia="宋体" w:cs="宋体"/>
          <w:sz w:val="28"/>
          <w:szCs w:val="28"/>
          <w:highlight w:val="none"/>
          <w:u w:val="single"/>
          <w:lang w:val="en-US" w:eastAsia="zh-CN"/>
        </w:rPr>
        <w:t>亳州古井·逸合府项目抖音新媒体直播代运营服务</w:t>
      </w:r>
      <w:r>
        <w:rPr>
          <w:rFonts w:hint="eastAsia" w:ascii="宋体" w:hAnsi="宋体" w:eastAsia="宋体" w:cs="宋体"/>
          <w:sz w:val="28"/>
          <w:szCs w:val="28"/>
          <w:highlight w:val="none"/>
          <w:lang w:val="en-US" w:eastAsia="zh-CN"/>
        </w:rPr>
        <w:t>已具备采购条件，现对该项目进行公开询比。</w:t>
      </w:r>
    </w:p>
    <w:bookmarkEnd w:id="8"/>
    <w:bookmarkEnd w:id="9"/>
    <w:bookmarkEnd w:id="10"/>
    <w:bookmarkEnd w:id="11"/>
    <w:bookmarkEnd w:id="12"/>
    <w:bookmarkEnd w:id="13"/>
    <w:bookmarkEnd w:id="14"/>
    <w:bookmarkEnd w:id="15"/>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16" w:name="_Toc247085681"/>
      <w:bookmarkStart w:id="17" w:name="_Toc296602411"/>
      <w:bookmarkStart w:id="18" w:name="_Toc152045520"/>
      <w:bookmarkStart w:id="19" w:name="_Toc179632537"/>
      <w:bookmarkStart w:id="20" w:name="_Toc144974488"/>
      <w:bookmarkStart w:id="21" w:name="_Toc152042296"/>
      <w:bookmarkStart w:id="22" w:name="_Toc246996910"/>
      <w:bookmarkStart w:id="23"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亳州古井·逸合府项目抖音新媒体直播代运营服务</w:t>
      </w:r>
    </w:p>
    <w:permEnd w:id="3"/>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u w:val="none"/>
          <w:lang w:val="en-US" w:eastAsia="zh-CN"/>
        </w:rPr>
        <w:t>BZJK-2025</w:t>
      </w:r>
      <w:r>
        <w:rPr>
          <w:rFonts w:hint="default" w:asciiTheme="minorEastAsia" w:hAnsiTheme="minorEastAsia" w:cstheme="minorEastAsia"/>
          <w:sz w:val="28"/>
          <w:szCs w:val="28"/>
          <w:highlight w:val="none"/>
          <w:u w:val="none"/>
          <w:lang w:val="en-US" w:eastAsia="zh-CN"/>
        </w:rPr>
        <w:t>-</w:t>
      </w:r>
      <w:r>
        <w:rPr>
          <w:rFonts w:hint="eastAsia" w:asciiTheme="minorEastAsia" w:hAnsiTheme="minorEastAsia" w:cstheme="minorEastAsia"/>
          <w:sz w:val="28"/>
          <w:szCs w:val="28"/>
          <w:highlight w:val="none"/>
          <w:u w:val="none"/>
          <w:lang w:val="en-US" w:eastAsia="zh-CN"/>
        </w:rPr>
        <w:t>038</w:t>
      </w:r>
      <w:r>
        <w:rPr>
          <w:rFonts w:hint="default" w:asciiTheme="minorEastAsia" w:hAnsiTheme="minorEastAsia" w:cstheme="minorEastAsia"/>
          <w:sz w:val="28"/>
          <w:szCs w:val="28"/>
          <w:highlight w:val="none"/>
          <w:u w:val="none"/>
          <w:lang w:val="en-US" w:eastAsia="zh-CN"/>
        </w:rPr>
        <w:t>号</w:t>
      </w:r>
      <w:bookmarkEnd w:id="16"/>
      <w:bookmarkEnd w:id="17"/>
      <w:bookmarkEnd w:id="18"/>
      <w:bookmarkEnd w:id="19"/>
      <w:bookmarkEnd w:id="20"/>
      <w:bookmarkEnd w:id="21"/>
      <w:bookmarkEnd w:id="22"/>
      <w:bookmarkEnd w:id="23"/>
      <w:permEnd w:id="4"/>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none"/>
          <w:lang w:val="en-US" w:eastAsia="zh-CN"/>
        </w:rPr>
        <w:t>亳州通恒置业有限公司</w:t>
      </w:r>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color w:val="FF0000"/>
          <w:sz w:val="28"/>
          <w:szCs w:val="28"/>
          <w:highlight w:val="none"/>
          <w:u w:val="none"/>
          <w:lang w:val="en-US" w:eastAsia="zh-CN"/>
        </w:rPr>
        <w:t>资金自筹</w:t>
      </w:r>
      <w:permEnd w:id="5"/>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6" w:edGrp="everyone"/>
      <w:r>
        <w:rPr>
          <w:rFonts w:hint="eastAsia" w:asciiTheme="minorEastAsia" w:hAnsiTheme="minorEastAsia" w:cstheme="minorEastAsia"/>
          <w:color w:val="FF0000"/>
          <w:sz w:val="28"/>
          <w:szCs w:val="28"/>
          <w:highlight w:val="none"/>
          <w:lang w:val="en-US" w:eastAsia="zh-CN"/>
        </w:rPr>
        <w:t>（含税6%）</w:t>
      </w:r>
      <w:permEnd w:id="6"/>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color w:val="FF0000"/>
          <w:sz w:val="28"/>
          <w:szCs w:val="28"/>
          <w:highlight w:val="none"/>
          <w:u w:val="single"/>
          <w:lang w:val="en-US" w:eastAsia="zh-CN"/>
        </w:rPr>
        <w:t>固定服务费用5万元/月,投流付款据实结算，佣金每套/15000元，此价格不予竞争</w:t>
      </w:r>
      <w:permEnd w:id="7"/>
      <w:r>
        <w:rPr>
          <w:rFonts w:hint="eastAsia" w:asciiTheme="minorEastAsia" w:hAnsiTheme="minorEastAsia" w:cstheme="minorEastAsia"/>
          <w:sz w:val="28"/>
          <w:szCs w:val="28"/>
          <w:highlight w:val="none"/>
          <w:lang w:val="en-US" w:eastAsia="zh-CN"/>
        </w:rPr>
        <w:t>，供应商无需</w:t>
      </w:r>
      <w:r>
        <w:rPr>
          <w:rFonts w:hint="eastAsia" w:asciiTheme="minorEastAsia" w:hAnsiTheme="minorEastAsia" w:eastAsiaTheme="minorEastAsia" w:cstheme="minorEastAsia"/>
          <w:sz w:val="28"/>
          <w:szCs w:val="28"/>
          <w:highlight w:val="none"/>
          <w:lang w:val="en-US" w:eastAsia="zh-CN"/>
        </w:rPr>
        <w:t>报价。报价超出限价或</w:t>
      </w:r>
      <w:r>
        <w:rPr>
          <w:rFonts w:hint="eastAsia" w:asciiTheme="minorEastAsia" w:hAnsiTheme="minorEastAsia" w:cstheme="minorEastAsia"/>
          <w:sz w:val="28"/>
          <w:szCs w:val="28"/>
          <w:highlight w:val="none"/>
          <w:lang w:val="en-US" w:eastAsia="zh-CN"/>
        </w:rPr>
        <w:t>为可能影响合同履约的异常低价的</w:t>
      </w:r>
      <w:r>
        <w:rPr>
          <w:rFonts w:hint="eastAsia" w:asciiTheme="minorEastAsia" w:hAnsiTheme="minorEastAsia" w:eastAsiaTheme="minorEastAsia" w:cstheme="minorEastAsia"/>
          <w:sz w:val="28"/>
          <w:szCs w:val="28"/>
          <w:highlight w:val="none"/>
          <w:lang w:val="en-US" w:eastAsia="zh-CN"/>
        </w:rPr>
        <w:t>，按无效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1BF989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）项目概况：</w:t>
      </w:r>
      <w:r>
        <w:rPr>
          <w:rFonts w:hint="eastAsia" w:asciiTheme="minorEastAsia" w:hAnsiTheme="minorEastAsia" w:cstheme="minorEastAsia"/>
          <w:sz w:val="28"/>
          <w:szCs w:val="28"/>
          <w:highlight w:val="none"/>
          <w:lang w:val="en-US" w:eastAsia="zh-CN"/>
        </w:rPr>
        <w:t>亳州逸合府项目位于亳州市谯城经济技术产业开发区华佗大道与利辛路交叉口</w:t>
      </w:r>
      <w:r>
        <w:rPr>
          <w:rFonts w:hint="eastAsia" w:asciiTheme="minorEastAsia" w:hAnsiTheme="minorEastAsia" w:eastAsiaTheme="minorEastAsia" w:cstheme="minorEastAsia"/>
          <w:sz w:val="28"/>
          <w:szCs w:val="28"/>
          <w:highlight w:val="none"/>
          <w:lang w:val="en-US" w:eastAsia="zh-CN"/>
        </w:rPr>
        <w:t>。</w:t>
      </w:r>
    </w:p>
    <w:p w14:paraId="120740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1.抖音代运营（包含但不限于账号运营搭建、账号运营落地、账号开播获客、获客邀约到访、精准投流、案场人员抖音短视频/直播教学培训等充分利用自身新媒体资源优势开发意向客户，向</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完成客户资源导入等服务）。</w:t>
      </w:r>
    </w:p>
    <w:p w14:paraId="62ECD3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2.房屋销售：遵守古井逸合府项目各项案场管理制度和渠道管理办法，执行</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要求的与该项目房屋销售有关的其他工作（包含但不限于邀约到访、促使成交及协助催要按揭资料等）。</w:t>
      </w:r>
    </w:p>
    <w:permEnd w:id="8"/>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（三）服务期限：自合同签订之日起6个月。</w:t>
      </w:r>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亳州市内，采购人指定地点。</w:t>
      </w:r>
      <w:permEnd w:id="9"/>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服务标准</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宋体" w:hAnsi="宋体" w:eastAsia="宋体" w:cs="宋体"/>
          <w:color w:val="auto"/>
          <w:sz w:val="28"/>
          <w:szCs w:val="28"/>
          <w:lang w:val="en-US" w:eastAsia="zh-CN"/>
        </w:rPr>
        <w:t>符合国家、地方、行业现行相关规范合格标准</w:t>
      </w:r>
      <w:r>
        <w:rPr>
          <w:rFonts w:hint="eastAsia" w:ascii="宋体" w:hAnsi="宋体" w:cs="宋体"/>
          <w:color w:val="auto"/>
          <w:sz w:val="28"/>
          <w:szCs w:val="28"/>
          <w:lang w:val="en-US" w:eastAsia="zh-CN"/>
        </w:rPr>
        <w:t>，符合采购人要求。</w:t>
      </w:r>
      <w:permEnd w:id="10"/>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供应商需</w:t>
      </w:r>
      <w:r>
        <w:rPr>
          <w:rFonts w:hint="eastAsia" w:asciiTheme="minorEastAsia" w:hAnsiTheme="minorEastAsia" w:eastAsiaTheme="minorEastAsia" w:cstheme="minorEastAsia"/>
          <w:sz w:val="28"/>
          <w:szCs w:val="28"/>
          <w:highlight w:val="none"/>
          <w:lang w:val="en-US" w:eastAsia="zh-CN"/>
        </w:rPr>
        <w:t>具有</w:t>
      </w:r>
      <w:permStart w:id="11"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法人资格</w:t>
      </w:r>
      <w:permEnd w:id="11"/>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有效的营业执照，</w:t>
      </w:r>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325B1B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2" w:edGrp="everyone"/>
      <w:r>
        <w:rPr>
          <w:rFonts w:hint="eastAsia" w:asciiTheme="minorEastAsia" w:hAnsiTheme="minorEastAsia" w:eastAsiaTheme="minorEastAsia" w:cstheme="minorEastAsia"/>
          <w:color w:val="FF0000"/>
          <w:sz w:val="28"/>
          <w:szCs w:val="28"/>
          <w:highlight w:val="none"/>
          <w:lang w:val="en-US" w:eastAsia="zh-CN"/>
        </w:rPr>
        <w:t>不接受</w:t>
      </w:r>
      <w:permEnd w:id="12"/>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lang w:val="en-US" w:eastAsia="zh-CN"/>
          <w14:textFill>
            <w14:solidFill>
              <w14:schemeClr w14:val="tx1"/>
            </w14:solidFill>
          </w14:textFill>
        </w:rPr>
        <w:t>16</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4" w:edGrp="everyone"/>
      <w:r>
        <w:rPr>
          <w:rFonts w:hint="default" w:asciiTheme="minorEastAsia" w:hAnsiTheme="minorEastAsia" w:cstheme="minorEastAsia"/>
          <w:b/>
          <w:bCs/>
          <w:color w:val="000000" w:themeColor="text1"/>
          <w:sz w:val="28"/>
          <w:szCs w:val="28"/>
          <w:highlight w:val="none"/>
          <w:u w:val="single"/>
          <w14:textFill>
            <w14:solidFill>
              <w14:schemeClr w14:val="tx1"/>
            </w14:solidFill>
          </w14:textFill>
        </w:rPr>
        <w:t>安徽省亳州市高新技术产业开发区神农大道与酒城大道交叉口西北高铁南站金融商务中心2号楼1层108开标室</w:t>
      </w:r>
      <w:r>
        <w:rPr>
          <w:rFonts w:hint="eastAsia" w:asciiTheme="minorEastAsia" w:hAnsiTheme="minorEastAsia" w:cstheme="minorEastAsia"/>
          <w:i w:val="0"/>
          <w:iCs w:val="0"/>
          <w:sz w:val="28"/>
          <w:szCs w:val="28"/>
          <w:highlight w:val="none"/>
          <w:lang w:val="en-US" w:eastAsia="zh-CN"/>
        </w:rPr>
        <w:t>；</w:t>
      </w:r>
      <w:permEnd w:id="14"/>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92705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次采购活动</w:t>
      </w:r>
      <w:permStart w:id="15" w:edGrp="everyone"/>
      <w:r>
        <w:rPr>
          <w:rFonts w:hint="eastAsia" w:asciiTheme="minorEastAsia" w:hAnsiTheme="minorEastAsia" w:cstheme="minorEastAsia"/>
          <w:color w:val="FF0000"/>
          <w:sz w:val="28"/>
          <w:szCs w:val="28"/>
          <w:highlight w:val="none"/>
          <w:u w:val="single"/>
          <w:lang w:val="en-US" w:eastAsia="zh-CN"/>
        </w:rPr>
        <w:t>不允许</w:t>
      </w:r>
      <w:permEnd w:id="15"/>
      <w:r>
        <w:rPr>
          <w:rFonts w:hint="eastAsia" w:asciiTheme="minorEastAsia" w:hAnsiTheme="minorEastAsia" w:eastAsiaTheme="minorEastAsia" w:cstheme="minorEastAsia"/>
          <w:sz w:val="28"/>
          <w:szCs w:val="28"/>
          <w:highlight w:val="none"/>
          <w:lang w:val="en-US" w:eastAsia="zh-CN"/>
        </w:rPr>
        <w:t>供应商以邮寄方式递交响应文件。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6" w:edGrp="everyone"/>
      <w:r>
        <w:rPr>
          <w:rFonts w:hint="eastAsia" w:asciiTheme="minorEastAsia" w:hAnsiTheme="minorEastAsia" w:cstheme="minorEastAsia"/>
          <w:sz w:val="28"/>
          <w:szCs w:val="28"/>
          <w:highlight w:val="none"/>
          <w:lang w:val="en-US" w:eastAsia="zh-CN"/>
        </w:rPr>
        <w:t>2</w:t>
      </w:r>
      <w:r>
        <w:rPr>
          <w:rFonts w:hint="eastAsia" w:asciiTheme="minorEastAsia" w:hAnsiTheme="minorEastAsia" w:cstheme="minorEastAsia"/>
          <w:sz w:val="28"/>
          <w:szCs w:val="28"/>
          <w:highlight w:val="none"/>
          <w:u w:val="single"/>
          <w:lang w:val="en-US" w:eastAsia="zh-CN"/>
        </w:rPr>
        <w:t>000元</w:t>
      </w:r>
      <w:r>
        <w:rPr>
          <w:rFonts w:hint="default" w:asciiTheme="minorEastAsia" w:hAnsiTheme="minorEastAsia" w:eastAsiaTheme="minorEastAsia" w:cstheme="minorEastAsia"/>
          <w:sz w:val="28"/>
          <w:szCs w:val="28"/>
          <w:highlight w:val="none"/>
          <w:lang w:val="en-US" w:eastAsia="zh-CN"/>
        </w:rPr>
        <w:t>（人民币）</w:t>
      </w:r>
      <w:permEnd w:id="16"/>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7" w:edGrp="everyone"/>
      <w:r>
        <w:rPr>
          <w:rFonts w:hint="eastAsia" w:asciiTheme="minorEastAsia" w:hAnsiTheme="minorEastAsia" w:cstheme="minorEastAsia"/>
          <w:sz w:val="28"/>
          <w:szCs w:val="28"/>
          <w:highlight w:val="none"/>
          <w:lang w:val="en-US" w:eastAsia="zh-CN"/>
        </w:rPr>
        <w:t>亳州通恒置业有限公司</w:t>
      </w:r>
    </w:p>
    <w:permEnd w:id="17"/>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8" w:edGrp="everyone"/>
      <w:r>
        <w:rPr>
          <w:rFonts w:hint="eastAsia" w:ascii="宋体" w:hAnsi="宋体" w:cs="宋体"/>
          <w:color w:val="auto"/>
          <w:sz w:val="28"/>
          <w:szCs w:val="28"/>
          <w:lang w:val="en-US" w:eastAsia="zh-CN"/>
        </w:rPr>
        <w:t>亳州高铁南站金融商务中心2号楼六楼（酒城大道与神农大道交口西北角处）</w:t>
      </w:r>
      <w:permEnd w:id="18"/>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9" w:edGrp="everyone"/>
      <w:r>
        <w:rPr>
          <w:rFonts w:hint="eastAsia" w:asciiTheme="minorEastAsia" w:hAnsiTheme="minorEastAsia" w:cstheme="minorEastAsia"/>
          <w:sz w:val="28"/>
          <w:szCs w:val="28"/>
          <w:highlight w:val="none"/>
          <w:lang w:val="en-US" w:eastAsia="zh-CN"/>
        </w:rPr>
        <w:t>李工、孙工</w:t>
      </w:r>
      <w:permEnd w:id="19"/>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0" w:edGrp="everyone"/>
      <w:r>
        <w:rPr>
          <w:rFonts w:hint="eastAsia" w:asciiTheme="minorEastAsia" w:hAnsiTheme="minorEastAsia" w:cstheme="minorEastAsia"/>
          <w:sz w:val="28"/>
          <w:szCs w:val="28"/>
          <w:highlight w:val="none"/>
          <w:lang w:val="en-US" w:eastAsia="zh-CN"/>
        </w:rPr>
        <w:t>0558-5998967</w:t>
      </w:r>
      <w:permEnd w:id="20"/>
    </w:p>
    <w:p w14:paraId="087DFB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宋体" w:hAnsi="宋体" w:cs="宋体"/>
          <w:color w:val="auto"/>
          <w:sz w:val="28"/>
          <w:szCs w:val="28"/>
        </w:rPr>
        <w:t>安徽省亳州市高新技术产业开发区神农大道与酒城大道交叉口西北高铁南站金融商务中心2号楼5层514室</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5D831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2EFB41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p>
    <w:p w14:paraId="416F6C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cstheme="minorEastAsia"/>
          <w:sz w:val="28"/>
          <w:szCs w:val="28"/>
          <w:highlight w:val="none"/>
          <w:lang w:val="en-US" w:eastAsia="zh-CN"/>
        </w:rPr>
        <w:t>亳州通恒置业有限公司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日</w:t>
      </w:r>
      <w:permEnd w:id="21"/>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分包要求：供应商可将本项目采购范围内设计以外的工作分包予具有相应资质的单位。</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年9月12日前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6FE4F7CB">
            <w:pPr>
              <w:autoSpaceDE w:val="0"/>
              <w:autoSpaceDN w:val="0"/>
              <w:adjustRightInd w:val="0"/>
              <w:snapToGrid w:val="0"/>
              <w:spacing w:line="440" w:lineRule="exact"/>
              <w:ind w:firstLine="308" w:firstLineChars="147"/>
              <w:jc w:val="left"/>
              <w:rPr>
                <w:rFonts w:hint="eastAsia" w:hAnsi="宋体"/>
                <w:color w:val="FF0000"/>
                <w:szCs w:val="21"/>
                <w:lang w:val="en-US" w:eastAsia="zh-CN"/>
              </w:rPr>
            </w:pPr>
            <w:permStart w:id="27" w:edGrp="everyone"/>
            <w:r>
              <w:rPr>
                <w:rFonts w:hint="eastAsia" w:hAnsi="宋体"/>
                <w:color w:val="FF0000"/>
                <w:szCs w:val="21"/>
              </w:rPr>
              <w:t>不需要</w:t>
            </w:r>
            <w:r>
              <w:rPr>
                <w:rFonts w:hint="eastAsia" w:hAnsi="宋体"/>
                <w:color w:val="FF0000"/>
                <w:szCs w:val="21"/>
              </w:rPr>
              <w:sym w:font="Wingdings 2" w:char="00A3"/>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29" w:edGrp="everyone"/>
            <w:r>
              <w:rPr>
                <w:rFonts w:hint="eastAsia" w:ascii="Times New Roman" w:hAnsi="Times New Roman" w:cs="Times New Roman"/>
                <w:color w:val="auto"/>
                <w:szCs w:val="21"/>
                <w:highlight w:val="none"/>
                <w:u w:val="single"/>
                <w:lang w:val="en-US" w:eastAsia="zh-CN"/>
              </w:rPr>
              <w:t>2000元整</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color w:val="FF0000"/>
                <w:szCs w:val="21"/>
                <w:highlight w:val="none"/>
                <w:lang w:val="en-US" w:eastAsia="zh-CN"/>
              </w:rPr>
              <w:t>BZJK-2025-038号保证金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1"/>
          </w:p>
          <w:p w14:paraId="6F981B0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color w:val="FF0000"/>
                <w:highlight w:val="none"/>
                <w:lang w:val="en-US" w:eastAsia="zh-CN"/>
              </w:rPr>
            </w:pPr>
            <w:r>
              <w:rPr>
                <w:rFonts w:hint="eastAsia"/>
                <w:color w:val="FF0000"/>
                <w:highlight w:val="none"/>
                <w:lang w:val="en-US" w:eastAsia="zh-CN"/>
              </w:rPr>
              <w:t>述标要求：供应商</w:t>
            </w:r>
            <w:r>
              <w:rPr>
                <w:rFonts w:hint="eastAsia"/>
                <w:color w:val="FF0000"/>
                <w:highlight w:val="none"/>
              </w:rPr>
              <w:t>对各自</w:t>
            </w:r>
            <w:r>
              <w:rPr>
                <w:rFonts w:hint="eastAsia"/>
                <w:color w:val="FF0000"/>
                <w:highlight w:val="none"/>
                <w:lang w:val="en-US" w:eastAsia="zh-CN"/>
              </w:rPr>
              <w:t>响应</w:t>
            </w:r>
            <w:r>
              <w:rPr>
                <w:rFonts w:hint="eastAsia"/>
                <w:color w:val="FF0000"/>
                <w:highlight w:val="none"/>
              </w:rPr>
              <w:t>文件中的</w:t>
            </w:r>
            <w:r>
              <w:rPr>
                <w:rFonts w:hint="eastAsia"/>
                <w:color w:val="FF0000"/>
                <w:highlight w:val="none"/>
                <w:lang w:val="en-US" w:eastAsia="zh-CN"/>
              </w:rPr>
              <w:t>运营</w:t>
            </w:r>
            <w:r>
              <w:rPr>
                <w:rFonts w:hint="eastAsia"/>
                <w:color w:val="FF0000"/>
                <w:highlight w:val="none"/>
              </w:rPr>
              <w:t>方案向评</w:t>
            </w:r>
            <w:r>
              <w:rPr>
                <w:rFonts w:hint="eastAsia"/>
                <w:color w:val="FF0000"/>
                <w:highlight w:val="none"/>
                <w:lang w:val="en-US" w:eastAsia="zh-CN"/>
              </w:rPr>
              <w:t>审小组</w:t>
            </w:r>
            <w:r>
              <w:rPr>
                <w:rFonts w:hint="eastAsia"/>
                <w:color w:val="FF0000"/>
                <w:highlight w:val="none"/>
              </w:rPr>
              <w:t>进行PPT演示与讲解（</w:t>
            </w:r>
            <w:r>
              <w:rPr>
                <w:rFonts w:hint="eastAsia"/>
                <w:color w:val="FF0000"/>
                <w:highlight w:val="none"/>
                <w:lang w:val="en-US" w:eastAsia="zh-CN"/>
              </w:rPr>
              <w:t>供应商</w:t>
            </w:r>
            <w:r>
              <w:rPr>
                <w:rFonts w:hint="eastAsia"/>
                <w:color w:val="FF0000"/>
                <w:highlight w:val="none"/>
              </w:rPr>
              <w:t>自带PPT演示所需的U盘和其他相关的物品及资料，</w:t>
            </w:r>
            <w:r>
              <w:rPr>
                <w:rFonts w:hint="eastAsia"/>
                <w:color w:val="FF0000"/>
                <w:highlight w:val="none"/>
                <w:lang w:val="en-US" w:eastAsia="zh-CN"/>
              </w:rPr>
              <w:t>采购人</w:t>
            </w:r>
            <w:r>
              <w:rPr>
                <w:rFonts w:hint="eastAsia"/>
                <w:color w:val="FF0000"/>
                <w:highlight w:val="none"/>
              </w:rPr>
              <w:t>提供笔记本电脑、投影仪等设备）；每家</w:t>
            </w:r>
            <w:r>
              <w:rPr>
                <w:rFonts w:hint="eastAsia"/>
                <w:color w:val="FF0000"/>
                <w:highlight w:val="none"/>
                <w:lang w:val="en-US" w:eastAsia="zh-CN"/>
              </w:rPr>
              <w:t>供应商</w:t>
            </w:r>
            <w:r>
              <w:rPr>
                <w:rFonts w:hint="eastAsia"/>
                <w:color w:val="FF0000"/>
                <w:highlight w:val="none"/>
              </w:rPr>
              <w:t>PPT演示和现场答辩时间原则上不超过</w:t>
            </w:r>
            <w:r>
              <w:rPr>
                <w:rFonts w:hint="eastAsia"/>
                <w:color w:val="FF0000"/>
                <w:highlight w:val="none"/>
                <w:lang w:val="en-US" w:eastAsia="zh-CN"/>
              </w:rPr>
              <w:t>2</w:t>
            </w:r>
            <w:r>
              <w:rPr>
                <w:rFonts w:hint="eastAsia"/>
                <w:color w:val="FF0000"/>
                <w:highlight w:val="none"/>
              </w:rPr>
              <w:t>0分钟。</w:t>
            </w:r>
          </w:p>
          <w:p w14:paraId="2217A71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color w:val="FF0000"/>
                <w:highlight w:val="none"/>
                <w:lang w:val="en-US" w:eastAsia="zh-CN"/>
              </w:rPr>
              <w:t>提交电子版响应文件的形式：响应文件电子版指供应商现场递交响应文件正本的扫描件（PDF格式）。供应商应于响应文件开启现场递交U盘（随</w:t>
            </w:r>
            <w:r>
              <w:rPr>
                <w:rFonts w:hint="eastAsia"/>
                <w:color w:val="FF0000"/>
                <w:highlight w:val="none"/>
                <w:lang w:val="en-US" w:eastAsia="zh-CN"/>
              </w:rPr>
              <w:t>同</w:t>
            </w:r>
            <w:r>
              <w:rPr>
                <w:rFonts w:hint="default"/>
                <w:color w:val="FF0000"/>
                <w:highlight w:val="none"/>
                <w:lang w:val="en-US" w:eastAsia="zh-CN"/>
              </w:rPr>
              <w:t>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rPr>
              <w:t>安徽省亳州市高新技术产业开发区神农大道与酒城大道交叉口西北高铁南站金融商务中心2号楼1层108开标室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w:t>
            </w:r>
            <w:r>
              <w:rPr>
                <w:rFonts w:hint="eastAsia" w:ascii="Times New Roman" w:hAnsi="Times New Roman" w:cs="Times New Roman"/>
                <w:color w:val="FF0000"/>
                <w:szCs w:val="21"/>
                <w:highlight w:val="none"/>
                <w:u w:val="none"/>
                <w:lang w:val="en-US" w:eastAsia="zh-CN"/>
              </w:rPr>
              <w:t>：</w:t>
            </w:r>
            <w:r>
              <w:rPr>
                <w:rFonts w:hint="eastAsia" w:ascii="Times New Roman" w:hAnsi="Times New Roman" w:cs="Times New Roman"/>
                <w:color w:val="FF0000"/>
                <w:szCs w:val="21"/>
                <w:highlight w:val="none"/>
                <w:u w:val="single"/>
                <w:lang w:val="en-US" w:eastAsia="zh-CN"/>
              </w:rPr>
              <w:t>亳州通恒置业有限公司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亳州古井·逸合府项目抖音新媒体直播代运营服务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项目编号：BZJK-2025-038号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rPr>
              <w:t>安徽省亳州市高新技术产业开发区神农大道与酒城大道交叉口西北高铁南站金融商务中心2号楼5层514室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F68771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690DBBB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70D421B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65E221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开户名称：亳州通恒置业有限公司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开户银行：建行亳州市分行</w:t>
            </w:r>
          </w:p>
          <w:p w14:paraId="70FA129A">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银行账号：34050188860800002404</w:t>
            </w:r>
          </w:p>
          <w:p w14:paraId="6A8E6A54">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提示：汇款时注意“亳（音bó）州”二字，请勿打错成“毫（háo）州”。</w:t>
            </w:r>
            <w:r>
              <w:rPr>
                <w:rFonts w:hint="eastAsia" w:ascii="Times New Roman" w:hAnsi="Times New Roman" w:cs="Times New Roman"/>
                <w:b/>
                <w:bCs/>
                <w:color w:val="FF0000"/>
                <w:szCs w:val="21"/>
                <w:highlight w:val="none"/>
                <w:lang w:val="en-US" w:eastAsia="zh-CN"/>
              </w:rPr>
              <w:t xml:space="preserve"> </w:t>
            </w:r>
            <w:permEnd w:id="35"/>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36"/>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7" w:edGrp="everyone"/>
            <w:r>
              <w:rPr>
                <w:rFonts w:hint="eastAsia" w:ascii="Times New Roman" w:hAnsi="Times New Roman" w:cs="Times New Roman"/>
                <w:color w:val="FF0000"/>
                <w:szCs w:val="21"/>
                <w:highlight w:val="none"/>
                <w:lang w:val="en-US" w:eastAsia="zh-CN"/>
              </w:rPr>
              <w:t>2</w:t>
            </w:r>
            <w:r>
              <w:rPr>
                <w:rFonts w:hint="eastAsia" w:ascii="Times New Roman" w:hAnsi="Times New Roman" w:cs="Times New Roman"/>
                <w:b/>
                <w:bCs/>
                <w:color w:val="FF0000"/>
                <w:szCs w:val="21"/>
                <w:highlight w:val="none"/>
                <w:lang w:val="en-US" w:eastAsia="zh-CN"/>
              </w:rPr>
              <w:t>000元</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服务期满且完成合同内全部服务内容并经采购人验收合格后退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24" w:name="_Toc144974500"/>
      <w:bookmarkStart w:id="25" w:name="_Toc179632549"/>
      <w:bookmarkStart w:id="26" w:name="_Toc246996178"/>
      <w:bookmarkStart w:id="27" w:name="_Toc152045532"/>
      <w:bookmarkStart w:id="28" w:name="_Toc296602423"/>
      <w:bookmarkStart w:id="29" w:name="_Toc152042308"/>
      <w:bookmarkStart w:id="30" w:name="_Toc246996921"/>
      <w:bookmarkStart w:id="31" w:name="_Toc247085692"/>
      <w:r>
        <w:rPr>
          <w:rFonts w:hint="eastAsia"/>
          <w:lang w:val="en-US" w:eastAsia="zh-CN"/>
        </w:rPr>
        <w:t>1.</w:t>
      </w:r>
      <w:bookmarkEnd w:id="24"/>
      <w:bookmarkEnd w:id="25"/>
      <w:bookmarkEnd w:id="26"/>
      <w:bookmarkEnd w:id="27"/>
      <w:bookmarkEnd w:id="28"/>
      <w:bookmarkEnd w:id="29"/>
      <w:bookmarkEnd w:id="30"/>
      <w:bookmarkEnd w:id="31"/>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4"/>
      <w:bookmarkStart w:id="33" w:name="_Toc179632553"/>
      <w:bookmarkStart w:id="34" w:name="_Toc296602426"/>
      <w:bookmarkStart w:id="35" w:name="_Toc247085695"/>
      <w:bookmarkStart w:id="36" w:name="_Toc152042312"/>
      <w:bookmarkStart w:id="37" w:name="_Toc246996924"/>
      <w:bookmarkStart w:id="38" w:name="_Toc246996181"/>
      <w:bookmarkStart w:id="39" w:name="_Toc152045536"/>
      <w:r>
        <w:rPr>
          <w:rFonts w:hint="eastAsia"/>
          <w:lang w:val="en-US" w:eastAsia="zh-CN"/>
        </w:rPr>
        <w:t>3</w:t>
      </w:r>
      <w:r>
        <w:rPr>
          <w:rFonts w:hint="eastAsia"/>
        </w:rPr>
        <w:t>.保密</w:t>
      </w:r>
      <w:bookmarkEnd w:id="32"/>
      <w:bookmarkEnd w:id="33"/>
      <w:bookmarkEnd w:id="34"/>
      <w:bookmarkEnd w:id="35"/>
      <w:bookmarkEnd w:id="36"/>
      <w:bookmarkEnd w:id="37"/>
      <w:bookmarkEnd w:id="38"/>
      <w:bookmarkEnd w:id="39"/>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5"/>
      <w:bookmarkStart w:id="41" w:name="_Toc296602427"/>
      <w:bookmarkStart w:id="42" w:name="_Toc152042313"/>
      <w:bookmarkStart w:id="43" w:name="_Toc246996925"/>
      <w:bookmarkStart w:id="44" w:name="_Toc179632554"/>
      <w:bookmarkStart w:id="45" w:name="_Toc246996182"/>
      <w:bookmarkStart w:id="46" w:name="_Toc152045537"/>
      <w:bookmarkStart w:id="47" w:name="_Toc247085696"/>
      <w:r>
        <w:rPr>
          <w:rFonts w:hint="eastAsia"/>
          <w:lang w:val="en-US" w:eastAsia="zh-CN"/>
        </w:rPr>
        <w:t>4</w:t>
      </w:r>
      <w:r>
        <w:rPr>
          <w:rFonts w:hint="eastAsia"/>
        </w:rPr>
        <w:t>.语言</w:t>
      </w:r>
      <w:bookmarkEnd w:id="40"/>
      <w:r>
        <w:rPr>
          <w:rFonts w:hint="eastAsia"/>
        </w:rPr>
        <w:t>文字</w:t>
      </w:r>
      <w:bookmarkEnd w:id="41"/>
      <w:bookmarkEnd w:id="42"/>
      <w:bookmarkEnd w:id="43"/>
      <w:bookmarkEnd w:id="44"/>
      <w:bookmarkEnd w:id="45"/>
      <w:bookmarkEnd w:id="46"/>
      <w:bookmarkEnd w:id="47"/>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8" w:name="_Toc179632555"/>
      <w:bookmarkStart w:id="49" w:name="_Toc246996183"/>
      <w:bookmarkStart w:id="50" w:name="_Toc152045538"/>
      <w:bookmarkStart w:id="51" w:name="_Toc246996926"/>
      <w:bookmarkStart w:id="52" w:name="_Toc247085697"/>
      <w:bookmarkStart w:id="53" w:name="_Toc144974506"/>
      <w:bookmarkStart w:id="54"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8"/>
    <w:bookmarkEnd w:id="49"/>
    <w:bookmarkEnd w:id="50"/>
    <w:bookmarkEnd w:id="51"/>
    <w:bookmarkEnd w:id="52"/>
    <w:bookmarkEnd w:id="53"/>
    <w:bookmarkEnd w:id="54"/>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2"/>
      <w:bookmarkStart w:id="56" w:name="_Toc152042318"/>
      <w:bookmarkStart w:id="57" w:name="_Toc246996930"/>
      <w:bookmarkStart w:id="58" w:name="_Toc246996187"/>
      <w:bookmarkStart w:id="59" w:name="_Toc152045542"/>
      <w:bookmarkStart w:id="60" w:name="_Toc247085701"/>
      <w:bookmarkStart w:id="61" w:name="_Toc144974510"/>
      <w:bookmarkStart w:id="62" w:name="_Toc179632560"/>
      <w:r>
        <w:rPr>
          <w:rFonts w:hint="eastAsia"/>
          <w:lang w:val="en-US" w:eastAsia="zh-CN"/>
        </w:rPr>
        <w:t>二</w:t>
      </w:r>
      <w:r>
        <w:rPr>
          <w:rFonts w:hint="eastAsia"/>
          <w:lang w:eastAsia="zh-CN"/>
        </w:rPr>
        <w:t>、询比</w:t>
      </w:r>
      <w:r>
        <w:rPr>
          <w:rFonts w:hint="eastAsia"/>
        </w:rPr>
        <w:t>文件</w:t>
      </w:r>
      <w:bookmarkEnd w:id="55"/>
      <w:bookmarkEnd w:id="56"/>
      <w:bookmarkEnd w:id="57"/>
      <w:bookmarkEnd w:id="58"/>
      <w:bookmarkEnd w:id="59"/>
      <w:bookmarkEnd w:id="60"/>
      <w:bookmarkEnd w:id="61"/>
      <w:bookmarkEnd w:id="62"/>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63" w:name="_Toc152045543"/>
      <w:bookmarkStart w:id="64" w:name="_Toc296602433"/>
      <w:bookmarkStart w:id="65" w:name="_Toc152042319"/>
      <w:bookmarkStart w:id="66" w:name="_Toc246996931"/>
      <w:bookmarkStart w:id="67" w:name="_Toc246996188"/>
      <w:bookmarkStart w:id="68" w:name="_Toc179632561"/>
      <w:bookmarkStart w:id="69" w:name="_Toc247085702"/>
      <w:bookmarkStart w:id="70" w:name="_Toc144974511"/>
      <w:r>
        <w:rPr>
          <w:rFonts w:hint="eastAsia"/>
          <w:lang w:val="en-US" w:eastAsia="zh-CN"/>
        </w:rPr>
        <w:t>5.</w:t>
      </w:r>
      <w:r>
        <w:rPr>
          <w:rFonts w:hint="eastAsia"/>
          <w:lang w:eastAsia="zh-CN"/>
        </w:rPr>
        <w:t>询比</w:t>
      </w:r>
      <w:r>
        <w:rPr>
          <w:rFonts w:hint="eastAsia"/>
        </w:rPr>
        <w:t>文件的组成</w:t>
      </w:r>
      <w:bookmarkEnd w:id="63"/>
      <w:bookmarkEnd w:id="64"/>
      <w:bookmarkEnd w:id="65"/>
      <w:bookmarkEnd w:id="66"/>
      <w:bookmarkEnd w:id="67"/>
      <w:bookmarkEnd w:id="68"/>
      <w:bookmarkEnd w:id="69"/>
      <w:bookmarkEnd w:id="70"/>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0"/>
      <w:bookmarkStart w:id="72" w:name="_Toc152045544"/>
      <w:bookmarkStart w:id="73" w:name="_Toc296602434"/>
      <w:bookmarkStart w:id="74" w:name="_Toc179632562"/>
      <w:bookmarkStart w:id="75" w:name="_Toc247085703"/>
      <w:bookmarkStart w:id="76" w:name="_Toc144974512"/>
      <w:bookmarkStart w:id="77" w:name="_Toc246996189"/>
      <w:bookmarkStart w:id="78" w:name="_Toc246996932"/>
      <w:r>
        <w:rPr>
          <w:rFonts w:hint="eastAsia"/>
          <w:lang w:val="en-US" w:eastAsia="zh-CN"/>
        </w:rPr>
        <w:t>6.</w:t>
      </w:r>
      <w:r>
        <w:rPr>
          <w:rFonts w:hint="eastAsia"/>
          <w:lang w:eastAsia="zh-CN"/>
        </w:rPr>
        <w:t>询比</w:t>
      </w:r>
      <w:r>
        <w:rPr>
          <w:rFonts w:hint="eastAsia"/>
        </w:rPr>
        <w:t>文件的澄清</w:t>
      </w:r>
      <w:bookmarkEnd w:id="71"/>
      <w:bookmarkEnd w:id="72"/>
      <w:bookmarkEnd w:id="73"/>
      <w:bookmarkEnd w:id="74"/>
      <w:bookmarkEnd w:id="75"/>
      <w:bookmarkEnd w:id="76"/>
      <w:bookmarkEnd w:id="77"/>
      <w:bookmarkEnd w:id="78"/>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246996933"/>
      <w:bookmarkStart w:id="80" w:name="_Toc152045545"/>
      <w:bookmarkStart w:id="81" w:name="_Toc144974513"/>
      <w:bookmarkStart w:id="82" w:name="_Toc246996190"/>
      <w:bookmarkStart w:id="83" w:name="_Toc152042321"/>
      <w:bookmarkStart w:id="84" w:name="_Toc247085704"/>
      <w:bookmarkStart w:id="85" w:name="_Toc296602435"/>
      <w:bookmarkStart w:id="86" w:name="_Toc179632563"/>
      <w:r>
        <w:rPr>
          <w:rFonts w:hint="eastAsia"/>
          <w:lang w:val="en-US" w:eastAsia="zh-CN"/>
        </w:rPr>
        <w:t>7.</w:t>
      </w:r>
      <w:r>
        <w:rPr>
          <w:rFonts w:hint="eastAsia"/>
          <w:lang w:eastAsia="zh-CN"/>
        </w:rPr>
        <w:t>询比</w:t>
      </w:r>
      <w:r>
        <w:rPr>
          <w:rFonts w:hint="eastAsia"/>
        </w:rPr>
        <w:t>文件的修改</w:t>
      </w:r>
      <w:bookmarkEnd w:id="79"/>
      <w:bookmarkEnd w:id="80"/>
      <w:bookmarkEnd w:id="81"/>
      <w:bookmarkEnd w:id="82"/>
      <w:bookmarkEnd w:id="83"/>
      <w:bookmarkEnd w:id="84"/>
      <w:bookmarkEnd w:id="85"/>
      <w:bookmarkEnd w:id="86"/>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87" w:name="_Toc296602436"/>
      <w:bookmarkStart w:id="88" w:name="_Toc152045546"/>
      <w:bookmarkStart w:id="89" w:name="_Toc179632564"/>
      <w:bookmarkStart w:id="90" w:name="_Toc246996934"/>
      <w:bookmarkStart w:id="91" w:name="_Toc247085705"/>
      <w:bookmarkStart w:id="92" w:name="_Toc152042322"/>
      <w:bookmarkStart w:id="93" w:name="_Toc246996191"/>
      <w:bookmarkStart w:id="94" w:name="_Toc14497451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87"/>
      <w:bookmarkEnd w:id="88"/>
      <w:bookmarkEnd w:id="89"/>
      <w:bookmarkEnd w:id="90"/>
      <w:bookmarkEnd w:id="91"/>
      <w:bookmarkEnd w:id="92"/>
      <w:bookmarkEnd w:id="93"/>
      <w:bookmarkEnd w:id="94"/>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95" w:name="_Toc247085706"/>
      <w:bookmarkStart w:id="96" w:name="_Toc144974515"/>
      <w:bookmarkStart w:id="97" w:name="_Toc152045547"/>
      <w:bookmarkStart w:id="98" w:name="_Toc246996192"/>
      <w:bookmarkStart w:id="99" w:name="_Toc246996935"/>
      <w:bookmarkStart w:id="100" w:name="_Toc296602437"/>
      <w:bookmarkStart w:id="101" w:name="_Toc179632565"/>
      <w:bookmarkStart w:id="102"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95"/>
      <w:bookmarkEnd w:id="96"/>
      <w:bookmarkEnd w:id="97"/>
      <w:bookmarkEnd w:id="98"/>
      <w:bookmarkEnd w:id="99"/>
      <w:bookmarkEnd w:id="100"/>
      <w:bookmarkEnd w:id="101"/>
      <w:bookmarkEnd w:id="102"/>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103" w:name="_Toc179632566"/>
      <w:bookmarkStart w:id="104" w:name="_Toc144974516"/>
      <w:bookmarkStart w:id="105" w:name="_Toc246996936"/>
      <w:bookmarkStart w:id="106" w:name="_Toc152045548"/>
      <w:bookmarkStart w:id="107" w:name="_Toc247085707"/>
      <w:bookmarkStart w:id="108" w:name="_Toc152042324"/>
      <w:bookmarkStart w:id="109" w:name="_Toc246996193"/>
      <w:bookmarkStart w:id="110" w:name="_Toc296602438"/>
      <w:r>
        <w:rPr>
          <w:rFonts w:hint="eastAsia"/>
          <w:lang w:val="en-US" w:eastAsia="zh-CN"/>
        </w:rPr>
        <w:t>9.</w:t>
      </w:r>
      <w:bookmarkEnd w:id="103"/>
      <w:bookmarkEnd w:id="104"/>
      <w:bookmarkEnd w:id="105"/>
      <w:bookmarkEnd w:id="106"/>
      <w:bookmarkEnd w:id="107"/>
      <w:bookmarkEnd w:id="108"/>
      <w:bookmarkEnd w:id="109"/>
      <w:bookmarkEnd w:id="110"/>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79632567"/>
      <w:bookmarkStart w:id="112" w:name="_Toc152045549"/>
      <w:bookmarkStart w:id="113" w:name="_Toc144974517"/>
      <w:bookmarkStart w:id="114"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5" w:name="_Toc246996937"/>
      <w:bookmarkStart w:id="116" w:name="_Toc246996194"/>
      <w:bookmarkStart w:id="117" w:name="_Toc247085708"/>
      <w:bookmarkStart w:id="118" w:name="_Toc296602439"/>
      <w:r>
        <w:rPr>
          <w:rFonts w:hint="eastAsia"/>
          <w:lang w:val="en-US" w:eastAsia="zh-CN"/>
        </w:rPr>
        <w:t>10.</w:t>
      </w:r>
      <w:bookmarkEnd w:id="111"/>
      <w:bookmarkEnd w:id="112"/>
      <w:bookmarkEnd w:id="113"/>
      <w:bookmarkEnd w:id="114"/>
      <w:bookmarkEnd w:id="115"/>
      <w:bookmarkEnd w:id="116"/>
      <w:bookmarkEnd w:id="117"/>
      <w:bookmarkEnd w:id="118"/>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55"/>
      <w:bookmarkStart w:id="120" w:name="_Toc246996942"/>
      <w:bookmarkStart w:id="121" w:name="_Toc246996199"/>
      <w:bookmarkStart w:id="122" w:name="_Toc247085713"/>
      <w:bookmarkStart w:id="123" w:name="_Toc296602443"/>
      <w:bookmarkStart w:id="124" w:name="_Toc152042331"/>
      <w:bookmarkStart w:id="125" w:name="_Toc144974523"/>
      <w:bookmarkStart w:id="126" w:name="_Toc179632573"/>
      <w:r>
        <w:rPr>
          <w:rFonts w:hint="eastAsia"/>
          <w:lang w:val="en-US" w:eastAsia="zh-CN"/>
        </w:rPr>
        <w:t>四</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200"/>
      <w:bookmarkStart w:id="128" w:name="_Toc179632574"/>
      <w:bookmarkStart w:id="129" w:name="_Toc152042332"/>
      <w:bookmarkStart w:id="130" w:name="_Toc247085714"/>
      <w:bookmarkStart w:id="131" w:name="_Toc296602444"/>
      <w:bookmarkStart w:id="132" w:name="_Toc152045556"/>
      <w:bookmarkStart w:id="133" w:name="_Toc144974524"/>
      <w:bookmarkStart w:id="134" w:name="_Toc246996943"/>
      <w:r>
        <w:rPr>
          <w:rFonts w:hint="eastAsia"/>
          <w:lang w:val="en-US" w:eastAsia="zh-CN"/>
        </w:rPr>
        <w:t>11.</w:t>
      </w:r>
      <w:bookmarkEnd w:id="127"/>
      <w:bookmarkEnd w:id="128"/>
      <w:bookmarkEnd w:id="129"/>
      <w:bookmarkEnd w:id="130"/>
      <w:bookmarkEnd w:id="131"/>
      <w:bookmarkEnd w:id="132"/>
      <w:bookmarkEnd w:id="133"/>
      <w:bookmarkEnd w:id="134"/>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35" w:name="_Toc144974525"/>
      <w:bookmarkStart w:id="136" w:name="_Toc152042333"/>
      <w:bookmarkStart w:id="137" w:name="_Toc152045557"/>
      <w:bookmarkStart w:id="138" w:name="_Toc246996201"/>
      <w:bookmarkStart w:id="139" w:name="_Toc179632575"/>
      <w:bookmarkStart w:id="140" w:name="_Toc247085715"/>
      <w:bookmarkStart w:id="141"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35"/>
    <w:bookmarkEnd w:id="136"/>
    <w:bookmarkEnd w:id="137"/>
    <w:bookmarkEnd w:id="138"/>
    <w:bookmarkEnd w:id="139"/>
    <w:bookmarkEnd w:id="140"/>
    <w:bookmarkEnd w:id="141"/>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8"/>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4"/>
      <w:bookmarkStart w:id="143" w:name="_Toc179632576"/>
      <w:bookmarkStart w:id="144" w:name="_Toc144974526"/>
      <w:bookmarkStart w:id="145" w:name="_Toc152045558"/>
      <w:bookmarkStart w:id="146" w:name="_Toc246996945"/>
      <w:bookmarkStart w:id="147" w:name="_Toc247085716"/>
      <w:bookmarkStart w:id="148" w:name="_Toc296602446"/>
      <w:bookmarkStart w:id="149" w:name="_Toc246996202"/>
      <w:r>
        <w:rPr>
          <w:rFonts w:hint="eastAsia"/>
          <w:lang w:val="en-US" w:eastAsia="zh-CN"/>
        </w:rPr>
        <w:t>13.</w:t>
      </w:r>
      <w:r>
        <w:rPr>
          <w:rFonts w:hint="eastAsia"/>
          <w:lang w:eastAsia="zh-CN"/>
        </w:rPr>
        <w:t>响应文件</w:t>
      </w:r>
      <w:r>
        <w:rPr>
          <w:rFonts w:hint="eastAsia"/>
        </w:rPr>
        <w:t>的修改与撤回</w:t>
      </w:r>
      <w:bookmarkEnd w:id="142"/>
      <w:bookmarkEnd w:id="143"/>
      <w:bookmarkEnd w:id="144"/>
      <w:bookmarkEnd w:id="145"/>
      <w:bookmarkEnd w:id="146"/>
      <w:bookmarkEnd w:id="147"/>
      <w:bookmarkEnd w:id="148"/>
      <w:bookmarkEnd w:id="149"/>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50" w:name="_Toc144974527"/>
      <w:bookmarkStart w:id="151" w:name="_Toc246996946"/>
      <w:bookmarkStart w:id="152" w:name="_Toc247085717"/>
      <w:bookmarkStart w:id="153" w:name="_Toc179632577"/>
      <w:bookmarkStart w:id="154" w:name="_Toc296602447"/>
      <w:bookmarkStart w:id="155" w:name="_Toc152045559"/>
      <w:bookmarkStart w:id="156" w:name="_Toc246996203"/>
      <w:bookmarkStart w:id="157" w:name="_Toc152042335"/>
      <w:r>
        <w:rPr>
          <w:rFonts w:hint="eastAsia"/>
          <w:lang w:val="en-US" w:eastAsia="zh-CN"/>
        </w:rPr>
        <w:t>五</w:t>
      </w:r>
      <w:r>
        <w:rPr>
          <w:rFonts w:hint="eastAsia"/>
          <w:lang w:eastAsia="zh-CN"/>
        </w:rPr>
        <w:t>、</w:t>
      </w:r>
      <w:bookmarkEnd w:id="150"/>
      <w:bookmarkEnd w:id="151"/>
      <w:bookmarkEnd w:id="152"/>
      <w:bookmarkEnd w:id="153"/>
      <w:bookmarkEnd w:id="154"/>
      <w:bookmarkEnd w:id="155"/>
      <w:bookmarkEnd w:id="156"/>
      <w:bookmarkEnd w:id="157"/>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96602448"/>
      <w:bookmarkStart w:id="159" w:name="_Toc152042336"/>
      <w:bookmarkStart w:id="160" w:name="_Toc179632578"/>
      <w:bookmarkStart w:id="161" w:name="_Toc246996947"/>
      <w:bookmarkStart w:id="162" w:name="_Toc246996204"/>
      <w:bookmarkStart w:id="163" w:name="_Toc152045560"/>
      <w:bookmarkStart w:id="164" w:name="_Toc247085718"/>
      <w:bookmarkStart w:id="165"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8"/>
      <w:bookmarkEnd w:id="159"/>
      <w:bookmarkEnd w:id="160"/>
      <w:bookmarkEnd w:id="161"/>
      <w:bookmarkEnd w:id="162"/>
      <w:bookmarkEnd w:id="163"/>
      <w:bookmarkEnd w:id="164"/>
      <w:bookmarkEnd w:id="165"/>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1"/>
      <w:bookmarkStart w:id="167" w:name="_Toc296602449"/>
      <w:bookmarkStart w:id="168" w:name="_Toc246996205"/>
      <w:bookmarkStart w:id="169" w:name="_Toc144974529"/>
      <w:bookmarkStart w:id="170" w:name="_Toc246996948"/>
      <w:bookmarkStart w:id="171" w:name="_Toc247085719"/>
      <w:bookmarkStart w:id="172" w:name="_Toc152042337"/>
      <w:bookmarkStart w:id="173" w:name="_Toc179632579"/>
      <w:r>
        <w:rPr>
          <w:rFonts w:hint="eastAsia"/>
          <w:lang w:val="en-US" w:eastAsia="zh-CN"/>
        </w:rPr>
        <w:t>15.</w:t>
      </w:r>
      <w:r>
        <w:rPr>
          <w:rFonts w:hint="eastAsia"/>
          <w:lang w:eastAsia="zh-CN"/>
        </w:rPr>
        <w:t>开启</w:t>
      </w:r>
      <w:r>
        <w:rPr>
          <w:rFonts w:hint="eastAsia"/>
        </w:rPr>
        <w:t>程序</w:t>
      </w:r>
      <w:bookmarkEnd w:id="166"/>
      <w:bookmarkEnd w:id="167"/>
      <w:bookmarkEnd w:id="168"/>
      <w:bookmarkEnd w:id="169"/>
      <w:bookmarkEnd w:id="170"/>
      <w:bookmarkEnd w:id="171"/>
      <w:bookmarkEnd w:id="172"/>
      <w:bookmarkEnd w:id="173"/>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采购响应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44974531"/>
      <w:bookmarkStart w:id="175" w:name="_Toc246996207"/>
      <w:bookmarkStart w:id="176" w:name="_Toc296602452"/>
      <w:bookmarkStart w:id="177" w:name="_Toc247085721"/>
      <w:bookmarkStart w:id="178" w:name="_Toc246996950"/>
      <w:bookmarkStart w:id="179" w:name="_Toc152045563"/>
      <w:bookmarkStart w:id="180" w:name="_Toc179632581"/>
      <w:bookmarkStart w:id="181" w:name="_Toc152042339"/>
      <w:r>
        <w:rPr>
          <w:rFonts w:hint="eastAsia"/>
          <w:lang w:val="en-US" w:eastAsia="zh-CN"/>
        </w:rPr>
        <w:t>17.</w:t>
      </w:r>
      <w:bookmarkEnd w:id="174"/>
      <w:bookmarkEnd w:id="175"/>
      <w:bookmarkEnd w:id="176"/>
      <w:bookmarkEnd w:id="177"/>
      <w:bookmarkEnd w:id="178"/>
      <w:bookmarkEnd w:id="179"/>
      <w:bookmarkEnd w:id="180"/>
      <w:bookmarkEnd w:id="181"/>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82" w:name="_Toc152042342"/>
      <w:bookmarkStart w:id="183" w:name="_Toc144974534"/>
      <w:bookmarkStart w:id="184" w:name="_Toc179632584"/>
      <w:bookmarkStart w:id="185" w:name="_Toc246996210"/>
      <w:bookmarkStart w:id="186" w:name="_Toc247085724"/>
      <w:bookmarkStart w:id="187" w:name="_Toc246996953"/>
      <w:bookmarkStart w:id="188" w:name="_Toc152045566"/>
      <w:bookmarkStart w:id="189" w:name="_Toc296602455"/>
      <w:r>
        <w:rPr>
          <w:rFonts w:hint="eastAsia"/>
          <w:lang w:val="en-US" w:eastAsia="zh-CN"/>
        </w:rPr>
        <w:t>六</w:t>
      </w:r>
      <w:r>
        <w:rPr>
          <w:rFonts w:hint="eastAsia"/>
          <w:lang w:eastAsia="zh-CN"/>
        </w:rPr>
        <w:t>、</w:t>
      </w:r>
      <w:bookmarkEnd w:id="182"/>
      <w:bookmarkEnd w:id="183"/>
      <w:bookmarkEnd w:id="184"/>
      <w:bookmarkEnd w:id="185"/>
      <w:bookmarkEnd w:id="186"/>
      <w:bookmarkEnd w:id="187"/>
      <w:bookmarkEnd w:id="188"/>
      <w:bookmarkEnd w:id="189"/>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46996211"/>
      <w:bookmarkStart w:id="191" w:name="_Toc152042343"/>
      <w:bookmarkStart w:id="192" w:name="_Toc296602456"/>
      <w:bookmarkStart w:id="193" w:name="_Toc246996954"/>
      <w:bookmarkStart w:id="194" w:name="_Toc152045567"/>
      <w:bookmarkStart w:id="195" w:name="_Toc144974535"/>
      <w:bookmarkStart w:id="196" w:name="_Toc179632585"/>
      <w:bookmarkStart w:id="197" w:name="_Toc247085725"/>
      <w:r>
        <w:rPr>
          <w:rFonts w:hint="eastAsia"/>
          <w:lang w:val="en-US" w:eastAsia="zh-CN"/>
        </w:rPr>
        <w:t>19.</w:t>
      </w:r>
      <w:bookmarkEnd w:id="190"/>
      <w:bookmarkEnd w:id="191"/>
      <w:bookmarkEnd w:id="192"/>
      <w:bookmarkEnd w:id="193"/>
      <w:bookmarkEnd w:id="194"/>
      <w:bookmarkEnd w:id="195"/>
      <w:bookmarkEnd w:id="196"/>
      <w:bookmarkEnd w:id="197"/>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57"/>
      <w:r>
        <w:rPr>
          <w:rFonts w:hint="eastAsia"/>
          <w:lang w:val="en-US" w:eastAsia="zh-CN"/>
        </w:rPr>
        <w:t>20.</w:t>
      </w:r>
      <w:bookmarkEnd w:id="198"/>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7085726"/>
      <w:bookmarkStart w:id="200" w:name="_Toc246996212"/>
      <w:bookmarkStart w:id="201" w:name="_Toc179632586"/>
      <w:bookmarkStart w:id="202" w:name="_Toc296602458"/>
      <w:bookmarkStart w:id="203" w:name="_Toc152042344"/>
      <w:bookmarkStart w:id="204" w:name="_Toc152045568"/>
      <w:bookmarkStart w:id="205" w:name="_Toc246996955"/>
      <w:bookmarkStart w:id="206" w:name="_Toc144974536"/>
      <w:r>
        <w:rPr>
          <w:rFonts w:hint="eastAsia"/>
          <w:lang w:val="en-US" w:eastAsia="zh-CN"/>
        </w:rPr>
        <w:t>21.</w:t>
      </w:r>
      <w:bookmarkEnd w:id="199"/>
      <w:bookmarkEnd w:id="200"/>
      <w:bookmarkEnd w:id="201"/>
      <w:bookmarkEnd w:id="202"/>
      <w:bookmarkEnd w:id="203"/>
      <w:bookmarkEnd w:id="204"/>
      <w:bookmarkEnd w:id="205"/>
      <w:bookmarkEnd w:id="206"/>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246996213"/>
      <w:bookmarkStart w:id="208" w:name="_Toc144974537"/>
      <w:bookmarkStart w:id="209" w:name="_Toc152045569"/>
      <w:bookmarkStart w:id="210" w:name="_Toc179632587"/>
      <w:bookmarkStart w:id="211" w:name="_Toc152042345"/>
      <w:bookmarkStart w:id="212" w:name="_Toc296602459"/>
      <w:bookmarkStart w:id="213" w:name="_Toc247085727"/>
      <w:bookmarkStart w:id="214" w:name="_Toc246996956"/>
      <w:r>
        <w:rPr>
          <w:rFonts w:hint="eastAsia"/>
          <w:lang w:val="en-US" w:eastAsia="zh-CN"/>
        </w:rPr>
        <w:t>22.</w:t>
      </w:r>
      <w:bookmarkEnd w:id="207"/>
      <w:bookmarkEnd w:id="208"/>
      <w:bookmarkEnd w:id="209"/>
      <w:bookmarkEnd w:id="210"/>
      <w:bookmarkEnd w:id="211"/>
      <w:bookmarkEnd w:id="212"/>
      <w:bookmarkEnd w:id="213"/>
      <w:bookmarkEnd w:id="214"/>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15" w:name="_Toc296602461"/>
      <w:r>
        <w:rPr>
          <w:rFonts w:hint="eastAsia"/>
          <w:lang w:val="en-US" w:eastAsia="zh-CN"/>
        </w:rPr>
        <w:t>七、</w:t>
      </w:r>
      <w:bookmarkEnd w:id="215"/>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6" w:name="_Toc152045575"/>
      <w:bookmarkStart w:id="217" w:name="_Toc179632593"/>
      <w:bookmarkStart w:id="218" w:name="_Toc246996962"/>
      <w:bookmarkStart w:id="219" w:name="_Toc247085733"/>
      <w:bookmarkStart w:id="220" w:name="_Toc152042351"/>
      <w:bookmarkStart w:id="221" w:name="_Toc296590983"/>
      <w:bookmarkStart w:id="222" w:name="_Toc296602462"/>
      <w:bookmarkStart w:id="223" w:name="_Toc246996219"/>
      <w:bookmarkStart w:id="224" w:name="_Toc144974543"/>
      <w:r>
        <w:rPr>
          <w:rFonts w:hint="eastAsia"/>
          <w:lang w:val="en-US" w:eastAsia="zh-CN"/>
        </w:rPr>
        <w:t>23.</w:t>
      </w:r>
      <w:bookmarkEnd w:id="216"/>
      <w:bookmarkEnd w:id="217"/>
      <w:bookmarkEnd w:id="218"/>
      <w:bookmarkEnd w:id="219"/>
      <w:bookmarkEnd w:id="220"/>
      <w:bookmarkEnd w:id="221"/>
      <w:bookmarkEnd w:id="222"/>
      <w:bookmarkEnd w:id="223"/>
      <w:bookmarkEnd w:id="224"/>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25" w:name="_Toc152045576"/>
      <w:bookmarkStart w:id="226" w:name="_Toc247085734"/>
      <w:bookmarkStart w:id="227" w:name="_Toc246996963"/>
      <w:bookmarkStart w:id="228" w:name="_Toc144974544"/>
      <w:bookmarkStart w:id="229" w:name="_Toc179632594"/>
      <w:bookmarkStart w:id="230" w:name="_Toc246996220"/>
      <w:bookmarkStart w:id="231" w:name="_Toc152042352"/>
      <w:bookmarkStart w:id="232" w:name="_Toc296602463"/>
      <w:r>
        <w:rPr>
          <w:rFonts w:hint="eastAsia"/>
          <w:lang w:val="en-US" w:eastAsia="zh-CN"/>
        </w:rPr>
        <w:t>24.</w:t>
      </w:r>
      <w:bookmarkEnd w:id="225"/>
      <w:bookmarkEnd w:id="226"/>
      <w:bookmarkEnd w:id="227"/>
      <w:bookmarkEnd w:id="228"/>
      <w:bookmarkEnd w:id="229"/>
      <w:bookmarkEnd w:id="230"/>
      <w:bookmarkEnd w:id="231"/>
      <w:bookmarkEnd w:id="232"/>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33" w:name="_Toc247085735"/>
      <w:bookmarkStart w:id="234" w:name="_Toc144974545"/>
      <w:bookmarkStart w:id="235" w:name="_Toc246996221"/>
      <w:bookmarkStart w:id="236" w:name="_Toc152042353"/>
      <w:bookmarkStart w:id="237" w:name="_Toc152045577"/>
      <w:bookmarkStart w:id="238" w:name="_Toc246996964"/>
      <w:bookmarkStart w:id="239" w:name="_Toc296602464"/>
      <w:bookmarkStart w:id="240" w:name="_Toc179632595"/>
      <w:r>
        <w:rPr>
          <w:rFonts w:hint="eastAsia"/>
          <w:lang w:val="en-US" w:eastAsia="zh-CN"/>
        </w:rPr>
        <w:t>25.</w:t>
      </w:r>
      <w:bookmarkEnd w:id="233"/>
      <w:bookmarkEnd w:id="234"/>
      <w:bookmarkEnd w:id="235"/>
      <w:bookmarkEnd w:id="236"/>
      <w:bookmarkEnd w:id="237"/>
      <w:bookmarkEnd w:id="238"/>
      <w:bookmarkEnd w:id="239"/>
      <w:bookmarkEnd w:id="240"/>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highlight w:val="none"/>
          <w:lang w:val="en-US" w:eastAsia="zh-CN"/>
        </w:rPr>
        <w:t>综合评估法</w:t>
      </w:r>
      <w:permEnd w:id="3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22"/>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3C961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F5A44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045B1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C0970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78AFE2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43E67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4F3F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3AFEB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3C38DE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7A515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A3E1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04F78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0CD2AE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6E435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86249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D4F96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E511C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eastAsia="黑体" w:cs="Times New Roman"/>
          <w:sz w:val="21"/>
          <w:szCs w:val="21"/>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二</w:t>
      </w:r>
      <w:r>
        <w:rPr>
          <w:rFonts w:hint="eastAsia" w:ascii="宋体" w:hAnsi="宋体" w:eastAsia="宋体" w:cs="宋体"/>
          <w:sz w:val="24"/>
          <w:szCs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（综合评估法）</w:t>
      </w:r>
      <w:r>
        <w:rPr>
          <w:rFonts w:hint="eastAsia" w:ascii="宋体" w:hAnsi="宋体"/>
          <w:sz w:val="24"/>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22"/>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4FDB0A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11CDA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B2A37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86C38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458EB8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6" w:hRule="atLeast"/>
        </w:trPr>
        <w:tc>
          <w:tcPr>
            <w:tcW w:w="1700" w:type="dxa"/>
            <w:vMerge w:val="restart"/>
            <w:tcBorders>
              <w:top w:val="single" w:color="auto" w:sz="4" w:space="0"/>
              <w:right w:val="single" w:color="auto" w:sz="4" w:space="0"/>
            </w:tcBorders>
            <w:noWrap w:val="0"/>
            <w:vAlign w:val="center"/>
          </w:tcPr>
          <w:p w14:paraId="35B8B6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permStart w:id="40" w:edGrp="everyone" w:colFirst="0" w:colLast="0"/>
            <w:permStart w:id="41" w:edGrp="everyone" w:colFirst="1" w:colLast="1"/>
            <w:permStart w:id="42" w:edGrp="everyone" w:colFirst="2" w:colLast="2"/>
            <w:r>
              <w:rPr>
                <w:rFonts w:hint="eastAsia" w:ascii="宋体" w:hAnsi="宋体" w:eastAsia="宋体" w:cs="宋体"/>
                <w:kern w:val="0"/>
                <w:sz w:val="24"/>
                <w:szCs w:val="24"/>
                <w:highlight w:val="none"/>
                <w:lang w:val="en-US" w:eastAsia="zh-CN"/>
              </w:rPr>
              <w:t>资信评分标准</w:t>
            </w:r>
          </w:p>
          <w:p w14:paraId="67D68A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FF0000"/>
                <w:kern w:val="0"/>
                <w:sz w:val="24"/>
                <w:szCs w:val="24"/>
                <w:highlight w:val="none"/>
                <w:u w:val="single"/>
                <w:lang w:val="en-US" w:eastAsia="zh-CN"/>
              </w:rPr>
              <w:t>（ 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4B86E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i w:val="0"/>
                <w:iCs w:val="0"/>
                <w:color w:val="FF0000"/>
                <w:kern w:val="0"/>
                <w:sz w:val="24"/>
                <w:szCs w:val="24"/>
                <w:highlight w:val="yellow"/>
                <w:lang w:val="en-US" w:eastAsia="zh-CN"/>
              </w:rPr>
            </w:pPr>
            <w:r>
              <w:rPr>
                <w:rFonts w:hint="eastAsia" w:ascii="宋体" w:hAnsi="宋体" w:eastAsia="宋体" w:cs="宋体"/>
                <w:i w:val="0"/>
                <w:iCs w:val="0"/>
                <w:kern w:val="0"/>
                <w:sz w:val="24"/>
                <w:szCs w:val="24"/>
                <w:highlight w:val="none"/>
                <w:lang w:val="en-US" w:eastAsia="zh-CN"/>
              </w:rPr>
              <w:t>主播经验</w:t>
            </w:r>
            <w:r>
              <w:rPr>
                <w:rFonts w:hint="eastAsia" w:ascii="宋体" w:hAnsi="宋体" w:eastAsia="宋体" w:cs="宋体"/>
                <w:i w:val="0"/>
                <w:iCs w:val="0"/>
                <w:color w:val="FF0000"/>
                <w:kern w:val="0"/>
                <w:sz w:val="24"/>
                <w:szCs w:val="24"/>
                <w:highlight w:val="none"/>
                <w:u w:val="singl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B02362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2名主播均有1年以上房产直播经验得10分，有1年以下房产直播经验得5分，无房产直播经验的不得分。</w:t>
            </w:r>
            <w:bookmarkStart w:id="353" w:name="_GoBack"/>
            <w:bookmarkEnd w:id="353"/>
          </w:p>
          <w:p w14:paraId="7E19F82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注：“以上”包括“本数”，“以下”不包括“本数”。</w:t>
            </w:r>
          </w:p>
          <w:p w14:paraId="5224DE4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rPr>
                <w:rFonts w:hint="default"/>
                <w:lang w:val="en-US" w:eastAsia="zh-CN"/>
              </w:rPr>
            </w:pPr>
            <w:r>
              <w:rPr>
                <w:rFonts w:hint="eastAsia" w:ascii="宋体" w:hAnsi="宋体" w:eastAsia="宋体" w:cs="宋体"/>
                <w:color w:val="auto"/>
                <w:kern w:val="0"/>
                <w:sz w:val="24"/>
                <w:lang w:val="en-US" w:eastAsia="zh-CN"/>
              </w:rPr>
              <w:t>需提供合同原件扫描件或者其他能证明主播有房产直播经验的材料。</w:t>
            </w:r>
          </w:p>
        </w:tc>
      </w:tr>
      <w:permEnd w:id="40"/>
      <w:permEnd w:id="41"/>
      <w:permEnd w:id="42"/>
      <w:tr w14:paraId="7C8D9D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700" w:type="dxa"/>
            <w:vMerge w:val="continue"/>
            <w:tcBorders>
              <w:right w:val="single" w:color="auto" w:sz="4" w:space="0"/>
            </w:tcBorders>
            <w:noWrap w:val="0"/>
            <w:vAlign w:val="center"/>
          </w:tcPr>
          <w:p w14:paraId="7F5256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permStart w:id="43" w:edGrp="everyone" w:colFirst="0" w:colLast="0"/>
            <w:permStart w:id="44" w:edGrp="everyone" w:colFirst="1" w:colLast="1"/>
            <w:permStart w:id="45"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52A995E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i w:val="0"/>
                <w:iCs w:val="0"/>
                <w:kern w:val="0"/>
                <w:sz w:val="24"/>
                <w:szCs w:val="24"/>
                <w:highlight w:val="none"/>
                <w:lang w:val="en-US" w:eastAsia="zh-CN"/>
              </w:rPr>
              <w:t>企业类似业绩</w:t>
            </w:r>
          </w:p>
          <w:p w14:paraId="1C55AAE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i w:val="0"/>
                <w:iCs w:val="0"/>
                <w:color w:val="FF0000"/>
                <w:kern w:val="0"/>
                <w:sz w:val="24"/>
                <w:szCs w:val="24"/>
                <w:highlight w:val="none"/>
                <w:u w:val="single"/>
                <w:lang w:val="en-US" w:eastAsia="zh-CN"/>
              </w:rPr>
              <w:t>（ 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A0AFB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自2023年1月1日至响应文件递交截止之日，每完成过一项房企合作抖音运营项目类似业绩，提供一项得10分，最高得20分。</w:t>
            </w:r>
          </w:p>
          <w:p w14:paraId="2C265BD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注：</w:t>
            </w:r>
          </w:p>
          <w:p w14:paraId="23515D7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（1）提供合同原件的扫描件并加盖公章，时间以合同的签订时间为准；</w:t>
            </w:r>
          </w:p>
          <w:p w14:paraId="3D4088F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（2）提供业绩合同任意节点发票复印件。</w:t>
            </w:r>
          </w:p>
          <w:p w14:paraId="12ADCA6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类似业绩是指：从事房地产销售的直播业绩。</w:t>
            </w:r>
          </w:p>
        </w:tc>
      </w:tr>
      <w:permEnd w:id="43"/>
      <w:permEnd w:id="44"/>
      <w:permEnd w:id="45"/>
      <w:tr w14:paraId="04937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00" w:type="dxa"/>
            <w:vMerge w:val="restart"/>
            <w:tcBorders>
              <w:top w:val="single" w:color="auto" w:sz="4" w:space="0"/>
              <w:right w:val="single" w:color="auto" w:sz="4" w:space="0"/>
            </w:tcBorders>
            <w:noWrap w:val="0"/>
            <w:vAlign w:val="center"/>
          </w:tcPr>
          <w:p w14:paraId="211752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i w:val="0"/>
                <w:iCs w:val="0"/>
                <w:kern w:val="0"/>
                <w:sz w:val="24"/>
                <w:szCs w:val="24"/>
                <w:highlight w:val="none"/>
                <w:lang w:val="en-US" w:eastAsia="zh-CN"/>
              </w:rPr>
            </w:pPr>
            <w:permStart w:id="46" w:edGrp="everyone" w:colFirst="0" w:colLast="0"/>
            <w:permStart w:id="47" w:edGrp="everyone" w:colFirst="1" w:colLast="1"/>
            <w:permStart w:id="48" w:edGrp="everyone" w:colFirst="2" w:colLast="2"/>
            <w:r>
              <w:rPr>
                <w:rFonts w:hint="eastAsia" w:ascii="宋体" w:hAnsi="宋体" w:eastAsia="宋体" w:cs="宋体"/>
                <w:i w:val="0"/>
                <w:iCs w:val="0"/>
                <w:kern w:val="0"/>
                <w:sz w:val="24"/>
                <w:szCs w:val="24"/>
                <w:highlight w:val="none"/>
                <w:lang w:val="en-US" w:eastAsia="zh-CN"/>
              </w:rPr>
              <w:t>服务方案</w:t>
            </w:r>
          </w:p>
          <w:p w14:paraId="7B35A94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i w:val="0"/>
                <w:iCs w:val="0"/>
                <w:kern w:val="0"/>
                <w:sz w:val="24"/>
                <w:szCs w:val="24"/>
                <w:highlight w:val="none"/>
                <w:lang w:val="en-US" w:eastAsia="zh-CN"/>
              </w:rPr>
              <w:t>评分标准</w:t>
            </w:r>
          </w:p>
          <w:p w14:paraId="4F3727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i w:val="0"/>
                <w:iCs w:val="0"/>
                <w:color w:val="FF0000"/>
                <w:kern w:val="0"/>
                <w:sz w:val="24"/>
                <w:szCs w:val="24"/>
                <w:highlight w:val="none"/>
                <w:u w:val="single"/>
                <w:lang w:val="en-US" w:eastAsia="zh-CN"/>
              </w:rPr>
              <w:t>（ 70分）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B784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i w:val="0"/>
                <w:iCs w:val="0"/>
                <w:color w:val="FF0000"/>
                <w:kern w:val="0"/>
                <w:sz w:val="24"/>
                <w:szCs w:val="24"/>
                <w:highlight w:val="none"/>
                <w:lang w:val="en-US" w:eastAsia="zh-CN"/>
              </w:rPr>
            </w:pPr>
            <w:r>
              <w:rPr>
                <w:rFonts w:hint="eastAsia" w:ascii="宋体" w:hAnsi="宋体" w:eastAsia="宋体" w:cs="宋体"/>
                <w:i w:val="0"/>
                <w:iCs w:val="0"/>
                <w:kern w:val="0"/>
                <w:sz w:val="24"/>
                <w:szCs w:val="24"/>
                <w:highlight w:val="none"/>
                <w:lang w:val="en-US" w:eastAsia="zh-CN"/>
              </w:rPr>
              <w:t>运营方案（20分）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091444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zh-CN" w:eastAsia="zh-CN"/>
              </w:rPr>
              <w:t>对供应商提供的总体运营方案内容、可行性、针对性、新颖性等方案内容进行评审打分。</w:t>
            </w:r>
          </w:p>
          <w:p w14:paraId="4CEE216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en-US" w:eastAsia="zh-CN"/>
              </w:rPr>
              <w:t>1.</w:t>
            </w:r>
            <w:r>
              <w:rPr>
                <w:rFonts w:hint="eastAsia" w:ascii="宋体" w:hAnsi="宋体" w:eastAsia="宋体" w:cs="宋体"/>
                <w:color w:val="auto"/>
                <w:kern w:val="0"/>
                <w:sz w:val="24"/>
                <w:szCs w:val="24"/>
                <w:lang w:val="zh-CN" w:eastAsia="zh-CN"/>
              </w:rPr>
              <w:t>供应商具有抖音获客专业体系化服务能力，如能够为项目提供抖音直播及短视频培训，列出相应的培训计划；</w:t>
            </w:r>
          </w:p>
          <w:p w14:paraId="5EC09D5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lang w:val="zh-CN" w:eastAsia="zh-CN"/>
              </w:rPr>
              <w:t>能够提供系统培训计划，有为其他房企培训的经验并提供培训资料（培训现场照片、培训视频）佐证。</w:t>
            </w:r>
          </w:p>
          <w:p w14:paraId="5DC524D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color w:val="FF0000"/>
                <w:lang w:val="en-US" w:eastAsia="zh-CN"/>
              </w:rPr>
            </w:pPr>
            <w:r>
              <w:rPr>
                <w:rFonts w:hint="eastAsia" w:ascii="宋体" w:hAnsi="宋体" w:eastAsia="宋体" w:cs="宋体"/>
                <w:color w:val="auto"/>
                <w:kern w:val="0"/>
                <w:sz w:val="24"/>
                <w:szCs w:val="24"/>
                <w:lang w:val="zh-CN" w:eastAsia="zh-CN"/>
              </w:rPr>
              <w:t>优秀的得15＜F≤20分；良好的得10＜F≤15分；一般的得0＜F≤10分，差得0分</w:t>
            </w:r>
          </w:p>
        </w:tc>
      </w:tr>
      <w:permEnd w:id="46"/>
      <w:permEnd w:id="47"/>
      <w:permEnd w:id="48"/>
      <w:tr w14:paraId="4A18C5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continue"/>
            <w:tcBorders>
              <w:right w:val="single" w:color="auto" w:sz="4" w:space="0"/>
            </w:tcBorders>
            <w:noWrap w:val="0"/>
            <w:vAlign w:val="center"/>
          </w:tcPr>
          <w:p w14:paraId="19792C95">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720CDD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i w:val="0"/>
                <w:iCs w:val="0"/>
                <w:sz w:val="24"/>
                <w:szCs w:val="24"/>
                <w:lang w:val="en-US" w:eastAsia="zh-CN"/>
              </w:rPr>
            </w:pPr>
            <w:r>
              <w:rPr>
                <w:rFonts w:hint="eastAsia"/>
                <w:i w:val="0"/>
                <w:iCs w:val="0"/>
                <w:sz w:val="24"/>
                <w:szCs w:val="24"/>
                <w:lang w:val="en-US" w:eastAsia="zh-CN"/>
              </w:rPr>
              <w:t>总体方案汇报</w:t>
            </w:r>
          </w:p>
          <w:p w14:paraId="072455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i w:val="0"/>
                <w:iCs w:val="0"/>
                <w:sz w:val="24"/>
                <w:szCs w:val="24"/>
                <w:lang w:val="en-US" w:eastAsia="zh-CN"/>
              </w:rPr>
            </w:pPr>
            <w:r>
              <w:rPr>
                <w:rFonts w:hint="eastAsia"/>
                <w:i w:val="0"/>
                <w:iCs w:val="0"/>
                <w:sz w:val="24"/>
                <w:szCs w:val="24"/>
                <w:lang w:val="en-US" w:eastAsia="zh-CN"/>
              </w:rPr>
              <w:t>PPT演示</w:t>
            </w:r>
          </w:p>
          <w:p w14:paraId="5154AB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i w:val="0"/>
                <w:iCs w:val="0"/>
                <w:sz w:val="24"/>
                <w:szCs w:val="24"/>
                <w:lang w:val="en-US" w:eastAsia="zh-CN"/>
              </w:rPr>
            </w:pPr>
            <w:r>
              <w:rPr>
                <w:rFonts w:hint="default" w:ascii="宋体" w:hAnsi="宋体" w:eastAsia="宋体" w:cs="宋体"/>
                <w:i w:val="0"/>
                <w:iCs w:val="0"/>
                <w:color w:val="FF0000"/>
                <w:kern w:val="0"/>
                <w:sz w:val="24"/>
                <w:szCs w:val="24"/>
                <w:highlight w:val="none"/>
                <w:u w:val="single"/>
                <w:lang w:val="en-US" w:eastAsia="zh-CN"/>
              </w:rPr>
              <w:t>（</w:t>
            </w:r>
            <w:r>
              <w:rPr>
                <w:rFonts w:hint="eastAsia" w:ascii="宋体" w:hAnsi="宋体" w:eastAsia="宋体" w:cs="宋体"/>
                <w:i w:val="0"/>
                <w:iCs w:val="0"/>
                <w:color w:val="FF0000"/>
                <w:kern w:val="0"/>
                <w:sz w:val="24"/>
                <w:szCs w:val="24"/>
                <w:highlight w:val="none"/>
                <w:u w:val="single"/>
                <w:lang w:val="en-US" w:eastAsia="zh-CN"/>
              </w:rPr>
              <w:t>30</w:t>
            </w:r>
            <w:r>
              <w:rPr>
                <w:rFonts w:hint="default" w:ascii="宋体" w:hAnsi="宋体" w:eastAsia="宋体" w:cs="宋体"/>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816FC0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sz w:val="24"/>
                <w:szCs w:val="24"/>
                <w:lang w:val="en-US" w:eastAsia="zh-CN"/>
              </w:rPr>
            </w:pPr>
            <w:r>
              <w:rPr>
                <w:rFonts w:hint="eastAsia"/>
                <w:sz w:val="24"/>
                <w:szCs w:val="24"/>
                <w:lang w:val="en-US" w:eastAsia="zh-CN"/>
              </w:rPr>
              <w:t>公司根据自身对抖音线上获客经验，制定合作期内的抖音业务运营方案，方案以PPT形式呈现。（至少包含业务流程及全周期服务内容说明）。</w:t>
            </w:r>
          </w:p>
          <w:p w14:paraId="647973B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sz w:val="24"/>
                <w:szCs w:val="24"/>
                <w:lang w:val="en-US" w:eastAsia="zh-CN"/>
              </w:rPr>
            </w:pPr>
            <w:r>
              <w:rPr>
                <w:rFonts w:hint="eastAsia"/>
                <w:sz w:val="24"/>
                <w:szCs w:val="24"/>
                <w:lang w:val="en-US" w:eastAsia="zh-CN"/>
              </w:rPr>
              <w:t>1.项目抖音获客系统搭建（含人员构架、账号打造及获客思路）；</w:t>
            </w:r>
          </w:p>
          <w:p w14:paraId="74A305A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sz w:val="24"/>
                <w:szCs w:val="24"/>
                <w:lang w:val="en-US" w:eastAsia="zh-CN"/>
              </w:rPr>
            </w:pPr>
            <w:r>
              <w:rPr>
                <w:rFonts w:hint="eastAsia"/>
                <w:sz w:val="24"/>
                <w:szCs w:val="24"/>
                <w:lang w:val="en-US" w:eastAsia="zh-CN"/>
              </w:rPr>
              <w:t>2.项目短视频获客策略；</w:t>
            </w:r>
          </w:p>
          <w:p w14:paraId="2FE1D81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sz w:val="24"/>
                <w:szCs w:val="24"/>
                <w:lang w:val="en-US" w:eastAsia="zh-CN"/>
              </w:rPr>
            </w:pPr>
            <w:r>
              <w:rPr>
                <w:rFonts w:hint="eastAsia"/>
                <w:sz w:val="24"/>
                <w:szCs w:val="24"/>
                <w:lang w:val="en-US" w:eastAsia="zh-CN"/>
              </w:rPr>
              <w:t>3.项目直播获客策略；</w:t>
            </w:r>
          </w:p>
          <w:p w14:paraId="5F8E7D4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sz w:val="24"/>
                <w:szCs w:val="24"/>
                <w:lang w:val="en-US" w:eastAsia="zh-CN"/>
              </w:rPr>
            </w:pPr>
            <w:r>
              <w:rPr>
                <w:rFonts w:hint="eastAsia"/>
                <w:sz w:val="24"/>
                <w:szCs w:val="24"/>
                <w:lang w:val="en-US" w:eastAsia="zh-CN"/>
              </w:rPr>
              <w:t>4.项目线索后链路转化策略。</w:t>
            </w:r>
          </w:p>
          <w:p w14:paraId="6EE21880">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both"/>
              <w:rPr>
                <w:rFonts w:hint="eastAsia"/>
                <w:lang w:val="en-US" w:eastAsia="zh-CN"/>
              </w:rPr>
            </w:pPr>
            <w:r>
              <w:rPr>
                <w:rFonts w:hint="eastAsia" w:ascii="宋体" w:hAnsi="宋体" w:eastAsia="宋体" w:cs="宋体"/>
                <w:color w:val="auto"/>
                <w:kern w:val="0"/>
                <w:sz w:val="24"/>
                <w:szCs w:val="24"/>
                <w:lang w:val="en-US" w:eastAsia="zh-CN"/>
              </w:rPr>
              <w:t>优秀得20＜F≤30分；良好得10＜F≤20分；一般得0＜F≤10分，差得0分。</w:t>
            </w:r>
          </w:p>
        </w:tc>
      </w:tr>
      <w:tr w14:paraId="2D402E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continue"/>
            <w:tcBorders>
              <w:right w:val="single" w:color="auto" w:sz="4" w:space="0"/>
            </w:tcBorders>
            <w:noWrap w:val="0"/>
            <w:vAlign w:val="center"/>
          </w:tcPr>
          <w:p w14:paraId="3446F5B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2A8B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i w:val="0"/>
                <w:iCs w:val="0"/>
                <w:sz w:val="24"/>
                <w:szCs w:val="24"/>
                <w:lang w:val="en-US" w:eastAsia="zh-CN"/>
              </w:rPr>
            </w:pPr>
            <w:r>
              <w:rPr>
                <w:rFonts w:hint="eastAsia"/>
                <w:i w:val="0"/>
                <w:iCs w:val="0"/>
                <w:sz w:val="24"/>
                <w:szCs w:val="24"/>
                <w:lang w:val="en-US" w:eastAsia="zh-CN"/>
              </w:rPr>
              <w:t>产品去化能力</w:t>
            </w:r>
          </w:p>
          <w:p w14:paraId="0E4CB2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i w:val="0"/>
                <w:iCs w:val="0"/>
                <w:sz w:val="24"/>
                <w:szCs w:val="24"/>
                <w:lang w:val="en-US" w:eastAsia="zh-CN"/>
              </w:rPr>
            </w:pPr>
            <w:r>
              <w:rPr>
                <w:rFonts w:hint="default" w:ascii="宋体" w:hAnsi="宋体" w:eastAsia="宋体" w:cs="宋体"/>
                <w:i w:val="0"/>
                <w:iCs w:val="0"/>
                <w:color w:val="FF0000"/>
                <w:kern w:val="0"/>
                <w:sz w:val="24"/>
                <w:szCs w:val="24"/>
                <w:highlight w:val="none"/>
                <w:u w:val="single"/>
                <w:lang w:val="en-US" w:eastAsia="zh-CN"/>
              </w:rPr>
              <w:t>（</w:t>
            </w:r>
            <w:r>
              <w:rPr>
                <w:rFonts w:hint="eastAsia" w:ascii="宋体" w:hAnsi="宋体" w:eastAsia="宋体" w:cs="宋体"/>
                <w:i w:val="0"/>
                <w:iCs w:val="0"/>
                <w:color w:val="FF0000"/>
                <w:kern w:val="0"/>
                <w:sz w:val="24"/>
                <w:szCs w:val="24"/>
                <w:highlight w:val="none"/>
                <w:u w:val="single"/>
                <w:lang w:val="en-US" w:eastAsia="zh-CN"/>
              </w:rPr>
              <w:t>20</w:t>
            </w:r>
            <w:r>
              <w:rPr>
                <w:rFonts w:hint="default" w:ascii="宋体" w:hAnsi="宋体" w:eastAsia="宋体" w:cs="宋体"/>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649A8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评标委员会根据供应商房产销售方向清晰合理，充实的流量资源及措施保障，方案质量、保密等保证措施体系是否健全、措施得当、针对性强方案具有可操作性进行评分。</w:t>
            </w:r>
          </w:p>
          <w:p w14:paraId="3F925E6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bidi="zh-CN"/>
              </w:rPr>
            </w:pPr>
            <w:r>
              <w:rPr>
                <w:rFonts w:hint="eastAsia" w:ascii="宋体" w:hAnsi="宋体" w:eastAsia="宋体" w:cs="宋体"/>
                <w:color w:val="auto"/>
                <w:kern w:val="0"/>
                <w:sz w:val="24"/>
                <w:szCs w:val="24"/>
                <w:lang w:val="en-US" w:eastAsia="zh-CN"/>
              </w:rPr>
              <w:t>优秀得15＜F≤20分；良好得10＜F≤15分；一般得0＜F≤10分，差得0分。</w:t>
            </w:r>
          </w:p>
        </w:tc>
      </w:tr>
    </w:tbl>
    <w:p w14:paraId="6BBE9F06">
      <w:pPr>
        <w:rPr>
          <w:rFonts w:hint="eastAsia" w:ascii="宋体" w:hAnsi="宋体" w:eastAsia="宋体" w:cs="宋体"/>
          <w:b/>
          <w:bCs/>
          <w:kern w:val="0"/>
          <w:sz w:val="24"/>
          <w:szCs w:val="24"/>
          <w:highlight w:val="none"/>
        </w:rPr>
      </w:pPr>
    </w:p>
    <w:p w14:paraId="10C1BAD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eastAsia="zh-CN"/>
        </w:rPr>
        <w:t xml:space="preserve">1. </w:t>
      </w:r>
      <w:bookmarkStart w:id="241" w:name="_Toc144974560"/>
      <w:bookmarkStart w:id="242" w:name="_Toc296602481"/>
      <w:bookmarkStart w:id="243" w:name="_Toc152045593"/>
      <w:bookmarkStart w:id="244" w:name="_Toc246996236"/>
      <w:bookmarkStart w:id="245" w:name="_Toc247085751"/>
      <w:bookmarkStart w:id="246" w:name="_Toc152042370"/>
      <w:bookmarkStart w:id="247" w:name="_Toc246996979"/>
      <w:bookmarkStart w:id="248" w:name="_Toc179632611"/>
      <w:r>
        <w:rPr>
          <w:rFonts w:hint="eastAsia" w:ascii="Times New Roman" w:hAnsi="Times New Roman" w:cs="Times New Roman" w:eastAsiaTheme="minorEastAsia"/>
          <w:b/>
          <w:bCs/>
          <w:kern w:val="0"/>
          <w:sz w:val="28"/>
          <w:szCs w:val="28"/>
          <w:highlight w:val="none"/>
          <w:lang w:eastAsia="zh-CN"/>
        </w:rPr>
        <w:t>评审方法（</w:t>
      </w:r>
      <w:r>
        <w:rPr>
          <w:rFonts w:hint="eastAsia" w:ascii="Times New Roman" w:hAnsi="Times New Roman" w:cs="Times New Roman" w:eastAsiaTheme="minorEastAsia"/>
          <w:b/>
          <w:bCs/>
          <w:kern w:val="0"/>
          <w:sz w:val="28"/>
          <w:szCs w:val="28"/>
          <w:highlight w:val="none"/>
          <w:lang w:val="en-US" w:eastAsia="zh-CN"/>
        </w:rPr>
        <w:t>综合评估法）</w:t>
      </w:r>
    </w:p>
    <w:p w14:paraId="43D863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本次评审采用综合评估法。评审委员会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7085754"/>
      <w:bookmarkStart w:id="251" w:name="_Toc296602484"/>
      <w:bookmarkStart w:id="252" w:name="_Toc152042373"/>
      <w:bookmarkStart w:id="253" w:name="_Toc246996239"/>
      <w:bookmarkStart w:id="254" w:name="_Toc179632614"/>
      <w:bookmarkStart w:id="255" w:name="_Toc152045596"/>
      <w:bookmarkStart w:id="256"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7A1637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bCs/>
          <w:color w:val="000000"/>
          <w:sz w:val="30"/>
          <w:szCs w:val="30"/>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bookmarkEnd w:id="0"/>
    <w:bookmarkEnd w:id="1"/>
    <w:bookmarkEnd w:id="2"/>
    <w:bookmarkEnd w:id="3"/>
    <w:bookmarkEnd w:id="4"/>
    <w:bookmarkEnd w:id="5"/>
    <w:bookmarkEnd w:id="6"/>
    <w:bookmarkEnd w:id="7"/>
    <w:p w14:paraId="6F1E7E1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39BA8059">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亳州古井·逸合府项目抖音新媒体直播代运营服务合同</w:t>
      </w:r>
    </w:p>
    <w:p w14:paraId="36ED06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06DB4E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u w:val="single"/>
          <w:lang w:val="en-US" w:eastAsia="zh-CN"/>
        </w:rPr>
      </w:pPr>
      <w:r>
        <w:rPr>
          <w:rFonts w:hint="eastAsia" w:ascii="仿宋_GB2312" w:hAnsi="仿宋_GB2312" w:eastAsia="仿宋_GB2312" w:cs="仿宋_GB2312"/>
          <w:b w:val="0"/>
          <w:bCs w:val="0"/>
          <w:sz w:val="30"/>
          <w:szCs w:val="30"/>
          <w:highlight w:val="none"/>
          <w:lang w:val="en-US" w:eastAsia="zh-CN"/>
        </w:rPr>
        <w:t xml:space="preserve">甲方：  </w:t>
      </w:r>
      <w:r>
        <w:rPr>
          <w:rFonts w:hint="eastAsia" w:ascii="仿宋_GB2312" w:hAnsi="仿宋_GB2312" w:eastAsia="仿宋_GB2312" w:cs="仿宋_GB2312"/>
          <w:b w:val="0"/>
          <w:bCs w:val="0"/>
          <w:sz w:val="30"/>
          <w:szCs w:val="30"/>
          <w:highlight w:val="none"/>
          <w:u w:val="single"/>
          <w:lang w:val="en-US" w:eastAsia="zh-CN"/>
        </w:rPr>
        <w:t xml:space="preserve">亳州通恒置业有限公司 </w:t>
      </w:r>
    </w:p>
    <w:p w14:paraId="7FCE6A9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 xml:space="preserve">乙方：  </w:t>
      </w:r>
      <w:r>
        <w:rPr>
          <w:rFonts w:hint="eastAsia" w:ascii="仿宋_GB2312" w:hAnsi="仿宋_GB2312" w:eastAsia="仿宋_GB2312" w:cs="仿宋_GB2312"/>
          <w:b w:val="0"/>
          <w:bCs w:val="0"/>
          <w:sz w:val="30"/>
          <w:szCs w:val="30"/>
          <w:highlight w:val="none"/>
          <w:u w:val="single"/>
          <w:lang w:val="en-US" w:eastAsia="zh-CN"/>
        </w:rPr>
        <w:t xml:space="preserve">                     </w:t>
      </w:r>
    </w:p>
    <w:p w14:paraId="281B9F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0"/>
          <w:szCs w:val="30"/>
          <w:highlight w:val="none"/>
          <w:lang w:val="en-US" w:eastAsia="zh-CN"/>
        </w:rPr>
      </w:pPr>
    </w:p>
    <w:p w14:paraId="5C7D05E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甲乙双方依据《中华人民共和国民法典》及有关规定，按照平等互利的原则，为明确双方的权利义务，经协商一致，特委托乙方为其提供亳州古井·逸合府项目抖音新媒体直播代运营服务业务，并结合业务的具体要求，签订本合同，双方共同遵守。</w:t>
      </w:r>
    </w:p>
    <w:p w14:paraId="1735F81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第一条：项目概况</w:t>
      </w:r>
    </w:p>
    <w:p w14:paraId="208EE82E">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0"/>
          <w:szCs w:val="30"/>
          <w:highlight w:val="none"/>
          <w:u w:val="single"/>
          <w:lang w:val="en-US" w:eastAsia="zh-CN"/>
        </w:rPr>
      </w:pPr>
      <w:r>
        <w:rPr>
          <w:rFonts w:hint="eastAsia" w:ascii="仿宋_GB2312" w:hAnsi="仿宋_GB2312" w:eastAsia="仿宋_GB2312" w:cs="仿宋_GB2312"/>
          <w:b w:val="0"/>
          <w:bCs w:val="0"/>
          <w:sz w:val="30"/>
          <w:szCs w:val="30"/>
          <w:highlight w:val="none"/>
          <w:lang w:val="en-US" w:eastAsia="zh-CN"/>
        </w:rPr>
        <w:t>1.项目名称：</w:t>
      </w:r>
      <w:r>
        <w:rPr>
          <w:rFonts w:hint="eastAsia" w:ascii="仿宋_GB2312" w:hAnsi="仿宋_GB2312" w:eastAsia="仿宋_GB2312" w:cs="仿宋_GB2312"/>
          <w:b w:val="0"/>
          <w:bCs w:val="0"/>
          <w:sz w:val="30"/>
          <w:szCs w:val="30"/>
          <w:highlight w:val="none"/>
          <w:u w:val="single"/>
          <w:lang w:val="en-US" w:eastAsia="zh-CN"/>
        </w:rPr>
        <w:t>亳州古井·逸合府项目抖音新媒体直播代运营服务</w:t>
      </w:r>
    </w:p>
    <w:p w14:paraId="04A26A3E">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2.项目内容：</w:t>
      </w:r>
    </w:p>
    <w:p w14:paraId="4ADE8FEE">
      <w:pPr>
        <w:pStyle w:val="21"/>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1)抖音代运营（包含但不限于甲方账号运营搭建、账号运营落地、账号开播获客、获客邀约到访、精准投流、案场人员抖音短视频/直播教学培训等充分利用自身新媒体资源优势开发意向客户，向甲方完成客户资源导入等服务），</w:t>
      </w:r>
      <w:r>
        <w:rPr>
          <w:rFonts w:hint="eastAsia" w:ascii="仿宋" w:hAnsi="仿宋" w:eastAsia="仿宋" w:cs="仿宋"/>
          <w:b w:val="0"/>
          <w:bCs w:val="0"/>
          <w:sz w:val="32"/>
          <w:szCs w:val="32"/>
          <w:lang w:val="en-US" w:eastAsia="zh-CN"/>
        </w:rPr>
        <w:t>详见附件服清单。</w:t>
      </w:r>
    </w:p>
    <w:p w14:paraId="62DB69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2)房屋销售：遵守古井逸合府项目各项案场管理制度和渠道管理办法，执行甲方要求的与该项目房屋销售有关的其他工作（包含但不限于邀约到访、促使成交及协助催要按揭资料等）。</w:t>
      </w:r>
    </w:p>
    <w:p w14:paraId="7F33ABED">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3、执行地点: 亳州市谯城区利辛路与华佗大道交口（逸合府项目营销中心）</w:t>
      </w:r>
    </w:p>
    <w:p w14:paraId="25A2FA0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第二条：服务说明</w:t>
      </w:r>
    </w:p>
    <w:p w14:paraId="6D6F6CB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1、本合同服务周期为6个月，合同生效期起计算，即自乙方为甲方搭建完抖音号并正式开播日起计算（   年   月    日至     年     月     日）。</w:t>
      </w:r>
    </w:p>
    <w:p w14:paraId="6B4C8F0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2、质量要求：</w:t>
      </w:r>
    </w:p>
    <w:p w14:paraId="050CAFE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2.1、直播代运营要求</w:t>
      </w:r>
    </w:p>
    <w:p w14:paraId="11B947E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1）每周拍摄剪辑发布不低于5条，每条视频时长不低于30s的蓝V口播短视频拍剪发布，视频质量需经由甲方确认后方可发布，每篇视频一周播放量不低于500次，否则此视频不计入视频统计数量；</w:t>
      </w:r>
    </w:p>
    <w:p w14:paraId="130375F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2）配置驻场专岗主播2名，每周人均直播不低于12场，每场直播不低于1小时；</w:t>
      </w:r>
    </w:p>
    <w:p w14:paraId="4E01609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3）配置驻场直播运营1名，项目总监1名，辅助开播、公屏维护、私信回复等运营工作；</w:t>
      </w:r>
    </w:p>
    <w:p w14:paraId="2854CB9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4）赋能培训：案场人员抖音短视频/直播教学培训（每月2次专题培训）；</w:t>
      </w:r>
    </w:p>
    <w:p w14:paraId="4769CCE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2.2、房屋销售要求</w:t>
      </w:r>
    </w:p>
    <w:p w14:paraId="10B4F24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1）乙方根据甲方提供的销售《一房一价表》通过新媒体运营对外销售、获客，乙方获客的客户合同成交价不得低于甲方要求的销售底价。</w:t>
      </w:r>
    </w:p>
    <w:p w14:paraId="25BF9B0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甲方如变更正在执行的价格或者销售政策，应在新价格或者政策执行日的前三个工作日，书面告知乙方，乙方在收到书面通知后应予无条件执行。若乙方拒不执行甲方新价格或者政策，甲方可拒绝支付服务费并提前解除本合同且不承担任何违约责任。</w:t>
      </w:r>
    </w:p>
    <w:p w14:paraId="4EDFF2D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3）有效客户认定：</w:t>
      </w:r>
    </w:p>
    <w:p w14:paraId="5A9EE2A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依据古井逸合府项目渠道管理办法进行认定，乙方需确保有关工作及资料的真实性、完整性。</w:t>
      </w:r>
    </w:p>
    <w:p w14:paraId="72BBA20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4）遵守古井逸合府项目各项案场管理制度和渠道管理办法，执行甲方要求的与该项目房屋销售有关的其他工作（包含但不限于邀约到访、促使成交及协助配合催要按揭资料等）。</w:t>
      </w:r>
    </w:p>
    <w:p w14:paraId="65CE223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第三条：合同总价及付款方式</w:t>
      </w:r>
    </w:p>
    <w:p w14:paraId="589F8161">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1、固定服务付款：固定月费50000元，次月支付上月度服务固定费用，该费用已包含人工费、策划费、设计费、发布费、维护费、利润、税费等乙方为完成本合同项下抖音企业号运营服务工作所需的一切费用，在本合同履行期内固定不变。甲方付款前乙方向甲方开具符合甲方要求的发票，否则甲方有权顺延付款时间且不承担违约责任。</w:t>
      </w:r>
    </w:p>
    <w:p w14:paraId="5E83FE73">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投流付款（每月1号前，乙方应向甲方提供月度投流计划）：次月支付上月乙方已支出的投流费用，结算金额依据实际投放金额据实结算，甲方付款前乙方需提供具体投流明细并向甲方开具符合甲方要求的发票，否则甲方有权顺延付款时间且不承担违约责任。</w:t>
      </w:r>
    </w:p>
    <w:p w14:paraId="7EA2F92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3、佣金结算标准：每套佣金为15000元。乙方推介客户网签《商品房买卖合同》且甲方收到全部购房款后即达到结算条件。</w:t>
      </w:r>
    </w:p>
    <w:p w14:paraId="4D5599D0">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4、佣金的返还。乙方所推荐的购房客户（必须经甲方确认）在与甲方签订正式的网签《商品房买卖合同》后，如客户退房或《商品房买卖合同》被解除的，乙方应在《商品房买卖合同》解除后5个工作日内，将基于该笔交易收到的佣金退还甲方，乙方退还甲方前，甲方应配合乙方开具红冲发票。乙方逾期退还佣金的，每逾期一日，应按照逾期应退还金额万分之五的标准向甲方支付违约金（该笔佣金甲方有权从乙方剩余佣金或月度服务费用中直接扣除）。</w:t>
      </w:r>
    </w:p>
    <w:p w14:paraId="04A3C604">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5、本合同为固定单价合同，合同期内如需增加或减少项目及服务，需经甲方书面确认。经甲方验收结算时，按实际发生量依据招标清单价格计算发生费用支付于乙方。</w:t>
      </w:r>
    </w:p>
    <w:p w14:paraId="5458471A">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6、经甲方抖音企业号带来的收益归甲方所有。</w:t>
      </w:r>
    </w:p>
    <w:p w14:paraId="437B5A73">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第四条：双方责任</w:t>
      </w:r>
    </w:p>
    <w:p w14:paraId="1977C71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1、本合同任何一方均须对其了解的对方商业秘密、业务信息及本合同内容绝对保密，在未取得双方书面允许前，双方均不得向外透露，违约一方需赔偿因泄密而给对方造成的全部损失。</w:t>
      </w:r>
    </w:p>
    <w:p w14:paraId="1C2D072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甲方如发现乙方在服务过程中有任何未经甲方许可之销售行为，视其情节轻重，甲方有权执行下列条款：1）、如乙方不按照合同约定和甲方的要求向客户宣传物业信息，甲方有权书面告诫乙方并给予两天的整改期，若期满乙方仍未修正，则甲方有权即时责令乙方停止推介行为，并书面通知乙方解除合同。2）如乙方向客户宣传的物业信息与甲方的销售说辞严重不符，致使甲方商业信誉等严重不利影响，甲方有权书面告诫乙方并给予两天的整改期，若期满乙方仍未修正，甲方有权直接解除合同。3）乙方销售行为不得损坏甲方品牌形象。乙方在销售前，须与甲方沟通具体行为方式，在取得甲方同意后方可执行。如乙方采取未经甲方事先同意的方式销售的，甲方有权书面告诫乙方并给予两天的整改期，若期满乙方仍未修正，甲方有权单方解除合同。4）乙方在宣传项目过程中需严格按照相关广告法规及行业相关规定，如出现违规行为，造成后果均由乙方负责，与甲方无关。5）乙方需基于数据效果定期提供投流策略建议，最终的投流计划需及预算须报经甲方批准后执行。6）考核周期按照季度计算，在考核周期内，如乙方未能有效促进案场销售，甲方有权单方面解除合同。7）若因乙方违反抖音平台的规则和守则，导致甲方抖音账号被封号，乙方需补足因封号而缺失的直播场次；如账号超过7天无法正常使用，甲方有权与乙方终止合同，同时甲方有权要求乙方支付人民币贰万元的违约金；若因乙方原因导致甲方抖音账号被永久封号，甲方有权终止合同并要求乙方支付不少于人民币伍拾万元的违约金。8）每周合格的视频发布数量不少于约定的数量，每少1篇合格视频，按当月服务费价格扣减10%；</w:t>
      </w:r>
    </w:p>
    <w:p w14:paraId="273E657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3、本合同因乙方违约导致甲方解除合同的，乙方所交纳的履约保证金甲方不再退还，且乙方应按甲方已支付代理费总额的【5】%向甲方支付违约金，并赔偿甲方经济损失。</w:t>
      </w:r>
    </w:p>
    <w:p w14:paraId="4030995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4、因乙方违约，甲方因此产生的一切费用（包括但不限于诉讼费、律师费、财产保全费、评估鉴定费、执行费、拍卖费、差旅费等）均由乙方承担。</w:t>
      </w:r>
    </w:p>
    <w:p w14:paraId="4AE9C6D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5、本协议中，乙方应付甲方的违约金、赔偿金等，甲方有权从应付乙方的费用中直接扣除。</w:t>
      </w:r>
    </w:p>
    <w:p w14:paraId="64D8FAF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6、本合同依法或按约定终止、解除后【7】个工作日内，乙方将营销案场和营销相关资料、权限全部交还给甲方，逾期未交还的，按照500元/日向甲方支付违约金，违约金不足以弥补甲方损失的，乙方另行补足。</w:t>
      </w:r>
    </w:p>
    <w:p w14:paraId="1F859A5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7、乙方在服务执行过程中，如发生工作人员受伤，伤病等任何安全问题及对第三者造成侵权责任时，均由乙方自行承担，甲方不承担任何责任。</w:t>
      </w:r>
    </w:p>
    <w:p w14:paraId="3112669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8、自合同签订之日起至完成为止。如乙方未能按规定时间执行合同，乙方应向甲方承担相应的违约责任。</w:t>
      </w:r>
    </w:p>
    <w:p w14:paraId="022E7B2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第五条： 保密条款</w:t>
      </w:r>
    </w:p>
    <w:p w14:paraId="1395CA4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1、 乙方对于因签署或履行本合同从而了解或接触到的涉及甲方的业务、技术、财务及其他方面的未公开的资料和信息均应保守秘密；非经甲方书面同意，乙方方不得向任何第三方透露该等保密信息或在本协议之外使用。</w:t>
      </w:r>
    </w:p>
    <w:p w14:paraId="33C2EDF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2、本合同的终止、无效、变更或者解除，均不影响本保密条款的效力。</w:t>
      </w:r>
    </w:p>
    <w:p w14:paraId="3AB1955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3、如乙方违反保密义务的，应赔偿甲方由此而遭受的全部损失（包括但不限于赔偿金、违约金、诉讼费、公证费、律师费等），另甲方有权要求乙方支付不少于人民币0.5万元的违约金。</w:t>
      </w:r>
    </w:p>
    <w:p w14:paraId="1C8C654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第六条 知识产权</w:t>
      </w:r>
    </w:p>
    <w:p w14:paraId="2B04020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1、甲方享有乙方提供的抖音账号、视频版权及相应所有知识产权的所有权，乙方不享有署名权。未经甲方事先书面同意，乙方不得使用或许可他人使用，乙方需对甲方所提供的信息在未经允许的情况下严格对外保密。</w:t>
      </w:r>
    </w:p>
    <w:p w14:paraId="652408E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2、乙方应保证其抖音短视频营销服务的内容与形式不会侵犯第三方的知识产权、肖像权及名誉权等在先权利，如因乙方原因导致甲方与第三方发生纠纷的，由乙方负责处理并承担全部法律责任。</w:t>
      </w:r>
    </w:p>
    <w:p w14:paraId="25FC309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第七条 争议解决</w:t>
      </w:r>
    </w:p>
    <w:p w14:paraId="7F79506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因本合同引起的或与本合同有关的任何争议，由合同各方协商解决，也可由有关部门调解。协商或调解不成的，应向甲方所在地有管辖权的人民法院起诉。</w:t>
      </w:r>
    </w:p>
    <w:p w14:paraId="0695BF6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第八条 其他</w:t>
      </w:r>
    </w:p>
    <w:p w14:paraId="2CD473BD">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 xml:space="preserve">1、本合同未尽事宜，由双方协商解决或签订补充协议，补充协议与本合同具有同等效力。  </w:t>
      </w:r>
    </w:p>
    <w:p w14:paraId="5F95A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2、本合同自甲乙双方盖章之日起生效。本合同一式【叁】份，甲方执【贰】份，乙方执【壹】份，具有同等法律效力。</w:t>
      </w:r>
    </w:p>
    <w:p w14:paraId="48CFB97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甲方签字（代表）:               乙方签字（代表）：</w:t>
      </w:r>
    </w:p>
    <w:p w14:paraId="6F3425D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盖章：                          盖章：</w:t>
      </w:r>
    </w:p>
    <w:p w14:paraId="1AE8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日期：                          日期：</w:t>
      </w:r>
    </w:p>
    <w:p w14:paraId="186D8DC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6E27838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474E30D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5EA5C45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79350CC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1B112FA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09E89FE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26056E6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34D9211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4D473CA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7FC148C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p>
    <w:p w14:paraId="14AF7F1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0"/>
          <w:szCs w:val="30"/>
          <w:highlight w:val="none"/>
          <w:lang w:val="en-US" w:eastAsia="zh-CN"/>
        </w:rPr>
      </w:pPr>
      <w:r>
        <w:rPr>
          <w:rFonts w:hint="eastAsia" w:ascii="仿宋" w:hAnsi="仿宋" w:eastAsia="仿宋" w:cs="仿宋"/>
          <w:sz w:val="28"/>
          <w:szCs w:val="36"/>
          <w:lang w:val="en-US" w:eastAsia="zh-CN"/>
        </w:rPr>
        <w:t>附件：服务清单</w:t>
      </w:r>
    </w:p>
    <w:tbl>
      <w:tblPr>
        <w:tblStyle w:val="22"/>
        <w:tblW w:w="948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90"/>
        <w:gridCol w:w="1523"/>
        <w:gridCol w:w="6467"/>
      </w:tblGrid>
      <w:tr w14:paraId="587B45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68" w:hRule="atLeast"/>
          <w:jc w:val="center"/>
        </w:trPr>
        <w:tc>
          <w:tcPr>
            <w:tcW w:w="9480" w:type="dxa"/>
            <w:gridSpan w:val="3"/>
            <w:tcBorders>
              <w:bottom w:val="single" w:color="000000" w:sz="4" w:space="0"/>
            </w:tcBorders>
            <w:shd w:val="clear" w:color="auto" w:fill="C00000"/>
            <w:vAlign w:val="center"/>
          </w:tcPr>
          <w:p w14:paraId="7E9D41E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30"/>
                <w:szCs w:val="30"/>
                <w:highlight w:val="none"/>
                <w:lang w:val="en-US" w:eastAsia="zh-CN"/>
              </w:rPr>
            </w:pPr>
            <w:r>
              <w:rPr>
                <w:rFonts w:hint="default" w:ascii="仿宋_GB2312" w:hAnsi="仿宋_GB2312" w:eastAsia="仿宋_GB2312" w:cs="仿宋_GB2312"/>
                <w:b w:val="0"/>
                <w:bCs w:val="0"/>
                <w:sz w:val="30"/>
                <w:szCs w:val="30"/>
                <w:highlight w:val="none"/>
                <w:lang w:val="en-US" w:eastAsia="zh-CN"/>
              </w:rPr>
              <w:t>亳州古井·逸合府抖音新媒体直播代运营服务清单</w:t>
            </w:r>
          </w:p>
        </w:tc>
      </w:tr>
      <w:tr w14:paraId="56AAD9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9" w:hRule="atLeast"/>
          <w:jc w:val="center"/>
        </w:trPr>
        <w:tc>
          <w:tcPr>
            <w:tcW w:w="1490" w:type="dxa"/>
            <w:tcBorders>
              <w:top w:val="single" w:color="000000" w:sz="4" w:space="0"/>
              <w:bottom w:val="single" w:color="000000" w:sz="4" w:space="0"/>
              <w:right w:val="single" w:color="000000" w:sz="4" w:space="0"/>
            </w:tcBorders>
            <w:shd w:val="clear" w:color="auto" w:fill="E7E6E6"/>
            <w:vAlign w:val="center"/>
          </w:tcPr>
          <w:p w14:paraId="3A7852C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服务板块</w:t>
            </w:r>
          </w:p>
        </w:tc>
        <w:tc>
          <w:tcPr>
            <w:tcW w:w="1523"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1194852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服务内容</w:t>
            </w:r>
          </w:p>
        </w:tc>
        <w:tc>
          <w:tcPr>
            <w:tcW w:w="6467" w:type="dxa"/>
            <w:tcBorders>
              <w:top w:val="single" w:color="000000" w:sz="4" w:space="0"/>
              <w:left w:val="single" w:color="000000" w:sz="4" w:space="0"/>
              <w:bottom w:val="single" w:color="000000" w:sz="4" w:space="0"/>
            </w:tcBorders>
            <w:shd w:val="clear" w:color="auto" w:fill="E7E6E6"/>
            <w:vAlign w:val="center"/>
          </w:tcPr>
          <w:p w14:paraId="23DB452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明细</w:t>
            </w:r>
          </w:p>
        </w:tc>
      </w:tr>
      <w:tr w14:paraId="0A16A2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jc w:val="center"/>
        </w:trPr>
        <w:tc>
          <w:tcPr>
            <w:tcW w:w="1490" w:type="dxa"/>
            <w:vMerge w:val="restart"/>
            <w:tcBorders>
              <w:top w:val="single" w:color="000000" w:sz="4" w:space="0"/>
              <w:bottom w:val="nil"/>
              <w:right w:val="single" w:color="000000" w:sz="4" w:space="0"/>
            </w:tcBorders>
            <w:shd w:val="clear" w:color="auto" w:fill="auto"/>
            <w:vAlign w:val="center"/>
          </w:tcPr>
          <w:p w14:paraId="17F5A5F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服务内容</w:t>
            </w:r>
          </w:p>
        </w:tc>
        <w:tc>
          <w:tcPr>
            <w:tcW w:w="1523" w:type="dxa"/>
            <w:vMerge w:val="restart"/>
            <w:tcBorders>
              <w:top w:val="single" w:color="000000" w:sz="4" w:space="0"/>
              <w:left w:val="nil"/>
              <w:bottom w:val="single" w:color="000000" w:sz="4" w:space="0"/>
              <w:right w:val="single" w:color="000000" w:sz="4" w:space="0"/>
            </w:tcBorders>
            <w:shd w:val="clear" w:color="auto" w:fill="auto"/>
            <w:vAlign w:val="center"/>
          </w:tcPr>
          <w:p w14:paraId="4A411C0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账号运营搭建</w:t>
            </w:r>
          </w:p>
        </w:tc>
        <w:tc>
          <w:tcPr>
            <w:tcW w:w="6467" w:type="dxa"/>
            <w:tcBorders>
              <w:top w:val="single" w:color="000000" w:sz="4" w:space="0"/>
              <w:left w:val="single" w:color="000000" w:sz="4" w:space="0"/>
              <w:bottom w:val="single" w:color="000000" w:sz="4" w:space="0"/>
            </w:tcBorders>
            <w:shd w:val="clear" w:color="auto" w:fill="auto"/>
            <w:vAlign w:val="center"/>
          </w:tcPr>
          <w:p w14:paraId="3C5B8E8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蓝V账号主页运营搭建</w:t>
            </w:r>
          </w:p>
        </w:tc>
      </w:tr>
      <w:tr w14:paraId="0FABBE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3FE4B4F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continue"/>
            <w:tcBorders>
              <w:top w:val="single" w:color="000000" w:sz="4" w:space="0"/>
              <w:left w:val="nil"/>
              <w:bottom w:val="single" w:color="000000" w:sz="4" w:space="0"/>
              <w:right w:val="single" w:color="000000" w:sz="4" w:space="0"/>
            </w:tcBorders>
            <w:shd w:val="clear" w:color="auto" w:fill="auto"/>
            <w:vAlign w:val="center"/>
          </w:tcPr>
          <w:p w14:paraId="612DA4C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6467" w:type="dxa"/>
            <w:tcBorders>
              <w:top w:val="single" w:color="000000" w:sz="4" w:space="0"/>
              <w:left w:val="single" w:color="000000" w:sz="4" w:space="0"/>
              <w:bottom w:val="single" w:color="000000" w:sz="4" w:space="0"/>
            </w:tcBorders>
            <w:shd w:val="clear" w:color="auto" w:fill="auto"/>
            <w:vAlign w:val="center"/>
          </w:tcPr>
          <w:p w14:paraId="42373C9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蓝V商家内容迭代更新</w:t>
            </w:r>
          </w:p>
        </w:tc>
      </w:tr>
      <w:tr w14:paraId="465BB7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6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4E0A198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restart"/>
            <w:tcBorders>
              <w:top w:val="single" w:color="000000" w:sz="4" w:space="0"/>
              <w:left w:val="nil"/>
              <w:bottom w:val="single" w:color="000000" w:sz="4" w:space="0"/>
              <w:right w:val="single" w:color="000000" w:sz="4" w:space="0"/>
            </w:tcBorders>
            <w:shd w:val="clear" w:color="auto" w:fill="auto"/>
            <w:vAlign w:val="center"/>
          </w:tcPr>
          <w:p w14:paraId="311F388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账号运营落地</w:t>
            </w:r>
          </w:p>
        </w:tc>
        <w:tc>
          <w:tcPr>
            <w:tcW w:w="6467" w:type="dxa"/>
            <w:tcBorders>
              <w:top w:val="single" w:color="000000" w:sz="4" w:space="0"/>
              <w:left w:val="single" w:color="000000" w:sz="4" w:space="0"/>
              <w:bottom w:val="single" w:color="000000" w:sz="4" w:space="0"/>
            </w:tcBorders>
            <w:shd w:val="clear" w:color="auto" w:fill="auto"/>
            <w:vAlign w:val="center"/>
          </w:tcPr>
          <w:p w14:paraId="165C39B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蓝V账号运营内容规划及执行铺排</w:t>
            </w:r>
          </w:p>
        </w:tc>
      </w:tr>
      <w:tr w14:paraId="3081B6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4978E2F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continue"/>
            <w:tcBorders>
              <w:top w:val="single" w:color="000000" w:sz="4" w:space="0"/>
              <w:left w:val="nil"/>
              <w:bottom w:val="single" w:color="000000" w:sz="4" w:space="0"/>
              <w:right w:val="single" w:color="000000" w:sz="4" w:space="0"/>
            </w:tcBorders>
            <w:shd w:val="clear" w:color="auto" w:fill="auto"/>
            <w:vAlign w:val="center"/>
          </w:tcPr>
          <w:p w14:paraId="75FC9BF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6467" w:type="dxa"/>
            <w:tcBorders>
              <w:top w:val="single" w:color="000000" w:sz="4" w:space="0"/>
              <w:left w:val="single" w:color="000000" w:sz="4" w:space="0"/>
              <w:bottom w:val="single" w:color="000000" w:sz="4" w:space="0"/>
            </w:tcBorders>
            <w:shd w:val="clear" w:color="auto" w:fill="auto"/>
            <w:vAlign w:val="center"/>
          </w:tcPr>
          <w:p w14:paraId="491B33B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蓝V口播短视频拍剪发布（每周5条），每条时长不低于30秒、浏览量不低于500次</w:t>
            </w:r>
          </w:p>
        </w:tc>
      </w:tr>
      <w:tr w14:paraId="373989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61096CC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continue"/>
            <w:tcBorders>
              <w:top w:val="single" w:color="000000" w:sz="4" w:space="0"/>
              <w:left w:val="nil"/>
              <w:bottom w:val="single" w:color="000000" w:sz="4" w:space="0"/>
              <w:right w:val="single" w:color="000000" w:sz="4" w:space="0"/>
            </w:tcBorders>
            <w:shd w:val="clear" w:color="auto" w:fill="auto"/>
            <w:vAlign w:val="center"/>
          </w:tcPr>
          <w:p w14:paraId="4609306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6467" w:type="dxa"/>
            <w:tcBorders>
              <w:top w:val="single" w:color="000000" w:sz="4" w:space="0"/>
              <w:left w:val="single" w:color="000000" w:sz="4" w:space="0"/>
              <w:bottom w:val="single" w:color="000000" w:sz="4" w:space="0"/>
            </w:tcBorders>
            <w:shd w:val="clear" w:color="auto" w:fill="auto"/>
            <w:vAlign w:val="center"/>
          </w:tcPr>
          <w:p w14:paraId="4D24790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蓝V直播开播筹备（场景搭建、道具准备、话术撰写）</w:t>
            </w:r>
          </w:p>
        </w:tc>
      </w:tr>
      <w:tr w14:paraId="2121DE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39CD539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restart"/>
            <w:tcBorders>
              <w:top w:val="single" w:color="000000" w:sz="4" w:space="0"/>
              <w:left w:val="nil"/>
              <w:bottom w:val="single" w:color="000000" w:sz="4" w:space="0"/>
              <w:right w:val="single" w:color="000000" w:sz="4" w:space="0"/>
            </w:tcBorders>
            <w:shd w:val="clear" w:color="auto" w:fill="auto"/>
            <w:vAlign w:val="center"/>
          </w:tcPr>
          <w:p w14:paraId="6D01472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账号开播获客</w:t>
            </w:r>
          </w:p>
        </w:tc>
        <w:tc>
          <w:tcPr>
            <w:tcW w:w="6467" w:type="dxa"/>
            <w:tcBorders>
              <w:top w:val="single" w:color="000000" w:sz="4" w:space="0"/>
              <w:left w:val="single" w:color="000000" w:sz="4" w:space="0"/>
              <w:bottom w:val="single" w:color="000000" w:sz="4" w:space="0"/>
            </w:tcBorders>
            <w:shd w:val="clear" w:color="auto" w:fill="auto"/>
            <w:vAlign w:val="center"/>
          </w:tcPr>
          <w:p w14:paraId="04ECA5C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配置驻场专岗主播2名，每周人均直播12场，每场直播不低于1小时</w:t>
            </w:r>
          </w:p>
        </w:tc>
      </w:tr>
      <w:tr w14:paraId="41DB1A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6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540DB2B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continue"/>
            <w:tcBorders>
              <w:top w:val="single" w:color="000000" w:sz="4" w:space="0"/>
              <w:left w:val="nil"/>
              <w:bottom w:val="single" w:color="000000" w:sz="4" w:space="0"/>
              <w:right w:val="single" w:color="000000" w:sz="4" w:space="0"/>
            </w:tcBorders>
            <w:shd w:val="clear" w:color="auto" w:fill="auto"/>
            <w:vAlign w:val="center"/>
          </w:tcPr>
          <w:p w14:paraId="148AD3B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6467" w:type="dxa"/>
            <w:tcBorders>
              <w:top w:val="single" w:color="000000" w:sz="4" w:space="0"/>
              <w:left w:val="single" w:color="000000" w:sz="4" w:space="0"/>
              <w:bottom w:val="single" w:color="000000" w:sz="4" w:space="0"/>
            </w:tcBorders>
            <w:shd w:val="clear" w:color="auto" w:fill="auto"/>
            <w:vAlign w:val="center"/>
          </w:tcPr>
          <w:p w14:paraId="5EC3BCB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驻场直播运营1名，辅助开播、公屏维护、私信回复等开播中运营工作</w:t>
            </w:r>
          </w:p>
        </w:tc>
      </w:tr>
      <w:tr w14:paraId="09F8B8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6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2DEF02B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continue"/>
            <w:tcBorders>
              <w:top w:val="single" w:color="000000" w:sz="4" w:space="0"/>
              <w:left w:val="nil"/>
              <w:bottom w:val="single" w:color="000000" w:sz="4" w:space="0"/>
              <w:right w:val="single" w:color="000000" w:sz="4" w:space="0"/>
            </w:tcBorders>
            <w:shd w:val="clear" w:color="auto" w:fill="auto"/>
            <w:vAlign w:val="center"/>
          </w:tcPr>
          <w:p w14:paraId="51B2104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6467" w:type="dxa"/>
            <w:tcBorders>
              <w:top w:val="single" w:color="000000" w:sz="4" w:space="0"/>
              <w:left w:val="single" w:color="000000" w:sz="4" w:space="0"/>
              <w:bottom w:val="single" w:color="000000" w:sz="4" w:space="0"/>
            </w:tcBorders>
            <w:shd w:val="clear" w:color="auto" w:fill="auto"/>
            <w:vAlign w:val="center"/>
          </w:tcPr>
          <w:p w14:paraId="02C032D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项目总监1名，负责其它管理动作，包括运营分析、复盘报告、月度获客总结等</w:t>
            </w:r>
          </w:p>
        </w:tc>
      </w:tr>
      <w:tr w14:paraId="3745AA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05E5A83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restart"/>
            <w:tcBorders>
              <w:top w:val="single" w:color="000000" w:sz="4" w:space="0"/>
              <w:left w:val="nil"/>
              <w:bottom w:val="single" w:color="000000" w:sz="4" w:space="0"/>
              <w:right w:val="single" w:color="000000" w:sz="4" w:space="0"/>
            </w:tcBorders>
            <w:shd w:val="clear" w:color="auto" w:fill="auto"/>
            <w:vAlign w:val="center"/>
          </w:tcPr>
          <w:p w14:paraId="458771C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获客邀约到访</w:t>
            </w:r>
          </w:p>
        </w:tc>
        <w:tc>
          <w:tcPr>
            <w:tcW w:w="6467" w:type="dxa"/>
            <w:tcBorders>
              <w:top w:val="single" w:color="000000" w:sz="4" w:space="0"/>
              <w:left w:val="single" w:color="000000" w:sz="4" w:space="0"/>
              <w:bottom w:val="single" w:color="000000" w:sz="4" w:space="0"/>
            </w:tcBorders>
            <w:shd w:val="clear" w:color="auto" w:fill="auto"/>
            <w:vAlign w:val="center"/>
          </w:tcPr>
          <w:p w14:paraId="3F95D77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主播客户邀约到访（由本案销售顾问进行接待转化，主播陪同接待）</w:t>
            </w:r>
          </w:p>
        </w:tc>
      </w:tr>
      <w:tr w14:paraId="6327A6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6174468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continue"/>
            <w:tcBorders>
              <w:top w:val="single" w:color="000000" w:sz="4" w:space="0"/>
              <w:left w:val="nil"/>
              <w:bottom w:val="single" w:color="000000" w:sz="4" w:space="0"/>
              <w:right w:val="single" w:color="000000" w:sz="4" w:space="0"/>
            </w:tcBorders>
            <w:shd w:val="clear" w:color="auto" w:fill="auto"/>
            <w:vAlign w:val="center"/>
          </w:tcPr>
          <w:p w14:paraId="32D3FCE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6467" w:type="dxa"/>
            <w:tcBorders>
              <w:top w:val="single" w:color="000000" w:sz="4" w:space="0"/>
              <w:left w:val="single" w:color="000000" w:sz="4" w:space="0"/>
              <w:bottom w:val="single" w:color="000000" w:sz="4" w:space="0"/>
            </w:tcBorders>
            <w:shd w:val="clear" w:color="auto" w:fill="auto"/>
            <w:vAlign w:val="center"/>
          </w:tcPr>
          <w:p w14:paraId="2878936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运营建立项目客户台账、每日进行客户线索盘点，促进转化</w:t>
            </w:r>
          </w:p>
        </w:tc>
      </w:tr>
      <w:tr w14:paraId="31F5DC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223EB29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continue"/>
            <w:tcBorders>
              <w:top w:val="single" w:color="000000" w:sz="4" w:space="0"/>
              <w:left w:val="nil"/>
              <w:bottom w:val="single" w:color="000000" w:sz="4" w:space="0"/>
              <w:right w:val="single" w:color="000000" w:sz="4" w:space="0"/>
            </w:tcBorders>
            <w:shd w:val="clear" w:color="auto" w:fill="auto"/>
            <w:vAlign w:val="center"/>
          </w:tcPr>
          <w:p w14:paraId="62C81A3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6467" w:type="dxa"/>
            <w:tcBorders>
              <w:top w:val="single" w:color="000000" w:sz="4" w:space="0"/>
              <w:left w:val="single" w:color="000000" w:sz="4" w:space="0"/>
              <w:bottom w:val="single" w:color="000000" w:sz="4" w:space="0"/>
            </w:tcBorders>
            <w:shd w:val="clear" w:color="auto" w:fill="auto"/>
            <w:vAlign w:val="center"/>
          </w:tcPr>
          <w:p w14:paraId="07B7570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其它管理动作：账号后台私信回复、线上运营管理及后链路客户跟进</w:t>
            </w:r>
          </w:p>
        </w:tc>
      </w:tr>
      <w:tr w14:paraId="45663C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21EC376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restart"/>
            <w:tcBorders>
              <w:top w:val="single" w:color="000000" w:sz="4" w:space="0"/>
              <w:left w:val="single" w:color="000000" w:sz="4" w:space="0"/>
              <w:bottom w:val="nil"/>
              <w:right w:val="single" w:color="000000" w:sz="4" w:space="0"/>
            </w:tcBorders>
            <w:shd w:val="clear" w:color="auto" w:fill="auto"/>
            <w:vAlign w:val="center"/>
          </w:tcPr>
          <w:p w14:paraId="1367775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精准投流</w:t>
            </w:r>
          </w:p>
        </w:tc>
        <w:tc>
          <w:tcPr>
            <w:tcW w:w="6467" w:type="dxa"/>
            <w:tcBorders>
              <w:top w:val="single" w:color="000000" w:sz="4" w:space="0"/>
              <w:left w:val="single" w:color="000000" w:sz="4" w:space="0"/>
              <w:bottom w:val="single" w:color="000000" w:sz="4" w:space="0"/>
            </w:tcBorders>
            <w:shd w:val="clear" w:color="auto" w:fill="auto"/>
            <w:vAlign w:val="center"/>
          </w:tcPr>
          <w:p w14:paraId="0ACB8D2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项目投流账号开通及投流计划建立</w:t>
            </w:r>
          </w:p>
        </w:tc>
      </w:tr>
      <w:tr w14:paraId="6865AC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2" w:hRule="atLeast"/>
          <w:jc w:val="center"/>
        </w:trPr>
        <w:tc>
          <w:tcPr>
            <w:tcW w:w="1490" w:type="dxa"/>
            <w:vMerge w:val="continue"/>
            <w:tcBorders>
              <w:top w:val="single" w:color="000000" w:sz="4" w:space="0"/>
              <w:bottom w:val="nil"/>
              <w:right w:val="single" w:color="000000" w:sz="4" w:space="0"/>
            </w:tcBorders>
            <w:shd w:val="clear" w:color="auto" w:fill="auto"/>
            <w:vAlign w:val="center"/>
          </w:tcPr>
          <w:p w14:paraId="67A5550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vMerge w:val="continue"/>
            <w:tcBorders>
              <w:top w:val="single" w:color="000000" w:sz="4" w:space="0"/>
              <w:left w:val="single" w:color="000000" w:sz="4" w:space="0"/>
              <w:bottom w:val="nil"/>
              <w:right w:val="single" w:color="000000" w:sz="4" w:space="0"/>
            </w:tcBorders>
            <w:shd w:val="clear" w:color="auto" w:fill="auto"/>
            <w:vAlign w:val="center"/>
          </w:tcPr>
          <w:p w14:paraId="0C53DD0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6467" w:type="dxa"/>
            <w:tcBorders>
              <w:top w:val="single" w:color="000000" w:sz="4" w:space="0"/>
              <w:left w:val="single" w:color="000000" w:sz="4" w:space="0"/>
              <w:bottom w:val="single" w:color="000000" w:sz="4" w:space="0"/>
            </w:tcBorders>
            <w:shd w:val="clear" w:color="auto" w:fill="auto"/>
            <w:vAlign w:val="center"/>
          </w:tcPr>
          <w:p w14:paraId="4591AD2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直播间地产精准客户微投流获客策略及实操落地（投流费用由甲方充值）</w:t>
            </w:r>
          </w:p>
        </w:tc>
      </w:tr>
      <w:tr w14:paraId="2A377B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1490" w:type="dxa"/>
            <w:vMerge w:val="continue"/>
            <w:tcBorders>
              <w:top w:val="single" w:color="000000" w:sz="4" w:space="0"/>
              <w:right w:val="single" w:color="000000" w:sz="4" w:space="0"/>
            </w:tcBorders>
            <w:shd w:val="clear" w:color="auto" w:fill="auto"/>
            <w:vAlign w:val="center"/>
          </w:tcPr>
          <w:p w14:paraId="3A0BA16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p>
        </w:tc>
        <w:tc>
          <w:tcPr>
            <w:tcW w:w="1523" w:type="dxa"/>
            <w:tcBorders>
              <w:top w:val="single" w:color="000000" w:sz="4" w:space="0"/>
              <w:left w:val="nil"/>
              <w:right w:val="single" w:color="000000" w:sz="4" w:space="0"/>
            </w:tcBorders>
            <w:shd w:val="clear" w:color="auto" w:fill="auto"/>
            <w:vAlign w:val="center"/>
          </w:tcPr>
          <w:p w14:paraId="2250CF7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赋能培训</w:t>
            </w:r>
          </w:p>
        </w:tc>
        <w:tc>
          <w:tcPr>
            <w:tcW w:w="6467" w:type="dxa"/>
            <w:tcBorders>
              <w:top w:val="single" w:color="000000" w:sz="4" w:space="0"/>
              <w:left w:val="single" w:color="000000" w:sz="4" w:space="0"/>
            </w:tcBorders>
            <w:shd w:val="clear" w:color="auto" w:fill="auto"/>
            <w:vAlign w:val="center"/>
          </w:tcPr>
          <w:p w14:paraId="742A6E1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案场人员抖音短视频/直播教学培训（每月2次专题培训）</w:t>
            </w:r>
          </w:p>
        </w:tc>
      </w:tr>
    </w:tbl>
    <w:p w14:paraId="3BA5BB3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仿宋_GB2312" w:eastAsia="仿宋_GB2312" w:cs="仿宋_GB2312"/>
          <w:b w:val="0"/>
          <w:bCs w:val="0"/>
          <w:sz w:val="28"/>
          <w:szCs w:val="28"/>
          <w:highlight w:val="none"/>
          <w:lang w:val="en-US" w:eastAsia="zh-CN"/>
        </w:rPr>
        <w:sectPr>
          <w:footerReference r:id="rId4" w:type="default"/>
          <w:pgSz w:w="11906" w:h="16838"/>
          <w:pgMar w:top="1660" w:right="1686" w:bottom="1318" w:left="182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8D4EB3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7AD8662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A52921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0"/>
          <w:szCs w:val="30"/>
          <w:highlight w:val="none"/>
          <w:lang w:val="en-US" w:eastAsia="zh-CN"/>
        </w:rPr>
      </w:pPr>
      <w:r>
        <w:rPr>
          <w:rFonts w:hint="eastAsia" w:ascii="仿宋_GB2312" w:hAnsi="仿宋_GB2312" w:eastAsia="仿宋_GB2312" w:cs="仿宋_GB2312"/>
          <w:b w:val="0"/>
          <w:bCs w:val="0"/>
          <w:sz w:val="30"/>
          <w:szCs w:val="30"/>
          <w:highlight w:val="none"/>
          <w:lang w:val="en-US" w:eastAsia="zh-CN"/>
        </w:rPr>
        <w:t>详见询比文件及合同。</w:t>
      </w:r>
    </w:p>
    <w:p w14:paraId="60BB5F3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E53FF9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D1115D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7F2931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8B4991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75463BB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7647BB1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6771718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351A818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4417D8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53F2F62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5A09811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366E97B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6F44DA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9F14DC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6295761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A2735C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5DA6DEE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3CAC8E3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D080AA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A9ACCC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E13E88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680F849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F2E16D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300835209"/>
      <w:bookmarkStart w:id="258" w:name="_Toc247527827"/>
      <w:bookmarkStart w:id="259" w:name="_Toc152042576"/>
      <w:bookmarkStart w:id="260" w:name="_Toc144974856"/>
      <w:bookmarkStart w:id="261" w:name="_Toc247514246"/>
      <w:bookmarkStart w:id="262" w:name="_Toc152045787"/>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47671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645D63E">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0A6EEA72">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319E1819">
            <w:pPr>
              <w:spacing w:line="540" w:lineRule="exact"/>
              <w:jc w:val="center"/>
              <w:rPr>
                <w:rFonts w:hint="default" w:ascii="Times New Roman" w:hAnsi="Times New Roman" w:cs="Times New Roman"/>
                <w:vertAlign w:val="baseline"/>
              </w:rPr>
            </w:pPr>
          </w:p>
        </w:tc>
      </w:tr>
    </w:tbl>
    <w:p w14:paraId="566178D5">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52042577"/>
      <w:bookmarkStart w:id="264" w:name="_Toc144974857"/>
      <w:bookmarkStart w:id="265" w:name="_Toc152045788"/>
      <w:bookmarkStart w:id="266" w:name="_Toc247514247"/>
      <w:bookmarkStart w:id="267" w:name="_Toc300835210"/>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44974859"/>
      <w:bookmarkStart w:id="270" w:name="_Toc247527830"/>
      <w:bookmarkStart w:id="271" w:name="_Toc152045790"/>
      <w:bookmarkStart w:id="272" w:name="_Toc152042579"/>
      <w:bookmarkStart w:id="273" w:name="_Toc300835212"/>
      <w:bookmarkStart w:id="274" w:name="_Toc24751424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（项目名称）</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9" w:edGrp="everyone"/>
      <w:r>
        <w:rPr>
          <w:rFonts w:hint="eastAsia" w:ascii="Times New Roman" w:hAnsi="Times New Roman" w:cs="Times New Roman"/>
          <w:szCs w:val="21"/>
          <w:u w:val="single"/>
          <w:lang w:val="en-US" w:eastAsia="zh-CN"/>
        </w:rPr>
        <w:t>固定服务费用5万元/月，投流付款据实结算，佣金每套/15000元</w:t>
      </w:r>
      <w:r>
        <w:rPr>
          <w:rFonts w:hint="eastAsia" w:ascii="Times New Roman" w:hAnsi="Times New Roman" w:cs="Times New Roman"/>
          <w:szCs w:val="21"/>
          <w:lang w:val="en-US" w:eastAsia="zh-CN"/>
        </w:rPr>
        <w:t>（其中，增值税税率为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9"/>
      <w:r>
        <w:rPr>
          <w:rFonts w:hint="eastAsia" w:ascii="Times New Roman" w:hAnsi="Times New Roman" w:cs="Times New Roman"/>
          <w:szCs w:val="21"/>
          <w:lang w:val="en-US" w:eastAsia="zh-CN"/>
        </w:rPr>
        <w:t>，服务期限：自合同签订之日起6个月</w:t>
      </w:r>
      <w:r>
        <w:rPr>
          <w:rFonts w:hint="eastAsia" w:ascii="Times New Roman" w:hAnsi="Times New Roman" w:cs="Times New Roman"/>
          <w:szCs w:val="21"/>
          <w:u w:val="none"/>
          <w:lang w:val="en-US" w:eastAsia="zh-CN"/>
        </w:rPr>
        <w:t>，按合同约定完成本项目全部工作。此报价函供应商无需报价。</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50EE60C">
      <w:pPr>
        <w:spacing w:line="440" w:lineRule="exact"/>
        <w:ind w:firstLine="4725" w:firstLineChars="2250"/>
        <w:rPr>
          <w:rFonts w:hint="default" w:ascii="Times New Roman" w:hAnsi="Times New Roman" w:cs="Times New Roman"/>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bookmarkEnd w:id="269"/>
      <w:bookmarkEnd w:id="270"/>
      <w:bookmarkEnd w:id="271"/>
      <w:bookmarkEnd w:id="272"/>
      <w:bookmarkEnd w:id="273"/>
      <w:bookmarkEnd w:id="274"/>
      <w:bookmarkStart w:id="275" w:name="_Toc247514283"/>
      <w:bookmarkStart w:id="276" w:name="_Toc144974860"/>
      <w:bookmarkStart w:id="277" w:name="_Toc300835213"/>
      <w:bookmarkStart w:id="278" w:name="_Toc247527831"/>
      <w:bookmarkStart w:id="279" w:name="_Toc152042580"/>
      <w:bookmarkStart w:id="280" w:name="_Toc152045791"/>
    </w:p>
    <w:p w14:paraId="37B79154">
      <w:pPr>
        <w:pStyle w:val="3"/>
        <w:jc w:val="center"/>
        <w:rPr>
          <w:rFonts w:hint="default" w:ascii="Times New Roman" w:hAnsi="Times New Roman" w:cs="Times New Roman"/>
        </w:rPr>
      </w:pPr>
    </w:p>
    <w:p w14:paraId="55B9F85D">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300835214"/>
      <w:bookmarkStart w:id="282" w:name="_Toc247527832"/>
      <w:bookmarkStart w:id="283" w:name="_Toc247514284"/>
      <w:bookmarkStart w:id="284" w:name="_Toc152045792"/>
      <w:bookmarkStart w:id="285" w:name="_Toc152042581"/>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证复印件及委托代理人身份证复印件、委托代理人2024年10月起任意3个月及以上养老保险证明。</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44974862"/>
      <w:bookmarkStart w:id="288" w:name="_Toc247527834"/>
      <w:bookmarkStart w:id="289" w:name="_Toc152042583"/>
      <w:bookmarkStart w:id="290" w:name="_Toc300835216"/>
      <w:bookmarkStart w:id="291" w:name="_Toc247514286"/>
      <w:bookmarkStart w:id="292" w:name="_Toc152045794"/>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2584"/>
      <w:bookmarkStart w:id="295" w:name="_Toc247527835"/>
      <w:bookmarkStart w:id="296" w:name="_Toc300835218"/>
      <w:bookmarkStart w:id="297" w:name="_Toc152045795"/>
      <w:bookmarkStart w:id="298" w:name="_Toc144974863"/>
      <w:bookmarkStart w:id="299" w:name="_Toc247514287"/>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8"/>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7"/>
              <w:spacing w:before="174" w:line="221" w:lineRule="auto"/>
              <w:ind w:left="344"/>
              <w:rPr>
                <w:sz w:val="21"/>
                <w:szCs w:val="21"/>
              </w:rPr>
            </w:pPr>
            <w:r>
              <w:rPr>
                <w:spacing w:val="6"/>
                <w:sz w:val="21"/>
                <w:szCs w:val="21"/>
              </w:rPr>
              <w:t>序号</w:t>
            </w:r>
          </w:p>
        </w:tc>
        <w:tc>
          <w:tcPr>
            <w:tcW w:w="3106" w:type="dxa"/>
            <w:vAlign w:val="top"/>
          </w:tcPr>
          <w:p w14:paraId="41B11741">
            <w:pPr>
              <w:pStyle w:val="37"/>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7"/>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7"/>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7"/>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7"/>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7"/>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7"/>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7"/>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7"/>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9"/>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94"/>
    <w:bookmarkEnd w:id="295"/>
    <w:bookmarkEnd w:id="296"/>
    <w:bookmarkEnd w:id="297"/>
    <w:bookmarkEnd w:id="298"/>
    <w:bookmarkEnd w:id="299"/>
    <w:p w14:paraId="6BBD8379">
      <w:pPr>
        <w:pStyle w:val="3"/>
        <w:jc w:val="center"/>
        <w:rPr>
          <w:rFonts w:hint="default" w:ascii="Times New Roman" w:hAnsi="Times New Roman" w:eastAsia="黑体" w:cs="Times New Roman"/>
          <w:lang w:val="en-US" w:eastAsia="zh-CN"/>
        </w:rPr>
      </w:pPr>
      <w:bookmarkStart w:id="300" w:name="_Toc152045796"/>
      <w:bookmarkStart w:id="301" w:name="_Toc152042585"/>
      <w:bookmarkStart w:id="302" w:name="_Toc300835221"/>
      <w:bookmarkStart w:id="303" w:name="_Toc144974864"/>
      <w:bookmarkStart w:id="304" w:name="_Toc247527836"/>
      <w:bookmarkStart w:id="305" w:name="_Toc247514288"/>
      <w:r>
        <w:rPr>
          <w:rFonts w:hint="eastAsia" w:ascii="Times New Roman" w:hAnsi="Times New Roman" w:cs="Times New Roman"/>
          <w:lang w:val="en-US" w:eastAsia="zh-CN"/>
        </w:rPr>
        <w:t>七</w:t>
      </w:r>
      <w:r>
        <w:rPr>
          <w:rFonts w:hint="default" w:ascii="Times New Roman" w:hAnsi="Times New Roman" w:cs="Times New Roman"/>
        </w:rPr>
        <w:t>、</w:t>
      </w:r>
      <w:r>
        <w:rPr>
          <w:rFonts w:hint="eastAsia" w:ascii="Times New Roman" w:hAnsi="Times New Roman" w:cs="Times New Roman"/>
          <w:lang w:val="en-US" w:eastAsia="zh-CN"/>
        </w:rPr>
        <w:t>报价表</w:t>
      </w:r>
    </w:p>
    <w:tbl>
      <w:tblPr>
        <w:tblStyle w:val="2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9"/>
        <w:gridCol w:w="3955"/>
        <w:gridCol w:w="2325"/>
        <w:gridCol w:w="1491"/>
      </w:tblGrid>
      <w:tr w14:paraId="2BFB3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49" w:type="dxa"/>
            <w:vAlign w:val="center"/>
          </w:tcPr>
          <w:p w14:paraId="79337CF3">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3955" w:type="dxa"/>
            <w:vAlign w:val="center"/>
          </w:tcPr>
          <w:p w14:paraId="6310421A">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采购范围描述</w:t>
            </w:r>
          </w:p>
        </w:tc>
        <w:tc>
          <w:tcPr>
            <w:tcW w:w="2325" w:type="dxa"/>
            <w:vAlign w:val="center"/>
          </w:tcPr>
          <w:p w14:paraId="2D586652">
            <w:pPr>
              <w:spacing w:line="540" w:lineRule="exact"/>
              <w:jc w:val="center"/>
              <w:rPr>
                <w:rFonts w:hint="eastAsia"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单价报价</w:t>
            </w:r>
          </w:p>
          <w:p w14:paraId="438A0948">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（单位：元；含税）</w:t>
            </w:r>
          </w:p>
        </w:tc>
        <w:tc>
          <w:tcPr>
            <w:tcW w:w="1491" w:type="dxa"/>
            <w:vAlign w:val="center"/>
          </w:tcPr>
          <w:p w14:paraId="23B59FA6">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14:paraId="3B001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49" w:type="dxa"/>
            <w:vAlign w:val="center"/>
          </w:tcPr>
          <w:p w14:paraId="0B3F525C">
            <w:pPr>
              <w:spacing w:line="540" w:lineRule="exact"/>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3955" w:type="dxa"/>
            <w:vAlign w:val="center"/>
          </w:tcPr>
          <w:p w14:paraId="58D5311F">
            <w:pPr>
              <w:spacing w:line="540" w:lineRule="exact"/>
              <w:jc w:val="center"/>
              <w:rPr>
                <w:rFonts w:hint="default" w:ascii="Times New Roman" w:hAnsi="Times New Roman" w:cs="Times New Roman"/>
                <w:vertAlign w:val="baseline"/>
                <w:lang w:val="en-US" w:eastAsia="zh-CN"/>
              </w:rPr>
            </w:pPr>
            <w:r>
              <w:rPr>
                <w:rFonts w:hint="eastAsia" w:ascii="Times New Roman" w:hAnsi="Times New Roman" w:cs="Times New Roman"/>
                <w:kern w:val="2"/>
                <w:sz w:val="21"/>
                <w:szCs w:val="24"/>
                <w:vertAlign w:val="baseline"/>
                <w:lang w:val="en-US" w:eastAsia="zh-CN" w:bidi="ar-SA"/>
              </w:rPr>
              <w:t xml:space="preserve"> </w:t>
            </w:r>
          </w:p>
        </w:tc>
        <w:tc>
          <w:tcPr>
            <w:tcW w:w="2325" w:type="dxa"/>
            <w:vAlign w:val="center"/>
          </w:tcPr>
          <w:p w14:paraId="5344DDA5">
            <w:pPr>
              <w:spacing w:line="540" w:lineRule="exact"/>
              <w:jc w:val="center"/>
              <w:rPr>
                <w:rFonts w:hint="default" w:ascii="Times New Roman" w:hAnsi="Times New Roman" w:cs="Times New Roman"/>
                <w:vertAlign w:val="baseline"/>
              </w:rPr>
            </w:pPr>
          </w:p>
        </w:tc>
        <w:tc>
          <w:tcPr>
            <w:tcW w:w="1491" w:type="dxa"/>
            <w:vAlign w:val="center"/>
          </w:tcPr>
          <w:p w14:paraId="2F3F3D5F">
            <w:pPr>
              <w:spacing w:line="540" w:lineRule="exact"/>
              <w:jc w:val="center"/>
              <w:rPr>
                <w:rFonts w:hint="default" w:ascii="Times New Roman" w:hAnsi="Times New Roman" w:cs="Times New Roman"/>
                <w:vertAlign w:val="baseline"/>
              </w:rPr>
            </w:pPr>
          </w:p>
        </w:tc>
      </w:tr>
      <w:tr w14:paraId="5589C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14:paraId="039A126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2</w:t>
            </w:r>
          </w:p>
        </w:tc>
        <w:tc>
          <w:tcPr>
            <w:tcW w:w="3955" w:type="dxa"/>
            <w:vAlign w:val="center"/>
          </w:tcPr>
          <w:p w14:paraId="2B6E1C87">
            <w:pPr>
              <w:spacing w:line="540" w:lineRule="exact"/>
              <w:jc w:val="center"/>
              <w:rPr>
                <w:rFonts w:hint="default" w:ascii="Times New Roman" w:hAnsi="Times New Roman" w:cs="Times New Roman"/>
                <w:vertAlign w:val="baseline"/>
                <w:lang w:val="en-US" w:eastAsia="zh-CN"/>
              </w:rPr>
            </w:pPr>
            <w:r>
              <w:rPr>
                <w:rFonts w:hint="eastAsia" w:ascii="Times New Roman" w:hAnsi="Times New Roman" w:cs="Times New Roman"/>
                <w:kern w:val="2"/>
                <w:sz w:val="21"/>
                <w:szCs w:val="24"/>
                <w:vertAlign w:val="baseline"/>
                <w:lang w:val="en-US" w:eastAsia="zh-CN" w:bidi="ar-SA"/>
              </w:rPr>
              <w:t xml:space="preserve"> </w:t>
            </w:r>
          </w:p>
        </w:tc>
        <w:tc>
          <w:tcPr>
            <w:tcW w:w="2325" w:type="dxa"/>
            <w:vAlign w:val="center"/>
          </w:tcPr>
          <w:p w14:paraId="5A1879F7">
            <w:pPr>
              <w:spacing w:line="540" w:lineRule="exact"/>
              <w:jc w:val="center"/>
              <w:rPr>
                <w:rFonts w:hint="default" w:ascii="Times New Roman" w:hAnsi="Times New Roman" w:cs="Times New Roman"/>
                <w:vertAlign w:val="baseline"/>
              </w:rPr>
            </w:pPr>
          </w:p>
        </w:tc>
        <w:tc>
          <w:tcPr>
            <w:tcW w:w="1491" w:type="dxa"/>
            <w:vAlign w:val="center"/>
          </w:tcPr>
          <w:p w14:paraId="19395ADE">
            <w:pPr>
              <w:spacing w:line="540" w:lineRule="exact"/>
              <w:jc w:val="center"/>
              <w:rPr>
                <w:rFonts w:hint="default" w:ascii="Times New Roman" w:hAnsi="Times New Roman" w:cs="Times New Roman"/>
                <w:vertAlign w:val="baseline"/>
              </w:rPr>
            </w:pPr>
          </w:p>
        </w:tc>
      </w:tr>
      <w:tr w14:paraId="1DC26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14:paraId="131810C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3</w:t>
            </w:r>
          </w:p>
        </w:tc>
        <w:tc>
          <w:tcPr>
            <w:tcW w:w="3955" w:type="dxa"/>
            <w:vAlign w:val="center"/>
          </w:tcPr>
          <w:p w14:paraId="184F9034">
            <w:pPr>
              <w:spacing w:line="540" w:lineRule="exact"/>
              <w:jc w:val="center"/>
              <w:rPr>
                <w:rFonts w:hint="default" w:ascii="Times New Roman" w:hAnsi="Times New Roman" w:cs="Times New Roman"/>
                <w:vertAlign w:val="baseline"/>
                <w:lang w:val="en-US" w:eastAsia="zh-CN"/>
              </w:rPr>
            </w:pPr>
            <w:r>
              <w:rPr>
                <w:rFonts w:hint="eastAsia" w:ascii="Times New Roman" w:hAnsi="Times New Roman" w:cs="Times New Roman"/>
                <w:kern w:val="2"/>
                <w:sz w:val="21"/>
                <w:szCs w:val="24"/>
                <w:vertAlign w:val="baseline"/>
                <w:lang w:val="en-US" w:eastAsia="zh-CN" w:bidi="ar-SA"/>
              </w:rPr>
              <w:t xml:space="preserve"> </w:t>
            </w:r>
          </w:p>
        </w:tc>
        <w:tc>
          <w:tcPr>
            <w:tcW w:w="2325" w:type="dxa"/>
            <w:vAlign w:val="center"/>
          </w:tcPr>
          <w:p w14:paraId="71A076F6">
            <w:pPr>
              <w:spacing w:line="540" w:lineRule="exact"/>
              <w:jc w:val="center"/>
              <w:rPr>
                <w:rFonts w:hint="default" w:ascii="Times New Roman" w:hAnsi="Times New Roman" w:cs="Times New Roman"/>
                <w:vertAlign w:val="baseline"/>
              </w:rPr>
            </w:pPr>
          </w:p>
        </w:tc>
        <w:tc>
          <w:tcPr>
            <w:tcW w:w="1491" w:type="dxa"/>
            <w:vAlign w:val="center"/>
          </w:tcPr>
          <w:p w14:paraId="5FF82C05">
            <w:pPr>
              <w:spacing w:line="540" w:lineRule="exact"/>
              <w:jc w:val="center"/>
              <w:rPr>
                <w:rFonts w:hint="default" w:ascii="Times New Roman" w:hAnsi="Times New Roman" w:cs="Times New Roman"/>
                <w:vertAlign w:val="baseline"/>
              </w:rPr>
            </w:pPr>
          </w:p>
        </w:tc>
      </w:tr>
    </w:tbl>
    <w:p w14:paraId="413F5C60">
      <w:pPr>
        <w:spacing w:line="540" w:lineRule="exact"/>
        <w:jc w:val="left"/>
        <w:rPr>
          <w:rFonts w:hint="default" w:ascii="Times New Roman" w:hAnsi="Times New Roman" w:cs="Times New Roman" w:eastAsiaTheme="minorEastAsia"/>
          <w:kern w:val="2"/>
          <w:sz w:val="21"/>
          <w:szCs w:val="24"/>
          <w:highlight w:val="yellow"/>
          <w:vertAlign w:val="baseline"/>
          <w:lang w:val="en-US" w:eastAsia="zh-CN" w:bidi="ar-SA"/>
        </w:rPr>
      </w:pPr>
      <w:r>
        <w:rPr>
          <w:rFonts w:hint="eastAsia" w:ascii="Times New Roman" w:hAnsi="Times New Roman" w:cs="Times New Roman" w:eastAsiaTheme="minorEastAsia"/>
          <w:kern w:val="2"/>
          <w:sz w:val="21"/>
          <w:szCs w:val="24"/>
          <w:highlight w:val="yellow"/>
          <w:vertAlign w:val="baseline"/>
          <w:lang w:val="en-US" w:eastAsia="zh-CN" w:bidi="ar-SA"/>
        </w:rPr>
        <w:t>注：</w:t>
      </w:r>
      <w:r>
        <w:rPr>
          <w:rFonts w:hint="eastAsia" w:ascii="Times New Roman" w:hAnsi="Times New Roman" w:cs="Times New Roman"/>
          <w:kern w:val="2"/>
          <w:sz w:val="21"/>
          <w:szCs w:val="24"/>
          <w:highlight w:val="yellow"/>
          <w:vertAlign w:val="baseline"/>
          <w:lang w:val="en-US" w:eastAsia="zh-CN" w:bidi="ar-SA"/>
        </w:rPr>
        <w:t>本项目无需报价</w:t>
      </w:r>
      <w:r>
        <w:rPr>
          <w:rFonts w:hint="eastAsia" w:ascii="Times New Roman" w:hAnsi="Times New Roman" w:cs="Times New Roman" w:eastAsiaTheme="minorEastAsia"/>
          <w:kern w:val="2"/>
          <w:sz w:val="21"/>
          <w:szCs w:val="24"/>
          <w:highlight w:val="yellow"/>
          <w:vertAlign w:val="baseline"/>
          <w:lang w:val="en-US" w:eastAsia="zh-CN" w:bidi="ar-SA"/>
        </w:rPr>
        <w:t>。</w:t>
      </w:r>
    </w:p>
    <w:p w14:paraId="58466384">
      <w:pPr>
        <w:rPr>
          <w:rFonts w:hint="eastAsia" w:ascii="Times New Roman" w:hAnsi="Times New Roman" w:cs="Times New Roman"/>
          <w:highlight w:val="none"/>
          <w:lang w:val="en-US" w:eastAsia="zh-CN"/>
        </w:rPr>
      </w:pPr>
    </w:p>
    <w:p w14:paraId="17D0ED00">
      <w:pPr>
        <w:rPr>
          <w:rFonts w:hint="eastAsia" w:ascii="Times New Roman" w:hAnsi="Times New Roman" w:cs="Times New Roman"/>
          <w:highlight w:val="none"/>
          <w:lang w:val="en-US" w:eastAsia="zh-CN"/>
        </w:rPr>
      </w:pPr>
    </w:p>
    <w:p w14:paraId="782051DE">
      <w:pPr>
        <w:rPr>
          <w:rFonts w:hint="eastAsia" w:ascii="Times New Roman" w:hAnsi="Times New Roman" w:cs="Times New Roman"/>
          <w:highlight w:val="none"/>
          <w:lang w:val="en-US" w:eastAsia="zh-CN"/>
        </w:rPr>
      </w:pPr>
    </w:p>
    <w:p w14:paraId="595B1552">
      <w:pPr>
        <w:rPr>
          <w:rFonts w:hint="eastAsia" w:ascii="Times New Roman" w:hAnsi="Times New Roman" w:cs="Times New Roman"/>
          <w:highlight w:val="none"/>
          <w:lang w:val="en-US" w:eastAsia="zh-CN"/>
        </w:rPr>
      </w:pPr>
    </w:p>
    <w:p w14:paraId="05F38F73">
      <w:pPr>
        <w:rPr>
          <w:rFonts w:hint="eastAsia" w:ascii="Times New Roman" w:hAnsi="Times New Roman" w:cs="Times New Roman"/>
          <w:highlight w:val="none"/>
          <w:lang w:val="en-US" w:eastAsia="zh-CN"/>
        </w:rPr>
      </w:pPr>
    </w:p>
    <w:p w14:paraId="28CC45DA">
      <w:pPr>
        <w:rPr>
          <w:rFonts w:hint="eastAsia" w:ascii="Times New Roman" w:hAnsi="Times New Roman" w:cs="Times New Roman"/>
          <w:highlight w:val="none"/>
          <w:lang w:val="en-US" w:eastAsia="zh-CN"/>
        </w:rPr>
      </w:pPr>
    </w:p>
    <w:p w14:paraId="25E3306E">
      <w:pPr>
        <w:rPr>
          <w:rFonts w:hint="eastAsia" w:ascii="Times New Roman" w:hAnsi="Times New Roman" w:cs="Times New Roman"/>
          <w:highlight w:val="none"/>
          <w:lang w:val="en-US" w:eastAsia="zh-CN"/>
        </w:rPr>
      </w:pPr>
    </w:p>
    <w:p w14:paraId="2D788A28">
      <w:pPr>
        <w:rPr>
          <w:rFonts w:hint="eastAsia" w:ascii="Times New Roman" w:hAnsi="Times New Roman" w:cs="Times New Roman"/>
          <w:highlight w:val="none"/>
          <w:lang w:val="en-US" w:eastAsia="zh-CN"/>
        </w:rPr>
      </w:pPr>
    </w:p>
    <w:p w14:paraId="16F7914A">
      <w:pPr>
        <w:rPr>
          <w:rFonts w:hint="eastAsia" w:ascii="Times New Roman" w:hAnsi="Times New Roman" w:cs="Times New Roman"/>
          <w:highlight w:val="none"/>
          <w:lang w:val="en-US" w:eastAsia="zh-CN"/>
        </w:rPr>
      </w:pPr>
    </w:p>
    <w:p w14:paraId="12365D90">
      <w:pPr>
        <w:rPr>
          <w:rFonts w:hint="eastAsia" w:ascii="Times New Roman" w:hAnsi="Times New Roman" w:cs="Times New Roman"/>
          <w:highlight w:val="none"/>
          <w:lang w:val="en-US" w:eastAsia="zh-CN"/>
        </w:rPr>
      </w:pPr>
    </w:p>
    <w:p w14:paraId="3D94A50B">
      <w:pPr>
        <w:rPr>
          <w:rFonts w:hint="eastAsia" w:ascii="Times New Roman" w:hAnsi="Times New Roman" w:cs="Times New Roman"/>
          <w:highlight w:val="none"/>
          <w:lang w:val="en-US" w:eastAsia="zh-CN"/>
        </w:rPr>
      </w:pPr>
    </w:p>
    <w:p w14:paraId="4842F257">
      <w:pPr>
        <w:rPr>
          <w:rFonts w:hint="eastAsia" w:ascii="Times New Roman" w:hAnsi="Times New Roman" w:cs="Times New Roman"/>
          <w:highlight w:val="none"/>
          <w:lang w:val="en-US" w:eastAsia="zh-CN"/>
        </w:rPr>
      </w:pPr>
    </w:p>
    <w:p w14:paraId="1E1E4EB0">
      <w:pPr>
        <w:rPr>
          <w:rFonts w:hint="eastAsia" w:ascii="Times New Roman" w:hAnsi="Times New Roman" w:cs="Times New Roman"/>
          <w:highlight w:val="none"/>
          <w:lang w:val="en-US" w:eastAsia="zh-CN"/>
        </w:rPr>
      </w:pPr>
    </w:p>
    <w:p w14:paraId="328C8FD5">
      <w:pPr>
        <w:rPr>
          <w:rFonts w:hint="eastAsia" w:ascii="Times New Roman" w:hAnsi="Times New Roman" w:cs="Times New Roman"/>
          <w:highlight w:val="none"/>
          <w:lang w:val="en-US" w:eastAsia="zh-CN"/>
        </w:rPr>
      </w:pPr>
    </w:p>
    <w:p w14:paraId="37B641F0">
      <w:pPr>
        <w:rPr>
          <w:rFonts w:hint="eastAsia" w:ascii="Times New Roman" w:hAnsi="Times New Roman" w:cs="Times New Roman"/>
          <w:highlight w:val="none"/>
          <w:lang w:val="en-US" w:eastAsia="zh-CN"/>
        </w:rPr>
      </w:pPr>
    </w:p>
    <w:p w14:paraId="04C99DA9">
      <w:pPr>
        <w:rPr>
          <w:rFonts w:hint="eastAsia" w:ascii="Times New Roman" w:hAnsi="Times New Roman" w:cs="Times New Roman"/>
          <w:highlight w:val="none"/>
          <w:lang w:val="en-US" w:eastAsia="zh-CN"/>
        </w:rPr>
      </w:pPr>
    </w:p>
    <w:p w14:paraId="482BD5C8">
      <w:pPr>
        <w:rPr>
          <w:rFonts w:hint="eastAsia" w:ascii="Times New Roman" w:hAnsi="Times New Roman" w:cs="Times New Roman"/>
          <w:highlight w:val="none"/>
          <w:lang w:val="en-US" w:eastAsia="zh-CN"/>
        </w:rPr>
      </w:pPr>
    </w:p>
    <w:p w14:paraId="12587B9E">
      <w:pPr>
        <w:rPr>
          <w:rFonts w:hint="eastAsia" w:ascii="Times New Roman" w:hAnsi="Times New Roman" w:cs="Times New Roman"/>
          <w:highlight w:val="none"/>
          <w:lang w:val="en-US" w:eastAsia="zh-CN"/>
        </w:rPr>
      </w:pPr>
    </w:p>
    <w:p w14:paraId="0848D615">
      <w:pPr>
        <w:rPr>
          <w:rFonts w:hint="eastAsia" w:ascii="Times New Roman" w:hAnsi="Times New Roman" w:cs="Times New Roman"/>
          <w:highlight w:val="none"/>
          <w:lang w:val="en-US" w:eastAsia="zh-CN"/>
        </w:rPr>
      </w:pPr>
    </w:p>
    <w:p w14:paraId="4DCB18D1">
      <w:pPr>
        <w:rPr>
          <w:rFonts w:hint="eastAsia" w:ascii="Times New Roman" w:hAnsi="Times New Roman" w:cs="Times New Roman"/>
          <w:highlight w:val="none"/>
          <w:lang w:val="en-US" w:eastAsia="zh-CN"/>
        </w:rPr>
      </w:pPr>
    </w:p>
    <w:p w14:paraId="742C084D">
      <w:pPr>
        <w:rPr>
          <w:rFonts w:hint="eastAsia" w:ascii="Times New Roman" w:hAnsi="Times New Roman" w:cs="Times New Roman"/>
          <w:highlight w:val="none"/>
          <w:lang w:val="en-US" w:eastAsia="zh-CN"/>
        </w:rPr>
      </w:pPr>
    </w:p>
    <w:p w14:paraId="42A532FC">
      <w:pPr>
        <w:rPr>
          <w:rFonts w:hint="eastAsia" w:ascii="Times New Roman" w:hAnsi="Times New Roman" w:cs="Times New Roman"/>
          <w:highlight w:val="none"/>
          <w:lang w:val="en-US" w:eastAsia="zh-CN"/>
        </w:rPr>
      </w:pPr>
    </w:p>
    <w:p w14:paraId="7CFEA5FA">
      <w:pPr>
        <w:rPr>
          <w:rFonts w:hint="eastAsia" w:ascii="Times New Roman" w:hAnsi="Times New Roman" w:cs="Times New Roman"/>
          <w:highlight w:val="none"/>
          <w:lang w:val="en-US" w:eastAsia="zh-CN"/>
        </w:rPr>
      </w:pPr>
    </w:p>
    <w:p w14:paraId="731A3D2A">
      <w:pPr>
        <w:rPr>
          <w:rFonts w:hint="eastAsia" w:ascii="Times New Roman" w:hAnsi="Times New Roman" w:cs="Times New Roman"/>
          <w:highlight w:val="none"/>
          <w:lang w:val="en-US" w:eastAsia="zh-CN"/>
        </w:rPr>
      </w:pP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4"/>
        <w:jc w:val="both"/>
        <w:rPr>
          <w:rFonts w:hint="eastAsia"/>
        </w:rPr>
      </w:pPr>
      <w:bookmarkStart w:id="307" w:name="_Toc296602618"/>
      <w:bookmarkStart w:id="308" w:name="_Toc179632828"/>
      <w:bookmarkStart w:id="309" w:name="_Toc246997116"/>
      <w:bookmarkStart w:id="310" w:name="_Toc247085891"/>
      <w:bookmarkStart w:id="311" w:name="_Toc246996373"/>
      <w:r>
        <w:t>（一）</w:t>
      </w:r>
      <w:r>
        <w:rPr>
          <w:rFonts w:hint="eastAsia"/>
          <w:lang w:eastAsia="zh-CN"/>
        </w:rPr>
        <w:t>供应商</w:t>
      </w:r>
      <w:r>
        <w:t>基本情况表</w:t>
      </w:r>
      <w:bookmarkEnd w:id="307"/>
      <w:bookmarkEnd w:id="308"/>
      <w:bookmarkEnd w:id="309"/>
      <w:bookmarkEnd w:id="310"/>
      <w:bookmarkEnd w:id="311"/>
    </w:p>
    <w:tbl>
      <w:tblPr>
        <w:tblStyle w:val="2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46997113"/>
      <w:bookmarkStart w:id="313" w:name="_Toc246996370"/>
      <w:bookmarkStart w:id="314" w:name="_Toc247085888"/>
      <w:bookmarkStart w:id="315" w:name="_Toc296602615"/>
      <w:bookmarkStart w:id="316" w:name="_Toc152045810"/>
      <w:bookmarkStart w:id="317" w:name="_Toc247527850"/>
      <w:bookmarkStart w:id="318" w:name="_Toc152042599"/>
      <w:bookmarkStart w:id="319" w:name="_Toc247514302"/>
      <w:bookmarkStart w:id="320" w:name="_Toc300835226"/>
      <w:bookmarkStart w:id="321" w:name="_Toc144974878"/>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6996371"/>
      <w:bookmarkStart w:id="323" w:name="_Toc296602616"/>
      <w:bookmarkStart w:id="324" w:name="_Toc247085889"/>
      <w:bookmarkStart w:id="325" w:name="_Toc246997114"/>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44974879"/>
      <w:bookmarkStart w:id="327" w:name="_Toc152045811"/>
      <w:bookmarkStart w:id="328" w:name="_Toc247514303"/>
      <w:bookmarkStart w:id="329" w:name="_Toc152042600"/>
      <w:bookmarkStart w:id="330" w:name="_Toc247527851"/>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039482D4">
      <w:pPr>
        <w:pStyle w:val="4"/>
        <w:ind w:firstLineChars="200"/>
        <w:jc w:val="center"/>
        <w:rPr>
          <w:rFonts w:hint="eastAsia" w:ascii="Times New Roman" w:hAnsi="Times New Roman" w:eastAsiaTheme="minorEastAsia"/>
          <w:lang w:eastAsia="zh-CN"/>
        </w:rPr>
      </w:pPr>
      <w:bookmarkStart w:id="331" w:name="_Toc152045808"/>
      <w:bookmarkStart w:id="332" w:name="_Toc152042597"/>
      <w:bookmarkStart w:id="333" w:name="_Toc296602617"/>
      <w:bookmarkStart w:id="334" w:name="_Toc152045807"/>
      <w:bookmarkStart w:id="335" w:name="_Toc152042596"/>
      <w:bookmarkStart w:id="336" w:name="_Toc246996372"/>
      <w:bookmarkStart w:id="337" w:name="_Toc247527848"/>
      <w:bookmarkStart w:id="338" w:name="_Toc179632827"/>
      <w:bookmarkStart w:id="339" w:name="_Toc300835224"/>
      <w:bookmarkStart w:id="340" w:name="_Toc144974876"/>
      <w:bookmarkStart w:id="341" w:name="_Toc247514300"/>
      <w:bookmarkStart w:id="342" w:name="_Toc247085890"/>
      <w:bookmarkStart w:id="343" w:name="_Toc144974875"/>
      <w:bookmarkStart w:id="344" w:name="_Toc246997115"/>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bookmarkStart w:id="345" w:name="_Toc152045813"/>
      <w:bookmarkStart w:id="346" w:name="_Toc247514305"/>
      <w:bookmarkStart w:id="347" w:name="_Toc144974881"/>
      <w:bookmarkStart w:id="348" w:name="_Toc152042602"/>
      <w:bookmarkStart w:id="349" w:name="_Toc247527853"/>
      <w:bookmarkStart w:id="350" w:name="_Toc247530162"/>
    </w:p>
    <w:p w14:paraId="7D7C0898">
      <w:pPr>
        <w:pStyle w:val="21"/>
        <w:ind w:firstLine="3120" w:firstLineChars="1300"/>
        <w:rPr>
          <w:rFonts w:hint="default" w:ascii="Times New Roman" w:hAnsi="Times New Roman" w:cs="Times New Roman"/>
        </w:rPr>
      </w:pPr>
      <w:r>
        <w:rPr>
          <w:rFonts w:hint="eastAsia"/>
          <w:sz w:val="24"/>
          <w:szCs w:val="24"/>
          <w:lang w:val="en-US" w:eastAsia="zh-CN"/>
        </w:rPr>
        <w:t>具体内容、格式自拟。</w:t>
      </w:r>
    </w:p>
    <w:bookmarkEnd w:id="345"/>
    <w:bookmarkEnd w:id="346"/>
    <w:bookmarkEnd w:id="347"/>
    <w:bookmarkEnd w:id="348"/>
    <w:bookmarkEnd w:id="349"/>
    <w:bookmarkEnd w:id="350"/>
    <w:p w14:paraId="67DF53E0">
      <w:pPr>
        <w:pStyle w:val="3"/>
        <w:jc w:val="center"/>
        <w:rPr>
          <w:rFonts w:hint="eastAsia" w:ascii="Times New Roman" w:hAnsi="Times New Roman" w:cs="Times New Roman"/>
          <w:lang w:val="en-US" w:eastAsia="zh-CN"/>
        </w:rPr>
      </w:pPr>
      <w:bookmarkStart w:id="351" w:name="_Toc300835233"/>
      <w:bookmarkStart w:id="352" w:name="_Toc271821942"/>
    </w:p>
    <w:p w14:paraId="4122CC4C">
      <w:pPr>
        <w:pStyle w:val="3"/>
        <w:jc w:val="center"/>
        <w:rPr>
          <w:rFonts w:hint="eastAsia" w:ascii="Times New Roman" w:hAnsi="Times New Roman" w:cs="Times New Roman"/>
          <w:lang w:val="en-US" w:eastAsia="zh-CN"/>
        </w:rPr>
      </w:pPr>
    </w:p>
    <w:p w14:paraId="02E08794">
      <w:pPr>
        <w:pStyle w:val="3"/>
        <w:jc w:val="center"/>
        <w:rPr>
          <w:rFonts w:hint="eastAsia" w:ascii="Times New Roman" w:hAnsi="Times New Roman" w:cs="Times New Roman"/>
          <w:lang w:val="en-US" w:eastAsia="zh-CN"/>
        </w:rPr>
      </w:pPr>
    </w:p>
    <w:p w14:paraId="0D391267">
      <w:pPr>
        <w:pStyle w:val="3"/>
        <w:jc w:val="center"/>
        <w:rPr>
          <w:rFonts w:hint="eastAsia" w:ascii="Times New Roman" w:hAnsi="Times New Roman" w:cs="Times New Roman"/>
          <w:lang w:val="en-US" w:eastAsia="zh-CN"/>
        </w:rPr>
      </w:pPr>
    </w:p>
    <w:p w14:paraId="7A5ABE5F">
      <w:pPr>
        <w:pStyle w:val="3"/>
        <w:jc w:val="center"/>
        <w:rPr>
          <w:rFonts w:hint="eastAsia" w:ascii="Times New Roman" w:hAnsi="Times New Roman" w:cs="Times New Roman"/>
          <w:lang w:val="en-US" w:eastAsia="zh-CN"/>
        </w:rPr>
      </w:pPr>
    </w:p>
    <w:p w14:paraId="5AC04825">
      <w:pPr>
        <w:pStyle w:val="3"/>
        <w:jc w:val="center"/>
        <w:rPr>
          <w:rFonts w:hint="eastAsia" w:ascii="Times New Roman" w:hAnsi="Times New Roman" w:cs="Times New Roman"/>
          <w:lang w:val="en-US" w:eastAsia="zh-CN"/>
        </w:rPr>
      </w:pPr>
    </w:p>
    <w:p w14:paraId="156700F9">
      <w:pPr>
        <w:pStyle w:val="3"/>
        <w:jc w:val="center"/>
        <w:rPr>
          <w:rFonts w:hint="eastAsia" w:ascii="Times New Roman" w:hAnsi="Times New Roman" w:cs="Times New Roman"/>
          <w:lang w:val="en-US" w:eastAsia="zh-CN"/>
        </w:rPr>
      </w:pPr>
    </w:p>
    <w:p w14:paraId="2CAF1556">
      <w:pPr>
        <w:rPr>
          <w:rFonts w:hint="eastAsia" w:ascii="Times New Roman" w:hAnsi="Times New Roman" w:cs="Times New Roman"/>
          <w:lang w:val="en-US" w:eastAsia="zh-CN"/>
        </w:rPr>
      </w:pPr>
    </w:p>
    <w:p w14:paraId="5DA76984">
      <w:pPr>
        <w:pStyle w:val="21"/>
        <w:rPr>
          <w:rFonts w:hint="eastAsia" w:ascii="Times New Roman" w:hAnsi="Times New Roman" w:cs="Times New Roman"/>
          <w:lang w:val="en-US" w:eastAsia="zh-CN"/>
        </w:rPr>
      </w:pPr>
    </w:p>
    <w:p w14:paraId="0611E02A">
      <w:pPr>
        <w:rPr>
          <w:rFonts w:hint="eastAsia" w:ascii="Times New Roman" w:hAnsi="Times New Roman" w:cs="Times New Roman"/>
          <w:lang w:val="en-US" w:eastAsia="zh-CN"/>
        </w:rPr>
      </w:pPr>
    </w:p>
    <w:p w14:paraId="4A8FAF91">
      <w:pPr>
        <w:pStyle w:val="21"/>
        <w:rPr>
          <w:rFonts w:hint="eastAsia" w:ascii="Times New Roman" w:hAnsi="Times New Roman" w:cs="Times New Roman"/>
          <w:lang w:val="en-US" w:eastAsia="zh-CN"/>
        </w:rPr>
      </w:pPr>
    </w:p>
    <w:p w14:paraId="2CB40B7F">
      <w:pPr>
        <w:rPr>
          <w:rFonts w:hint="eastAsia" w:ascii="Times New Roman" w:hAnsi="Times New Roman" w:cs="Times New Roman"/>
          <w:lang w:val="en-US" w:eastAsia="zh-CN"/>
        </w:rPr>
      </w:pPr>
    </w:p>
    <w:p w14:paraId="04086DB9">
      <w:pPr>
        <w:pStyle w:val="21"/>
        <w:rPr>
          <w:rFonts w:hint="eastAsia" w:ascii="Times New Roman" w:hAnsi="Times New Roman" w:cs="Times New Roman"/>
          <w:lang w:val="en-US" w:eastAsia="zh-CN"/>
        </w:rPr>
      </w:pPr>
    </w:p>
    <w:p w14:paraId="16AA8F7E">
      <w:pPr>
        <w:rPr>
          <w:rFonts w:hint="eastAsia"/>
          <w:lang w:val="en-US" w:eastAsia="zh-CN"/>
        </w:rPr>
      </w:pPr>
    </w:p>
    <w:p w14:paraId="1E5B7EEB">
      <w:pPr>
        <w:pStyle w:val="3"/>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51984A1-DD98-4582-8D19-0FF1DBFA98A5}"/>
  </w:font>
  <w:font w:name="Arial">
    <w:panose1 w:val="020B0604020202020204"/>
    <w:charset w:val="01"/>
    <w:family w:val="swiss"/>
    <w:pitch w:val="default"/>
    <w:sig w:usb0="E0002EFF" w:usb1="C000785B" w:usb2="00000009" w:usb3="00000000" w:csb0="400001FF" w:csb1="FFFF0000"/>
    <w:embedRegular r:id="rId2" w:fontKey="{E2880D26-618F-4A91-87AB-999E65688A3A}"/>
  </w:font>
  <w:font w:name="黑体">
    <w:panose1 w:val="02010609060101010101"/>
    <w:charset w:val="86"/>
    <w:family w:val="auto"/>
    <w:pitch w:val="default"/>
    <w:sig w:usb0="800002BF" w:usb1="38CF7CFA" w:usb2="00000016" w:usb3="00000000" w:csb0="00040001" w:csb1="00000000"/>
    <w:embedRegular r:id="rId3" w:fontKey="{32F98AA5-38E4-41E5-88B1-7CD9CA658A9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EDC57B32-763D-47F9-BE72-94C1C6F3E315}"/>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5" w:fontKey="{9057E07C-FD56-4500-BAD9-ECF075880314}"/>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10600010101010101"/>
    <w:charset w:val="86"/>
    <w:family w:val="auto"/>
    <w:pitch w:val="default"/>
    <w:sig w:usb0="00000001" w:usb1="080E0000" w:usb2="00000000" w:usb3="00000000" w:csb0="00040000" w:csb1="00000000"/>
    <w:embedRegular r:id="rId6" w:fontKey="{888516A0-71FB-4E5F-A54F-A02D9FF179FC}"/>
  </w:font>
  <w:font w:name="楷体">
    <w:panose1 w:val="02010609060101010101"/>
    <w:charset w:val="86"/>
    <w:family w:val="auto"/>
    <w:pitch w:val="default"/>
    <w:sig w:usb0="800002BF" w:usb1="38CF7CFA" w:usb2="00000016" w:usb3="00000000" w:csb0="00040001" w:csb1="00000000"/>
    <w:embedRegular r:id="rId7" w:fontKey="{55DD661B-2ED1-4CA9-8832-A9808DC124E9}"/>
  </w:font>
  <w:font w:name="Wingdings 2">
    <w:panose1 w:val="05020102010507070707"/>
    <w:charset w:val="00"/>
    <w:family w:val="auto"/>
    <w:pitch w:val="default"/>
    <w:sig w:usb0="00000000" w:usb1="00000000" w:usb2="00000000" w:usb3="00000000" w:csb0="80000000" w:csb1="00000000"/>
    <w:embedRegular r:id="rId8" w:fontKey="{F20A185E-9C44-404B-A5F2-1F5241232957}"/>
  </w:font>
  <w:font w:name="方正仿宋_GB2312">
    <w:panose1 w:val="02000000000000000000"/>
    <w:charset w:val="86"/>
    <w:family w:val="auto"/>
    <w:pitch w:val="default"/>
    <w:sig w:usb0="A00002BF" w:usb1="184F6CFA" w:usb2="00000012" w:usb3="00000000" w:csb0="00040001" w:csb1="00000000"/>
    <w:embedRegular r:id="rId9" w:fontKey="{A9902D41-B6CF-4B62-82CA-8482FE490189}"/>
  </w:font>
  <w:font w:name="仿宋">
    <w:panose1 w:val="02010609060101010101"/>
    <w:charset w:val="86"/>
    <w:family w:val="modern"/>
    <w:pitch w:val="default"/>
    <w:sig w:usb0="800002BF" w:usb1="38CF7CFA" w:usb2="00000016" w:usb3="00000000" w:csb0="00040001" w:csb1="00000000"/>
    <w:embedRegular r:id="rId10" w:fontKey="{A8C2B4F7-D4D0-421C-A4AA-CC9FC4C6524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6AD7AA">
                          <w:pPr>
                            <w:pStyle w:val="14"/>
                          </w:pPr>
                          <w:r>
                            <w:fldChar w:fldCharType="begin"/>
                          </w:r>
                          <w:r>
                            <w:instrText xml:space="preserve"> PAGE  \* MERGEFORMAT </w:instrText>
                          </w:r>
                          <w:r>
                            <w:fldChar w:fldCharType="separate"/>
                          </w:r>
                          <w:r>
                            <w:t>１</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6AD7AA">
                    <w:pPr>
                      <w:pStyle w:val="14"/>
                    </w:pPr>
                    <w:r>
                      <w:fldChar w:fldCharType="begin"/>
                    </w:r>
                    <w:r>
                      <w:instrText xml:space="preserve"> PAGE  \* MERGEFORMAT </w:instrText>
                    </w:r>
                    <w:r>
                      <w:fldChar w:fldCharType="separate"/>
                    </w:r>
                    <w:r>
                      <w:t>１</w:t>
                    </w:r>
                    <w: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75860">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13D285">
                          <w:pPr>
                            <w:pStyle w:val="14"/>
                          </w:pPr>
                          <w:r>
                            <w:fldChar w:fldCharType="begin"/>
                          </w:r>
                          <w:r>
                            <w:instrText xml:space="preserve"> PAGE  \* MERGEFORMAT </w:instrText>
                          </w:r>
                          <w:r>
                            <w:fldChar w:fldCharType="separate"/>
                          </w:r>
                          <w:r>
                            <w:t>１</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13D285">
                    <w:pPr>
                      <w:pStyle w:val="14"/>
                    </w:pPr>
                    <w:r>
                      <w:fldChar w:fldCharType="begin"/>
                    </w:r>
                    <w:r>
                      <w:instrText xml:space="preserve"> PAGE  \* MERGEFORMAT </w:instrText>
                    </w:r>
                    <w:r>
                      <w:fldChar w:fldCharType="separate"/>
                    </w:r>
                    <w:r>
                      <w:t>１</w:t>
                    </w:r>
                    <w: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64612B">
                          <w:pPr>
                            <w:pStyle w:val="1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３</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A64612B">
                    <w:pPr>
                      <w:pStyle w:val="1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３</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3D0DD7"/>
    <w:rsid w:val="0040224D"/>
    <w:rsid w:val="00403771"/>
    <w:rsid w:val="006C14A9"/>
    <w:rsid w:val="00733B0B"/>
    <w:rsid w:val="00764376"/>
    <w:rsid w:val="00796B76"/>
    <w:rsid w:val="007F7E0B"/>
    <w:rsid w:val="00813A17"/>
    <w:rsid w:val="00850CC0"/>
    <w:rsid w:val="00877F19"/>
    <w:rsid w:val="009A0B15"/>
    <w:rsid w:val="00B00F2F"/>
    <w:rsid w:val="00B71F65"/>
    <w:rsid w:val="00E24826"/>
    <w:rsid w:val="00F9432B"/>
    <w:rsid w:val="00FF308E"/>
    <w:rsid w:val="01115B19"/>
    <w:rsid w:val="01180B1A"/>
    <w:rsid w:val="011959AD"/>
    <w:rsid w:val="011E6004"/>
    <w:rsid w:val="01287101"/>
    <w:rsid w:val="01311D17"/>
    <w:rsid w:val="01374024"/>
    <w:rsid w:val="01423F24"/>
    <w:rsid w:val="0145105E"/>
    <w:rsid w:val="01477731"/>
    <w:rsid w:val="018C519F"/>
    <w:rsid w:val="019846E3"/>
    <w:rsid w:val="01B6046E"/>
    <w:rsid w:val="01B666C0"/>
    <w:rsid w:val="01C74429"/>
    <w:rsid w:val="01CB0CDF"/>
    <w:rsid w:val="01CD2334"/>
    <w:rsid w:val="01D41C69"/>
    <w:rsid w:val="01D775B9"/>
    <w:rsid w:val="01E140D3"/>
    <w:rsid w:val="01EE4D0C"/>
    <w:rsid w:val="01F16263"/>
    <w:rsid w:val="02016132"/>
    <w:rsid w:val="02070CCA"/>
    <w:rsid w:val="0212370C"/>
    <w:rsid w:val="0213766F"/>
    <w:rsid w:val="021D348F"/>
    <w:rsid w:val="022A6766"/>
    <w:rsid w:val="023C5871"/>
    <w:rsid w:val="026E5FAB"/>
    <w:rsid w:val="02983D41"/>
    <w:rsid w:val="029E162E"/>
    <w:rsid w:val="029F2BC9"/>
    <w:rsid w:val="02A31129"/>
    <w:rsid w:val="02A46690"/>
    <w:rsid w:val="02A552CB"/>
    <w:rsid w:val="02AC508C"/>
    <w:rsid w:val="02B53D7F"/>
    <w:rsid w:val="02BE075F"/>
    <w:rsid w:val="02BE15ED"/>
    <w:rsid w:val="02CF7A3A"/>
    <w:rsid w:val="02EE29ED"/>
    <w:rsid w:val="02F172F6"/>
    <w:rsid w:val="02F4317E"/>
    <w:rsid w:val="030132C8"/>
    <w:rsid w:val="03065622"/>
    <w:rsid w:val="0324584F"/>
    <w:rsid w:val="032652C7"/>
    <w:rsid w:val="033349EE"/>
    <w:rsid w:val="033964DC"/>
    <w:rsid w:val="034877EC"/>
    <w:rsid w:val="034A0A60"/>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2D1B72"/>
    <w:rsid w:val="04382327"/>
    <w:rsid w:val="043A6EF6"/>
    <w:rsid w:val="043F5557"/>
    <w:rsid w:val="044363A4"/>
    <w:rsid w:val="04461F7D"/>
    <w:rsid w:val="044E52CD"/>
    <w:rsid w:val="04520635"/>
    <w:rsid w:val="0462668B"/>
    <w:rsid w:val="046441B2"/>
    <w:rsid w:val="04885B47"/>
    <w:rsid w:val="04942090"/>
    <w:rsid w:val="04A52387"/>
    <w:rsid w:val="04B073F7"/>
    <w:rsid w:val="04B54547"/>
    <w:rsid w:val="04C35D04"/>
    <w:rsid w:val="04C609C8"/>
    <w:rsid w:val="04CD15E8"/>
    <w:rsid w:val="04CF4810"/>
    <w:rsid w:val="04D63FDF"/>
    <w:rsid w:val="04D72186"/>
    <w:rsid w:val="04E452F2"/>
    <w:rsid w:val="04E470A0"/>
    <w:rsid w:val="04E70524"/>
    <w:rsid w:val="04E86B91"/>
    <w:rsid w:val="04EB08D2"/>
    <w:rsid w:val="04EC7DA2"/>
    <w:rsid w:val="04FF2195"/>
    <w:rsid w:val="050252F6"/>
    <w:rsid w:val="05045FA7"/>
    <w:rsid w:val="05121531"/>
    <w:rsid w:val="05343AFD"/>
    <w:rsid w:val="0541752E"/>
    <w:rsid w:val="0554122C"/>
    <w:rsid w:val="055625ED"/>
    <w:rsid w:val="05600C03"/>
    <w:rsid w:val="05625696"/>
    <w:rsid w:val="0572490A"/>
    <w:rsid w:val="057E3D65"/>
    <w:rsid w:val="058253F2"/>
    <w:rsid w:val="05872EB9"/>
    <w:rsid w:val="05933026"/>
    <w:rsid w:val="05BA17C0"/>
    <w:rsid w:val="05D15695"/>
    <w:rsid w:val="05D9116E"/>
    <w:rsid w:val="05F17CC7"/>
    <w:rsid w:val="05F23A3F"/>
    <w:rsid w:val="061F0438"/>
    <w:rsid w:val="06292F58"/>
    <w:rsid w:val="062D276A"/>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679DB"/>
    <w:rsid w:val="06D9502E"/>
    <w:rsid w:val="06E329B2"/>
    <w:rsid w:val="06EB4F76"/>
    <w:rsid w:val="06ED1728"/>
    <w:rsid w:val="06F81D74"/>
    <w:rsid w:val="07043DDE"/>
    <w:rsid w:val="072F6604"/>
    <w:rsid w:val="073836D3"/>
    <w:rsid w:val="073A0ECF"/>
    <w:rsid w:val="074267A8"/>
    <w:rsid w:val="07462294"/>
    <w:rsid w:val="074A7C93"/>
    <w:rsid w:val="074F1149"/>
    <w:rsid w:val="07632E46"/>
    <w:rsid w:val="07666E00"/>
    <w:rsid w:val="076F59D4"/>
    <w:rsid w:val="07723470"/>
    <w:rsid w:val="07762B7A"/>
    <w:rsid w:val="077965A7"/>
    <w:rsid w:val="07832BA1"/>
    <w:rsid w:val="07972327"/>
    <w:rsid w:val="07A85930"/>
    <w:rsid w:val="07B408D7"/>
    <w:rsid w:val="07D63653"/>
    <w:rsid w:val="07EE56D8"/>
    <w:rsid w:val="07F65A68"/>
    <w:rsid w:val="080223B8"/>
    <w:rsid w:val="081608A9"/>
    <w:rsid w:val="082D0DDC"/>
    <w:rsid w:val="08346591"/>
    <w:rsid w:val="083726B7"/>
    <w:rsid w:val="084A40EA"/>
    <w:rsid w:val="08554A0D"/>
    <w:rsid w:val="08563EE1"/>
    <w:rsid w:val="085D5AE7"/>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A07B6"/>
    <w:rsid w:val="09EC69D2"/>
    <w:rsid w:val="09EF09C1"/>
    <w:rsid w:val="09F31262"/>
    <w:rsid w:val="09FD66D9"/>
    <w:rsid w:val="0A074254"/>
    <w:rsid w:val="0A0B0C4F"/>
    <w:rsid w:val="0A0D7099"/>
    <w:rsid w:val="0A2F0DBE"/>
    <w:rsid w:val="0A3B332D"/>
    <w:rsid w:val="0A3E36F7"/>
    <w:rsid w:val="0A466107"/>
    <w:rsid w:val="0A500304"/>
    <w:rsid w:val="0A5234C1"/>
    <w:rsid w:val="0A704DEE"/>
    <w:rsid w:val="0A767219"/>
    <w:rsid w:val="0A801619"/>
    <w:rsid w:val="0A8B5261"/>
    <w:rsid w:val="0A8E5075"/>
    <w:rsid w:val="0A9462D3"/>
    <w:rsid w:val="0AA913FB"/>
    <w:rsid w:val="0AAE6B76"/>
    <w:rsid w:val="0AB37F43"/>
    <w:rsid w:val="0AB779C9"/>
    <w:rsid w:val="0AB930A2"/>
    <w:rsid w:val="0AC43BFC"/>
    <w:rsid w:val="0ADD0DF0"/>
    <w:rsid w:val="0ADD667B"/>
    <w:rsid w:val="0AE5698B"/>
    <w:rsid w:val="0AEB40E8"/>
    <w:rsid w:val="0AF0197B"/>
    <w:rsid w:val="0AF12519"/>
    <w:rsid w:val="0AFF69E2"/>
    <w:rsid w:val="0B040E20"/>
    <w:rsid w:val="0B0A404A"/>
    <w:rsid w:val="0B0E131B"/>
    <w:rsid w:val="0B10698B"/>
    <w:rsid w:val="0B416906"/>
    <w:rsid w:val="0B5266C7"/>
    <w:rsid w:val="0B5D1C2A"/>
    <w:rsid w:val="0B685C3C"/>
    <w:rsid w:val="0B7202E7"/>
    <w:rsid w:val="0B7C0033"/>
    <w:rsid w:val="0B7D5EC8"/>
    <w:rsid w:val="0B923CFA"/>
    <w:rsid w:val="0B991D46"/>
    <w:rsid w:val="0B9F686D"/>
    <w:rsid w:val="0BDA1B09"/>
    <w:rsid w:val="0BDC31C7"/>
    <w:rsid w:val="0BDE31B0"/>
    <w:rsid w:val="0C110CA2"/>
    <w:rsid w:val="0C165556"/>
    <w:rsid w:val="0C581CC5"/>
    <w:rsid w:val="0C6F7B97"/>
    <w:rsid w:val="0C773477"/>
    <w:rsid w:val="0C873133"/>
    <w:rsid w:val="0C9F113B"/>
    <w:rsid w:val="0CAF7C91"/>
    <w:rsid w:val="0CD3448B"/>
    <w:rsid w:val="0CF072F3"/>
    <w:rsid w:val="0D0271E7"/>
    <w:rsid w:val="0D1336AF"/>
    <w:rsid w:val="0D2466BD"/>
    <w:rsid w:val="0D3A1668"/>
    <w:rsid w:val="0D4A1E0B"/>
    <w:rsid w:val="0D4E28CF"/>
    <w:rsid w:val="0D5A43A4"/>
    <w:rsid w:val="0D5C2246"/>
    <w:rsid w:val="0D5E3DDF"/>
    <w:rsid w:val="0D635165"/>
    <w:rsid w:val="0D6A3C45"/>
    <w:rsid w:val="0D7F3B4D"/>
    <w:rsid w:val="0D841421"/>
    <w:rsid w:val="0D84383E"/>
    <w:rsid w:val="0DA13B17"/>
    <w:rsid w:val="0DA277FF"/>
    <w:rsid w:val="0DA47D15"/>
    <w:rsid w:val="0DB22432"/>
    <w:rsid w:val="0DB25F3C"/>
    <w:rsid w:val="0DB8057F"/>
    <w:rsid w:val="0DBB0411"/>
    <w:rsid w:val="0DC57869"/>
    <w:rsid w:val="0DD00B0A"/>
    <w:rsid w:val="0DD331D8"/>
    <w:rsid w:val="0DDB677F"/>
    <w:rsid w:val="0E053AB5"/>
    <w:rsid w:val="0E093A81"/>
    <w:rsid w:val="0E1201C4"/>
    <w:rsid w:val="0E2844A2"/>
    <w:rsid w:val="0E2C2DF1"/>
    <w:rsid w:val="0E323572"/>
    <w:rsid w:val="0E35096D"/>
    <w:rsid w:val="0E3C08A3"/>
    <w:rsid w:val="0E5733E8"/>
    <w:rsid w:val="0E626142"/>
    <w:rsid w:val="0E6C36EA"/>
    <w:rsid w:val="0E6D3EE4"/>
    <w:rsid w:val="0E8168AC"/>
    <w:rsid w:val="0E9601D9"/>
    <w:rsid w:val="0E9D59AD"/>
    <w:rsid w:val="0EA24254"/>
    <w:rsid w:val="0EA85E0C"/>
    <w:rsid w:val="0EAB29B5"/>
    <w:rsid w:val="0EAC50D3"/>
    <w:rsid w:val="0EBD2E3C"/>
    <w:rsid w:val="0EC51CF1"/>
    <w:rsid w:val="0ED463D8"/>
    <w:rsid w:val="0ED624A7"/>
    <w:rsid w:val="0EDF39F1"/>
    <w:rsid w:val="0EDF4D5E"/>
    <w:rsid w:val="0EE1117F"/>
    <w:rsid w:val="0EF860F0"/>
    <w:rsid w:val="0F024085"/>
    <w:rsid w:val="0F052A35"/>
    <w:rsid w:val="0F0D5446"/>
    <w:rsid w:val="0F1438EF"/>
    <w:rsid w:val="0F263D0E"/>
    <w:rsid w:val="0F463825"/>
    <w:rsid w:val="0F4B0F6A"/>
    <w:rsid w:val="0F5660FF"/>
    <w:rsid w:val="0F575798"/>
    <w:rsid w:val="0F5F5CB1"/>
    <w:rsid w:val="0F6D192D"/>
    <w:rsid w:val="0F6E4AA0"/>
    <w:rsid w:val="0F886069"/>
    <w:rsid w:val="0F975694"/>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41AAC"/>
    <w:rsid w:val="105C0433"/>
    <w:rsid w:val="1069417C"/>
    <w:rsid w:val="106C1E4B"/>
    <w:rsid w:val="10772B1E"/>
    <w:rsid w:val="108A23D3"/>
    <w:rsid w:val="108A24B6"/>
    <w:rsid w:val="108D506C"/>
    <w:rsid w:val="1095135B"/>
    <w:rsid w:val="10CD621A"/>
    <w:rsid w:val="10D35E97"/>
    <w:rsid w:val="10DE353E"/>
    <w:rsid w:val="110805BA"/>
    <w:rsid w:val="11114551"/>
    <w:rsid w:val="1122167C"/>
    <w:rsid w:val="112269D1"/>
    <w:rsid w:val="11356135"/>
    <w:rsid w:val="11800917"/>
    <w:rsid w:val="118955AD"/>
    <w:rsid w:val="11970BCB"/>
    <w:rsid w:val="1197226B"/>
    <w:rsid w:val="11AA0839"/>
    <w:rsid w:val="11C42470"/>
    <w:rsid w:val="11C52008"/>
    <w:rsid w:val="11C71895"/>
    <w:rsid w:val="11CA3C1A"/>
    <w:rsid w:val="11CD444A"/>
    <w:rsid w:val="11D54941"/>
    <w:rsid w:val="11E2334D"/>
    <w:rsid w:val="11EA4DE7"/>
    <w:rsid w:val="11EE77B0"/>
    <w:rsid w:val="11F058CE"/>
    <w:rsid w:val="11F12DFD"/>
    <w:rsid w:val="11FC3F3B"/>
    <w:rsid w:val="11FF0996"/>
    <w:rsid w:val="12110B1B"/>
    <w:rsid w:val="123A69E4"/>
    <w:rsid w:val="12445622"/>
    <w:rsid w:val="124D3BAD"/>
    <w:rsid w:val="1250061C"/>
    <w:rsid w:val="125A52C4"/>
    <w:rsid w:val="12655D96"/>
    <w:rsid w:val="127557DC"/>
    <w:rsid w:val="127A564B"/>
    <w:rsid w:val="128416F1"/>
    <w:rsid w:val="128E3C38"/>
    <w:rsid w:val="129B676B"/>
    <w:rsid w:val="12BF2922"/>
    <w:rsid w:val="12C942C8"/>
    <w:rsid w:val="12D06EB6"/>
    <w:rsid w:val="12DC5F5E"/>
    <w:rsid w:val="12DC7F8C"/>
    <w:rsid w:val="12DD33B0"/>
    <w:rsid w:val="12E82A0B"/>
    <w:rsid w:val="12E84200"/>
    <w:rsid w:val="12F9465F"/>
    <w:rsid w:val="131873D2"/>
    <w:rsid w:val="131D498C"/>
    <w:rsid w:val="131E4160"/>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1E05C0"/>
    <w:rsid w:val="142B5FE2"/>
    <w:rsid w:val="14542872"/>
    <w:rsid w:val="14773A8D"/>
    <w:rsid w:val="147E2423"/>
    <w:rsid w:val="1487273A"/>
    <w:rsid w:val="148C28CB"/>
    <w:rsid w:val="14943A89"/>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8D1367"/>
    <w:rsid w:val="15997A33"/>
    <w:rsid w:val="15A62ECC"/>
    <w:rsid w:val="15B14179"/>
    <w:rsid w:val="15C516BD"/>
    <w:rsid w:val="15CC3B64"/>
    <w:rsid w:val="15CE592F"/>
    <w:rsid w:val="15CF6FE1"/>
    <w:rsid w:val="15D469C1"/>
    <w:rsid w:val="160055BA"/>
    <w:rsid w:val="160475A2"/>
    <w:rsid w:val="160F71A0"/>
    <w:rsid w:val="162304BC"/>
    <w:rsid w:val="16260CA4"/>
    <w:rsid w:val="16381F85"/>
    <w:rsid w:val="164817EB"/>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70F2A"/>
    <w:rsid w:val="17E92EF4"/>
    <w:rsid w:val="18057602"/>
    <w:rsid w:val="18175D56"/>
    <w:rsid w:val="18263DA9"/>
    <w:rsid w:val="18276B10"/>
    <w:rsid w:val="18510A99"/>
    <w:rsid w:val="18627B26"/>
    <w:rsid w:val="18695DE3"/>
    <w:rsid w:val="187F16C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0D279E"/>
    <w:rsid w:val="1A1C623A"/>
    <w:rsid w:val="1A270D5F"/>
    <w:rsid w:val="1A442027"/>
    <w:rsid w:val="1A4C65B4"/>
    <w:rsid w:val="1A4D4CED"/>
    <w:rsid w:val="1A6861C1"/>
    <w:rsid w:val="1A6E148E"/>
    <w:rsid w:val="1A797469"/>
    <w:rsid w:val="1A8850B8"/>
    <w:rsid w:val="1A9B5FFB"/>
    <w:rsid w:val="1A9D6CB8"/>
    <w:rsid w:val="1AA066C8"/>
    <w:rsid w:val="1AB2498E"/>
    <w:rsid w:val="1ABF2F84"/>
    <w:rsid w:val="1ADB0B95"/>
    <w:rsid w:val="1ADC0AEE"/>
    <w:rsid w:val="1AE31E7C"/>
    <w:rsid w:val="1AF80851"/>
    <w:rsid w:val="1AFB012E"/>
    <w:rsid w:val="1B0361BC"/>
    <w:rsid w:val="1B097409"/>
    <w:rsid w:val="1B116412"/>
    <w:rsid w:val="1B262D26"/>
    <w:rsid w:val="1B2670F4"/>
    <w:rsid w:val="1B2D1E19"/>
    <w:rsid w:val="1B2D7FD6"/>
    <w:rsid w:val="1B3165F8"/>
    <w:rsid w:val="1B3202CF"/>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DC69D3"/>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C2119"/>
    <w:rsid w:val="1D1C22CD"/>
    <w:rsid w:val="1D1D0D81"/>
    <w:rsid w:val="1D35436C"/>
    <w:rsid w:val="1D3A1AFC"/>
    <w:rsid w:val="1D4B5AB7"/>
    <w:rsid w:val="1D546098"/>
    <w:rsid w:val="1D5801D4"/>
    <w:rsid w:val="1D5835F0"/>
    <w:rsid w:val="1D594678"/>
    <w:rsid w:val="1D870732"/>
    <w:rsid w:val="1D8C5045"/>
    <w:rsid w:val="1D9244F8"/>
    <w:rsid w:val="1D931CEA"/>
    <w:rsid w:val="1D9C4E32"/>
    <w:rsid w:val="1DAA19A9"/>
    <w:rsid w:val="1DC177D9"/>
    <w:rsid w:val="1DDB508D"/>
    <w:rsid w:val="1DE81558"/>
    <w:rsid w:val="1DEB1F56"/>
    <w:rsid w:val="1DF4614E"/>
    <w:rsid w:val="1E015E7F"/>
    <w:rsid w:val="1E017C74"/>
    <w:rsid w:val="1E1A236E"/>
    <w:rsid w:val="1E225BB3"/>
    <w:rsid w:val="1E2A6113"/>
    <w:rsid w:val="1E2D212B"/>
    <w:rsid w:val="1E2E6E13"/>
    <w:rsid w:val="1E32182A"/>
    <w:rsid w:val="1E454BFC"/>
    <w:rsid w:val="1E58492F"/>
    <w:rsid w:val="1E5A61EE"/>
    <w:rsid w:val="1E5D6F6E"/>
    <w:rsid w:val="1E695FED"/>
    <w:rsid w:val="1E6A55EE"/>
    <w:rsid w:val="1E713E2F"/>
    <w:rsid w:val="1E980FE4"/>
    <w:rsid w:val="1EA25BAA"/>
    <w:rsid w:val="1EA573D8"/>
    <w:rsid w:val="1EA77665"/>
    <w:rsid w:val="1EB0513B"/>
    <w:rsid w:val="1EB72F76"/>
    <w:rsid w:val="1EC05C79"/>
    <w:rsid w:val="1EC10726"/>
    <w:rsid w:val="1EC71AB5"/>
    <w:rsid w:val="1EE2069D"/>
    <w:rsid w:val="1EE36B2C"/>
    <w:rsid w:val="1EE73740"/>
    <w:rsid w:val="1EF342CB"/>
    <w:rsid w:val="1EF87EC0"/>
    <w:rsid w:val="1F020A44"/>
    <w:rsid w:val="1F041BC7"/>
    <w:rsid w:val="1F127B09"/>
    <w:rsid w:val="1F132604"/>
    <w:rsid w:val="1F2354C8"/>
    <w:rsid w:val="1F2C3C4B"/>
    <w:rsid w:val="1F3239DC"/>
    <w:rsid w:val="1F36160E"/>
    <w:rsid w:val="1F3F33F9"/>
    <w:rsid w:val="1F5844BB"/>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1FED554B"/>
    <w:rsid w:val="200E38F2"/>
    <w:rsid w:val="2011123A"/>
    <w:rsid w:val="201E585F"/>
    <w:rsid w:val="2049266D"/>
    <w:rsid w:val="204F1D62"/>
    <w:rsid w:val="20534B67"/>
    <w:rsid w:val="20557DC5"/>
    <w:rsid w:val="205A5C16"/>
    <w:rsid w:val="205B7D6A"/>
    <w:rsid w:val="2061066F"/>
    <w:rsid w:val="20793A85"/>
    <w:rsid w:val="207C33EE"/>
    <w:rsid w:val="207E5B72"/>
    <w:rsid w:val="207E6748"/>
    <w:rsid w:val="2081342E"/>
    <w:rsid w:val="209740BF"/>
    <w:rsid w:val="2099242E"/>
    <w:rsid w:val="209E23A2"/>
    <w:rsid w:val="20B0411F"/>
    <w:rsid w:val="20B41BC5"/>
    <w:rsid w:val="20D658C9"/>
    <w:rsid w:val="20D95B5B"/>
    <w:rsid w:val="20DC2416"/>
    <w:rsid w:val="20DE6C42"/>
    <w:rsid w:val="20ED7FD0"/>
    <w:rsid w:val="20F22231"/>
    <w:rsid w:val="21015C26"/>
    <w:rsid w:val="21121083"/>
    <w:rsid w:val="211518DD"/>
    <w:rsid w:val="211879A3"/>
    <w:rsid w:val="21224D81"/>
    <w:rsid w:val="212B2F31"/>
    <w:rsid w:val="21327DB2"/>
    <w:rsid w:val="213A06E6"/>
    <w:rsid w:val="213D6756"/>
    <w:rsid w:val="213D7BD8"/>
    <w:rsid w:val="214C4EC5"/>
    <w:rsid w:val="2153567F"/>
    <w:rsid w:val="21592826"/>
    <w:rsid w:val="215C64E4"/>
    <w:rsid w:val="217422B6"/>
    <w:rsid w:val="21884BA0"/>
    <w:rsid w:val="2188758A"/>
    <w:rsid w:val="219537A4"/>
    <w:rsid w:val="219C0FD7"/>
    <w:rsid w:val="21A5163A"/>
    <w:rsid w:val="21A61686"/>
    <w:rsid w:val="21B56BEB"/>
    <w:rsid w:val="21BC5E24"/>
    <w:rsid w:val="21C13A32"/>
    <w:rsid w:val="21CA7725"/>
    <w:rsid w:val="21CB5418"/>
    <w:rsid w:val="21D553E7"/>
    <w:rsid w:val="21E23A88"/>
    <w:rsid w:val="21E9618E"/>
    <w:rsid w:val="21EA7F94"/>
    <w:rsid w:val="21EB7868"/>
    <w:rsid w:val="2205196D"/>
    <w:rsid w:val="221C28BE"/>
    <w:rsid w:val="22270787"/>
    <w:rsid w:val="22456802"/>
    <w:rsid w:val="224D73DD"/>
    <w:rsid w:val="22592601"/>
    <w:rsid w:val="2259286B"/>
    <w:rsid w:val="22603DB2"/>
    <w:rsid w:val="226D7B83"/>
    <w:rsid w:val="2293123C"/>
    <w:rsid w:val="2298377C"/>
    <w:rsid w:val="229E633A"/>
    <w:rsid w:val="22A570EC"/>
    <w:rsid w:val="22D569A0"/>
    <w:rsid w:val="23040C72"/>
    <w:rsid w:val="230F1167"/>
    <w:rsid w:val="232E56FD"/>
    <w:rsid w:val="233F5F96"/>
    <w:rsid w:val="235A4CA6"/>
    <w:rsid w:val="235F4D23"/>
    <w:rsid w:val="236D4028"/>
    <w:rsid w:val="238A4DFC"/>
    <w:rsid w:val="23952182"/>
    <w:rsid w:val="23955CDE"/>
    <w:rsid w:val="2398654C"/>
    <w:rsid w:val="23BD5235"/>
    <w:rsid w:val="23FE7231"/>
    <w:rsid w:val="24226CC5"/>
    <w:rsid w:val="24312A4A"/>
    <w:rsid w:val="244A5E9A"/>
    <w:rsid w:val="244C4BB8"/>
    <w:rsid w:val="246851A0"/>
    <w:rsid w:val="24691193"/>
    <w:rsid w:val="246C3A46"/>
    <w:rsid w:val="247152E7"/>
    <w:rsid w:val="247E6772"/>
    <w:rsid w:val="249E48F8"/>
    <w:rsid w:val="24B25E39"/>
    <w:rsid w:val="24C22B02"/>
    <w:rsid w:val="24C525F3"/>
    <w:rsid w:val="24E81288"/>
    <w:rsid w:val="24FF7718"/>
    <w:rsid w:val="25121C70"/>
    <w:rsid w:val="251A7612"/>
    <w:rsid w:val="251C6397"/>
    <w:rsid w:val="25237A22"/>
    <w:rsid w:val="252E0774"/>
    <w:rsid w:val="25464730"/>
    <w:rsid w:val="25481BCE"/>
    <w:rsid w:val="254C2D14"/>
    <w:rsid w:val="254D290C"/>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04E03"/>
    <w:rsid w:val="269560EE"/>
    <w:rsid w:val="26AF686C"/>
    <w:rsid w:val="26CA60FC"/>
    <w:rsid w:val="26D00308"/>
    <w:rsid w:val="26D16018"/>
    <w:rsid w:val="26DB3228"/>
    <w:rsid w:val="26DF6074"/>
    <w:rsid w:val="26E05716"/>
    <w:rsid w:val="26E31456"/>
    <w:rsid w:val="26FB67A0"/>
    <w:rsid w:val="26FE679C"/>
    <w:rsid w:val="27135B8A"/>
    <w:rsid w:val="27301EDB"/>
    <w:rsid w:val="27453115"/>
    <w:rsid w:val="276500BD"/>
    <w:rsid w:val="276C029F"/>
    <w:rsid w:val="277B168E"/>
    <w:rsid w:val="27867E0A"/>
    <w:rsid w:val="27871DE1"/>
    <w:rsid w:val="27982DD4"/>
    <w:rsid w:val="27BF6FF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842884"/>
    <w:rsid w:val="28A10C81"/>
    <w:rsid w:val="28B83236"/>
    <w:rsid w:val="28C56178"/>
    <w:rsid w:val="28DA521F"/>
    <w:rsid w:val="28FA546B"/>
    <w:rsid w:val="28FE025E"/>
    <w:rsid w:val="290F02E0"/>
    <w:rsid w:val="29192F0D"/>
    <w:rsid w:val="29245F1A"/>
    <w:rsid w:val="29366359"/>
    <w:rsid w:val="293D4E4D"/>
    <w:rsid w:val="294066EC"/>
    <w:rsid w:val="29586D7A"/>
    <w:rsid w:val="296D15DA"/>
    <w:rsid w:val="29772B51"/>
    <w:rsid w:val="29791894"/>
    <w:rsid w:val="29836AE4"/>
    <w:rsid w:val="2984235F"/>
    <w:rsid w:val="2984482A"/>
    <w:rsid w:val="29891E41"/>
    <w:rsid w:val="29934A6D"/>
    <w:rsid w:val="29967FD2"/>
    <w:rsid w:val="29A52D8F"/>
    <w:rsid w:val="29A948BE"/>
    <w:rsid w:val="29C56C3A"/>
    <w:rsid w:val="29D85278"/>
    <w:rsid w:val="29E1380C"/>
    <w:rsid w:val="29E277A3"/>
    <w:rsid w:val="29E85046"/>
    <w:rsid w:val="29EE7EF6"/>
    <w:rsid w:val="2A017BFD"/>
    <w:rsid w:val="2A0A71F8"/>
    <w:rsid w:val="2A0F09BB"/>
    <w:rsid w:val="2A4913A2"/>
    <w:rsid w:val="2A6E6670"/>
    <w:rsid w:val="2A724B80"/>
    <w:rsid w:val="2A7A1DC4"/>
    <w:rsid w:val="2A8F3B49"/>
    <w:rsid w:val="2A8F792B"/>
    <w:rsid w:val="2A9154D8"/>
    <w:rsid w:val="2AA04C57"/>
    <w:rsid w:val="2AAA7641"/>
    <w:rsid w:val="2ACB46DB"/>
    <w:rsid w:val="2AD750C3"/>
    <w:rsid w:val="2AE77D08"/>
    <w:rsid w:val="2AEA3011"/>
    <w:rsid w:val="2AFA0B1C"/>
    <w:rsid w:val="2B157704"/>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7F6E4C"/>
    <w:rsid w:val="2C9023A5"/>
    <w:rsid w:val="2C937549"/>
    <w:rsid w:val="2C942281"/>
    <w:rsid w:val="2C9D6A04"/>
    <w:rsid w:val="2CA174A1"/>
    <w:rsid w:val="2CA80956"/>
    <w:rsid w:val="2CA927FA"/>
    <w:rsid w:val="2CAD4098"/>
    <w:rsid w:val="2CB01DDA"/>
    <w:rsid w:val="2CB16A06"/>
    <w:rsid w:val="2CB62598"/>
    <w:rsid w:val="2CBC136A"/>
    <w:rsid w:val="2CCE2260"/>
    <w:rsid w:val="2CD23AFF"/>
    <w:rsid w:val="2CD47877"/>
    <w:rsid w:val="2CD755B9"/>
    <w:rsid w:val="2CDA7D57"/>
    <w:rsid w:val="2CED26E7"/>
    <w:rsid w:val="2CF070E3"/>
    <w:rsid w:val="2CFE607B"/>
    <w:rsid w:val="2D095409"/>
    <w:rsid w:val="2D0F6B01"/>
    <w:rsid w:val="2D1C4D7A"/>
    <w:rsid w:val="2D1E755B"/>
    <w:rsid w:val="2D1F486A"/>
    <w:rsid w:val="2D3A3199"/>
    <w:rsid w:val="2D4B38E7"/>
    <w:rsid w:val="2D502C75"/>
    <w:rsid w:val="2D5470D9"/>
    <w:rsid w:val="2D551303"/>
    <w:rsid w:val="2D5664DE"/>
    <w:rsid w:val="2D5A7416"/>
    <w:rsid w:val="2D6E241F"/>
    <w:rsid w:val="2D772574"/>
    <w:rsid w:val="2D80355B"/>
    <w:rsid w:val="2D8D31B7"/>
    <w:rsid w:val="2D8D5835"/>
    <w:rsid w:val="2D957F46"/>
    <w:rsid w:val="2DAB1C25"/>
    <w:rsid w:val="2DB72CF5"/>
    <w:rsid w:val="2DCC12FC"/>
    <w:rsid w:val="2DD66E3A"/>
    <w:rsid w:val="2DF17D73"/>
    <w:rsid w:val="2E165C6D"/>
    <w:rsid w:val="2E1B7727"/>
    <w:rsid w:val="2E255EB0"/>
    <w:rsid w:val="2E29312A"/>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AC037F"/>
    <w:rsid w:val="2EB66E96"/>
    <w:rsid w:val="2EBC23A0"/>
    <w:rsid w:val="2EE45BBD"/>
    <w:rsid w:val="2EFA0191"/>
    <w:rsid w:val="2F3565C7"/>
    <w:rsid w:val="2F3E191F"/>
    <w:rsid w:val="2F436846"/>
    <w:rsid w:val="2F4556CE"/>
    <w:rsid w:val="2F6F3C93"/>
    <w:rsid w:val="2F754A27"/>
    <w:rsid w:val="2F7A7919"/>
    <w:rsid w:val="2F80061A"/>
    <w:rsid w:val="2F8135BA"/>
    <w:rsid w:val="2FB1448A"/>
    <w:rsid w:val="2FC802AE"/>
    <w:rsid w:val="2FCC29AF"/>
    <w:rsid w:val="2FCC2A87"/>
    <w:rsid w:val="2FEA1011"/>
    <w:rsid w:val="2FEE50F3"/>
    <w:rsid w:val="30030473"/>
    <w:rsid w:val="301C41BF"/>
    <w:rsid w:val="301D7D6A"/>
    <w:rsid w:val="302369A0"/>
    <w:rsid w:val="303474C0"/>
    <w:rsid w:val="305C41A9"/>
    <w:rsid w:val="307C26FF"/>
    <w:rsid w:val="30820205"/>
    <w:rsid w:val="308E41B5"/>
    <w:rsid w:val="30952C59"/>
    <w:rsid w:val="30B5176D"/>
    <w:rsid w:val="30B67627"/>
    <w:rsid w:val="30D05D96"/>
    <w:rsid w:val="30DC33F6"/>
    <w:rsid w:val="30EC5769"/>
    <w:rsid w:val="30FF4D69"/>
    <w:rsid w:val="310E5321"/>
    <w:rsid w:val="3113559B"/>
    <w:rsid w:val="311978DB"/>
    <w:rsid w:val="312421F6"/>
    <w:rsid w:val="3127420C"/>
    <w:rsid w:val="31477BEB"/>
    <w:rsid w:val="315216B2"/>
    <w:rsid w:val="315523B1"/>
    <w:rsid w:val="315C727B"/>
    <w:rsid w:val="315F3BAC"/>
    <w:rsid w:val="316B1911"/>
    <w:rsid w:val="318B6972"/>
    <w:rsid w:val="3198056E"/>
    <w:rsid w:val="31A00DEF"/>
    <w:rsid w:val="31CD31BF"/>
    <w:rsid w:val="31D72AD0"/>
    <w:rsid w:val="31E10F55"/>
    <w:rsid w:val="31F664E1"/>
    <w:rsid w:val="31FE5396"/>
    <w:rsid w:val="32052EA1"/>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2F81DE5"/>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C8"/>
    <w:rsid w:val="33CF2056"/>
    <w:rsid w:val="33D4661F"/>
    <w:rsid w:val="33ED39C2"/>
    <w:rsid w:val="3402309A"/>
    <w:rsid w:val="340F56DE"/>
    <w:rsid w:val="342235BE"/>
    <w:rsid w:val="3425597D"/>
    <w:rsid w:val="342804A8"/>
    <w:rsid w:val="342A5DF5"/>
    <w:rsid w:val="34331D5F"/>
    <w:rsid w:val="343819DA"/>
    <w:rsid w:val="343E54C5"/>
    <w:rsid w:val="344851FD"/>
    <w:rsid w:val="346A0AC1"/>
    <w:rsid w:val="34993CA2"/>
    <w:rsid w:val="349B5E0E"/>
    <w:rsid w:val="349D0E96"/>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35357"/>
    <w:rsid w:val="353E22D7"/>
    <w:rsid w:val="3547266B"/>
    <w:rsid w:val="35496928"/>
    <w:rsid w:val="3554479E"/>
    <w:rsid w:val="35584DBD"/>
    <w:rsid w:val="35610116"/>
    <w:rsid w:val="35784EA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79323D"/>
    <w:rsid w:val="368045CB"/>
    <w:rsid w:val="36805ABB"/>
    <w:rsid w:val="36851BE2"/>
    <w:rsid w:val="36A75FFC"/>
    <w:rsid w:val="36A82C1D"/>
    <w:rsid w:val="36B34449"/>
    <w:rsid w:val="36C20165"/>
    <w:rsid w:val="36C342D9"/>
    <w:rsid w:val="36E560FC"/>
    <w:rsid w:val="370074BA"/>
    <w:rsid w:val="370F2E93"/>
    <w:rsid w:val="370F32ED"/>
    <w:rsid w:val="37151D40"/>
    <w:rsid w:val="37202598"/>
    <w:rsid w:val="372D30A2"/>
    <w:rsid w:val="372F1B4E"/>
    <w:rsid w:val="37396991"/>
    <w:rsid w:val="374A5928"/>
    <w:rsid w:val="374B142E"/>
    <w:rsid w:val="374E35E0"/>
    <w:rsid w:val="37527175"/>
    <w:rsid w:val="37560CC6"/>
    <w:rsid w:val="377A146B"/>
    <w:rsid w:val="377C2FE5"/>
    <w:rsid w:val="378219C2"/>
    <w:rsid w:val="378C0D4E"/>
    <w:rsid w:val="378D0CEB"/>
    <w:rsid w:val="378D4552"/>
    <w:rsid w:val="37940B89"/>
    <w:rsid w:val="379A026D"/>
    <w:rsid w:val="37A2207E"/>
    <w:rsid w:val="37A2434F"/>
    <w:rsid w:val="37B160EC"/>
    <w:rsid w:val="37D77D6E"/>
    <w:rsid w:val="37DC1CD5"/>
    <w:rsid w:val="37DF6AD4"/>
    <w:rsid w:val="37ED6D6E"/>
    <w:rsid w:val="37FB65FF"/>
    <w:rsid w:val="37FC0A89"/>
    <w:rsid w:val="380C3B20"/>
    <w:rsid w:val="381039F4"/>
    <w:rsid w:val="381B27FE"/>
    <w:rsid w:val="381D0E63"/>
    <w:rsid w:val="38206066"/>
    <w:rsid w:val="382065A7"/>
    <w:rsid w:val="38390ED6"/>
    <w:rsid w:val="38422CE2"/>
    <w:rsid w:val="38464281"/>
    <w:rsid w:val="386B4E07"/>
    <w:rsid w:val="386E21B0"/>
    <w:rsid w:val="388D4D7E"/>
    <w:rsid w:val="38975BFC"/>
    <w:rsid w:val="38A5656B"/>
    <w:rsid w:val="38A94911"/>
    <w:rsid w:val="38AE496C"/>
    <w:rsid w:val="38B54D45"/>
    <w:rsid w:val="38C74734"/>
    <w:rsid w:val="38D242CD"/>
    <w:rsid w:val="38D961FA"/>
    <w:rsid w:val="390414E4"/>
    <w:rsid w:val="39070CA0"/>
    <w:rsid w:val="3914608F"/>
    <w:rsid w:val="3918787B"/>
    <w:rsid w:val="39296809"/>
    <w:rsid w:val="392E6561"/>
    <w:rsid w:val="393B38EF"/>
    <w:rsid w:val="393E0C7A"/>
    <w:rsid w:val="39470BCD"/>
    <w:rsid w:val="39663F4D"/>
    <w:rsid w:val="397164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120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A3C6B"/>
    <w:rsid w:val="3A914FF9"/>
    <w:rsid w:val="3A9D28F5"/>
    <w:rsid w:val="3AA10ABB"/>
    <w:rsid w:val="3AAA60BB"/>
    <w:rsid w:val="3AC54CA3"/>
    <w:rsid w:val="3ACD43C9"/>
    <w:rsid w:val="3AEE2C6F"/>
    <w:rsid w:val="3AF47336"/>
    <w:rsid w:val="3AFF2C64"/>
    <w:rsid w:val="3B010619"/>
    <w:rsid w:val="3B0F23C2"/>
    <w:rsid w:val="3B135A0E"/>
    <w:rsid w:val="3B2E4FD7"/>
    <w:rsid w:val="3B2F69DB"/>
    <w:rsid w:val="3B40257B"/>
    <w:rsid w:val="3B6049CB"/>
    <w:rsid w:val="3B667011"/>
    <w:rsid w:val="3B79226F"/>
    <w:rsid w:val="3B81506E"/>
    <w:rsid w:val="3B8F1138"/>
    <w:rsid w:val="3B904834"/>
    <w:rsid w:val="3B932344"/>
    <w:rsid w:val="3B9D14A6"/>
    <w:rsid w:val="3B9D20F5"/>
    <w:rsid w:val="3B9F72A2"/>
    <w:rsid w:val="3BA76467"/>
    <w:rsid w:val="3BB33F88"/>
    <w:rsid w:val="3BC15D34"/>
    <w:rsid w:val="3BD01B51"/>
    <w:rsid w:val="3BD93153"/>
    <w:rsid w:val="3BDA6996"/>
    <w:rsid w:val="3BE62C1C"/>
    <w:rsid w:val="3BEE32A9"/>
    <w:rsid w:val="3C0A3047"/>
    <w:rsid w:val="3C26744A"/>
    <w:rsid w:val="3C2E50FB"/>
    <w:rsid w:val="3C300842"/>
    <w:rsid w:val="3C37637A"/>
    <w:rsid w:val="3C3814A4"/>
    <w:rsid w:val="3C4A12AD"/>
    <w:rsid w:val="3C5125FC"/>
    <w:rsid w:val="3C690ECB"/>
    <w:rsid w:val="3C720E5A"/>
    <w:rsid w:val="3C7921E9"/>
    <w:rsid w:val="3C7F70D3"/>
    <w:rsid w:val="3C850B8E"/>
    <w:rsid w:val="3C860AC6"/>
    <w:rsid w:val="3C8967A4"/>
    <w:rsid w:val="3C960BC8"/>
    <w:rsid w:val="3C9848A1"/>
    <w:rsid w:val="3CA323DC"/>
    <w:rsid w:val="3CA509B7"/>
    <w:rsid w:val="3CA509D1"/>
    <w:rsid w:val="3CAD3C40"/>
    <w:rsid w:val="3CD537E6"/>
    <w:rsid w:val="3CD93879"/>
    <w:rsid w:val="3CE75508"/>
    <w:rsid w:val="3CF7310E"/>
    <w:rsid w:val="3CF85B73"/>
    <w:rsid w:val="3D2571D3"/>
    <w:rsid w:val="3D2959BD"/>
    <w:rsid w:val="3D3954D4"/>
    <w:rsid w:val="3D3B41F8"/>
    <w:rsid w:val="3D624A2B"/>
    <w:rsid w:val="3D7A2818"/>
    <w:rsid w:val="3D8106EA"/>
    <w:rsid w:val="3D834DF8"/>
    <w:rsid w:val="3D850719"/>
    <w:rsid w:val="3D9077EA"/>
    <w:rsid w:val="3DA352B1"/>
    <w:rsid w:val="3DAE7C70"/>
    <w:rsid w:val="3DBA61E7"/>
    <w:rsid w:val="3DBF48F6"/>
    <w:rsid w:val="3DC12D0A"/>
    <w:rsid w:val="3DC14624"/>
    <w:rsid w:val="3DD55956"/>
    <w:rsid w:val="3DFF4B6F"/>
    <w:rsid w:val="3E100FFC"/>
    <w:rsid w:val="3E175815"/>
    <w:rsid w:val="3E1F0B6E"/>
    <w:rsid w:val="3E201534"/>
    <w:rsid w:val="3E3363C7"/>
    <w:rsid w:val="3E651EE9"/>
    <w:rsid w:val="3E725142"/>
    <w:rsid w:val="3E784A78"/>
    <w:rsid w:val="3E787F4E"/>
    <w:rsid w:val="3E79027E"/>
    <w:rsid w:val="3E8554F5"/>
    <w:rsid w:val="3E8751F4"/>
    <w:rsid w:val="3E8D171A"/>
    <w:rsid w:val="3E974BA8"/>
    <w:rsid w:val="3E993D72"/>
    <w:rsid w:val="3EA10027"/>
    <w:rsid w:val="3EA42E21"/>
    <w:rsid w:val="3EB47508"/>
    <w:rsid w:val="3EB65E71"/>
    <w:rsid w:val="3EC314F9"/>
    <w:rsid w:val="3EC33032"/>
    <w:rsid w:val="3EC61DB3"/>
    <w:rsid w:val="3EDA7EAD"/>
    <w:rsid w:val="3EE33056"/>
    <w:rsid w:val="3EF47905"/>
    <w:rsid w:val="3EF62661"/>
    <w:rsid w:val="3F3B6D96"/>
    <w:rsid w:val="3F3C595E"/>
    <w:rsid w:val="3F59346C"/>
    <w:rsid w:val="3F657308"/>
    <w:rsid w:val="3F685210"/>
    <w:rsid w:val="3F6F612B"/>
    <w:rsid w:val="3F731171"/>
    <w:rsid w:val="3F732F1F"/>
    <w:rsid w:val="3F7856B5"/>
    <w:rsid w:val="3F7970EE"/>
    <w:rsid w:val="3F7C4554"/>
    <w:rsid w:val="3F8003ED"/>
    <w:rsid w:val="3F8B5F41"/>
    <w:rsid w:val="3F8C3FE1"/>
    <w:rsid w:val="3F902B34"/>
    <w:rsid w:val="3FAA4467"/>
    <w:rsid w:val="3FAC5236"/>
    <w:rsid w:val="3FB13A48"/>
    <w:rsid w:val="3FC519F7"/>
    <w:rsid w:val="3FC70145"/>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5F16F6"/>
    <w:rsid w:val="40860A30"/>
    <w:rsid w:val="40880C4C"/>
    <w:rsid w:val="408D0011"/>
    <w:rsid w:val="408D1EA0"/>
    <w:rsid w:val="408E2DBF"/>
    <w:rsid w:val="40955117"/>
    <w:rsid w:val="409D2A1A"/>
    <w:rsid w:val="40A32C5F"/>
    <w:rsid w:val="40A752D1"/>
    <w:rsid w:val="40B21FB5"/>
    <w:rsid w:val="40B95E2E"/>
    <w:rsid w:val="40C17F9E"/>
    <w:rsid w:val="40C43B66"/>
    <w:rsid w:val="40D2591E"/>
    <w:rsid w:val="40D42A04"/>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223DE"/>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9F402B"/>
    <w:rsid w:val="42D02437"/>
    <w:rsid w:val="42FA6BD0"/>
    <w:rsid w:val="42FB4E01"/>
    <w:rsid w:val="4301585B"/>
    <w:rsid w:val="430C27DB"/>
    <w:rsid w:val="431B31A4"/>
    <w:rsid w:val="432A7D1E"/>
    <w:rsid w:val="43325808"/>
    <w:rsid w:val="433E1CAF"/>
    <w:rsid w:val="43412297"/>
    <w:rsid w:val="43413ED4"/>
    <w:rsid w:val="43421243"/>
    <w:rsid w:val="434C1AB7"/>
    <w:rsid w:val="43560B8E"/>
    <w:rsid w:val="43565D78"/>
    <w:rsid w:val="43594499"/>
    <w:rsid w:val="435C0EC5"/>
    <w:rsid w:val="435E7A42"/>
    <w:rsid w:val="43636C3F"/>
    <w:rsid w:val="436E5353"/>
    <w:rsid w:val="438073DF"/>
    <w:rsid w:val="4381050E"/>
    <w:rsid w:val="43972F54"/>
    <w:rsid w:val="439D6340"/>
    <w:rsid w:val="43A54463"/>
    <w:rsid w:val="43A90F98"/>
    <w:rsid w:val="43AB7C4E"/>
    <w:rsid w:val="43B753A5"/>
    <w:rsid w:val="43FB7987"/>
    <w:rsid w:val="43FD7280"/>
    <w:rsid w:val="43FE2FD4"/>
    <w:rsid w:val="44044A8E"/>
    <w:rsid w:val="441532B2"/>
    <w:rsid w:val="4416715A"/>
    <w:rsid w:val="441C5686"/>
    <w:rsid w:val="441E55BD"/>
    <w:rsid w:val="44213E6A"/>
    <w:rsid w:val="442C59F4"/>
    <w:rsid w:val="442C5CE7"/>
    <w:rsid w:val="443F7EE3"/>
    <w:rsid w:val="444035DF"/>
    <w:rsid w:val="44477A7A"/>
    <w:rsid w:val="44501A81"/>
    <w:rsid w:val="44564BBE"/>
    <w:rsid w:val="445A5900"/>
    <w:rsid w:val="446A440B"/>
    <w:rsid w:val="4470407C"/>
    <w:rsid w:val="44831552"/>
    <w:rsid w:val="4488746D"/>
    <w:rsid w:val="44912DD9"/>
    <w:rsid w:val="44A72CB4"/>
    <w:rsid w:val="44D97F92"/>
    <w:rsid w:val="44DC0CFE"/>
    <w:rsid w:val="44DC4FCA"/>
    <w:rsid w:val="44FC7513"/>
    <w:rsid w:val="44FD1C6D"/>
    <w:rsid w:val="450E5003"/>
    <w:rsid w:val="45245377"/>
    <w:rsid w:val="453F207E"/>
    <w:rsid w:val="454276A8"/>
    <w:rsid w:val="454513E5"/>
    <w:rsid w:val="45465AD9"/>
    <w:rsid w:val="45552589"/>
    <w:rsid w:val="457C4AF8"/>
    <w:rsid w:val="458759CA"/>
    <w:rsid w:val="458E4A1E"/>
    <w:rsid w:val="45A100BA"/>
    <w:rsid w:val="45A31600"/>
    <w:rsid w:val="45A51959"/>
    <w:rsid w:val="45D91E19"/>
    <w:rsid w:val="45E526C2"/>
    <w:rsid w:val="45E81B6F"/>
    <w:rsid w:val="45EC57D9"/>
    <w:rsid w:val="45EF5694"/>
    <w:rsid w:val="45F32D75"/>
    <w:rsid w:val="45FE4441"/>
    <w:rsid w:val="460934CE"/>
    <w:rsid w:val="461F685B"/>
    <w:rsid w:val="463A35BA"/>
    <w:rsid w:val="463E542A"/>
    <w:rsid w:val="464078D3"/>
    <w:rsid w:val="464478D6"/>
    <w:rsid w:val="4658048C"/>
    <w:rsid w:val="46594972"/>
    <w:rsid w:val="466640DD"/>
    <w:rsid w:val="466C691A"/>
    <w:rsid w:val="46711BE6"/>
    <w:rsid w:val="46763AFA"/>
    <w:rsid w:val="467E65B3"/>
    <w:rsid w:val="46A86AC5"/>
    <w:rsid w:val="46AF0ACC"/>
    <w:rsid w:val="46B1257F"/>
    <w:rsid w:val="46BA7686"/>
    <w:rsid w:val="46C04C25"/>
    <w:rsid w:val="46C76AA5"/>
    <w:rsid w:val="46CB3641"/>
    <w:rsid w:val="46CD2EA3"/>
    <w:rsid w:val="46E33C2A"/>
    <w:rsid w:val="46EB5C2E"/>
    <w:rsid w:val="47044DA5"/>
    <w:rsid w:val="470B7EE1"/>
    <w:rsid w:val="47177C71"/>
    <w:rsid w:val="47191F43"/>
    <w:rsid w:val="471B210D"/>
    <w:rsid w:val="47330BB1"/>
    <w:rsid w:val="47413903"/>
    <w:rsid w:val="474340E1"/>
    <w:rsid w:val="474935A7"/>
    <w:rsid w:val="4754737E"/>
    <w:rsid w:val="476B04DC"/>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2F5D5A"/>
    <w:rsid w:val="485803F1"/>
    <w:rsid w:val="485E2C28"/>
    <w:rsid w:val="4865215C"/>
    <w:rsid w:val="486942C4"/>
    <w:rsid w:val="487B552A"/>
    <w:rsid w:val="487F71F6"/>
    <w:rsid w:val="48842F37"/>
    <w:rsid w:val="488B752C"/>
    <w:rsid w:val="48A34F21"/>
    <w:rsid w:val="48B05292"/>
    <w:rsid w:val="48B971DC"/>
    <w:rsid w:val="48F556EA"/>
    <w:rsid w:val="490B241B"/>
    <w:rsid w:val="491946D3"/>
    <w:rsid w:val="4921031A"/>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A2030"/>
    <w:rsid w:val="49ED0155"/>
    <w:rsid w:val="49F316D5"/>
    <w:rsid w:val="49F72310"/>
    <w:rsid w:val="49F96717"/>
    <w:rsid w:val="49FC1EF0"/>
    <w:rsid w:val="49FD2EE4"/>
    <w:rsid w:val="49FE5ADB"/>
    <w:rsid w:val="4A0723CC"/>
    <w:rsid w:val="4A0B4FDE"/>
    <w:rsid w:val="4A15325D"/>
    <w:rsid w:val="4A1C51FA"/>
    <w:rsid w:val="4A2117CA"/>
    <w:rsid w:val="4A225C6E"/>
    <w:rsid w:val="4A2D1B99"/>
    <w:rsid w:val="4A2F7E55"/>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BA394F"/>
    <w:rsid w:val="4BD17814"/>
    <w:rsid w:val="4BDC5109"/>
    <w:rsid w:val="4BE84FA7"/>
    <w:rsid w:val="4BF70C92"/>
    <w:rsid w:val="4BFB5105"/>
    <w:rsid w:val="4BFD0513"/>
    <w:rsid w:val="4C005E77"/>
    <w:rsid w:val="4C1A02C6"/>
    <w:rsid w:val="4C2B76C1"/>
    <w:rsid w:val="4C2C2DD4"/>
    <w:rsid w:val="4C5419A1"/>
    <w:rsid w:val="4C5429A3"/>
    <w:rsid w:val="4C564C07"/>
    <w:rsid w:val="4C645A11"/>
    <w:rsid w:val="4C845B43"/>
    <w:rsid w:val="4C87254B"/>
    <w:rsid w:val="4CBD57DA"/>
    <w:rsid w:val="4CD46FC7"/>
    <w:rsid w:val="4CD73B45"/>
    <w:rsid w:val="4CDE4416"/>
    <w:rsid w:val="4CFC5CB1"/>
    <w:rsid w:val="4D004DF6"/>
    <w:rsid w:val="4D110FBB"/>
    <w:rsid w:val="4D1C2C8C"/>
    <w:rsid w:val="4D1E77BE"/>
    <w:rsid w:val="4D245FC5"/>
    <w:rsid w:val="4D2B3B2C"/>
    <w:rsid w:val="4D40640B"/>
    <w:rsid w:val="4D706CF0"/>
    <w:rsid w:val="4D8046B5"/>
    <w:rsid w:val="4D887FB1"/>
    <w:rsid w:val="4DA943B0"/>
    <w:rsid w:val="4DC515BB"/>
    <w:rsid w:val="4DC62DB4"/>
    <w:rsid w:val="4DCB5984"/>
    <w:rsid w:val="4DD64458"/>
    <w:rsid w:val="4DDD4E1A"/>
    <w:rsid w:val="4DE00A28"/>
    <w:rsid w:val="4DE578EF"/>
    <w:rsid w:val="4DE84AD8"/>
    <w:rsid w:val="4DF548FC"/>
    <w:rsid w:val="4DF55A74"/>
    <w:rsid w:val="4DF829E8"/>
    <w:rsid w:val="4E0D09E3"/>
    <w:rsid w:val="4E135BFA"/>
    <w:rsid w:val="4E1B2DDB"/>
    <w:rsid w:val="4E250E8C"/>
    <w:rsid w:val="4E347D1E"/>
    <w:rsid w:val="4E355E12"/>
    <w:rsid w:val="4E50159D"/>
    <w:rsid w:val="4E5A7AD3"/>
    <w:rsid w:val="4E5B5B47"/>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5F5901"/>
    <w:rsid w:val="4F676F0A"/>
    <w:rsid w:val="4F6F6CB2"/>
    <w:rsid w:val="4F766114"/>
    <w:rsid w:val="4F804E7C"/>
    <w:rsid w:val="4F833928"/>
    <w:rsid w:val="4F851C22"/>
    <w:rsid w:val="4F85516A"/>
    <w:rsid w:val="4F8B6063"/>
    <w:rsid w:val="4F9071D6"/>
    <w:rsid w:val="4F932AC0"/>
    <w:rsid w:val="4F944D8F"/>
    <w:rsid w:val="4FA75F30"/>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2C0FAA"/>
    <w:rsid w:val="513225F9"/>
    <w:rsid w:val="513F5114"/>
    <w:rsid w:val="51440384"/>
    <w:rsid w:val="51532BB1"/>
    <w:rsid w:val="515E6A1B"/>
    <w:rsid w:val="516B705C"/>
    <w:rsid w:val="5172375D"/>
    <w:rsid w:val="5177537A"/>
    <w:rsid w:val="518806E3"/>
    <w:rsid w:val="51A03855"/>
    <w:rsid w:val="51A1217B"/>
    <w:rsid w:val="51A47CAD"/>
    <w:rsid w:val="51A74CF2"/>
    <w:rsid w:val="51AB479B"/>
    <w:rsid w:val="51BC2004"/>
    <w:rsid w:val="51C462A1"/>
    <w:rsid w:val="51C770FB"/>
    <w:rsid w:val="51CB0C5C"/>
    <w:rsid w:val="51CB74F6"/>
    <w:rsid w:val="51D13948"/>
    <w:rsid w:val="51D6733E"/>
    <w:rsid w:val="51EB5979"/>
    <w:rsid w:val="520759F0"/>
    <w:rsid w:val="52085C62"/>
    <w:rsid w:val="5219226D"/>
    <w:rsid w:val="521A0101"/>
    <w:rsid w:val="52241967"/>
    <w:rsid w:val="52263E21"/>
    <w:rsid w:val="52267BB8"/>
    <w:rsid w:val="522851B7"/>
    <w:rsid w:val="522D1CB6"/>
    <w:rsid w:val="523C66A1"/>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30849"/>
    <w:rsid w:val="531B72EC"/>
    <w:rsid w:val="531E35FC"/>
    <w:rsid w:val="531E3DBA"/>
    <w:rsid w:val="5320081A"/>
    <w:rsid w:val="532B1547"/>
    <w:rsid w:val="532C2C22"/>
    <w:rsid w:val="533E6E17"/>
    <w:rsid w:val="5343182D"/>
    <w:rsid w:val="53552E21"/>
    <w:rsid w:val="53585F18"/>
    <w:rsid w:val="535D3886"/>
    <w:rsid w:val="536621CA"/>
    <w:rsid w:val="536C4A63"/>
    <w:rsid w:val="5370275D"/>
    <w:rsid w:val="53990623"/>
    <w:rsid w:val="539B26A9"/>
    <w:rsid w:val="53A201DA"/>
    <w:rsid w:val="53A616BE"/>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771C95"/>
    <w:rsid w:val="54883400"/>
    <w:rsid w:val="54932F58"/>
    <w:rsid w:val="54A243B8"/>
    <w:rsid w:val="54A81CB5"/>
    <w:rsid w:val="54C41B11"/>
    <w:rsid w:val="54C92123"/>
    <w:rsid w:val="54D45DB6"/>
    <w:rsid w:val="54F16028"/>
    <w:rsid w:val="5501496A"/>
    <w:rsid w:val="55094F55"/>
    <w:rsid w:val="550E49C6"/>
    <w:rsid w:val="55124B31"/>
    <w:rsid w:val="55160C9A"/>
    <w:rsid w:val="55346855"/>
    <w:rsid w:val="553E0130"/>
    <w:rsid w:val="559844D6"/>
    <w:rsid w:val="559E0172"/>
    <w:rsid w:val="55A256E3"/>
    <w:rsid w:val="55A47D96"/>
    <w:rsid w:val="55A732F5"/>
    <w:rsid w:val="55C94049"/>
    <w:rsid w:val="55DA287E"/>
    <w:rsid w:val="55DC05B3"/>
    <w:rsid w:val="55DD1819"/>
    <w:rsid w:val="55EE6DAD"/>
    <w:rsid w:val="55F34962"/>
    <w:rsid w:val="56073162"/>
    <w:rsid w:val="5609127C"/>
    <w:rsid w:val="56106A08"/>
    <w:rsid w:val="561843C9"/>
    <w:rsid w:val="56243B92"/>
    <w:rsid w:val="56336B0D"/>
    <w:rsid w:val="563D619D"/>
    <w:rsid w:val="56413F2B"/>
    <w:rsid w:val="564C7BCE"/>
    <w:rsid w:val="56537C47"/>
    <w:rsid w:val="565E627F"/>
    <w:rsid w:val="56625644"/>
    <w:rsid w:val="56A010C0"/>
    <w:rsid w:val="56A703F5"/>
    <w:rsid w:val="56B378C9"/>
    <w:rsid w:val="56B96B8E"/>
    <w:rsid w:val="56C747B5"/>
    <w:rsid w:val="56CC2D55"/>
    <w:rsid w:val="56CC3A96"/>
    <w:rsid w:val="56CD0D0F"/>
    <w:rsid w:val="56D42684"/>
    <w:rsid w:val="56DD2471"/>
    <w:rsid w:val="56E01510"/>
    <w:rsid w:val="571974A0"/>
    <w:rsid w:val="57210A6D"/>
    <w:rsid w:val="5731061B"/>
    <w:rsid w:val="57387588"/>
    <w:rsid w:val="5744214A"/>
    <w:rsid w:val="574B480A"/>
    <w:rsid w:val="57543081"/>
    <w:rsid w:val="576573BE"/>
    <w:rsid w:val="5789649C"/>
    <w:rsid w:val="57A373F0"/>
    <w:rsid w:val="57AF09B6"/>
    <w:rsid w:val="57BD6030"/>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9870F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14033"/>
    <w:rsid w:val="5981734A"/>
    <w:rsid w:val="598D4177"/>
    <w:rsid w:val="59961EFB"/>
    <w:rsid w:val="59964B0E"/>
    <w:rsid w:val="599975CF"/>
    <w:rsid w:val="59A11353"/>
    <w:rsid w:val="59B40569"/>
    <w:rsid w:val="59BB5428"/>
    <w:rsid w:val="59CD7278"/>
    <w:rsid w:val="59CF1242"/>
    <w:rsid w:val="59D16D68"/>
    <w:rsid w:val="59D80DBD"/>
    <w:rsid w:val="59EF3692"/>
    <w:rsid w:val="5A0336C4"/>
    <w:rsid w:val="5A1D0D82"/>
    <w:rsid w:val="5A1F7AD4"/>
    <w:rsid w:val="5A20315B"/>
    <w:rsid w:val="5A3B2D8E"/>
    <w:rsid w:val="5A4C2893"/>
    <w:rsid w:val="5A51593C"/>
    <w:rsid w:val="5A5229A5"/>
    <w:rsid w:val="5A5827FE"/>
    <w:rsid w:val="5A6951F3"/>
    <w:rsid w:val="5A701946"/>
    <w:rsid w:val="5A70211C"/>
    <w:rsid w:val="5A9164F8"/>
    <w:rsid w:val="5AA47FD9"/>
    <w:rsid w:val="5AAB2A29"/>
    <w:rsid w:val="5AAB3211"/>
    <w:rsid w:val="5AAC7307"/>
    <w:rsid w:val="5AB86388"/>
    <w:rsid w:val="5ABF41C0"/>
    <w:rsid w:val="5ACA577B"/>
    <w:rsid w:val="5ACE5056"/>
    <w:rsid w:val="5AD07CB2"/>
    <w:rsid w:val="5ADE1CCB"/>
    <w:rsid w:val="5AE37CAA"/>
    <w:rsid w:val="5AE82AB0"/>
    <w:rsid w:val="5AE916FE"/>
    <w:rsid w:val="5AEF1DC1"/>
    <w:rsid w:val="5B146A0A"/>
    <w:rsid w:val="5B203F15"/>
    <w:rsid w:val="5B353486"/>
    <w:rsid w:val="5B3A7E78"/>
    <w:rsid w:val="5B3D442E"/>
    <w:rsid w:val="5B412C22"/>
    <w:rsid w:val="5B4B2EB1"/>
    <w:rsid w:val="5B510D60"/>
    <w:rsid w:val="5B570332"/>
    <w:rsid w:val="5B5F0395"/>
    <w:rsid w:val="5B624D57"/>
    <w:rsid w:val="5B6300A3"/>
    <w:rsid w:val="5B6C0ED6"/>
    <w:rsid w:val="5B6F4CBD"/>
    <w:rsid w:val="5B790B4E"/>
    <w:rsid w:val="5B7A2400"/>
    <w:rsid w:val="5B8C403F"/>
    <w:rsid w:val="5B9B626D"/>
    <w:rsid w:val="5BA762EC"/>
    <w:rsid w:val="5BAA161F"/>
    <w:rsid w:val="5BD32897"/>
    <w:rsid w:val="5BD448EE"/>
    <w:rsid w:val="5BF50A44"/>
    <w:rsid w:val="5BF84A80"/>
    <w:rsid w:val="5C1A0307"/>
    <w:rsid w:val="5C277114"/>
    <w:rsid w:val="5C295CCC"/>
    <w:rsid w:val="5C330FDC"/>
    <w:rsid w:val="5C381A3A"/>
    <w:rsid w:val="5C5C135C"/>
    <w:rsid w:val="5C712CEA"/>
    <w:rsid w:val="5C78021A"/>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3444A"/>
    <w:rsid w:val="5D997B9D"/>
    <w:rsid w:val="5DA72505"/>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A01804"/>
    <w:rsid w:val="5EBA601D"/>
    <w:rsid w:val="5EF83794"/>
    <w:rsid w:val="5F0173CC"/>
    <w:rsid w:val="5F1A1A93"/>
    <w:rsid w:val="5F1D3030"/>
    <w:rsid w:val="5F287F7E"/>
    <w:rsid w:val="5F374C3D"/>
    <w:rsid w:val="5F3833E6"/>
    <w:rsid w:val="5F4315DF"/>
    <w:rsid w:val="5F475677"/>
    <w:rsid w:val="5F484198"/>
    <w:rsid w:val="5F567498"/>
    <w:rsid w:val="5F6E0BB6"/>
    <w:rsid w:val="5F781A34"/>
    <w:rsid w:val="5F7D71F9"/>
    <w:rsid w:val="5F8420E2"/>
    <w:rsid w:val="5F8623A3"/>
    <w:rsid w:val="5F887220"/>
    <w:rsid w:val="5F9022AB"/>
    <w:rsid w:val="5FA5541D"/>
    <w:rsid w:val="5FAA3356"/>
    <w:rsid w:val="5FB81E56"/>
    <w:rsid w:val="5FC209CF"/>
    <w:rsid w:val="5FCB1BCC"/>
    <w:rsid w:val="5FD85FDC"/>
    <w:rsid w:val="5FEA2CB5"/>
    <w:rsid w:val="5FEB78D3"/>
    <w:rsid w:val="5FEC00EE"/>
    <w:rsid w:val="600951D4"/>
    <w:rsid w:val="6010358A"/>
    <w:rsid w:val="60156960"/>
    <w:rsid w:val="601A25EF"/>
    <w:rsid w:val="60226DFC"/>
    <w:rsid w:val="60250EC1"/>
    <w:rsid w:val="60255718"/>
    <w:rsid w:val="602B2C70"/>
    <w:rsid w:val="60397415"/>
    <w:rsid w:val="603E7832"/>
    <w:rsid w:val="6044067F"/>
    <w:rsid w:val="60532412"/>
    <w:rsid w:val="60563B24"/>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40686"/>
    <w:rsid w:val="61DB394B"/>
    <w:rsid w:val="61EA093B"/>
    <w:rsid w:val="61EA4E6B"/>
    <w:rsid w:val="61F01D56"/>
    <w:rsid w:val="61F93A03"/>
    <w:rsid w:val="62024DB4"/>
    <w:rsid w:val="6202635F"/>
    <w:rsid w:val="62051CA5"/>
    <w:rsid w:val="62117D72"/>
    <w:rsid w:val="62140656"/>
    <w:rsid w:val="621615E8"/>
    <w:rsid w:val="621E68C3"/>
    <w:rsid w:val="62210A89"/>
    <w:rsid w:val="62233ED9"/>
    <w:rsid w:val="62285DB7"/>
    <w:rsid w:val="6245462F"/>
    <w:rsid w:val="625642AF"/>
    <w:rsid w:val="626857C6"/>
    <w:rsid w:val="626C17E1"/>
    <w:rsid w:val="62764951"/>
    <w:rsid w:val="627952F7"/>
    <w:rsid w:val="62923991"/>
    <w:rsid w:val="62950339"/>
    <w:rsid w:val="62966DA1"/>
    <w:rsid w:val="62A3326C"/>
    <w:rsid w:val="62A9666D"/>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8E7E14"/>
    <w:rsid w:val="639E415F"/>
    <w:rsid w:val="63A94039"/>
    <w:rsid w:val="63AA2F6D"/>
    <w:rsid w:val="63AA30D7"/>
    <w:rsid w:val="63AB78F4"/>
    <w:rsid w:val="63C35974"/>
    <w:rsid w:val="63C642C7"/>
    <w:rsid w:val="63C85688"/>
    <w:rsid w:val="63CC6601"/>
    <w:rsid w:val="63CD5666"/>
    <w:rsid w:val="63D01EF3"/>
    <w:rsid w:val="63D2038C"/>
    <w:rsid w:val="63E15DFA"/>
    <w:rsid w:val="63E631E1"/>
    <w:rsid w:val="63F66CE6"/>
    <w:rsid w:val="63FD36B3"/>
    <w:rsid w:val="640E7E19"/>
    <w:rsid w:val="64207D19"/>
    <w:rsid w:val="642503DD"/>
    <w:rsid w:val="644F5459"/>
    <w:rsid w:val="64591E34"/>
    <w:rsid w:val="646C049F"/>
    <w:rsid w:val="647527CB"/>
    <w:rsid w:val="647727C8"/>
    <w:rsid w:val="647C3D75"/>
    <w:rsid w:val="648A0F84"/>
    <w:rsid w:val="648E4974"/>
    <w:rsid w:val="648F3AA8"/>
    <w:rsid w:val="648F4377"/>
    <w:rsid w:val="64994927"/>
    <w:rsid w:val="649C61C5"/>
    <w:rsid w:val="649E65A7"/>
    <w:rsid w:val="64B47494"/>
    <w:rsid w:val="64B70C4D"/>
    <w:rsid w:val="64CF0348"/>
    <w:rsid w:val="64D14920"/>
    <w:rsid w:val="64DC3A26"/>
    <w:rsid w:val="64DE268B"/>
    <w:rsid w:val="64E114C3"/>
    <w:rsid w:val="64E23632"/>
    <w:rsid w:val="64EA382F"/>
    <w:rsid w:val="64ED3306"/>
    <w:rsid w:val="64F70454"/>
    <w:rsid w:val="65112EA3"/>
    <w:rsid w:val="6511603A"/>
    <w:rsid w:val="65200BA4"/>
    <w:rsid w:val="652763A9"/>
    <w:rsid w:val="65293EFC"/>
    <w:rsid w:val="653B0F51"/>
    <w:rsid w:val="65434194"/>
    <w:rsid w:val="65477730"/>
    <w:rsid w:val="654912E0"/>
    <w:rsid w:val="654A79CF"/>
    <w:rsid w:val="655A5E64"/>
    <w:rsid w:val="655E6572"/>
    <w:rsid w:val="656A4332"/>
    <w:rsid w:val="65733372"/>
    <w:rsid w:val="65744876"/>
    <w:rsid w:val="65772C72"/>
    <w:rsid w:val="657845AE"/>
    <w:rsid w:val="6579224B"/>
    <w:rsid w:val="657C58B7"/>
    <w:rsid w:val="65991D3E"/>
    <w:rsid w:val="659E280B"/>
    <w:rsid w:val="65AD0F6E"/>
    <w:rsid w:val="65B25CA0"/>
    <w:rsid w:val="65B74A52"/>
    <w:rsid w:val="65BD55BD"/>
    <w:rsid w:val="65C53449"/>
    <w:rsid w:val="65D8486C"/>
    <w:rsid w:val="65F27286"/>
    <w:rsid w:val="65FE2E65"/>
    <w:rsid w:val="6602655A"/>
    <w:rsid w:val="66037BA1"/>
    <w:rsid w:val="660D45C7"/>
    <w:rsid w:val="661D5E7A"/>
    <w:rsid w:val="66280ABB"/>
    <w:rsid w:val="662B0FC4"/>
    <w:rsid w:val="66325962"/>
    <w:rsid w:val="6635067F"/>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2C1A82"/>
    <w:rsid w:val="6739092B"/>
    <w:rsid w:val="673F01D2"/>
    <w:rsid w:val="67495550"/>
    <w:rsid w:val="676777C3"/>
    <w:rsid w:val="677D4B8A"/>
    <w:rsid w:val="67802ACE"/>
    <w:rsid w:val="67804B33"/>
    <w:rsid w:val="67A755AC"/>
    <w:rsid w:val="67AA06FE"/>
    <w:rsid w:val="67C40A09"/>
    <w:rsid w:val="67CD5013"/>
    <w:rsid w:val="67D020A7"/>
    <w:rsid w:val="67D600B8"/>
    <w:rsid w:val="67E4087E"/>
    <w:rsid w:val="67EC2FBF"/>
    <w:rsid w:val="68060D49"/>
    <w:rsid w:val="68064081"/>
    <w:rsid w:val="680B1B92"/>
    <w:rsid w:val="6821192D"/>
    <w:rsid w:val="682732A7"/>
    <w:rsid w:val="68337E89"/>
    <w:rsid w:val="68337EE8"/>
    <w:rsid w:val="683A6C76"/>
    <w:rsid w:val="683C3F47"/>
    <w:rsid w:val="685C5B46"/>
    <w:rsid w:val="685E6B05"/>
    <w:rsid w:val="68633281"/>
    <w:rsid w:val="686F1486"/>
    <w:rsid w:val="687C4343"/>
    <w:rsid w:val="6888718C"/>
    <w:rsid w:val="688C0656"/>
    <w:rsid w:val="688F5E2B"/>
    <w:rsid w:val="68AE1735"/>
    <w:rsid w:val="68B72950"/>
    <w:rsid w:val="68D60630"/>
    <w:rsid w:val="68E00D76"/>
    <w:rsid w:val="68ED6FEF"/>
    <w:rsid w:val="68F00432"/>
    <w:rsid w:val="68F25524"/>
    <w:rsid w:val="68F8555D"/>
    <w:rsid w:val="68FA41B9"/>
    <w:rsid w:val="691D712E"/>
    <w:rsid w:val="6931512E"/>
    <w:rsid w:val="693D7F76"/>
    <w:rsid w:val="697E7396"/>
    <w:rsid w:val="698836FF"/>
    <w:rsid w:val="69A009FE"/>
    <w:rsid w:val="69A729C5"/>
    <w:rsid w:val="69BD10B7"/>
    <w:rsid w:val="69BE2739"/>
    <w:rsid w:val="69BF206E"/>
    <w:rsid w:val="69E46DF1"/>
    <w:rsid w:val="69E8174D"/>
    <w:rsid w:val="69EB7655"/>
    <w:rsid w:val="69F66247"/>
    <w:rsid w:val="69F820EF"/>
    <w:rsid w:val="69F86AAF"/>
    <w:rsid w:val="6A08670B"/>
    <w:rsid w:val="6A0C1B48"/>
    <w:rsid w:val="6A0E546F"/>
    <w:rsid w:val="6A1F6154"/>
    <w:rsid w:val="6A21493F"/>
    <w:rsid w:val="6A2746CC"/>
    <w:rsid w:val="6A4F7CF0"/>
    <w:rsid w:val="6A5517EC"/>
    <w:rsid w:val="6A6634FD"/>
    <w:rsid w:val="6A694BA1"/>
    <w:rsid w:val="6A734205"/>
    <w:rsid w:val="6A804B8C"/>
    <w:rsid w:val="6A8F1913"/>
    <w:rsid w:val="6A995680"/>
    <w:rsid w:val="6AB204F0"/>
    <w:rsid w:val="6AB8339D"/>
    <w:rsid w:val="6ABC3292"/>
    <w:rsid w:val="6AC04F0B"/>
    <w:rsid w:val="6AD00976"/>
    <w:rsid w:val="6AD34458"/>
    <w:rsid w:val="6AD77F57"/>
    <w:rsid w:val="6ADC4801"/>
    <w:rsid w:val="6ADF25FC"/>
    <w:rsid w:val="6AEF704E"/>
    <w:rsid w:val="6AF01018"/>
    <w:rsid w:val="6AF97ECD"/>
    <w:rsid w:val="6B020CD0"/>
    <w:rsid w:val="6B086D5C"/>
    <w:rsid w:val="6B1148AC"/>
    <w:rsid w:val="6B182250"/>
    <w:rsid w:val="6B23371E"/>
    <w:rsid w:val="6B27444D"/>
    <w:rsid w:val="6B3929BF"/>
    <w:rsid w:val="6B3E0351"/>
    <w:rsid w:val="6B42449D"/>
    <w:rsid w:val="6B4A5562"/>
    <w:rsid w:val="6B4C26F3"/>
    <w:rsid w:val="6B4D1FC7"/>
    <w:rsid w:val="6B501602"/>
    <w:rsid w:val="6B565807"/>
    <w:rsid w:val="6B5925FD"/>
    <w:rsid w:val="6B5B2936"/>
    <w:rsid w:val="6B6537B4"/>
    <w:rsid w:val="6B685053"/>
    <w:rsid w:val="6B7174EC"/>
    <w:rsid w:val="6B7A369F"/>
    <w:rsid w:val="6BA33A98"/>
    <w:rsid w:val="6BAC2823"/>
    <w:rsid w:val="6BBB78D5"/>
    <w:rsid w:val="6BBD5024"/>
    <w:rsid w:val="6BF37DF1"/>
    <w:rsid w:val="6BF863D7"/>
    <w:rsid w:val="6C2076DB"/>
    <w:rsid w:val="6C272818"/>
    <w:rsid w:val="6C343972"/>
    <w:rsid w:val="6C5555D7"/>
    <w:rsid w:val="6C57134F"/>
    <w:rsid w:val="6C630CE9"/>
    <w:rsid w:val="6C727F37"/>
    <w:rsid w:val="6C914CAA"/>
    <w:rsid w:val="6C93316B"/>
    <w:rsid w:val="6CB46277"/>
    <w:rsid w:val="6CB56076"/>
    <w:rsid w:val="6CB57E24"/>
    <w:rsid w:val="6CCC3665"/>
    <w:rsid w:val="6CD34AAD"/>
    <w:rsid w:val="6CE801F9"/>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6A7EBC"/>
    <w:rsid w:val="6D79127B"/>
    <w:rsid w:val="6D832281"/>
    <w:rsid w:val="6D853C9A"/>
    <w:rsid w:val="6D87693B"/>
    <w:rsid w:val="6D93141D"/>
    <w:rsid w:val="6DAA1659"/>
    <w:rsid w:val="6DAF51BB"/>
    <w:rsid w:val="6DC237AE"/>
    <w:rsid w:val="6DD218A4"/>
    <w:rsid w:val="6DE07298"/>
    <w:rsid w:val="6DF1132F"/>
    <w:rsid w:val="6DF801F5"/>
    <w:rsid w:val="6DF91502"/>
    <w:rsid w:val="6DFF5568"/>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C44A2"/>
    <w:rsid w:val="6F1F0771"/>
    <w:rsid w:val="6F3669E2"/>
    <w:rsid w:val="6F3A0437"/>
    <w:rsid w:val="6F3C0D71"/>
    <w:rsid w:val="6F40631D"/>
    <w:rsid w:val="6F444552"/>
    <w:rsid w:val="6F452492"/>
    <w:rsid w:val="6F4E1ABB"/>
    <w:rsid w:val="6F5953DE"/>
    <w:rsid w:val="6F5C03A9"/>
    <w:rsid w:val="6F653C3E"/>
    <w:rsid w:val="6F65489B"/>
    <w:rsid w:val="6F675D4D"/>
    <w:rsid w:val="6F6A3147"/>
    <w:rsid w:val="6F7E3097"/>
    <w:rsid w:val="6F86274A"/>
    <w:rsid w:val="6F8A6B50"/>
    <w:rsid w:val="6F986715"/>
    <w:rsid w:val="6F9E4E98"/>
    <w:rsid w:val="6FAD1286"/>
    <w:rsid w:val="6FAD525F"/>
    <w:rsid w:val="6FB536E7"/>
    <w:rsid w:val="6FC169C6"/>
    <w:rsid w:val="6FD1581C"/>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465F7"/>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2232C"/>
    <w:rsid w:val="71793333"/>
    <w:rsid w:val="717F6C52"/>
    <w:rsid w:val="718621EE"/>
    <w:rsid w:val="71894FD2"/>
    <w:rsid w:val="718A2007"/>
    <w:rsid w:val="71926986"/>
    <w:rsid w:val="71A3311F"/>
    <w:rsid w:val="71AA4E1C"/>
    <w:rsid w:val="71E13469"/>
    <w:rsid w:val="71F61882"/>
    <w:rsid w:val="72005730"/>
    <w:rsid w:val="72280301"/>
    <w:rsid w:val="7231753D"/>
    <w:rsid w:val="72386C6E"/>
    <w:rsid w:val="723A3057"/>
    <w:rsid w:val="72400885"/>
    <w:rsid w:val="724B6026"/>
    <w:rsid w:val="725273EA"/>
    <w:rsid w:val="725B1897"/>
    <w:rsid w:val="72603689"/>
    <w:rsid w:val="726C47BC"/>
    <w:rsid w:val="726C5429"/>
    <w:rsid w:val="727442DD"/>
    <w:rsid w:val="727802C3"/>
    <w:rsid w:val="7289188D"/>
    <w:rsid w:val="728E7595"/>
    <w:rsid w:val="729130E1"/>
    <w:rsid w:val="729606F7"/>
    <w:rsid w:val="72A70177"/>
    <w:rsid w:val="72CD2240"/>
    <w:rsid w:val="72DC19E2"/>
    <w:rsid w:val="72E871A5"/>
    <w:rsid w:val="72EC4E12"/>
    <w:rsid w:val="72F6484A"/>
    <w:rsid w:val="73157770"/>
    <w:rsid w:val="732455A8"/>
    <w:rsid w:val="732B7092"/>
    <w:rsid w:val="73373DED"/>
    <w:rsid w:val="733817AF"/>
    <w:rsid w:val="73391B68"/>
    <w:rsid w:val="733F7A24"/>
    <w:rsid w:val="735C44F0"/>
    <w:rsid w:val="736A01CD"/>
    <w:rsid w:val="736B4D35"/>
    <w:rsid w:val="73705766"/>
    <w:rsid w:val="73727E21"/>
    <w:rsid w:val="73741988"/>
    <w:rsid w:val="73814929"/>
    <w:rsid w:val="7393399F"/>
    <w:rsid w:val="73984022"/>
    <w:rsid w:val="73A66718"/>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051BB"/>
    <w:rsid w:val="7487654A"/>
    <w:rsid w:val="748B466B"/>
    <w:rsid w:val="749018A2"/>
    <w:rsid w:val="74987BF9"/>
    <w:rsid w:val="74C374EF"/>
    <w:rsid w:val="74C72DEA"/>
    <w:rsid w:val="74D94903"/>
    <w:rsid w:val="74DC7834"/>
    <w:rsid w:val="74E271F1"/>
    <w:rsid w:val="7503490D"/>
    <w:rsid w:val="751853F4"/>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C83E50"/>
    <w:rsid w:val="75E27D49"/>
    <w:rsid w:val="75E874BC"/>
    <w:rsid w:val="76162312"/>
    <w:rsid w:val="761867BE"/>
    <w:rsid w:val="76230931"/>
    <w:rsid w:val="762666D9"/>
    <w:rsid w:val="76365AD0"/>
    <w:rsid w:val="76424E1E"/>
    <w:rsid w:val="764E6F43"/>
    <w:rsid w:val="76513A80"/>
    <w:rsid w:val="765D57EA"/>
    <w:rsid w:val="766F7295"/>
    <w:rsid w:val="7688585F"/>
    <w:rsid w:val="769211D6"/>
    <w:rsid w:val="76943AE5"/>
    <w:rsid w:val="76A2766B"/>
    <w:rsid w:val="76AF17F9"/>
    <w:rsid w:val="76B820EE"/>
    <w:rsid w:val="76BF021D"/>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9F1DFC"/>
    <w:rsid w:val="77A14CDE"/>
    <w:rsid w:val="77AA2F7D"/>
    <w:rsid w:val="77BE04D4"/>
    <w:rsid w:val="77C52CF4"/>
    <w:rsid w:val="77C96BD3"/>
    <w:rsid w:val="77D17C4B"/>
    <w:rsid w:val="77E616E5"/>
    <w:rsid w:val="77F263D0"/>
    <w:rsid w:val="78266CE5"/>
    <w:rsid w:val="7827421F"/>
    <w:rsid w:val="782B4A23"/>
    <w:rsid w:val="78302F8F"/>
    <w:rsid w:val="784117AB"/>
    <w:rsid w:val="78485FF0"/>
    <w:rsid w:val="78510397"/>
    <w:rsid w:val="78552936"/>
    <w:rsid w:val="78731F0E"/>
    <w:rsid w:val="78754CBA"/>
    <w:rsid w:val="78867308"/>
    <w:rsid w:val="78922723"/>
    <w:rsid w:val="789456D9"/>
    <w:rsid w:val="78962FA5"/>
    <w:rsid w:val="78A21633"/>
    <w:rsid w:val="78AA0A59"/>
    <w:rsid w:val="78C148AC"/>
    <w:rsid w:val="78C53AE4"/>
    <w:rsid w:val="78CA1FEE"/>
    <w:rsid w:val="78CB3FEB"/>
    <w:rsid w:val="78CE219D"/>
    <w:rsid w:val="78CF04BF"/>
    <w:rsid w:val="790463BB"/>
    <w:rsid w:val="79053EE1"/>
    <w:rsid w:val="793B5CE2"/>
    <w:rsid w:val="794762A8"/>
    <w:rsid w:val="794C1437"/>
    <w:rsid w:val="795C411F"/>
    <w:rsid w:val="796834B3"/>
    <w:rsid w:val="797B3C8A"/>
    <w:rsid w:val="797F45FC"/>
    <w:rsid w:val="79904DEA"/>
    <w:rsid w:val="79970647"/>
    <w:rsid w:val="79A81CC2"/>
    <w:rsid w:val="79C97604"/>
    <w:rsid w:val="79D9682C"/>
    <w:rsid w:val="79DB75C0"/>
    <w:rsid w:val="79E37881"/>
    <w:rsid w:val="79E4486C"/>
    <w:rsid w:val="79EA2E0E"/>
    <w:rsid w:val="79ED08FA"/>
    <w:rsid w:val="79ED6E4F"/>
    <w:rsid w:val="79FC75E8"/>
    <w:rsid w:val="7A044199"/>
    <w:rsid w:val="7A067AFA"/>
    <w:rsid w:val="7A0C585A"/>
    <w:rsid w:val="7A0D5743"/>
    <w:rsid w:val="7A2C7450"/>
    <w:rsid w:val="7A326B5A"/>
    <w:rsid w:val="7A553725"/>
    <w:rsid w:val="7A616D0A"/>
    <w:rsid w:val="7A6F1F5A"/>
    <w:rsid w:val="7A715CD2"/>
    <w:rsid w:val="7A7F2C76"/>
    <w:rsid w:val="7A8D23E0"/>
    <w:rsid w:val="7A990D85"/>
    <w:rsid w:val="7AA716F4"/>
    <w:rsid w:val="7AAC462A"/>
    <w:rsid w:val="7ABC15CC"/>
    <w:rsid w:val="7AF84FA0"/>
    <w:rsid w:val="7AF909C6"/>
    <w:rsid w:val="7B022443"/>
    <w:rsid w:val="7B2014A6"/>
    <w:rsid w:val="7B4C2104"/>
    <w:rsid w:val="7B551150"/>
    <w:rsid w:val="7B6273C9"/>
    <w:rsid w:val="7B6A44CF"/>
    <w:rsid w:val="7B6A6738"/>
    <w:rsid w:val="7B6C0E1C"/>
    <w:rsid w:val="7B6F1BD0"/>
    <w:rsid w:val="7B732126"/>
    <w:rsid w:val="7B755C15"/>
    <w:rsid w:val="7B7B20CE"/>
    <w:rsid w:val="7B8515EA"/>
    <w:rsid w:val="7B8E1216"/>
    <w:rsid w:val="7B9A1345"/>
    <w:rsid w:val="7BC36A67"/>
    <w:rsid w:val="7BC4600E"/>
    <w:rsid w:val="7BCA6C86"/>
    <w:rsid w:val="7BDF6C6B"/>
    <w:rsid w:val="7BF42D23"/>
    <w:rsid w:val="7BFB3375"/>
    <w:rsid w:val="7BFF2E69"/>
    <w:rsid w:val="7C003703"/>
    <w:rsid w:val="7C044924"/>
    <w:rsid w:val="7C044DA1"/>
    <w:rsid w:val="7C084243"/>
    <w:rsid w:val="7C0861C2"/>
    <w:rsid w:val="7C224DAA"/>
    <w:rsid w:val="7C2942B5"/>
    <w:rsid w:val="7C365DE1"/>
    <w:rsid w:val="7C5112EB"/>
    <w:rsid w:val="7C6453C2"/>
    <w:rsid w:val="7C8A1422"/>
    <w:rsid w:val="7CA33449"/>
    <w:rsid w:val="7CAC72BB"/>
    <w:rsid w:val="7CB93F8B"/>
    <w:rsid w:val="7CBF7B20"/>
    <w:rsid w:val="7CC876FF"/>
    <w:rsid w:val="7CCE4D69"/>
    <w:rsid w:val="7CDD4711"/>
    <w:rsid w:val="7D050953"/>
    <w:rsid w:val="7D0A0BA4"/>
    <w:rsid w:val="7D0A74F5"/>
    <w:rsid w:val="7D107AF3"/>
    <w:rsid w:val="7D24527D"/>
    <w:rsid w:val="7D3E3E65"/>
    <w:rsid w:val="7D4253C7"/>
    <w:rsid w:val="7D492008"/>
    <w:rsid w:val="7D4C5341"/>
    <w:rsid w:val="7D4E5EE6"/>
    <w:rsid w:val="7D5A0C9F"/>
    <w:rsid w:val="7D5F62B6"/>
    <w:rsid w:val="7D87580C"/>
    <w:rsid w:val="7D8901AD"/>
    <w:rsid w:val="7D8E577D"/>
    <w:rsid w:val="7D8F5235"/>
    <w:rsid w:val="7D9A426A"/>
    <w:rsid w:val="7DC97BD3"/>
    <w:rsid w:val="7DD00A7F"/>
    <w:rsid w:val="7DE62533"/>
    <w:rsid w:val="7DED3C92"/>
    <w:rsid w:val="7E006F08"/>
    <w:rsid w:val="7E01736D"/>
    <w:rsid w:val="7E046E5D"/>
    <w:rsid w:val="7E333E03"/>
    <w:rsid w:val="7E377F1B"/>
    <w:rsid w:val="7E391FE6"/>
    <w:rsid w:val="7E916762"/>
    <w:rsid w:val="7EA45F4A"/>
    <w:rsid w:val="7EA916FD"/>
    <w:rsid w:val="7EAB552B"/>
    <w:rsid w:val="7ED71403"/>
    <w:rsid w:val="7ED95CE7"/>
    <w:rsid w:val="7EE53C64"/>
    <w:rsid w:val="7F541580"/>
    <w:rsid w:val="7F590594"/>
    <w:rsid w:val="7F65392B"/>
    <w:rsid w:val="7F667225"/>
    <w:rsid w:val="7F7B2EF8"/>
    <w:rsid w:val="7F7C7C94"/>
    <w:rsid w:val="7F844A6E"/>
    <w:rsid w:val="7F932247"/>
    <w:rsid w:val="7F98785D"/>
    <w:rsid w:val="7FAA1C29"/>
    <w:rsid w:val="7FAC4830"/>
    <w:rsid w:val="7FB659E5"/>
    <w:rsid w:val="7FB7407D"/>
    <w:rsid w:val="7FDD34C2"/>
    <w:rsid w:val="7FE24F7C"/>
    <w:rsid w:val="7FE900B8"/>
    <w:rsid w:val="7FEC113C"/>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beforeLines="0" w:after="290" w:afterLines="0" w:line="372" w:lineRule="auto"/>
      <w:outlineLvl w:val="3"/>
    </w:pPr>
    <w:rPr>
      <w:rFonts w:ascii="Cambria" w:hAnsi="Cambria" w:eastAsia="宋体" w:cs="Times New Roman"/>
      <w:b/>
      <w:bCs/>
      <w:kern w:val="2"/>
      <w:sz w:val="28"/>
      <w:szCs w:val="28"/>
    </w:rPr>
  </w:style>
  <w:style w:type="paragraph" w:styleId="6">
    <w:name w:val="heading 5"/>
    <w:basedOn w:val="1"/>
    <w:next w:val="1"/>
    <w:qFormat/>
    <w:uiPriority w:val="0"/>
    <w:pPr>
      <w:keepNext/>
      <w:keepLines/>
      <w:spacing w:before="280" w:beforeLines="0" w:after="290" w:afterLines="0" w:line="372" w:lineRule="auto"/>
      <w:outlineLvl w:val="4"/>
    </w:pPr>
    <w:rPr>
      <w:b/>
      <w:bCs/>
      <w:kern w:val="2"/>
      <w:sz w:val="28"/>
      <w:szCs w:val="28"/>
    </w:rPr>
  </w:style>
  <w:style w:type="character" w:default="1" w:styleId="24">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Body Text Indent"/>
    <w:basedOn w:val="1"/>
    <w:next w:val="11"/>
    <w:qFormat/>
    <w:uiPriority w:val="0"/>
    <w:pPr>
      <w:spacing w:after="120" w:afterLines="0"/>
      <w:ind w:left="420" w:leftChars="200"/>
    </w:pPr>
  </w:style>
  <w:style w:type="paragraph" w:styleId="11">
    <w:name w:val="envelope return"/>
    <w:basedOn w:val="1"/>
    <w:next w:val="1"/>
    <w:qFormat/>
    <w:uiPriority w:val="0"/>
    <w:pPr>
      <w:widowControl/>
    </w:pPr>
    <w:rPr>
      <w:kern w:val="0"/>
      <w:sz w:val="22"/>
      <w:lang w:val="en-GB" w:eastAsia="en-US"/>
    </w:rPr>
  </w:style>
  <w:style w:type="paragraph" w:styleId="12">
    <w:name w:val="toc 3"/>
    <w:basedOn w:val="1"/>
    <w:next w:val="1"/>
    <w:qFormat/>
    <w:uiPriority w:val="0"/>
    <w:pPr>
      <w:ind w:left="840" w:leftChars="400"/>
    </w:pPr>
  </w:style>
  <w:style w:type="paragraph" w:styleId="13">
    <w:name w:val="Plain Text"/>
    <w:basedOn w:val="1"/>
    <w:qFormat/>
    <w:uiPriority w:val="0"/>
    <w:rPr>
      <w:rFonts w:ascii="宋体" w:hAnsi="Courier New"/>
      <w:szCs w:val="20"/>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semiHidden/>
    <w:qFormat/>
    <w:uiPriority w:val="0"/>
    <w:pPr>
      <w:spacing w:line="440" w:lineRule="exact"/>
      <w:jc w:val="center"/>
    </w:pPr>
  </w:style>
  <w:style w:type="paragraph" w:styleId="17">
    <w:name w:val="toc 4"/>
    <w:basedOn w:val="1"/>
    <w:next w:val="1"/>
    <w:qFormat/>
    <w:uiPriority w:val="0"/>
    <w:pPr>
      <w:tabs>
        <w:tab w:val="left" w:pos="1890"/>
        <w:tab w:val="right" w:leader="dot" w:pos="8296"/>
      </w:tabs>
      <w:ind w:left="630" w:leftChars="300"/>
    </w:pPr>
  </w:style>
  <w:style w:type="paragraph" w:styleId="18">
    <w:name w:val="HTML Preformatted"/>
    <w:basedOn w:val="1"/>
    <w:qFormat/>
    <w:uiPriority w:val="0"/>
    <w:pPr>
      <w:jc w:val="left"/>
    </w:pPr>
    <w:rPr>
      <w:rFonts w:hint="eastAsia" w:ascii="宋体" w:hAnsi="宋体"/>
      <w:kern w:val="0"/>
      <w:sz w:val="24"/>
    </w:rPr>
  </w:style>
  <w:style w:type="paragraph" w:styleId="19">
    <w:name w:val="Normal (Web)"/>
    <w:basedOn w:val="1"/>
    <w:next w:val="1"/>
    <w:unhideWhenUsed/>
    <w:qFormat/>
    <w:uiPriority w:val="99"/>
    <w:pPr>
      <w:widowControl/>
      <w:spacing w:before="100" w:beforeAutospacing="1" w:after="100" w:afterAutospacing="1"/>
      <w:jc w:val="left"/>
    </w:pPr>
    <w:rPr>
      <w:rFonts w:ascii="宋体" w:hAnsi="宋体" w:cs="宋体"/>
      <w:kern w:val="0"/>
      <w:sz w:val="24"/>
    </w:rPr>
  </w:style>
  <w:style w:type="paragraph" w:styleId="20">
    <w:name w:val="Body Text First Indent"/>
    <w:basedOn w:val="9"/>
    <w:qFormat/>
    <w:uiPriority w:val="0"/>
    <w:pPr>
      <w:ind w:firstLine="420" w:firstLineChars="100"/>
    </w:pPr>
  </w:style>
  <w:style w:type="paragraph" w:styleId="21">
    <w:name w:val="Body Text First Indent 2"/>
    <w:basedOn w:val="10"/>
    <w:next w:val="11"/>
    <w:qFormat/>
    <w:uiPriority w:val="0"/>
    <w:pPr>
      <w:ind w:firstLine="420"/>
    </w:pPr>
    <w:rPr>
      <w:rFonts w:eastAsia="宋体"/>
      <w:sz w:val="24"/>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rPr>
  </w:style>
  <w:style w:type="character" w:styleId="26">
    <w:name w:val="page number"/>
    <w:basedOn w:val="24"/>
    <w:qFormat/>
    <w:uiPriority w:val="0"/>
  </w:style>
  <w:style w:type="character" w:styleId="27">
    <w:name w:val="Hyperlink"/>
    <w:qFormat/>
    <w:uiPriority w:val="0"/>
    <w:rPr>
      <w:rFonts w:cs="Times New Roman"/>
      <w:color w:val="0000FF"/>
      <w:u w:val="single"/>
    </w:rPr>
  </w:style>
  <w:style w:type="paragraph" w:customStyle="1" w:styleId="2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3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31">
    <w:name w:val="列出段落1"/>
    <w:basedOn w:val="1"/>
    <w:qFormat/>
    <w:uiPriority w:val="34"/>
    <w:pPr>
      <w:ind w:firstLine="420" w:firstLineChars="200"/>
    </w:pPr>
  </w:style>
  <w:style w:type="character" w:customStyle="1" w:styleId="32">
    <w:name w:val="font11"/>
    <w:basedOn w:val="24"/>
    <w:qFormat/>
    <w:uiPriority w:val="0"/>
    <w:rPr>
      <w:rFonts w:ascii="Calibri" w:hAnsi="Calibri" w:cs="Calibri"/>
      <w:color w:val="000000"/>
      <w:sz w:val="21"/>
      <w:szCs w:val="21"/>
      <w:u w:val="none"/>
    </w:rPr>
  </w:style>
  <w:style w:type="character" w:customStyle="1" w:styleId="33">
    <w:name w:val="font21"/>
    <w:basedOn w:val="24"/>
    <w:qFormat/>
    <w:uiPriority w:val="0"/>
    <w:rPr>
      <w:rFonts w:hint="eastAsia" w:ascii="宋体" w:hAnsi="宋体" w:eastAsia="宋体" w:cs="宋体"/>
      <w:color w:val="000000"/>
      <w:sz w:val="21"/>
      <w:szCs w:val="21"/>
      <w:u w:val="none"/>
    </w:rPr>
  </w:style>
  <w:style w:type="character" w:customStyle="1" w:styleId="34">
    <w:name w:val="font01"/>
    <w:basedOn w:val="24"/>
    <w:qFormat/>
    <w:uiPriority w:val="0"/>
    <w:rPr>
      <w:rFonts w:ascii="Calibri" w:hAnsi="Calibri" w:cs="Calibri"/>
      <w:color w:val="000000"/>
      <w:sz w:val="21"/>
      <w:szCs w:val="21"/>
      <w:u w:val="none"/>
    </w:rPr>
  </w:style>
  <w:style w:type="character" w:customStyle="1" w:styleId="35">
    <w:name w:val="font31"/>
    <w:basedOn w:val="24"/>
    <w:qFormat/>
    <w:uiPriority w:val="0"/>
    <w:rPr>
      <w:rFonts w:hint="default" w:ascii="Calibri" w:hAnsi="Calibri" w:cs="Calibri"/>
      <w:color w:val="000000"/>
      <w:sz w:val="21"/>
      <w:szCs w:val="21"/>
      <w:u w:val="none"/>
    </w:rPr>
  </w:style>
  <w:style w:type="paragraph" w:customStyle="1" w:styleId="36">
    <w:name w:val="Table Paragraph"/>
    <w:basedOn w:val="1"/>
    <w:qFormat/>
    <w:uiPriority w:val="1"/>
    <w:rPr>
      <w:rFonts w:ascii="宋体" w:hAnsi="宋体" w:eastAsia="宋体" w:cs="宋体"/>
    </w:rPr>
  </w:style>
  <w:style w:type="paragraph" w:customStyle="1" w:styleId="37">
    <w:name w:val="Table Text"/>
    <w:basedOn w:val="1"/>
    <w:semiHidden/>
    <w:qFormat/>
    <w:uiPriority w:val="0"/>
    <w:rPr>
      <w:rFonts w:ascii="宋体" w:hAnsi="宋体" w:eastAsia="宋体" w:cs="宋体"/>
      <w:sz w:val="21"/>
      <w:szCs w:val="21"/>
      <w:lang w:val="en-US" w:eastAsia="en-US" w:bidi="ar-SA"/>
    </w:rPr>
  </w:style>
  <w:style w:type="table" w:customStyle="1" w:styleId="38">
    <w:name w:val="Table Normal"/>
    <w:semiHidden/>
    <w:unhideWhenUsed/>
    <w:qFormat/>
    <w:uiPriority w:val="0"/>
    <w:tblPr>
      <w:tblCellMar>
        <w:top w:w="0" w:type="dxa"/>
        <w:left w:w="0" w:type="dxa"/>
        <w:bottom w:w="0" w:type="dxa"/>
        <w:right w:w="0" w:type="dxa"/>
      </w:tblCellMar>
    </w:tblPr>
  </w:style>
  <w:style w:type="paragraph" w:customStyle="1" w:styleId="39">
    <w:name w:val="_Style 8"/>
    <w:basedOn w:val="2"/>
    <w:next w:val="1"/>
    <w:qFormat/>
    <w:uiPriority w:val="0"/>
    <w:pPr>
      <w:outlineLvl w:val="9"/>
    </w:pPr>
  </w:style>
  <w:style w:type="paragraph" w:styleId="40">
    <w:name w:val="List Paragraph"/>
    <w:basedOn w:val="1"/>
    <w:qFormat/>
    <w:uiPriority w:val="0"/>
    <w:pPr>
      <w:ind w:firstLine="420" w:firstLineChars="200"/>
    </w:pPr>
  </w:style>
  <w:style w:type="character" w:customStyle="1" w:styleId="41">
    <w:name w:val="percentage"/>
    <w:basedOn w:val="24"/>
    <w:qFormat/>
    <w:uiPriority w:val="0"/>
    <w:rPr>
      <w:shd w:val="clear" w:fill="1483D8"/>
    </w:rPr>
  </w:style>
  <w:style w:type="character" w:customStyle="1" w:styleId="42">
    <w:name w:val="text"/>
    <w:basedOn w:val="24"/>
    <w:qFormat/>
    <w:uiPriority w:val="0"/>
  </w:style>
  <w:style w:type="character" w:customStyle="1" w:styleId="43">
    <w:name w:val="sp-thumb-active"/>
    <w:basedOn w:val="24"/>
    <w:qFormat/>
    <w:uiPriority w:val="0"/>
  </w:style>
  <w:style w:type="character" w:customStyle="1" w:styleId="44">
    <w:name w:val="hover5"/>
    <w:basedOn w:val="24"/>
    <w:qFormat/>
    <w:uiPriority w:val="0"/>
  </w:style>
  <w:style w:type="character" w:customStyle="1" w:styleId="45">
    <w:name w:val="font51"/>
    <w:basedOn w:val="24"/>
    <w:qFormat/>
    <w:uiPriority w:val="0"/>
    <w:rPr>
      <w:rFonts w:hint="eastAsia" w:ascii="黑体" w:hAnsi="宋体" w:eastAsia="黑体" w:cs="黑体"/>
      <w:b/>
      <w:bCs/>
      <w:color w:val="000000"/>
      <w:sz w:val="24"/>
      <w:szCs w:val="24"/>
      <w:u w:val="none"/>
    </w:rPr>
  </w:style>
  <w:style w:type="character" w:customStyle="1" w:styleId="46">
    <w:name w:val="font71"/>
    <w:basedOn w:val="24"/>
    <w:qFormat/>
    <w:uiPriority w:val="0"/>
    <w:rPr>
      <w:rFonts w:hint="default" w:ascii="方正仿宋_GBK" w:hAnsi="方正仿宋_GBK" w:eastAsia="方正仿宋_GBK" w:cs="方正仿宋_GBK"/>
      <w:color w:val="000000"/>
      <w:sz w:val="24"/>
      <w:szCs w:val="24"/>
      <w:u w:val="none"/>
    </w:rPr>
  </w:style>
  <w:style w:type="character" w:customStyle="1" w:styleId="47">
    <w:name w:val="font61"/>
    <w:basedOn w:val="24"/>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4094</Words>
  <Characters>4803</Characters>
  <Lines>0</Lines>
  <Paragraphs>0</Paragraphs>
  <TotalTime>0</TotalTime>
  <ScaleCrop>false</ScaleCrop>
  <LinksUpToDate>false</LinksUpToDate>
  <CharactersWithSpaces>4886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2025-09-08T08:18:00Z</cp:lastPrinted>
  <dcterms:modified xsi:type="dcterms:W3CDTF">2025-09-09T03:02:08Z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A8C93C152ED742029022DFA36C6094A3_13</vt:lpwstr>
  </property>
  <property fmtid="{D5CDD505-2E9C-101B-9397-08002B2CF9AE}" pid="4" name="KSOTemplateDocerSaveRecord">
    <vt:lpwstr>eyJoZGlkIjoiODQ5NjkzN2ZlZjQxZjYzMzcyZDI3NmZhNzYzYWFlNDAiLCJ1c2VySWQiOiI0MjMyNDI2MzkifQ==</vt:lpwstr>
  </property>
</Properties>
</file>