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57A765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亳州逸合府一期施工总承包项目烟道采购及安装工程</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25号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月8日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亳州逸合府一期施工总承包项目烟道采购及安装工程（四次）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亳州逸合府一期施工总承包项目烟道采购及安装工程（四次）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25号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28万元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按照设计图纸要求，完成烟道及无动力成品风帽材料的采购及安装</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具体详见图纸及清单。</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计划工期：自采购人下达开工指令之日起60日历天。</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5"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2</w:t>
      </w:r>
      <w:permEnd w:id="15"/>
      <w:r>
        <w:rPr>
          <w:rFonts w:hint="eastAsia" w:asciiTheme="minorEastAsia" w:hAnsiTheme="minorEastAsia" w:eastAsiaTheme="minorEastAsia" w:cstheme="minorEastAsia"/>
          <w:kern w:val="2"/>
          <w:sz w:val="28"/>
          <w:szCs w:val="28"/>
          <w:highlight w:val="none"/>
          <w:lang w:val="en-US" w:eastAsia="zh-CN"/>
        </w:rPr>
        <w:t>年至今企业类似项目业绩</w:t>
      </w:r>
      <w:permStart w:id="16" w:edGrp="everyone"/>
      <w:r>
        <w:rPr>
          <w:rFonts w:hint="eastAsia" w:asciiTheme="minorEastAsia" w:hAnsiTheme="minorEastAsia" w:eastAsiaTheme="minorEastAsia" w:cstheme="minorEastAsia"/>
          <w:color w:val="FF0000"/>
          <w:kern w:val="2"/>
          <w:sz w:val="28"/>
          <w:szCs w:val="28"/>
          <w:highlight w:val="none"/>
          <w:u w:val="single"/>
          <w:lang w:val="en-US" w:eastAsia="zh-CN"/>
        </w:rPr>
        <w:t>1</w:t>
      </w:r>
      <w:permEnd w:id="16"/>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7" w:edGrp="everyone"/>
      <w:r>
        <w:rPr>
          <w:rFonts w:hint="eastAsia" w:asciiTheme="minorEastAsia" w:hAnsiTheme="minorEastAsia" w:eastAsiaTheme="minorEastAsia" w:cstheme="minorEastAsia"/>
          <w:kern w:val="2"/>
          <w:sz w:val="28"/>
          <w:szCs w:val="28"/>
          <w:highlight w:val="none"/>
          <w:lang w:val="en-US" w:eastAsia="zh-CN"/>
        </w:rPr>
        <w:t>合同签订时间</w:t>
      </w:r>
      <w:permEnd w:id="17"/>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8" w:edGrp="everyone"/>
      <w:r>
        <w:rPr>
          <w:rFonts w:hint="eastAsia" w:asciiTheme="minorEastAsia" w:hAnsiTheme="minorEastAsia" w:eastAsiaTheme="minorEastAsia" w:cstheme="minorEastAsia"/>
          <w:color w:val="FF0000"/>
          <w:kern w:val="2"/>
          <w:sz w:val="28"/>
          <w:szCs w:val="28"/>
          <w:highlight w:val="none"/>
          <w:u w:val="single"/>
          <w:lang w:val="en-US" w:eastAsia="zh-CN"/>
        </w:rPr>
        <w:t>单项合同金额不低于</w:t>
      </w:r>
      <w:r>
        <w:rPr>
          <w:rFonts w:hint="eastAsia" w:asciiTheme="minorEastAsia" w:hAnsiTheme="minorEastAsia" w:cstheme="minorEastAsia"/>
          <w:color w:val="FF0000"/>
          <w:kern w:val="2"/>
          <w:sz w:val="28"/>
          <w:szCs w:val="28"/>
          <w:highlight w:val="none"/>
          <w:u w:val="single"/>
          <w:lang w:val="en-US" w:eastAsia="zh-CN"/>
        </w:rPr>
        <w:t>15</w:t>
      </w:r>
      <w:r>
        <w:rPr>
          <w:rFonts w:hint="eastAsia" w:asciiTheme="minorEastAsia" w:hAnsiTheme="minorEastAsia" w:eastAsiaTheme="minorEastAsia" w:cstheme="minorEastAsia"/>
          <w:color w:val="FF0000"/>
          <w:kern w:val="2"/>
          <w:sz w:val="28"/>
          <w:szCs w:val="28"/>
          <w:highlight w:val="none"/>
          <w:u w:val="single"/>
          <w:lang w:val="en-US" w:eastAsia="zh-CN"/>
        </w:rPr>
        <w:t>万元的烟道供货及安装业绩</w:t>
      </w:r>
      <w:permEnd w:id="18"/>
      <w:r>
        <w:rPr>
          <w:rFonts w:hint="eastAsia" w:asciiTheme="minorEastAsia" w:hAnsiTheme="minorEastAsia" w:eastAsiaTheme="minorEastAsia" w:cstheme="minorEastAsia"/>
          <w:sz w:val="28"/>
          <w:szCs w:val="28"/>
          <w:highlight w:val="none"/>
          <w:lang w:val="en-US" w:eastAsia="zh-CN"/>
        </w:rPr>
        <w:t>；</w:t>
      </w:r>
    </w:p>
    <w:p w14:paraId="60CB00D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kern w:val="2"/>
          <w:sz w:val="28"/>
          <w:szCs w:val="28"/>
          <w:highlight w:val="none"/>
          <w:lang w:val="en-US" w:eastAsia="zh-CN"/>
        </w:rPr>
        <w:t>提供业绩合同</w:t>
      </w:r>
      <w:r>
        <w:rPr>
          <w:rFonts w:hint="eastAsia" w:asciiTheme="minorEastAsia" w:hAnsiTheme="minorEastAsia" w:eastAsiaTheme="minorEastAsia" w:cstheme="minorEastAsia"/>
          <w:kern w:val="2"/>
          <w:sz w:val="28"/>
          <w:szCs w:val="28"/>
          <w:highlight w:val="none"/>
          <w:lang w:val="en-US" w:eastAsia="zh-CN"/>
        </w:rPr>
        <w:t>等相关资料</w:t>
      </w:r>
      <w:r>
        <w:rPr>
          <w:rFonts w:hint="default" w:asciiTheme="minorEastAsia" w:hAnsiTheme="minorEastAsia" w:eastAsiaTheme="minorEastAsia" w:cstheme="minorEastAsia"/>
          <w:kern w:val="2"/>
          <w:sz w:val="28"/>
          <w:szCs w:val="28"/>
          <w:highlight w:val="none"/>
          <w:lang w:val="en-US" w:eastAsia="zh-CN"/>
        </w:rPr>
        <w:t>复印件或扫描件装订入</w:t>
      </w:r>
      <w:r>
        <w:rPr>
          <w:rFonts w:hint="eastAsia" w:asciiTheme="minorEastAsia" w:hAnsiTheme="minorEastAsia" w:eastAsiaTheme="minorEastAsia" w:cstheme="minorEastAsia"/>
          <w:kern w:val="2"/>
          <w:sz w:val="28"/>
          <w:szCs w:val="28"/>
          <w:highlight w:val="none"/>
          <w:lang w:val="en-US" w:eastAsia="zh-CN"/>
        </w:rPr>
        <w:t>响应文件</w:t>
      </w:r>
      <w:r>
        <w:rPr>
          <w:rFonts w:hint="default" w:asciiTheme="minorEastAsia" w:hAnsiTheme="minorEastAsia" w:eastAsiaTheme="minorEastAsia" w:cstheme="minorEastAsia"/>
          <w:kern w:val="2"/>
          <w:sz w:val="28"/>
          <w:szCs w:val="28"/>
          <w:highlight w:val="none"/>
          <w:lang w:val="en-US" w:eastAsia="zh-CN"/>
        </w:rPr>
        <w:t>中</w:t>
      </w:r>
      <w:r>
        <w:rPr>
          <w:rFonts w:hint="eastAsia" w:asciiTheme="minorEastAsia" w:hAnsiTheme="minorEastAsia" w:cstheme="minorEastAsia"/>
          <w:kern w:val="2"/>
          <w:sz w:val="28"/>
          <w:szCs w:val="28"/>
          <w:highlight w:val="none"/>
          <w:lang w:val="en-US" w:eastAsia="zh-CN"/>
        </w:rPr>
        <w:t>。</w:t>
      </w:r>
    </w:p>
    <w:p w14:paraId="1BDE42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End w:id="19"/>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348B102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CC9727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184659A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21"/>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54D656E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ermStart w:id="23" w:edGrp="everyone"/>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eastAsiaTheme="minorEastAsia" w:cstheme="minorEastAsia"/>
          <w:color w:val="FF0000"/>
          <w:sz w:val="28"/>
          <w:szCs w:val="28"/>
          <w:highlight w:val="none"/>
          <w:u w:val="single"/>
          <w:lang w:val="en-US" w:eastAsia="zh-CN"/>
        </w:rPr>
        <w:t>不</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3"/>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eastAsiaTheme="minorEastAsia" w:cstheme="minorEastAsia"/>
          <w:color w:val="FF0000"/>
          <w:sz w:val="28"/>
          <w:szCs w:val="28"/>
          <w:highlight w:val="none"/>
          <w:u w:val="single"/>
          <w:lang w:val="en-US" w:eastAsia="zh-CN"/>
        </w:rPr>
        <w:t>5600元</w:t>
      </w:r>
      <w:r>
        <w:rPr>
          <w:rFonts w:hint="default" w:asciiTheme="minorEastAsia" w:hAnsiTheme="minorEastAsia" w:eastAsiaTheme="minorEastAsia" w:cstheme="minorEastAsia"/>
          <w:color w:val="FF0000"/>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刘经理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：15212269052</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CADF5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日</w:t>
      </w:r>
    </w:p>
    <w:permEnd w:id="27"/>
    <w:p w14:paraId="012F76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837C43E">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5600元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AHTKJS-2025-25号保证金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4664F4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亳州逸合府一期施工总承包项目烟道采购及安装工程（四次）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25号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安徽省亳州市高新技术产业开发区神农大道与百合路交叉口亳州汽车南站广场西侧（安徽通康建设工程有限公司3楼法务部）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2"/>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179632549"/>
      <w:bookmarkStart w:id="2" w:name="_Toc246996178"/>
      <w:bookmarkStart w:id="3" w:name="_Toc247085692"/>
      <w:bookmarkStart w:id="4" w:name="_Toc296602423"/>
      <w:bookmarkStart w:id="5" w:name="_Toc152042308"/>
      <w:bookmarkStart w:id="6" w:name="_Toc152045532"/>
      <w:bookmarkStart w:id="7" w:name="_Toc144974500"/>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44974504"/>
      <w:bookmarkStart w:id="9" w:name="_Toc246996181"/>
      <w:bookmarkStart w:id="10" w:name="_Toc296602426"/>
      <w:bookmarkStart w:id="11" w:name="_Toc247085695"/>
      <w:bookmarkStart w:id="12" w:name="_Toc246996924"/>
      <w:bookmarkStart w:id="13" w:name="_Toc152042312"/>
      <w:bookmarkStart w:id="14" w:name="_Toc179632553"/>
      <w:bookmarkStart w:id="15" w:name="_Toc15204553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152042313"/>
      <w:bookmarkStart w:id="19" w:name="_Toc246996182"/>
      <w:bookmarkStart w:id="20" w:name="_Toc246996925"/>
      <w:bookmarkStart w:id="21" w:name="_Toc296602427"/>
      <w:bookmarkStart w:id="22" w:name="_Toc152045537"/>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6996183"/>
      <w:bookmarkStart w:id="26" w:name="_Toc144974506"/>
      <w:bookmarkStart w:id="27" w:name="_Toc152042314"/>
      <w:bookmarkStart w:id="28" w:name="_Toc246996926"/>
      <w:bookmarkStart w:id="29" w:name="_Toc247085697"/>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246996930"/>
      <w:bookmarkStart w:id="33" w:name="_Toc152042318"/>
      <w:bookmarkStart w:id="34" w:name="_Toc152045542"/>
      <w:bookmarkStart w:id="35" w:name="_Toc247085701"/>
      <w:bookmarkStart w:id="36" w:name="_Toc296602432"/>
      <w:bookmarkStart w:id="37" w:name="_Toc144974510"/>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46996188"/>
      <w:bookmarkStart w:id="41" w:name="_Toc144974511"/>
      <w:bookmarkStart w:id="42" w:name="_Toc247085702"/>
      <w:bookmarkStart w:id="43" w:name="_Toc152045543"/>
      <w:bookmarkStart w:id="44" w:name="_Toc246996931"/>
      <w:bookmarkStart w:id="45" w:name="_Toc179632561"/>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4"/>
      <w:bookmarkStart w:id="48" w:name="_Toc247085703"/>
      <w:bookmarkStart w:id="49" w:name="_Toc246996932"/>
      <w:bookmarkStart w:id="50" w:name="_Toc152042320"/>
      <w:bookmarkStart w:id="51" w:name="_Toc179632562"/>
      <w:bookmarkStart w:id="52" w:name="_Toc144974512"/>
      <w:bookmarkStart w:id="53" w:name="_Toc246996189"/>
      <w:bookmarkStart w:id="54" w:name="_Toc15204554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46996190"/>
      <w:bookmarkStart w:id="57" w:name="_Toc247085704"/>
      <w:bookmarkStart w:id="58" w:name="_Toc152045545"/>
      <w:bookmarkStart w:id="59" w:name="_Toc296602435"/>
      <w:bookmarkStart w:id="60" w:name="_Toc246996933"/>
      <w:bookmarkStart w:id="61" w:name="_Toc144974513"/>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246996934"/>
      <w:bookmarkStart w:id="65" w:name="_Toc296602436"/>
      <w:bookmarkStart w:id="66" w:name="_Toc152045546"/>
      <w:bookmarkStart w:id="67" w:name="_Toc179632564"/>
      <w:bookmarkStart w:id="68" w:name="_Toc144974514"/>
      <w:bookmarkStart w:id="69" w:name="_Toc247085705"/>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152045547"/>
      <w:bookmarkStart w:id="73" w:name="_Toc296602437"/>
      <w:bookmarkStart w:id="74" w:name="_Toc246996935"/>
      <w:bookmarkStart w:id="75" w:name="_Toc179632565"/>
      <w:bookmarkStart w:id="76" w:name="_Toc246996192"/>
      <w:bookmarkStart w:id="77" w:name="_Toc144974515"/>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79632566"/>
      <w:bookmarkStart w:id="80" w:name="_Toc296602438"/>
      <w:bookmarkStart w:id="81" w:name="_Toc152042324"/>
      <w:bookmarkStart w:id="82" w:name="_Toc144974516"/>
      <w:bookmarkStart w:id="83" w:name="_Toc246996193"/>
      <w:bookmarkStart w:id="84" w:name="_Toc152045548"/>
      <w:bookmarkStart w:id="85" w:name="_Toc247085707"/>
      <w:bookmarkStart w:id="86" w:name="_Toc24699693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96602439"/>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152042331"/>
      <w:bookmarkStart w:id="97" w:name="_Toc246996942"/>
      <w:bookmarkStart w:id="98" w:name="_Toc179632573"/>
      <w:bookmarkStart w:id="99" w:name="_Toc247085713"/>
      <w:bookmarkStart w:id="100" w:name="_Toc296602443"/>
      <w:bookmarkStart w:id="101" w:name="_Toc152045555"/>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46996200"/>
      <w:bookmarkStart w:id="105" w:name="_Toc144974524"/>
      <w:bookmarkStart w:id="106" w:name="_Toc247085714"/>
      <w:bookmarkStart w:id="107" w:name="_Toc179632574"/>
      <w:bookmarkStart w:id="108" w:name="_Toc296602444"/>
      <w:bookmarkStart w:id="109" w:name="_Toc152042332"/>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44974525"/>
      <w:bookmarkStart w:id="113" w:name="_Toc246996944"/>
      <w:bookmarkStart w:id="114" w:name="_Toc179632575"/>
      <w:bookmarkStart w:id="115" w:name="_Toc152042333"/>
      <w:bookmarkStart w:id="116" w:name="_Toc152045557"/>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152045558"/>
      <w:bookmarkStart w:id="120" w:name="_Toc144974526"/>
      <w:bookmarkStart w:id="121" w:name="_Toc296602446"/>
      <w:bookmarkStart w:id="122" w:name="_Toc179632576"/>
      <w:bookmarkStart w:id="123" w:name="_Toc247085716"/>
      <w:bookmarkStart w:id="124" w:name="_Toc152042334"/>
      <w:bookmarkStart w:id="125" w:name="_Toc246996945"/>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7085717"/>
      <w:bookmarkStart w:id="127" w:name="_Toc296602447"/>
      <w:bookmarkStart w:id="128" w:name="_Toc179632577"/>
      <w:bookmarkStart w:id="129" w:name="_Toc144974527"/>
      <w:bookmarkStart w:id="130" w:name="_Toc246996946"/>
      <w:bookmarkStart w:id="131" w:name="_Toc152045559"/>
      <w:bookmarkStart w:id="132" w:name="_Toc152042335"/>
      <w:bookmarkStart w:id="133" w:name="_Toc246996203"/>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6996947"/>
      <w:bookmarkStart w:id="136" w:name="_Toc152045560"/>
      <w:bookmarkStart w:id="137" w:name="_Toc152042336"/>
      <w:bookmarkStart w:id="138" w:name="_Toc246996204"/>
      <w:bookmarkStart w:id="139" w:name="_Toc296602448"/>
      <w:bookmarkStart w:id="140" w:name="_Toc247085718"/>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152042337"/>
      <w:bookmarkStart w:id="144" w:name="_Toc144974529"/>
      <w:bookmarkStart w:id="145" w:name="_Toc296602449"/>
      <w:bookmarkStart w:id="146" w:name="_Toc179632579"/>
      <w:bookmarkStart w:id="147" w:name="_Toc152045561"/>
      <w:bookmarkStart w:id="148" w:name="_Toc246996205"/>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bookmarkStart w:id="323" w:name="_GoBack"/>
      <w:bookmarkEnd w:id="323"/>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79632581"/>
      <w:bookmarkStart w:id="151" w:name="_Toc246996207"/>
      <w:bookmarkStart w:id="152" w:name="_Toc144974531"/>
      <w:bookmarkStart w:id="153" w:name="_Toc296602452"/>
      <w:bookmarkStart w:id="154" w:name="_Toc246996950"/>
      <w:bookmarkStart w:id="155" w:name="_Toc152042339"/>
      <w:bookmarkStart w:id="156" w:name="_Toc247085721"/>
      <w:bookmarkStart w:id="157" w:name="_Toc152045563"/>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（1）一年内四次及以上异议均查无实据的；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152042342"/>
      <w:bookmarkStart w:id="160" w:name="_Toc179632584"/>
      <w:bookmarkStart w:id="161" w:name="_Toc296602455"/>
      <w:bookmarkStart w:id="162" w:name="_Toc246996210"/>
      <w:bookmarkStart w:id="163" w:name="_Toc152045566"/>
      <w:bookmarkStart w:id="164" w:name="_Toc144974534"/>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152042343"/>
      <w:bookmarkStart w:id="168" w:name="_Toc179632585"/>
      <w:bookmarkStart w:id="169" w:name="_Toc296602456"/>
      <w:bookmarkStart w:id="170" w:name="_Toc247085725"/>
      <w:bookmarkStart w:id="171" w:name="_Toc152045567"/>
      <w:bookmarkStart w:id="172" w:name="_Toc246996211"/>
      <w:bookmarkStart w:id="173" w:name="_Toc14497453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44974536"/>
      <w:bookmarkStart w:id="177" w:name="_Toc246996955"/>
      <w:bookmarkStart w:id="178" w:name="_Toc296602458"/>
      <w:bookmarkStart w:id="179" w:name="_Toc152042344"/>
      <w:bookmarkStart w:id="180" w:name="_Toc246996212"/>
      <w:bookmarkStart w:id="181" w:name="_Toc152045568"/>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44974537"/>
      <w:bookmarkStart w:id="184" w:name="_Toc246996956"/>
      <w:bookmarkStart w:id="185" w:name="_Toc246996213"/>
      <w:bookmarkStart w:id="186" w:name="_Toc152042345"/>
      <w:bookmarkStart w:id="187" w:name="_Toc296602459"/>
      <w:bookmarkStart w:id="188" w:name="_Toc247085727"/>
      <w:bookmarkStart w:id="189" w:name="_Toc179632587"/>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296590983"/>
      <w:bookmarkStart w:id="194" w:name="_Toc152042351"/>
      <w:bookmarkStart w:id="195" w:name="_Toc152045575"/>
      <w:bookmarkStart w:id="196" w:name="_Toc179632593"/>
      <w:bookmarkStart w:id="197" w:name="_Toc144974543"/>
      <w:bookmarkStart w:id="198" w:name="_Toc247085733"/>
      <w:bookmarkStart w:id="199" w:name="_Toc246996962"/>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96602463"/>
      <w:bookmarkStart w:id="202" w:name="_Toc246996220"/>
      <w:bookmarkStart w:id="203" w:name="_Toc179632594"/>
      <w:bookmarkStart w:id="204" w:name="_Toc152042352"/>
      <w:bookmarkStart w:id="205" w:name="_Toc247085734"/>
      <w:bookmarkStart w:id="206" w:name="_Toc246996963"/>
      <w:bookmarkStart w:id="207" w:name="_Toc152045576"/>
      <w:bookmarkStart w:id="208" w:name="_Toc14497454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6996221"/>
      <w:bookmarkStart w:id="211" w:name="_Toc152045577"/>
      <w:bookmarkStart w:id="212" w:name="_Toc152042353"/>
      <w:bookmarkStart w:id="213" w:name="_Toc247085735"/>
      <w:bookmarkStart w:id="214" w:name="_Toc296602464"/>
      <w:bookmarkStart w:id="215" w:name="_Toc179632595"/>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179632607"/>
            <w:bookmarkStart w:id="219" w:name="_Toc246996232"/>
            <w:bookmarkStart w:id="220" w:name="_Toc296602477"/>
            <w:bookmarkStart w:id="221" w:name="_Toc247085747"/>
            <w:bookmarkStart w:id="222" w:name="_Toc144974556"/>
            <w:bookmarkStart w:id="223" w:name="_Toc152042366"/>
            <w:bookmarkStart w:id="224" w:name="_Toc152045589"/>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46996979"/>
      <w:bookmarkStart w:id="227" w:name="_Toc247085751"/>
      <w:bookmarkStart w:id="228" w:name="_Toc179632611"/>
      <w:bookmarkStart w:id="229" w:name="_Toc144974560"/>
      <w:bookmarkStart w:id="230" w:name="_Toc152042370"/>
      <w:bookmarkStart w:id="231" w:name="_Toc152045593"/>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96602484"/>
      <w:bookmarkStart w:id="236" w:name="_Toc152045596"/>
      <w:bookmarkStart w:id="237" w:name="_Toc179632614"/>
      <w:bookmarkStart w:id="238" w:name="_Toc246996982"/>
      <w:bookmarkStart w:id="239" w:name="_Toc246996239"/>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CB857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1.无预付款，按月进度结算。</w:t>
            </w:r>
          </w:p>
          <w:p w14:paraId="77EC72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2.当月进度完成时，采购人次月底前按上月审定合格工程量对应合同价款的70%向成交人支付进度款。</w:t>
            </w:r>
          </w:p>
          <w:p w14:paraId="76682F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3.工程完工并经采购人验收合格后，采购人向成交人付至累计产值对应合同价款的85%。</w:t>
            </w:r>
          </w:p>
          <w:p w14:paraId="16ABCD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4.竣工验收备案完成后，且采购人与建设单位结算完毕后30日内，采购人向成交人付至工程结算审核审定价款的97%。</w:t>
            </w:r>
          </w:p>
          <w:p w14:paraId="6D4CD10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5.余款3%为质保金，质保期自工程完工并经采购人验收合格之日起2年，质保期满且无质量问题（或质量问题已解决）后无息付清余款。</w:t>
            </w:r>
          </w:p>
          <w:p w14:paraId="598314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采购人要求</w:t>
      </w:r>
    </w:p>
    <w:p w14:paraId="39229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1.本项目专业分包采用包安装、包料、包相关材料检测、包工具、包工期、包质量、包安全、包文明施工、包税金、包风险、包通过相关部门验收并出具验收合格意见书等一切工程内容及相关工作内容。</w:t>
      </w:r>
    </w:p>
    <w:p w14:paraId="31D94A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2.准备工作：包括相关资料的准备，包括人员、主材、机械准备、复试检测报告等。</w:t>
      </w:r>
    </w:p>
    <w:p w14:paraId="47A520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3.工作内容：包括但不限于烟道、无动力成品风帽等材料及安装；无动力风帽均供应商配套设置，符合设计要求，具体详见施工图纸及清单。</w:t>
      </w:r>
    </w:p>
    <w:p w14:paraId="597739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4.成交人必须按相关规定办理人身意外伤害险，办理本款保险的一切费用均由供应商承担，不单独计量。</w:t>
      </w:r>
    </w:p>
    <w:p w14:paraId="50A7DC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5.因建设单位原因出现停工、停建、变更等情况造成承包范围增减，采购人对此不承担任何责任。</w:t>
      </w:r>
    </w:p>
    <w:p w14:paraId="0A2EAC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6.成交人必须负责所在施工区域的文明施工及安全保护措施。</w:t>
      </w:r>
    </w:p>
    <w:p w14:paraId="5EAB93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7.成交人应充分熟悉当地环保等相关政策，成交人在响应报价过程中应充分考虑一切可能存在的风险，相关费用已包含在响应报价中，后期不再另行支付。</w:t>
      </w:r>
    </w:p>
    <w:p w14:paraId="7D4D3F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8.项目在实施过程中采购人有权随时对项目安全文明施工进行评审、验收，对施工过程中存在的问题成交人需及时进行整改，拒不整改的，由采购人委派专人进行整改，由此产生的一切费用采购人有权从成交人当期应得工程款中予以扣除。</w:t>
      </w:r>
    </w:p>
    <w:p w14:paraId="6A0DF66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9.满足主管部门、建设单位、采购人的其他安全相关管理制度。</w:t>
      </w:r>
    </w:p>
    <w:p w14:paraId="7E18D4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10.成交人应完成的工作包括图纸和答疑（包含采购人及建设单位答疑）所包含的合同内所有内容，包括但不限于承包范围、工程规范、措施费报价说明等合同约定的所有工作内容。</w:t>
      </w:r>
    </w:p>
    <w:p w14:paraId="3E53A8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11.成交人负责安装，安装工艺需满足 23J916-1及规范要求，包括但不限于提供钢筋、植筋、镀锌角铁、镀锌钢板、射钉、密封胶、打孔、打磨、凿毛、修补、二次封堵吊模等所有有关安装工作，要配合其他专业分包施工，此部分费用供应商须综合考虑进响应报价中。</w:t>
      </w:r>
    </w:p>
    <w:p w14:paraId="3A6AA2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12.如采购人发现成交人所供材料有被举报或投诉等情形，经采购人送检后确认为不合格产品，成交人需按采购人要求完成退场并承担由此给采购人造成的一切损失且扣除所有履约保证金（如有）。</w:t>
      </w:r>
    </w:p>
    <w:p w14:paraId="19A89B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13.成交后成交人需提供项目负责人一名。</w:t>
      </w:r>
    </w:p>
    <w:p w14:paraId="4268B8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14.采购人有权对成交人施工范围做出调整，如因建设单位对工期，样板等需求，由采购人已完成的安装部分，成交人需按照相应的成交金额承担此项费用。</w:t>
      </w:r>
    </w:p>
    <w:p w14:paraId="0C6C8DA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15.成交人供货前，供应商须将响应产品的样品及技术资料、检测报告等证明材料报送至建设单位、监理单位、总包单位，经过确认合格后方可供货。</w:t>
      </w:r>
    </w:p>
    <w:p w14:paraId="502124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16.材料及安装执行标准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955"/>
        <w:gridCol w:w="2635"/>
        <w:gridCol w:w="3144"/>
      </w:tblGrid>
      <w:tr w14:paraId="1C313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shd w:val="clear" w:color="auto" w:fill="auto"/>
            <w:vAlign w:val="center"/>
          </w:tcPr>
          <w:p w14:paraId="5AFE0B5E">
            <w:pPr>
              <w:keepNext w:val="0"/>
              <w:keepLines w:val="0"/>
              <w:widowControl/>
              <w:suppressLineNumbers w:val="0"/>
              <w:spacing w:line="26" w:lineRule="atLeast"/>
              <w:ind w:left="0" w:leftChars="0" w:firstLine="0" w:firstLineChars="0"/>
              <w:jc w:val="center"/>
              <w:rPr>
                <w:rFonts w:hint="default" w:ascii="宋体" w:hAnsi="宋体" w:eastAsia="宋体" w:cs="宋体"/>
                <w:b/>
                <w:bCs/>
                <w:color w:val="auto"/>
                <w:sz w:val="24"/>
                <w:szCs w:val="24"/>
                <w:lang w:val="en-US" w:eastAsia="zh-CN" w:bidi="ar-SA"/>
              </w:rPr>
            </w:pPr>
            <w:r>
              <w:rPr>
                <w:rStyle w:val="19"/>
                <w:rFonts w:hint="eastAsia" w:ascii="宋体" w:hAnsi="宋体" w:eastAsia="宋体" w:cs="宋体"/>
                <w:b/>
                <w:bCs/>
                <w:color w:val="auto"/>
                <w:kern w:val="0"/>
                <w:sz w:val="24"/>
                <w:szCs w:val="24"/>
                <w:lang w:val="en-US" w:eastAsia="zh-CN" w:bidi="ar"/>
              </w:rPr>
              <w:t>序号</w:t>
            </w:r>
          </w:p>
        </w:tc>
        <w:tc>
          <w:tcPr>
            <w:tcW w:w="4863" w:type="dxa"/>
            <w:gridSpan w:val="2"/>
            <w:shd w:val="clear" w:color="auto" w:fill="auto"/>
            <w:vAlign w:val="center"/>
          </w:tcPr>
          <w:p w14:paraId="636073A1">
            <w:pPr>
              <w:keepNext w:val="0"/>
              <w:keepLines w:val="0"/>
              <w:widowControl/>
              <w:suppressLineNumbers w:val="0"/>
              <w:spacing w:line="26" w:lineRule="atLeast"/>
              <w:ind w:left="0" w:leftChars="0" w:firstLine="0" w:firstLineChars="0"/>
              <w:jc w:val="center"/>
              <w:rPr>
                <w:rFonts w:hint="default" w:ascii="宋体" w:hAnsi="宋体" w:eastAsia="宋体" w:cs="宋体"/>
                <w:b/>
                <w:bCs/>
                <w:color w:val="auto"/>
                <w:sz w:val="24"/>
                <w:szCs w:val="24"/>
                <w:lang w:val="en-US" w:eastAsia="zh-CN" w:bidi="ar-SA"/>
              </w:rPr>
            </w:pPr>
            <w:r>
              <w:rPr>
                <w:rStyle w:val="19"/>
                <w:rFonts w:hint="eastAsia" w:ascii="宋体" w:hAnsi="宋体" w:eastAsia="宋体" w:cs="宋体"/>
                <w:b/>
                <w:bCs/>
                <w:color w:val="auto"/>
                <w:kern w:val="0"/>
                <w:sz w:val="24"/>
                <w:szCs w:val="24"/>
                <w:lang w:val="en-US" w:eastAsia="zh-CN" w:bidi="ar"/>
              </w:rPr>
              <w:t>项目</w:t>
            </w:r>
          </w:p>
        </w:tc>
        <w:tc>
          <w:tcPr>
            <w:tcW w:w="3325" w:type="dxa"/>
            <w:shd w:val="clear" w:color="auto" w:fill="auto"/>
            <w:vAlign w:val="center"/>
          </w:tcPr>
          <w:p w14:paraId="228B8EC3">
            <w:pPr>
              <w:keepNext w:val="0"/>
              <w:keepLines w:val="0"/>
              <w:widowControl/>
              <w:suppressLineNumbers w:val="0"/>
              <w:spacing w:line="26" w:lineRule="atLeast"/>
              <w:ind w:left="0" w:leftChars="0" w:firstLine="0" w:firstLineChars="0"/>
              <w:jc w:val="center"/>
              <w:rPr>
                <w:rStyle w:val="19"/>
                <w:rFonts w:hint="eastAsia" w:ascii="宋体" w:hAnsi="宋体" w:eastAsia="宋体" w:cs="宋体"/>
                <w:b/>
                <w:bCs/>
                <w:color w:val="auto"/>
                <w:kern w:val="0"/>
                <w:sz w:val="24"/>
                <w:szCs w:val="24"/>
                <w:lang w:val="en-US" w:eastAsia="zh-CN" w:bidi="ar"/>
              </w:rPr>
            </w:pPr>
            <w:r>
              <w:rPr>
                <w:rStyle w:val="19"/>
                <w:rFonts w:hint="eastAsia" w:ascii="宋体" w:hAnsi="宋体" w:eastAsia="宋体" w:cs="宋体"/>
                <w:b/>
                <w:bCs/>
                <w:color w:val="auto"/>
                <w:kern w:val="0"/>
                <w:sz w:val="24"/>
                <w:szCs w:val="24"/>
                <w:lang w:val="en-US" w:eastAsia="zh-CN" w:bidi="ar"/>
              </w:rPr>
              <w:t>执行标准（现行）</w:t>
            </w:r>
          </w:p>
        </w:tc>
      </w:tr>
      <w:tr w14:paraId="3E104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818" w:type="dxa"/>
            <w:vAlign w:val="center"/>
          </w:tcPr>
          <w:p w14:paraId="163EF3B0">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1</w:t>
            </w:r>
          </w:p>
        </w:tc>
        <w:tc>
          <w:tcPr>
            <w:tcW w:w="4863" w:type="dxa"/>
            <w:gridSpan w:val="2"/>
            <w:vAlign w:val="center"/>
          </w:tcPr>
          <w:p w14:paraId="38C45BFB">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所供材料及</w:t>
            </w:r>
            <w:r>
              <w:rPr>
                <w:rStyle w:val="19"/>
                <w:rFonts w:hint="default" w:ascii="宋体" w:hAnsi="宋体" w:eastAsia="宋体" w:cs="宋体"/>
                <w:b w:val="0"/>
                <w:bCs w:val="0"/>
                <w:color w:val="auto"/>
                <w:kern w:val="0"/>
                <w:sz w:val="24"/>
                <w:szCs w:val="24"/>
                <w:lang w:val="en-US" w:eastAsia="zh-CN" w:bidi="ar"/>
              </w:rPr>
              <w:t>安装工艺</w:t>
            </w:r>
          </w:p>
        </w:tc>
        <w:tc>
          <w:tcPr>
            <w:tcW w:w="3325" w:type="dxa"/>
            <w:vAlign w:val="center"/>
          </w:tcPr>
          <w:p w14:paraId="6EBC50D6">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23J916-1</w:t>
            </w:r>
          </w:p>
        </w:tc>
      </w:tr>
      <w:tr w14:paraId="00E2C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0311F296">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2</w:t>
            </w:r>
          </w:p>
        </w:tc>
        <w:tc>
          <w:tcPr>
            <w:tcW w:w="4863" w:type="dxa"/>
            <w:gridSpan w:val="2"/>
            <w:vAlign w:val="center"/>
          </w:tcPr>
          <w:p w14:paraId="0501C1A2">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排气道的原材料、承载力、抗冲击性能等</w:t>
            </w:r>
          </w:p>
        </w:tc>
        <w:tc>
          <w:tcPr>
            <w:tcW w:w="3325" w:type="dxa"/>
            <w:vAlign w:val="center"/>
          </w:tcPr>
          <w:p w14:paraId="2F8B8847">
            <w:pPr>
              <w:keepNext w:val="0"/>
              <w:keepLines w:val="0"/>
              <w:widowControl/>
              <w:numPr>
                <w:ilvl w:val="0"/>
                <w:numId w:val="0"/>
              </w:numPr>
              <w:suppressLineNumbers w:val="0"/>
              <w:spacing w:line="26" w:lineRule="atLeast"/>
              <w:ind w:left="0" w:leftChars="0" w:firstLine="0" w:firstLineChars="0"/>
              <w:jc w:val="left"/>
              <w:rPr>
                <w:rStyle w:val="19"/>
                <w:rFonts w:hint="default" w:ascii="宋体" w:hAnsi="宋体" w:eastAsia="宋体" w:cs="宋体"/>
                <w:b w:val="0"/>
                <w:bCs w:val="0"/>
                <w:color w:val="auto"/>
                <w:kern w:val="0"/>
                <w:sz w:val="24"/>
                <w:szCs w:val="24"/>
                <w:lang w:val="en-US" w:eastAsia="zh-CN" w:bidi="ar"/>
              </w:rPr>
            </w:pPr>
            <w:r>
              <w:rPr>
                <w:rFonts w:hint="default" w:ascii="宋体" w:hAnsi="宋体" w:eastAsia="宋体" w:cs="宋体"/>
                <w:b w:val="0"/>
                <w:bCs w:val="0"/>
                <w:color w:val="auto"/>
                <w:kern w:val="0"/>
                <w:sz w:val="24"/>
                <w:szCs w:val="24"/>
                <w:lang w:val="en-US" w:eastAsia="zh-CN" w:bidi="ar"/>
              </w:rPr>
              <w:t>1、</w:t>
            </w:r>
            <w:r>
              <w:rPr>
                <w:rStyle w:val="19"/>
                <w:rFonts w:hint="default" w:ascii="宋体" w:hAnsi="宋体" w:eastAsia="宋体" w:cs="宋体"/>
                <w:b w:val="0"/>
                <w:bCs w:val="0"/>
                <w:color w:val="auto"/>
                <w:kern w:val="0"/>
                <w:sz w:val="24"/>
                <w:szCs w:val="24"/>
                <w:lang w:val="en-US" w:eastAsia="zh-CN" w:bidi="ar"/>
              </w:rPr>
              <w:t>《住宅厨房和卫生间排烟(气)道制品》JG/T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194</w:t>
            </w:r>
            <w:r>
              <w:rPr>
                <w:rStyle w:val="19"/>
                <w:rFonts w:hint="eastAsia" w:ascii="宋体" w:hAnsi="宋体" w:eastAsia="宋体" w:cs="宋体"/>
                <w:b w:val="0"/>
                <w:bCs w:val="0"/>
                <w:color w:val="auto"/>
                <w:kern w:val="0"/>
                <w:sz w:val="24"/>
                <w:szCs w:val="24"/>
                <w:lang w:val="en-US" w:eastAsia="zh-CN" w:bidi="ar"/>
              </w:rPr>
              <w:t>；</w:t>
            </w:r>
          </w:p>
          <w:p w14:paraId="276EF9CD">
            <w:pPr>
              <w:keepNext w:val="0"/>
              <w:keepLines w:val="0"/>
              <w:widowControl/>
              <w:numPr>
                <w:ilvl w:val="0"/>
                <w:numId w:val="0"/>
              </w:numPr>
              <w:suppressLineNumbers w:val="0"/>
              <w:spacing w:line="26" w:lineRule="atLeast"/>
              <w:ind w:leftChars="0"/>
              <w:jc w:val="left"/>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2、</w:t>
            </w:r>
            <w:r>
              <w:rPr>
                <w:rStyle w:val="19"/>
                <w:rFonts w:hint="default" w:ascii="宋体" w:hAnsi="宋体" w:eastAsia="宋体" w:cs="宋体"/>
                <w:b w:val="0"/>
                <w:bCs w:val="0"/>
                <w:color w:val="auto"/>
                <w:kern w:val="0"/>
                <w:sz w:val="24"/>
                <w:szCs w:val="24"/>
                <w:lang w:val="en-US" w:eastAsia="zh-CN" w:bidi="ar"/>
              </w:rPr>
              <w:t>《玻璃纤维增强水泥(GRC)排气管道》JC/T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854</w:t>
            </w:r>
            <w:r>
              <w:rPr>
                <w:rStyle w:val="19"/>
                <w:rFonts w:hint="eastAsia" w:ascii="宋体" w:hAnsi="宋体" w:eastAsia="宋体" w:cs="宋体"/>
                <w:b w:val="0"/>
                <w:bCs w:val="0"/>
                <w:color w:val="auto"/>
                <w:kern w:val="0"/>
                <w:sz w:val="24"/>
                <w:szCs w:val="24"/>
                <w:lang w:val="en-US" w:eastAsia="zh-CN" w:bidi="ar"/>
              </w:rPr>
              <w:t>。</w:t>
            </w:r>
          </w:p>
        </w:tc>
      </w:tr>
      <w:tr w14:paraId="0D05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8" w:type="dxa"/>
            <w:vAlign w:val="center"/>
          </w:tcPr>
          <w:p w14:paraId="548BC0DE">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3</w:t>
            </w:r>
          </w:p>
        </w:tc>
        <w:tc>
          <w:tcPr>
            <w:tcW w:w="4863" w:type="dxa"/>
            <w:gridSpan w:val="2"/>
            <w:vAlign w:val="center"/>
          </w:tcPr>
          <w:p w14:paraId="4695E0D2">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排气道的水泥性能</w:t>
            </w:r>
          </w:p>
        </w:tc>
        <w:tc>
          <w:tcPr>
            <w:tcW w:w="3325" w:type="dxa"/>
            <w:vAlign w:val="center"/>
          </w:tcPr>
          <w:p w14:paraId="627FDE2B">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GB175</w:t>
            </w:r>
          </w:p>
        </w:tc>
      </w:tr>
      <w:tr w14:paraId="163F3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818" w:type="dxa"/>
            <w:vMerge w:val="restart"/>
            <w:vAlign w:val="center"/>
          </w:tcPr>
          <w:p w14:paraId="1DC219A1">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eastAsia" w:ascii="宋体" w:hAnsi="宋体" w:eastAsia="宋体" w:cs="宋体"/>
                <w:b w:val="0"/>
                <w:bCs w:val="0"/>
                <w:color w:val="auto"/>
                <w:kern w:val="0"/>
                <w:sz w:val="24"/>
                <w:szCs w:val="24"/>
                <w:lang w:val="en-US" w:eastAsia="zh-CN" w:bidi="ar"/>
              </w:rPr>
              <w:t>4</w:t>
            </w:r>
          </w:p>
        </w:tc>
        <w:tc>
          <w:tcPr>
            <w:tcW w:w="2049" w:type="dxa"/>
            <w:vMerge w:val="restart"/>
            <w:vAlign w:val="center"/>
          </w:tcPr>
          <w:p w14:paraId="406A856B">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增强材料</w:t>
            </w:r>
            <w:r>
              <w:rPr>
                <w:rStyle w:val="19"/>
                <w:rFonts w:hint="eastAsia" w:ascii="宋体" w:hAnsi="宋体" w:eastAsia="宋体" w:cs="宋体"/>
                <w:b w:val="0"/>
                <w:bCs w:val="0"/>
                <w:color w:val="auto"/>
                <w:kern w:val="0"/>
                <w:sz w:val="24"/>
                <w:szCs w:val="24"/>
                <w:lang w:val="en-US" w:eastAsia="zh-CN" w:bidi="ar"/>
              </w:rPr>
              <w:t>（网号04×04且丝径不小于0.7mm的热镀锌电焊网及直径不小于4mm的钢筋）</w:t>
            </w:r>
          </w:p>
        </w:tc>
        <w:tc>
          <w:tcPr>
            <w:tcW w:w="2814" w:type="dxa"/>
            <w:vAlign w:val="center"/>
          </w:tcPr>
          <w:p w14:paraId="25A8CFF3">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热镀锌电焊网</w:t>
            </w:r>
            <w:r>
              <w:rPr>
                <w:rStyle w:val="19"/>
                <w:rFonts w:hint="eastAsia" w:ascii="宋体" w:hAnsi="宋体" w:eastAsia="宋体" w:cs="宋体"/>
                <w:b w:val="0"/>
                <w:bCs w:val="0"/>
                <w:color w:val="auto"/>
                <w:kern w:val="0"/>
                <w:sz w:val="24"/>
                <w:szCs w:val="24"/>
                <w:lang w:val="en-US" w:eastAsia="zh-CN" w:bidi="ar"/>
              </w:rPr>
              <w:t>（匀布于管体四周水泥薄壁中）</w:t>
            </w:r>
          </w:p>
        </w:tc>
        <w:tc>
          <w:tcPr>
            <w:tcW w:w="3325" w:type="dxa"/>
            <w:vAlign w:val="center"/>
          </w:tcPr>
          <w:p w14:paraId="4294C635">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QB/T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3897</w:t>
            </w:r>
          </w:p>
        </w:tc>
      </w:tr>
      <w:tr w14:paraId="658F0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818" w:type="dxa"/>
            <w:vMerge w:val="continue"/>
            <w:vAlign w:val="center"/>
          </w:tcPr>
          <w:p w14:paraId="3D9E35FD">
            <w:pPr>
              <w:keepNext w:val="0"/>
              <w:keepLines w:val="0"/>
              <w:widowControl/>
              <w:suppressLineNumbers w:val="0"/>
              <w:spacing w:line="26" w:lineRule="atLeast"/>
              <w:ind w:left="0" w:leftChars="0" w:firstLine="0" w:firstLineChars="0"/>
              <w:jc w:val="center"/>
            </w:pPr>
          </w:p>
        </w:tc>
        <w:tc>
          <w:tcPr>
            <w:tcW w:w="2049" w:type="dxa"/>
            <w:vMerge w:val="continue"/>
            <w:vAlign w:val="center"/>
          </w:tcPr>
          <w:p w14:paraId="0174461C">
            <w:pPr>
              <w:keepNext w:val="0"/>
              <w:keepLines w:val="0"/>
              <w:widowControl/>
              <w:suppressLineNumbers w:val="0"/>
              <w:spacing w:line="26" w:lineRule="atLeast"/>
              <w:ind w:left="0" w:leftChars="0" w:firstLine="0" w:firstLineChars="0"/>
              <w:jc w:val="center"/>
            </w:pPr>
          </w:p>
        </w:tc>
        <w:tc>
          <w:tcPr>
            <w:tcW w:w="2814" w:type="dxa"/>
            <w:vAlign w:val="center"/>
          </w:tcPr>
          <w:p w14:paraId="32EF7FA2">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钢筋性能</w:t>
            </w:r>
          </w:p>
        </w:tc>
        <w:tc>
          <w:tcPr>
            <w:tcW w:w="3325" w:type="dxa"/>
            <w:vAlign w:val="center"/>
          </w:tcPr>
          <w:p w14:paraId="5CB313C1">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GB/T</w:t>
            </w:r>
            <w:r>
              <w:rPr>
                <w:rStyle w:val="19"/>
                <w:rFonts w:hint="eastAsia" w:ascii="宋体" w:hAnsi="宋体" w:eastAsia="宋体" w:cs="宋体"/>
                <w:b w:val="0"/>
                <w:bCs w:val="0"/>
                <w:color w:val="auto"/>
                <w:kern w:val="0"/>
                <w:sz w:val="24"/>
                <w:szCs w:val="24"/>
                <w:lang w:val="en-US" w:eastAsia="zh-CN" w:bidi="ar"/>
              </w:rPr>
              <w:t xml:space="preserve"> </w:t>
            </w:r>
            <w:r>
              <w:rPr>
                <w:rStyle w:val="19"/>
                <w:rFonts w:hint="default" w:ascii="宋体" w:hAnsi="宋体" w:eastAsia="宋体" w:cs="宋体"/>
                <w:b w:val="0"/>
                <w:bCs w:val="0"/>
                <w:color w:val="auto"/>
                <w:kern w:val="0"/>
                <w:sz w:val="24"/>
                <w:szCs w:val="24"/>
                <w:lang w:val="en-US" w:eastAsia="zh-CN" w:bidi="ar"/>
              </w:rPr>
              <w:t>1499.1</w:t>
            </w:r>
          </w:p>
        </w:tc>
      </w:tr>
      <w:tr w14:paraId="5ED64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trPr>
        <w:tc>
          <w:tcPr>
            <w:tcW w:w="818" w:type="dxa"/>
            <w:vAlign w:val="center"/>
          </w:tcPr>
          <w:p w14:paraId="063F3CED">
            <w:pPr>
              <w:keepNext w:val="0"/>
              <w:keepLines w:val="0"/>
              <w:widowControl/>
              <w:suppressLineNumbers w:val="0"/>
              <w:spacing w:line="26" w:lineRule="atLeast"/>
              <w:ind w:left="0" w:leftChars="0" w:firstLine="0" w:firstLineChars="0"/>
              <w:jc w:val="center"/>
              <w:rPr>
                <w:rFonts w:hint="eastAsia" w:eastAsia="仿宋_GB2312"/>
                <w:lang w:val="en-US" w:eastAsia="zh-CN"/>
              </w:rPr>
            </w:pPr>
            <w:r>
              <w:rPr>
                <w:rFonts w:hint="eastAsia"/>
                <w:lang w:val="en-US" w:eastAsia="zh-CN"/>
              </w:rPr>
              <w:t>5</w:t>
            </w:r>
          </w:p>
        </w:tc>
        <w:tc>
          <w:tcPr>
            <w:tcW w:w="4863" w:type="dxa"/>
            <w:gridSpan w:val="2"/>
            <w:vAlign w:val="center"/>
          </w:tcPr>
          <w:p w14:paraId="34655204">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风帽</w:t>
            </w:r>
            <w:r>
              <w:rPr>
                <w:rStyle w:val="19"/>
                <w:rFonts w:hint="eastAsia" w:ascii="宋体" w:hAnsi="宋体" w:eastAsia="宋体" w:cs="宋体"/>
                <w:b w:val="0"/>
                <w:bCs w:val="0"/>
                <w:color w:val="auto"/>
                <w:kern w:val="0"/>
                <w:sz w:val="24"/>
                <w:szCs w:val="24"/>
                <w:lang w:val="en-US" w:eastAsia="zh-CN" w:bidi="ar"/>
              </w:rPr>
              <w:t>（A-FM-BPS型无动力风帽为圆柱形，采用金属材料以螺旋叶片叠加制作）</w:t>
            </w:r>
          </w:p>
        </w:tc>
        <w:tc>
          <w:tcPr>
            <w:tcW w:w="3325" w:type="dxa"/>
            <w:vAlign w:val="center"/>
          </w:tcPr>
          <w:p w14:paraId="465EAA18">
            <w:pPr>
              <w:keepNext w:val="0"/>
              <w:keepLines w:val="0"/>
              <w:widowControl/>
              <w:suppressLineNumbers w:val="0"/>
              <w:spacing w:line="26" w:lineRule="atLeast"/>
              <w:ind w:left="0" w:leftChars="0" w:firstLine="0" w:firstLineChars="0"/>
              <w:jc w:val="center"/>
              <w:rPr>
                <w:rStyle w:val="19"/>
                <w:rFonts w:hint="default" w:ascii="宋体" w:hAnsi="宋体" w:eastAsia="宋体" w:cs="宋体"/>
                <w:b w:val="0"/>
                <w:bCs w:val="0"/>
                <w:color w:val="auto"/>
                <w:kern w:val="0"/>
                <w:sz w:val="24"/>
                <w:szCs w:val="24"/>
                <w:lang w:val="en-US" w:eastAsia="zh-CN" w:bidi="ar"/>
              </w:rPr>
            </w:pPr>
            <w:r>
              <w:rPr>
                <w:rStyle w:val="19"/>
                <w:rFonts w:hint="default" w:ascii="宋体" w:hAnsi="宋体" w:eastAsia="宋体" w:cs="宋体"/>
                <w:b w:val="0"/>
                <w:bCs w:val="0"/>
                <w:color w:val="auto"/>
                <w:kern w:val="0"/>
                <w:sz w:val="24"/>
                <w:szCs w:val="24"/>
                <w:lang w:val="en-US" w:eastAsia="zh-CN" w:bidi="ar"/>
              </w:rPr>
              <w:t>23J916-1</w:t>
            </w:r>
          </w:p>
        </w:tc>
      </w:tr>
    </w:tbl>
    <w:p w14:paraId="762DFFC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8D244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亳州逸合府一期施工总承包项目烟道采购及安装工程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（四次）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25号</w:t>
      </w:r>
      <w:permEnd w:id="4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247527827"/>
      <w:bookmarkStart w:id="243" w:name="_Toc152042576"/>
      <w:bookmarkStart w:id="244" w:name="_Toc144974856"/>
      <w:bookmarkStart w:id="245" w:name="_Toc15204578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152045788"/>
      <w:bookmarkStart w:id="249" w:name="_Toc152042577"/>
      <w:bookmarkStart w:id="250" w:name="_Toc144974857"/>
      <w:bookmarkStart w:id="251" w:name="_Toc300835210"/>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300835212"/>
      <w:bookmarkStart w:id="255" w:name="_Toc152042579"/>
      <w:bookmarkStart w:id="256" w:name="_Toc144974859"/>
      <w:bookmarkStart w:id="257" w:name="_Toc152045790"/>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left="210" w:leftChars="100" w:firstLine="210" w:firstLineChars="1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亳州逸合府一期施工总承包项目烟道采购及安装工程（四次）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 xml:space="preserve">AHTKJS-2025-25号 </w:t>
      </w:r>
      <w:permEnd w:id="4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含税人民币（大写）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，计划工期：自采购人下达开工指令之日起60日历天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247527831"/>
      <w:bookmarkStart w:id="261" w:name="_Toc247514283"/>
      <w:bookmarkStart w:id="262" w:name="_Toc144974860"/>
      <w:bookmarkStart w:id="263" w:name="_Toc152045791"/>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300835214"/>
      <w:bookmarkStart w:id="267" w:name="_Toc247527832"/>
      <w:bookmarkStart w:id="268" w:name="_Toc144974861"/>
      <w:bookmarkStart w:id="269" w:name="_Toc152045792"/>
      <w:bookmarkStart w:id="270"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152045794"/>
      <w:bookmarkStart w:id="273" w:name="_Toc247527834"/>
      <w:bookmarkStart w:id="274" w:name="_Toc300835216"/>
      <w:bookmarkStart w:id="275" w:name="_Toc144974862"/>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bCs w:val="0"/>
          <w:color w:val="FF0000"/>
          <w:kern w:val="0"/>
          <w:sz w:val="24"/>
          <w:szCs w:val="24"/>
          <w:highlight w:val="none"/>
        </w:rPr>
        <w:t>备注：</w:t>
      </w:r>
      <w:r>
        <w:rPr>
          <w:rFonts w:hint="default" w:ascii="Times New Roman" w:hAnsi="Times New Roman" w:cs="Times New Roman" w:eastAsiaTheme="minorEastAsia"/>
          <w:b/>
          <w:bCs/>
          <w:color w:val="FF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44974863"/>
      <w:bookmarkStart w:id="280" w:name="_Toc247527835"/>
      <w:bookmarkStart w:id="281" w:name="_Toc152045795"/>
      <w:bookmarkStart w:id="282" w:name="_Toc247514287"/>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月   </w:t>
      </w: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tbl>
      <w:tblPr>
        <w:tblStyle w:val="16"/>
        <w:tblW w:w="1399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3"/>
        <w:gridCol w:w="1600"/>
        <w:gridCol w:w="1950"/>
        <w:gridCol w:w="4800"/>
        <w:gridCol w:w="1225"/>
        <w:gridCol w:w="746"/>
        <w:gridCol w:w="1478"/>
        <w:gridCol w:w="1478"/>
      </w:tblGrid>
      <w:tr w14:paraId="7B674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13"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6AB098E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60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2D3B185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95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304E80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800"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28BFEAC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1225"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DDD0B3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746"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0295356">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税率</w:t>
            </w:r>
          </w:p>
        </w:tc>
        <w:tc>
          <w:tcPr>
            <w:tcW w:w="29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1D2CB5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54579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713"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B0E0168">
            <w:pPr>
              <w:jc w:val="center"/>
              <w:rPr>
                <w:rFonts w:hint="eastAsia" w:ascii="黑体" w:hAnsi="宋体" w:eastAsia="黑体" w:cs="黑体"/>
                <w:i w:val="0"/>
                <w:iCs w:val="0"/>
                <w:color w:val="000000"/>
                <w:sz w:val="21"/>
                <w:szCs w:val="21"/>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7EA6BEF">
            <w:pPr>
              <w:jc w:val="center"/>
              <w:rPr>
                <w:rFonts w:hint="eastAsia" w:ascii="黑体" w:hAnsi="宋体" w:eastAsia="黑体" w:cs="黑体"/>
                <w:i w:val="0"/>
                <w:iCs w:val="0"/>
                <w:color w:val="000000"/>
                <w:sz w:val="21"/>
                <w:szCs w:val="21"/>
                <w:u w:val="none"/>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537E78A">
            <w:pPr>
              <w:jc w:val="center"/>
              <w:rPr>
                <w:rFonts w:hint="eastAsia" w:ascii="黑体" w:hAnsi="宋体" w:eastAsia="黑体" w:cs="黑体"/>
                <w:i w:val="0"/>
                <w:iCs w:val="0"/>
                <w:color w:val="000000"/>
                <w:sz w:val="21"/>
                <w:szCs w:val="21"/>
                <w:u w:val="none"/>
              </w:rPr>
            </w:pPr>
          </w:p>
        </w:tc>
        <w:tc>
          <w:tcPr>
            <w:tcW w:w="48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5EEA70E">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23A5DBB">
            <w:pPr>
              <w:jc w:val="center"/>
              <w:rPr>
                <w:rFonts w:hint="eastAsia" w:ascii="黑体" w:hAnsi="宋体" w:eastAsia="黑体" w:cs="黑体"/>
                <w:i w:val="0"/>
                <w:iCs w:val="0"/>
                <w:color w:val="000000"/>
                <w:sz w:val="21"/>
                <w:szCs w:val="21"/>
                <w:u w:val="none"/>
              </w:rPr>
            </w:pPr>
          </w:p>
        </w:tc>
        <w:tc>
          <w:tcPr>
            <w:tcW w:w="746"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8F6F506">
            <w:pPr>
              <w:jc w:val="center"/>
              <w:rPr>
                <w:rFonts w:hint="eastAsia" w:ascii="黑体" w:hAnsi="宋体" w:eastAsia="黑体" w:cs="黑体"/>
                <w:i w:val="0"/>
                <w:iCs w:val="0"/>
                <w:color w:val="000000"/>
                <w:sz w:val="21"/>
                <w:szCs w:val="21"/>
                <w:u w:val="none"/>
              </w:rPr>
            </w:pPr>
          </w:p>
        </w:tc>
        <w:tc>
          <w:tcPr>
            <w:tcW w:w="147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4459018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1478"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3D78F3C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含税合价</w:t>
            </w:r>
          </w:p>
        </w:tc>
      </w:tr>
      <w:tr w14:paraId="5529F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13"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14023ED">
            <w:pPr>
              <w:jc w:val="center"/>
              <w:rPr>
                <w:rFonts w:hint="eastAsia" w:ascii="黑体" w:hAnsi="宋体" w:eastAsia="黑体" w:cs="黑体"/>
                <w:i w:val="0"/>
                <w:iCs w:val="0"/>
                <w:color w:val="000000"/>
                <w:sz w:val="21"/>
                <w:szCs w:val="21"/>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186C621">
            <w:pPr>
              <w:jc w:val="center"/>
              <w:rPr>
                <w:rFonts w:hint="eastAsia" w:ascii="黑体" w:hAnsi="宋体" w:eastAsia="黑体" w:cs="黑体"/>
                <w:i w:val="0"/>
                <w:iCs w:val="0"/>
                <w:color w:val="000000"/>
                <w:sz w:val="21"/>
                <w:szCs w:val="21"/>
                <w:u w:val="none"/>
              </w:rPr>
            </w:pPr>
          </w:p>
        </w:tc>
        <w:tc>
          <w:tcPr>
            <w:tcW w:w="195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1A12D57">
            <w:pPr>
              <w:jc w:val="center"/>
              <w:rPr>
                <w:rFonts w:hint="eastAsia" w:ascii="黑体" w:hAnsi="宋体" w:eastAsia="黑体" w:cs="黑体"/>
                <w:i w:val="0"/>
                <w:iCs w:val="0"/>
                <w:color w:val="000000"/>
                <w:sz w:val="21"/>
                <w:szCs w:val="21"/>
                <w:u w:val="none"/>
              </w:rPr>
            </w:pPr>
          </w:p>
        </w:tc>
        <w:tc>
          <w:tcPr>
            <w:tcW w:w="4800"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8681578">
            <w:pPr>
              <w:jc w:val="center"/>
              <w:rPr>
                <w:rFonts w:hint="eastAsia" w:ascii="黑体" w:hAnsi="宋体" w:eastAsia="黑体" w:cs="黑体"/>
                <w:i w:val="0"/>
                <w:iCs w:val="0"/>
                <w:color w:val="000000"/>
                <w:sz w:val="21"/>
                <w:szCs w:val="21"/>
                <w:u w:val="none"/>
              </w:rPr>
            </w:pPr>
          </w:p>
        </w:tc>
        <w:tc>
          <w:tcPr>
            <w:tcW w:w="1225"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79C94CA4">
            <w:pPr>
              <w:jc w:val="center"/>
              <w:rPr>
                <w:rFonts w:hint="eastAsia" w:ascii="黑体" w:hAnsi="宋体" w:eastAsia="黑体" w:cs="黑体"/>
                <w:i w:val="0"/>
                <w:iCs w:val="0"/>
                <w:color w:val="000000"/>
                <w:sz w:val="21"/>
                <w:szCs w:val="21"/>
                <w:u w:val="none"/>
              </w:rPr>
            </w:pPr>
          </w:p>
        </w:tc>
        <w:tc>
          <w:tcPr>
            <w:tcW w:w="746"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2734DDE">
            <w:pPr>
              <w:jc w:val="center"/>
              <w:rPr>
                <w:rFonts w:hint="eastAsia" w:ascii="黑体" w:hAnsi="宋体" w:eastAsia="黑体" w:cs="黑体"/>
                <w:i w:val="0"/>
                <w:iCs w:val="0"/>
                <w:color w:val="000000"/>
                <w:sz w:val="21"/>
                <w:szCs w:val="21"/>
                <w:u w:val="none"/>
              </w:rPr>
            </w:pPr>
          </w:p>
        </w:tc>
        <w:tc>
          <w:tcPr>
            <w:tcW w:w="147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8902F74">
            <w:pPr>
              <w:jc w:val="center"/>
              <w:rPr>
                <w:rFonts w:hint="eastAsia" w:ascii="黑体" w:hAnsi="宋体" w:eastAsia="黑体" w:cs="黑体"/>
                <w:i w:val="0"/>
                <w:iCs w:val="0"/>
                <w:color w:val="000000"/>
                <w:sz w:val="21"/>
                <w:szCs w:val="21"/>
                <w:u w:val="none"/>
              </w:rPr>
            </w:pPr>
          </w:p>
        </w:tc>
        <w:tc>
          <w:tcPr>
            <w:tcW w:w="1478"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4E628B34">
            <w:pPr>
              <w:jc w:val="center"/>
              <w:rPr>
                <w:rFonts w:hint="eastAsia" w:ascii="黑体" w:hAnsi="宋体" w:eastAsia="黑体" w:cs="黑体"/>
                <w:i w:val="0"/>
                <w:iCs w:val="0"/>
                <w:color w:val="000000"/>
                <w:sz w:val="21"/>
                <w:szCs w:val="21"/>
                <w:u w:val="none"/>
              </w:rPr>
            </w:pPr>
          </w:p>
        </w:tc>
      </w:tr>
      <w:tr w14:paraId="74D19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69B2">
            <w:pPr>
              <w:jc w:val="center"/>
              <w:rPr>
                <w:rFonts w:hint="eastAsia" w:ascii="宋体" w:hAnsi="宋体" w:eastAsia="宋体" w:cs="宋体"/>
                <w:i w:val="0"/>
                <w:iCs w:val="0"/>
                <w:color w:val="000000"/>
                <w:sz w:val="21"/>
                <w:szCs w:val="21"/>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DAC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01141</w:t>
            </w:r>
          </w:p>
        </w:tc>
        <w:tc>
          <w:tcPr>
            <w:tcW w:w="1167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2D9D376">
            <w:pPr>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其他工程</w:t>
            </w:r>
          </w:p>
        </w:tc>
      </w:tr>
      <w:tr w14:paraId="771ED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968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A1E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011304002006</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43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厨房排烟道1</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C2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1、做法：详见23J916-1第6页A-PC-12型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2、具体详见图纸、图集、答疑、采购文件、政府相关文件、规范等其他资料，满足验收要求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524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1020.00m </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57E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2B91">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6B6A">
            <w:pPr>
              <w:jc w:val="right"/>
              <w:rPr>
                <w:rFonts w:hint="eastAsia" w:ascii="宋体" w:hAnsi="宋体" w:eastAsia="宋体" w:cs="宋体"/>
                <w:i w:val="0"/>
                <w:iCs w:val="0"/>
                <w:color w:val="000000"/>
                <w:sz w:val="21"/>
                <w:szCs w:val="21"/>
                <w:u w:val="none"/>
              </w:rPr>
            </w:pPr>
          </w:p>
        </w:tc>
      </w:tr>
      <w:tr w14:paraId="5560F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2CF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B1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011304002007</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3B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厨房排烟道2</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11C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1、做法：详见23J916-1第6页A-PC-18型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2、具体详见图纸、图集、答疑、采购文件、政府相关文件、规范等其他资料，满足验收要求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B6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1431.20m</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1F5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50264">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35C50">
            <w:pPr>
              <w:jc w:val="right"/>
              <w:rPr>
                <w:rFonts w:hint="eastAsia" w:ascii="宋体" w:hAnsi="宋体" w:eastAsia="宋体" w:cs="宋体"/>
                <w:i w:val="0"/>
                <w:iCs w:val="0"/>
                <w:color w:val="000000"/>
                <w:sz w:val="21"/>
                <w:szCs w:val="21"/>
                <w:u w:val="none"/>
              </w:rPr>
            </w:pPr>
          </w:p>
        </w:tc>
      </w:tr>
      <w:tr w14:paraId="61CD6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EB1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7FE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011304002008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C23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无动力成品风帽</w:t>
            </w:r>
          </w:p>
        </w:tc>
        <w:tc>
          <w:tcPr>
            <w:tcW w:w="4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7CC1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1、做法：详见23J916-1图集第6页A-FM-BPS400,烟帽均为A系列无动力风帽,由生产厂家配套设置。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2、成品风帽：无动力成品风帽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3、具体详见图纸、图集、答疑、采购文件、政府相关文件、规范等其他资料，满足验收要求</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5B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60.00个 </w:t>
            </w:r>
          </w:p>
        </w:tc>
        <w:tc>
          <w:tcPr>
            <w:tcW w:w="7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B8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9BB10">
            <w:pPr>
              <w:jc w:val="right"/>
              <w:rPr>
                <w:rFonts w:hint="eastAsia" w:ascii="宋体" w:hAnsi="宋体" w:eastAsia="宋体" w:cs="宋体"/>
                <w:i w:val="0"/>
                <w:iCs w:val="0"/>
                <w:color w:val="000000"/>
                <w:sz w:val="21"/>
                <w:szCs w:val="21"/>
                <w:u w:val="none"/>
              </w:rPr>
            </w:pP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2B69">
            <w:pPr>
              <w:jc w:val="right"/>
              <w:rPr>
                <w:rFonts w:hint="eastAsia" w:ascii="宋体" w:hAnsi="宋体" w:eastAsia="宋体" w:cs="宋体"/>
                <w:i w:val="0"/>
                <w:iCs w:val="0"/>
                <w:color w:val="000000"/>
                <w:sz w:val="21"/>
                <w:szCs w:val="21"/>
                <w:u w:val="none"/>
              </w:rPr>
            </w:pPr>
          </w:p>
        </w:tc>
      </w:tr>
      <w:tr w14:paraId="1416D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265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79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D1131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E2F2">
            <w:pPr>
              <w:jc w:val="right"/>
              <w:rPr>
                <w:rFonts w:hint="eastAsia" w:ascii="宋体" w:hAnsi="宋体" w:eastAsia="宋体" w:cs="宋体"/>
                <w:i w:val="0"/>
                <w:iCs w:val="0"/>
                <w:color w:val="000000"/>
                <w:sz w:val="21"/>
                <w:szCs w:val="21"/>
                <w:u w:val="none"/>
              </w:rPr>
            </w:pPr>
          </w:p>
        </w:tc>
      </w:tr>
    </w:tbl>
    <w:p w14:paraId="69A23CC6">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44974864"/>
      <w:bookmarkStart w:id="285" w:name="_Toc152042585"/>
      <w:bookmarkStart w:id="286" w:name="_Toc247514288"/>
      <w:bookmarkStart w:id="287" w:name="_Toc247527836"/>
      <w:bookmarkStart w:id="288" w:name="_Toc152045796"/>
      <w:bookmarkStart w:id="289" w:name="_Toc300835221"/>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246997116"/>
      <w:bookmarkStart w:id="293" w:name="_Toc296602618"/>
      <w:bookmarkStart w:id="294" w:name="_Toc179632828"/>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96602615"/>
      <w:bookmarkStart w:id="298" w:name="_Toc246996370"/>
      <w:bookmarkStart w:id="299" w:name="_Toc247085888"/>
      <w:bookmarkStart w:id="300" w:name="_Toc247514302"/>
      <w:bookmarkStart w:id="301" w:name="_Toc247527850"/>
      <w:bookmarkStart w:id="302" w:name="_Toc152045810"/>
      <w:bookmarkStart w:id="303" w:name="_Toc152042599"/>
      <w:bookmarkStart w:id="304" w:name="_Toc144974878"/>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46996371"/>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52045811"/>
      <w:bookmarkStart w:id="312" w:name="_Toc247527851"/>
      <w:bookmarkStart w:id="313" w:name="_Toc152042600"/>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1A0919FB">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2、提供供应商业绩合同的复印件或扫描件，加盖供应商单位公章；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b/>
          <w:bCs/>
          <w:color w:val="FF0000"/>
          <w:lang w:val="en-US" w:eastAsia="zh-CN"/>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144974881"/>
      <w:bookmarkStart w:id="317" w:name="_Toc247530162"/>
      <w:bookmarkStart w:id="318" w:name="_Toc247527853"/>
      <w:bookmarkStart w:id="319" w:name="_Toc152042602"/>
      <w:bookmarkStart w:id="320" w:name="_Toc152045813"/>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241C331-7969-447F-AB8A-F8F50B976DE5}"/>
  </w:font>
  <w:font w:name="Arial">
    <w:panose1 w:val="020B0604020202020204"/>
    <w:charset w:val="01"/>
    <w:family w:val="swiss"/>
    <w:pitch w:val="default"/>
    <w:sig w:usb0="E0002EFF" w:usb1="C000785B" w:usb2="00000009" w:usb3="00000000" w:csb0="400001FF" w:csb1="FFFF0000"/>
    <w:embedRegular r:id="rId2" w:fontKey="{93E0BBBB-4CB1-4F07-B80F-1B7C4C61C3E2}"/>
  </w:font>
  <w:font w:name="黑体">
    <w:panose1 w:val="02010609060101010101"/>
    <w:charset w:val="86"/>
    <w:family w:val="auto"/>
    <w:pitch w:val="default"/>
    <w:sig w:usb0="800002BF" w:usb1="38CF7CFA" w:usb2="00000016" w:usb3="00000000" w:csb0="00040001" w:csb1="00000000"/>
    <w:embedRegular r:id="rId3" w:fontKey="{37530E46-6EF8-46CE-A549-11CCD62E26D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2F001169-F818-4BD2-B39A-89AA1F45FE90}"/>
  </w:font>
  <w:font w:name="仿宋_GB2312">
    <w:panose1 w:val="02010609030101010101"/>
    <w:charset w:val="86"/>
    <w:family w:val="modern"/>
    <w:pitch w:val="default"/>
    <w:sig w:usb0="00000001" w:usb1="080E0000" w:usb2="00000000" w:usb3="00000000" w:csb0="00040000" w:csb1="00000000"/>
    <w:embedRegular r:id="rId5" w:fontKey="{CA836279-CC88-41E4-8333-A5F205DCA769}"/>
  </w:font>
  <w:font w:name="方正小标宋简体">
    <w:panose1 w:val="03000509000000000000"/>
    <w:charset w:val="86"/>
    <w:family w:val="auto"/>
    <w:pitch w:val="default"/>
    <w:sig w:usb0="00000001" w:usb1="080E0000" w:usb2="00000000" w:usb3="00000000" w:csb0="00040000" w:csb1="00000000"/>
    <w:embedRegular r:id="rId6" w:fontKey="{B48A8337-A0EC-4BDC-AEFA-7A11EA969545}"/>
  </w:font>
  <w:font w:name="楷体">
    <w:panose1 w:val="02010609060101010101"/>
    <w:charset w:val="86"/>
    <w:family w:val="auto"/>
    <w:pitch w:val="default"/>
    <w:sig w:usb0="800002BF" w:usb1="38CF7CFA" w:usb2="00000016" w:usb3="00000000" w:csb0="00040001" w:csb1="00000000"/>
    <w:embedRegular r:id="rId7" w:fontKey="{9581B3F4-8D79-4638-844B-4489560E4BF3}"/>
  </w:font>
  <w:font w:name="Wingdings 2">
    <w:panose1 w:val="05020102010507070707"/>
    <w:charset w:val="00"/>
    <w:family w:val="auto"/>
    <w:pitch w:val="default"/>
    <w:sig w:usb0="00000000" w:usb1="00000000" w:usb2="00000000" w:usb3="00000000" w:csb0="80000000" w:csb1="00000000"/>
    <w:embedRegular r:id="rId8" w:fontKey="{6736CACC-C80A-400B-8E5B-8289007FEFC3}"/>
  </w:font>
  <w:font w:name="方正仿宋_GB2312">
    <w:panose1 w:val="02000000000000000000"/>
    <w:charset w:val="86"/>
    <w:family w:val="auto"/>
    <w:pitch w:val="default"/>
    <w:sig w:usb0="A00002BF" w:usb1="184F6CFA" w:usb2="00000012" w:usb3="00000000" w:csb0="00040001" w:csb1="00000000"/>
    <w:embedRegular r:id="rId9" w:fontKey="{D7EF4FFB-9531-4028-BA90-5546B2766521}"/>
  </w:font>
  <w:font w:name="仿宋">
    <w:panose1 w:val="02010609060101010101"/>
    <w:charset w:val="86"/>
    <w:family w:val="modern"/>
    <w:pitch w:val="default"/>
    <w:sig w:usb0="800002BF" w:usb1="38CF7CFA" w:usb2="00000016" w:usb3="00000000" w:csb0="00040001" w:csb1="00000000"/>
    <w:embedRegular r:id="rId10" w:fontKey="{EF472D72-EF2B-4BF1-B2EC-DF8564EA9DA5}"/>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884516"/>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A3782A"/>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DC4DFE"/>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7B69D5"/>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177B"/>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162761"/>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9A0963"/>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20888"/>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B60D47"/>
    <w:rsid w:val="3CD537E6"/>
    <w:rsid w:val="3CD93879"/>
    <w:rsid w:val="3CE75508"/>
    <w:rsid w:val="3CF7310E"/>
    <w:rsid w:val="3CF85B73"/>
    <w:rsid w:val="3D2571D3"/>
    <w:rsid w:val="3D2733FD"/>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E77A38"/>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4D626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DC644B"/>
    <w:rsid w:val="50E93575"/>
    <w:rsid w:val="50EE4AFC"/>
    <w:rsid w:val="50F04D4E"/>
    <w:rsid w:val="50F57385"/>
    <w:rsid w:val="50F6016F"/>
    <w:rsid w:val="50F97C41"/>
    <w:rsid w:val="50FB1FB9"/>
    <w:rsid w:val="51132FF4"/>
    <w:rsid w:val="51151213"/>
    <w:rsid w:val="513225F9"/>
    <w:rsid w:val="513F5114"/>
    <w:rsid w:val="51440384"/>
    <w:rsid w:val="51532BB1"/>
    <w:rsid w:val="51586419"/>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11C6B"/>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C301B"/>
    <w:rsid w:val="57AF09B6"/>
    <w:rsid w:val="57C83C57"/>
    <w:rsid w:val="57FB2FB4"/>
    <w:rsid w:val="581A61D6"/>
    <w:rsid w:val="582028C2"/>
    <w:rsid w:val="582908A2"/>
    <w:rsid w:val="58382B00"/>
    <w:rsid w:val="583D07DD"/>
    <w:rsid w:val="58490869"/>
    <w:rsid w:val="585A2A77"/>
    <w:rsid w:val="585F1862"/>
    <w:rsid w:val="58620D26"/>
    <w:rsid w:val="58694A68"/>
    <w:rsid w:val="586D00C3"/>
    <w:rsid w:val="586E6522"/>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6A2428"/>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4750C0"/>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11DB5"/>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369A4"/>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31BE0"/>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12DC8"/>
    <w:rsid w:val="668F4233"/>
    <w:rsid w:val="669C06FE"/>
    <w:rsid w:val="66A31A8D"/>
    <w:rsid w:val="66A852F5"/>
    <w:rsid w:val="66AB481F"/>
    <w:rsid w:val="66B07D06"/>
    <w:rsid w:val="66B75538"/>
    <w:rsid w:val="66C13CC1"/>
    <w:rsid w:val="66C8504F"/>
    <w:rsid w:val="66C95898"/>
    <w:rsid w:val="66F8201A"/>
    <w:rsid w:val="67010561"/>
    <w:rsid w:val="670A38BA"/>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2CEC"/>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AD755F"/>
    <w:rsid w:val="6FB536E7"/>
    <w:rsid w:val="6FC169C6"/>
    <w:rsid w:val="6FD20CED"/>
    <w:rsid w:val="6FE23626"/>
    <w:rsid w:val="6FEB7EFB"/>
    <w:rsid w:val="700148B1"/>
    <w:rsid w:val="700708F2"/>
    <w:rsid w:val="70262445"/>
    <w:rsid w:val="7054057E"/>
    <w:rsid w:val="7072258D"/>
    <w:rsid w:val="70796EB7"/>
    <w:rsid w:val="70846EFD"/>
    <w:rsid w:val="70891E2B"/>
    <w:rsid w:val="70924B96"/>
    <w:rsid w:val="709304FC"/>
    <w:rsid w:val="709C1717"/>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8A7A37"/>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8479F"/>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basedOn w:val="18"/>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8"/>
    <w:qFormat/>
    <w:uiPriority w:val="0"/>
    <w:rPr>
      <w:rFonts w:ascii="Calibri" w:hAnsi="Calibri" w:cs="Calibri"/>
      <w:color w:val="000000"/>
      <w:sz w:val="21"/>
      <w:szCs w:val="21"/>
      <w:u w:val="none"/>
    </w:rPr>
  </w:style>
  <w:style w:type="character" w:customStyle="1" w:styleId="26">
    <w:name w:val="font21"/>
    <w:basedOn w:val="18"/>
    <w:qFormat/>
    <w:uiPriority w:val="0"/>
    <w:rPr>
      <w:rFonts w:hint="eastAsia" w:ascii="宋体" w:hAnsi="宋体" w:eastAsia="宋体" w:cs="宋体"/>
      <w:color w:val="000000"/>
      <w:sz w:val="21"/>
      <w:szCs w:val="21"/>
      <w:u w:val="none"/>
    </w:rPr>
  </w:style>
  <w:style w:type="character" w:customStyle="1" w:styleId="27">
    <w:name w:val="font01"/>
    <w:basedOn w:val="18"/>
    <w:qFormat/>
    <w:uiPriority w:val="0"/>
    <w:rPr>
      <w:rFonts w:ascii="Calibri" w:hAnsi="Calibri" w:cs="Calibri"/>
      <w:color w:val="000000"/>
      <w:sz w:val="21"/>
      <w:szCs w:val="21"/>
      <w:u w:val="none"/>
    </w:rPr>
  </w:style>
  <w:style w:type="character" w:customStyle="1" w:styleId="28">
    <w:name w:val="font31"/>
    <w:basedOn w:val="18"/>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13904</Words>
  <Characters>14935</Characters>
  <Lines>0</Lines>
  <Paragraphs>0</Paragraphs>
  <TotalTime>243</TotalTime>
  <ScaleCrop>false</ScaleCrop>
  <LinksUpToDate>false</LinksUpToDate>
  <CharactersWithSpaces>15126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2025-08-21T03:47:00Z</cp:lastPrinted>
  <dcterms:modified xsi:type="dcterms:W3CDTF">2025-09-08T07:17:19Z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70E0FABD707547C2B2C527820538F6D2_13</vt:lpwstr>
  </property>
  <property fmtid="{D5CDD505-2E9C-101B-9397-08002B2CF9AE}" pid="4" name="KSOTemplateDocerSaveRecord">
    <vt:lpwstr>eyJoZGlkIjoiM2Y2YWQwZmQwYTk0YzMxZDE0NDM4NTZjN2RkMjdlYzYiLCJ1c2VySWQiOiIzMTAwODg2NjAifQ==</vt:lpwstr>
  </property>
</Properties>
</file>