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ind w:right="-92" w:rightChars="-44"/>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亳州市城市重点区域交通补短板项目-州后街（新华路-魏武大道）、薛阁路（希夷大道-魏武大道）更新改造工程劳务分包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46</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亳州市城市重点区域交通补短板项目-州后街（新华路-魏武大道）、薛阁路（希夷大道-魏武大道）更新改造工程劳务分包询比公告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152042295"/>
      <w:bookmarkStart w:id="3" w:name="_Toc246996166"/>
      <w:bookmarkStart w:id="4" w:name="_Toc247085680"/>
      <w:bookmarkStart w:id="5" w:name="_Toc246996909"/>
      <w:bookmarkStart w:id="6" w:name="_Toc144974487"/>
      <w:bookmarkStart w:id="7" w:name="_Toc179632536"/>
      <w:r>
        <w:rPr>
          <w:rFonts w:hint="eastAsia" w:ascii="宋体" w:hAnsi="宋体" w:eastAsia="宋体" w:cs="宋体"/>
          <w:sz w:val="28"/>
          <w:szCs w:val="28"/>
          <w:highlight w:val="none"/>
          <w:u w:val="single"/>
          <w:lang w:val="en-US" w:eastAsia="zh-CN"/>
        </w:rPr>
        <w:t>亳州市城市重点区域交通补短板项目-州后街（新华路-魏武大道）、薛阁路（希夷大道-魏武大道）更新改造工程劳务分包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46996910"/>
      <w:bookmarkStart w:id="10" w:name="_Toc152045520"/>
      <w:bookmarkStart w:id="11" w:name="_Toc152042296"/>
      <w:bookmarkStart w:id="12" w:name="_Toc296602411"/>
      <w:bookmarkStart w:id="13" w:name="_Toc179632537"/>
      <w:bookmarkStart w:id="14" w:name="_Toc24699616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亳州市城市重点区域交通补短板项目-州后街（新华路-魏武大道）、薛阁路（希夷大道-魏武大道）更新改造工程劳务分包</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AHTKJS-2025-46号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（不含税）</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115万元</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供应商根据附件工程量清单，</w:t>
      </w:r>
      <w:r>
        <w:rPr>
          <w:rFonts w:hint="eastAsia" w:asciiTheme="minorEastAsia" w:hAnsi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本次的采购范围是为州后街（新华路-魏武大道）、薛阁路（希夷大道-魏武大道）提供劳务作业服务，具体施工内容详见采购清单，工程量为暂定；具体以建设单位出具的最终版施工图纸及工程量清单为准。</w:t>
      </w:r>
    </w:p>
    <w:permEnd w:id="11"/>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州后街（新华路-魏武大道）40日历天，薛阁路（希夷大道-魏武大道）40日历天</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2"/>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项目位于亳州市谯城区州后街（新华路-魏武大道）</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薛阁路（希夷大道-魏武大道）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3"/>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（二）资质要求：具有劳务施工资质及有效的安全生产许可证；</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人员要求：项目负责人1人，具有</w:t>
      </w:r>
      <w:r>
        <w:rPr>
          <w:rFonts w:hint="eastAsia" w:asciiTheme="minorEastAsia" w:hAnsiTheme="minorEastAsia" w:cstheme="minorEastAsia"/>
          <w:sz w:val="28"/>
          <w:szCs w:val="28"/>
          <w:highlight w:val="none"/>
          <w:u w:val="single"/>
          <w:lang w:val="en-US" w:eastAsia="zh-CN"/>
        </w:rPr>
        <w:t>市政公用工程专业</w:t>
      </w:r>
      <w:r>
        <w:rPr>
          <w:rFonts w:hint="eastAsia" w:asciiTheme="minorEastAsia" w:hAnsiTheme="minorEastAsia" w:cstheme="minorEastAsia"/>
          <w:sz w:val="28"/>
          <w:szCs w:val="28"/>
          <w:highlight w:val="none"/>
          <w:lang w:val="en-US" w:eastAsia="zh-CN"/>
        </w:rPr>
        <w:t>中级及以上职称或</w:t>
      </w:r>
      <w:r>
        <w:rPr>
          <w:rFonts w:hint="eastAsia" w:asciiTheme="minorEastAsia" w:hAnsiTheme="minorEastAsia" w:cstheme="minorEastAsia"/>
          <w:sz w:val="28"/>
          <w:szCs w:val="28"/>
          <w:highlight w:val="none"/>
          <w:u w:val="single"/>
          <w:lang w:val="en-US" w:eastAsia="zh-CN"/>
        </w:rPr>
        <w:t>市政公用工程专业</w:t>
      </w:r>
      <w:r>
        <w:rPr>
          <w:rFonts w:hint="eastAsia" w:asciiTheme="minorEastAsia" w:hAnsiTheme="minorEastAsia" w:cstheme="minorEastAsia"/>
          <w:sz w:val="28"/>
          <w:szCs w:val="28"/>
          <w:highlight w:val="none"/>
          <w:lang w:val="en-US" w:eastAsia="zh-CN"/>
        </w:rPr>
        <w:t>二级及以上建造师证书。；</w:t>
      </w:r>
    </w:p>
    <w:p w14:paraId="1D5BD7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注：项目负责人应附身份证、执业资格证（或注册证书）或职称证、有效的安全考核B证及缴纳养老保险的复印件。养老保险须提供</w:t>
      </w:r>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月以来在供应商单位已缴纳的任意</w:t>
      </w:r>
      <w:r>
        <w:rPr>
          <w:rFonts w:hint="eastAsia" w:asciiTheme="minorEastAsia" w:hAnsiTheme="minorEastAsia" w:cstheme="minorEastAsia"/>
          <w:sz w:val="28"/>
          <w:szCs w:val="28"/>
          <w:highlight w:val="none"/>
          <w:u w:val="single"/>
          <w:lang w:val="en-US" w:eastAsia="zh-CN"/>
        </w:rPr>
        <w:t>3</w:t>
      </w:r>
      <w:r>
        <w:rPr>
          <w:rFonts w:hint="eastAsia" w:asciiTheme="minorEastAsia" w:hAnsiTheme="minorEastAsia" w:cstheme="minorEastAsia"/>
          <w:sz w:val="28"/>
          <w:szCs w:val="28"/>
          <w:highlight w:val="none"/>
          <w:lang w:val="en-US" w:eastAsia="zh-CN"/>
        </w:rPr>
        <w:t>个月的养老保险证明（指养老保险管理单位出具的养老保险证明，加盖养老保险管理单位的公章或电子章；响应时将原件、复印件或扫描件制作在响应文件中）。</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6"/>
      <w:r>
        <w:rPr>
          <w:rFonts w:hint="eastAsia" w:asciiTheme="minorEastAsia" w:hAnsiTheme="minorEastAsia" w:eastAsiaTheme="minorEastAsia" w:cstheme="minorEastAsia"/>
          <w:sz w:val="28"/>
          <w:szCs w:val="28"/>
          <w:highlight w:val="none"/>
          <w:lang w:val="en-US" w:eastAsia="zh-CN"/>
        </w:rPr>
        <w:t>为准。类似项目业绩指：</w:t>
      </w:r>
      <w:permStart w:id="17" w:edGrp="everyone"/>
      <w:r>
        <w:rPr>
          <w:rFonts w:hint="eastAsia" w:asciiTheme="minorEastAsia" w:hAnsiTheme="minorEastAsia" w:eastAsiaTheme="minorEastAsia" w:cstheme="minorEastAsia"/>
          <w:sz w:val="28"/>
          <w:szCs w:val="28"/>
          <w:highlight w:val="none"/>
          <w:u w:val="single"/>
          <w:lang w:val="en-US" w:eastAsia="zh-CN"/>
        </w:rPr>
        <w:t>单项合同不低于50万元的道路施工劳务业绩（需包含标线相关工程施工）</w:t>
      </w:r>
      <w:r>
        <w:rPr>
          <w:rFonts w:hint="eastAsia" w:asciiTheme="minorEastAsia" w:hAnsiTheme="minorEastAsia" w:eastAsiaTheme="minorEastAsia" w:cstheme="minorEastAsia"/>
          <w:sz w:val="28"/>
          <w:szCs w:val="28"/>
          <w:highlight w:val="none"/>
          <w:lang w:val="en-US" w:eastAsia="zh-CN"/>
        </w:rPr>
        <w:t>；</w:t>
      </w:r>
      <w:permEnd w:id="17"/>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提供业绩合同等相关资料复印件或扫描件加盖供应商单位公章装订入响应文件中</w:t>
      </w:r>
      <w:permEnd w:id="18"/>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D5EBB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安徽通康建设工程有限公司2楼开标室（亳州汽车南站广场西侧2楼）</w:t>
      </w:r>
      <w:r>
        <w:rPr>
          <w:rFonts w:hint="eastAsia" w:asciiTheme="minorEastAsia" w:hAnsiTheme="minorEastAsia" w:cstheme="minorEastAsia"/>
          <w:i w:val="0"/>
          <w:iCs w:val="0"/>
          <w:sz w:val="28"/>
          <w:szCs w:val="28"/>
          <w:highlight w:val="none"/>
          <w:lang w:val="en-US" w:eastAsia="zh-CN"/>
        </w:rPr>
        <w:t>；</w:t>
      </w:r>
      <w:permEnd w:id="21"/>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安徽通康建设工程有限公司3楼法务部（亳州汽车南站广场西侧）</w:t>
            </w:r>
            <w:r>
              <w:rPr>
                <w:rFonts w:hint="eastAsia" w:asciiTheme="minorEastAsia" w:hAnsiTheme="minorEastAsia" w:cstheme="minorEastAsia"/>
                <w:sz w:val="28"/>
                <w:szCs w:val="28"/>
                <w:highlight w:val="none"/>
                <w:u w:val="single"/>
                <w:lang w:val="en-US" w:eastAsia="zh-CN"/>
              </w:rPr>
              <w:t>；</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联系人：李工</w:t>
            </w:r>
            <w:r>
              <w:rPr>
                <w:rFonts w:hint="eastAsia" w:asciiTheme="minorEastAsia" w:hAnsiTheme="minorEastAsia" w:cstheme="minorEastAsia"/>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电话：18906343943</w:t>
            </w:r>
            <w:r>
              <w:rPr>
                <w:rFonts w:hint="eastAsia" w:asciiTheme="minorEastAsia" w:hAnsiTheme="minorEastAsia" w:cstheme="minorEastAsia"/>
                <w:sz w:val="28"/>
                <w:szCs w:val="28"/>
                <w:highlight w:val="none"/>
                <w:u w:val="single"/>
                <w:lang w:val="en-US" w:eastAsia="zh-CN"/>
              </w:rPr>
              <w:t>。</w:t>
            </w:r>
          </w:p>
        </w:tc>
      </w:tr>
      <w:permEnd w:id="22"/>
    </w:tbl>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23000元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4"/>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default" w:asciiTheme="minorEastAsia" w:hAnsiTheme="minorEastAsia" w:eastAsiaTheme="minorEastAsia" w:cstheme="minorEastAsia"/>
          <w:sz w:val="28"/>
          <w:szCs w:val="28"/>
          <w:highlight w:val="none"/>
          <w:lang w:val="en-US" w:eastAsia="zh-CN"/>
        </w:rPr>
        <w:t>亳州市谯城区汽车南站西侧</w:t>
      </w: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楼</w:t>
      </w:r>
      <w:r>
        <w:rPr>
          <w:rFonts w:hint="eastAsia" w:asciiTheme="minorEastAsia" w:hAnsiTheme="minorEastAsia" w:cstheme="minorEastAsia"/>
          <w:sz w:val="28"/>
          <w:szCs w:val="28"/>
          <w:highlight w:val="none"/>
          <w:lang w:val="en-US" w:eastAsia="zh-CN"/>
        </w:rPr>
        <w:t xml:space="preserve"> </w:t>
      </w:r>
      <w:permEnd w:id="25"/>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樊经理 </w:t>
      </w:r>
      <w:permEnd w:id="26"/>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7" w:edGrp="everyone"/>
      <w:r>
        <w:rPr>
          <w:rFonts w:hint="default" w:asciiTheme="minorEastAsia" w:hAnsiTheme="minorEastAsia" w:eastAsiaTheme="minorEastAsia" w:cstheme="minorEastAsia"/>
          <w:sz w:val="28"/>
          <w:szCs w:val="28"/>
          <w:highlight w:val="none"/>
          <w:lang w:val="en-US" w:eastAsia="zh-CN"/>
        </w:rPr>
        <w:t>18655758677</w:t>
      </w:r>
      <w:r>
        <w:rPr>
          <w:rFonts w:hint="eastAsia" w:asciiTheme="minorEastAsia" w:hAnsiTheme="minorEastAsia" w:cstheme="minorEastAsia"/>
          <w:sz w:val="28"/>
          <w:szCs w:val="28"/>
          <w:highlight w:val="none"/>
          <w:lang w:val="en-US" w:eastAsia="zh-CN"/>
        </w:rPr>
        <w:t xml:space="preserve"> </w:t>
      </w:r>
      <w:permEnd w:id="27"/>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31E23A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25A9D2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日前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6" w:edGrp="everyone"/>
            <w:r>
              <w:rPr>
                <w:rFonts w:hint="eastAsia" w:ascii="Times New Roman" w:hAnsi="Times New Roman" w:cs="Times New Roman"/>
                <w:b/>
                <w:bCs/>
                <w:color w:val="FF0000"/>
                <w:szCs w:val="21"/>
                <w:highlight w:val="none"/>
                <w:u w:val="single"/>
                <w:lang w:val="en-US" w:eastAsia="zh-CN"/>
              </w:rPr>
              <w:t xml:space="preserve">23000元 </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银行账号：57324000001888003664</w:t>
            </w:r>
            <w:r>
              <w:rPr>
                <w:rFonts w:hint="eastAsia" w:ascii="Times New Roman" w:hAnsi="Times New Roman" w:cs="Times New Roman"/>
                <w:color w:val="FF0000"/>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AHTKJS-2025-46号保证金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安徽通康建设工程有限公司二楼开标室（亳州汽车南站广场西侧二楼）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亳州市城市重点区域交通补短板项目-州后街（新华路-魏武大道）、薛阁路（希夷大道-魏武大道）更新改造工程劳务分包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项目编号：AHTKJS-2025-46号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6FEF93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0"/>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1"/>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采购人银行账户：</w:t>
            </w:r>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开户银行：亳州药都农村商业银行股份有限公司谯城支行</w:t>
            </w:r>
          </w:p>
          <w:p w14:paraId="030808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银行账号：20010003301266600000015</w:t>
            </w:r>
          </w:p>
          <w:permEnd w:id="42"/>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3"/>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4" w:edGrp="everyone"/>
            <w:r>
              <w:rPr>
                <w:rFonts w:hint="eastAsia" w:ascii="Times New Roman" w:hAnsi="Times New Roman" w:cs="Times New Roman"/>
                <w:b/>
                <w:bCs/>
                <w:color w:val="FF0000"/>
                <w:szCs w:val="21"/>
                <w:highlight w:val="none"/>
                <w:lang w:val="en-US" w:eastAsia="zh-CN"/>
              </w:rPr>
              <w:t xml:space="preserve">成交价款的10% </w:t>
            </w:r>
            <w:permEnd w:id="44"/>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96602423"/>
      <w:bookmarkStart w:id="18" w:name="_Toc179632549"/>
      <w:bookmarkStart w:id="19" w:name="_Toc144974500"/>
      <w:bookmarkStart w:id="20" w:name="_Toc247085692"/>
      <w:bookmarkStart w:id="21" w:name="_Toc152042308"/>
      <w:bookmarkStart w:id="22" w:name="_Toc246996178"/>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46996181"/>
      <w:bookmarkStart w:id="26" w:name="_Toc152042312"/>
      <w:bookmarkStart w:id="27" w:name="_Toc296602426"/>
      <w:bookmarkStart w:id="28" w:name="_Toc179632553"/>
      <w:bookmarkStart w:id="29" w:name="_Toc246996924"/>
      <w:bookmarkStart w:id="30" w:name="_Toc152045536"/>
      <w:bookmarkStart w:id="31" w:name="_Toc247085695"/>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179632554"/>
      <w:bookmarkStart w:id="35" w:name="_Toc246996182"/>
      <w:bookmarkStart w:id="36" w:name="_Toc247085696"/>
      <w:bookmarkStart w:id="37" w:name="_Toc246996925"/>
      <w:bookmarkStart w:id="38" w:name="_Toc152045537"/>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52042314"/>
      <w:bookmarkStart w:id="42" w:name="_Toc247085697"/>
      <w:bookmarkStart w:id="43" w:name="_Toc246996926"/>
      <w:bookmarkStart w:id="44" w:name="_Toc179632555"/>
      <w:bookmarkStart w:id="45" w:name="_Toc246996183"/>
      <w:bookmarkStart w:id="46"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79632560"/>
      <w:bookmarkStart w:id="49" w:name="_Toc152042318"/>
      <w:bookmarkStart w:id="50" w:name="_Toc247085701"/>
      <w:bookmarkStart w:id="51" w:name="_Toc144974510"/>
      <w:bookmarkStart w:id="52" w:name="_Toc152045542"/>
      <w:bookmarkStart w:id="53" w:name="_Toc246996187"/>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296602433"/>
      <w:bookmarkStart w:id="57" w:name="_Toc246996188"/>
      <w:bookmarkStart w:id="58" w:name="_Toc152042319"/>
      <w:bookmarkStart w:id="59" w:name="_Toc144974511"/>
      <w:bookmarkStart w:id="60" w:name="_Toc152045543"/>
      <w:bookmarkStart w:id="61" w:name="_Toc17963256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247085703"/>
      <w:bookmarkStart w:id="65" w:name="_Toc246996189"/>
      <w:bookmarkStart w:id="66" w:name="_Toc246996932"/>
      <w:bookmarkStart w:id="67" w:name="_Toc152042320"/>
      <w:bookmarkStart w:id="68" w:name="_Toc296602434"/>
      <w:bookmarkStart w:id="69" w:name="_Toc179632562"/>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247085704"/>
      <w:bookmarkStart w:id="73" w:name="_Toc144974513"/>
      <w:bookmarkStart w:id="74" w:name="_Toc152045545"/>
      <w:bookmarkStart w:id="75" w:name="_Toc152042321"/>
      <w:bookmarkStart w:id="76" w:name="_Toc246996933"/>
      <w:bookmarkStart w:id="77" w:name="_Toc179632563"/>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0C9527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79" w:name="_Toc179632564"/>
      <w:bookmarkStart w:id="80" w:name="_Toc152042322"/>
      <w:bookmarkStart w:id="81" w:name="_Toc144974514"/>
      <w:bookmarkStart w:id="82" w:name="_Toc246996934"/>
      <w:bookmarkStart w:id="83" w:name="_Toc152045546"/>
      <w:bookmarkStart w:id="84" w:name="_Toc247085705"/>
      <w:bookmarkStart w:id="85" w:name="_Toc296602436"/>
      <w:bookmarkStart w:id="86" w:name="_Toc246996191"/>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1C828E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144974515"/>
      <w:bookmarkStart w:id="89" w:name="_Toc152042323"/>
      <w:bookmarkStart w:id="90" w:name="_Toc246996935"/>
      <w:bookmarkStart w:id="91" w:name="_Toc247085706"/>
      <w:bookmarkStart w:id="92" w:name="_Toc296602437"/>
      <w:bookmarkStart w:id="93" w:name="_Toc246996192"/>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55592E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AF603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A7B1D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144974516"/>
      <w:bookmarkStart w:id="97" w:name="_Toc246996936"/>
      <w:bookmarkStart w:id="98" w:name="_Toc247085707"/>
      <w:bookmarkStart w:id="99" w:name="_Toc152042324"/>
      <w:bookmarkStart w:id="100" w:name="_Toc246996193"/>
      <w:bookmarkStart w:id="101" w:name="_Toc296602438"/>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79632567"/>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7085708"/>
      <w:bookmarkStart w:id="109" w:name="_Toc296602439"/>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42"/>
      <w:bookmarkStart w:id="112" w:name="_Toc179632573"/>
      <w:bookmarkStart w:id="113" w:name="_Toc152042331"/>
      <w:bookmarkStart w:id="114" w:name="_Toc246996199"/>
      <w:bookmarkStart w:id="115" w:name="_Toc152045555"/>
      <w:bookmarkStart w:id="116" w:name="_Toc247085713"/>
      <w:bookmarkStart w:id="117" w:name="_Toc144974523"/>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46996200"/>
      <w:bookmarkStart w:id="121" w:name="_Toc247085714"/>
      <w:bookmarkStart w:id="122" w:name="_Toc296602444"/>
      <w:bookmarkStart w:id="123" w:name="_Toc144974524"/>
      <w:bookmarkStart w:id="124" w:name="_Toc246996943"/>
      <w:bookmarkStart w:id="125" w:name="_Toc152042332"/>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944"/>
      <w:bookmarkStart w:id="129" w:name="_Toc246996201"/>
      <w:bookmarkStart w:id="130" w:name="_Toc152042333"/>
      <w:bookmarkStart w:id="131" w:name="_Toc152045557"/>
      <w:bookmarkStart w:id="132" w:name="_Toc179632575"/>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58"/>
      <w:bookmarkStart w:id="135" w:name="_Toc247085716"/>
      <w:bookmarkStart w:id="136" w:name="_Toc152042334"/>
      <w:bookmarkStart w:id="137" w:name="_Toc246996945"/>
      <w:bookmarkStart w:id="138" w:name="_Toc296602446"/>
      <w:bookmarkStart w:id="139" w:name="_Toc246996202"/>
      <w:bookmarkStart w:id="140" w:name="_Toc17963257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96602447"/>
      <w:bookmarkStart w:id="144" w:name="_Toc247085717"/>
      <w:bookmarkStart w:id="145" w:name="_Toc144974527"/>
      <w:bookmarkStart w:id="146" w:name="_Toc246996203"/>
      <w:bookmarkStart w:id="147" w:name="_Toc152045559"/>
      <w:bookmarkStart w:id="148" w:name="_Toc246996946"/>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247085718"/>
      <w:bookmarkStart w:id="152" w:name="_Toc152042336"/>
      <w:bookmarkStart w:id="153" w:name="_Toc152045560"/>
      <w:bookmarkStart w:id="154" w:name="_Toc144974528"/>
      <w:bookmarkStart w:id="155" w:name="_Toc246996947"/>
      <w:bookmarkStart w:id="156" w:name="_Toc246996204"/>
      <w:bookmarkStart w:id="157"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96602449"/>
      <w:bookmarkStart w:id="160" w:name="_Toc246996205"/>
      <w:bookmarkStart w:id="161" w:name="_Toc179632579"/>
      <w:bookmarkStart w:id="162" w:name="_Toc152042337"/>
      <w:bookmarkStart w:id="163" w:name="_Toc246996948"/>
      <w:bookmarkStart w:id="164" w:name="_Toc247085719"/>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bookmarkStart w:id="353" w:name="_GoBack"/>
      <w:bookmarkEnd w:id="353"/>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7"/>
      <w:bookmarkStart w:id="167" w:name="_Toc179632581"/>
      <w:bookmarkStart w:id="168" w:name="_Toc247085721"/>
      <w:bookmarkStart w:id="169" w:name="_Toc152045563"/>
      <w:bookmarkStart w:id="170" w:name="_Toc246996950"/>
      <w:bookmarkStart w:id="171" w:name="_Toc296602452"/>
      <w:bookmarkStart w:id="172" w:name="_Toc144974531"/>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52042342"/>
      <w:bookmarkStart w:id="176" w:name="_Toc152045566"/>
      <w:bookmarkStart w:id="177" w:name="_Toc144974534"/>
      <w:bookmarkStart w:id="178" w:name="_Toc179632584"/>
      <w:bookmarkStart w:id="179" w:name="_Toc296602455"/>
      <w:bookmarkStart w:id="180" w:name="_Toc246996210"/>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5567"/>
      <w:bookmarkStart w:id="183" w:name="_Toc179632585"/>
      <w:bookmarkStart w:id="184" w:name="_Toc296602456"/>
      <w:bookmarkStart w:id="185" w:name="_Toc144974535"/>
      <w:bookmarkStart w:id="186" w:name="_Toc246996211"/>
      <w:bookmarkStart w:id="187" w:name="_Toc247085725"/>
      <w:bookmarkStart w:id="188" w:name="_Toc152042343"/>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7085726"/>
      <w:bookmarkStart w:id="192" w:name="_Toc152045568"/>
      <w:bookmarkStart w:id="193" w:name="_Toc144974536"/>
      <w:bookmarkStart w:id="194" w:name="_Toc179632586"/>
      <w:bookmarkStart w:id="195" w:name="_Toc152042344"/>
      <w:bookmarkStart w:id="196" w:name="_Toc246996955"/>
      <w:bookmarkStart w:id="197" w:name="_Toc246996212"/>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246996956"/>
      <w:bookmarkStart w:id="201" w:name="_Toc179632587"/>
      <w:bookmarkStart w:id="202" w:name="_Toc144974537"/>
      <w:bookmarkStart w:id="203" w:name="_Toc247085727"/>
      <w:bookmarkStart w:id="204" w:name="_Toc296602459"/>
      <w:bookmarkStart w:id="205" w:name="_Toc152042345"/>
      <w:bookmarkStart w:id="206" w:name="_Toc15204556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152042351"/>
      <w:bookmarkStart w:id="210" w:name="_Toc296590983"/>
      <w:bookmarkStart w:id="211" w:name="_Toc246996219"/>
      <w:bookmarkStart w:id="212" w:name="_Toc152045575"/>
      <w:bookmarkStart w:id="213" w:name="_Toc144974543"/>
      <w:bookmarkStart w:id="214" w:name="_Toc246996962"/>
      <w:bookmarkStart w:id="215" w:name="_Toc24708573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79632594"/>
      <w:bookmarkStart w:id="218" w:name="_Toc296602463"/>
      <w:bookmarkStart w:id="219" w:name="_Toc246996220"/>
      <w:bookmarkStart w:id="220" w:name="_Toc152045576"/>
      <w:bookmarkStart w:id="221" w:name="_Toc247085734"/>
      <w:bookmarkStart w:id="222" w:name="_Toc152042352"/>
      <w:bookmarkStart w:id="223" w:name="_Toc246996963"/>
      <w:bookmarkStart w:id="224" w:name="_Toc14497454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144974545"/>
      <w:bookmarkStart w:id="227" w:name="_Toc152045577"/>
      <w:bookmarkStart w:id="228" w:name="_Toc247085735"/>
      <w:bookmarkStart w:id="229" w:name="_Toc296602464"/>
      <w:bookmarkStart w:id="230" w:name="_Toc246996964"/>
      <w:bookmarkStart w:id="231" w:name="_Toc152042353"/>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6" w:edGrp="everyone"/>
      <w:r>
        <w:rPr>
          <w:rFonts w:hint="eastAsia" w:ascii="宋体" w:hAnsi="宋体"/>
          <w:color w:val="FF0000"/>
          <w:sz w:val="24"/>
          <w:lang w:val="en-US" w:eastAsia="zh-CN"/>
        </w:rPr>
        <w:t>合理低价法</w:t>
      </w:r>
      <w:permEnd w:id="46"/>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80E82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A73D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52045589"/>
            <w:bookmarkStart w:id="234" w:name="_Toc179632607"/>
            <w:bookmarkStart w:id="235" w:name="_Toc296602477"/>
            <w:bookmarkStart w:id="236" w:name="_Toc152042366"/>
            <w:bookmarkStart w:id="237" w:name="_Toc246996232"/>
            <w:bookmarkStart w:id="238" w:name="_Toc247085747"/>
            <w:bookmarkStart w:id="239" w:name="_Toc246996975"/>
            <w:bookmarkStart w:id="240"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92E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DFC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8449B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F8B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BBAC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ACD6B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579028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02024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3ABC9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DF700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C89EE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BF882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EBCA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FF7C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FD01F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6610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721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928A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1CEC0D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5F662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736D5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9DB1C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735B0F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6B639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35A85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D70C3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9D961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BB1F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D1DF3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E2FC4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D477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2A45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E464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6EB07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D257D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3F8D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3F02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6C737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B68D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EC2CC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84920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D0E4B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530675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474BFD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CEDD0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21A66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311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2D79C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BEA4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933F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169AD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46257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F992B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91E5A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81D50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64B76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CF797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2431F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8B53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FB40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193FC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AFF51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7" w:edGrp="everyone" w:colFirst="0" w:colLast="0"/>
            <w:permStart w:id="48" w:edGrp="everyone" w:colFirst="1" w:colLast="1"/>
            <w:permStart w:id="49"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08DF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E156D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5CA45F8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590FF08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w:t>
            </w:r>
            <w:r>
              <w:rPr>
                <w:rFonts w:hint="eastAsia" w:ascii="Times New Roman" w:hAnsi="Times New Roman" w:cs="Times New Roman"/>
                <w:i w:val="0"/>
                <w:iCs w:val="0"/>
                <w:color w:val="FF0000"/>
                <w:kern w:val="0"/>
                <w:sz w:val="24"/>
                <w:szCs w:val="24"/>
                <w:highlight w:val="none"/>
                <w:u w:val="none"/>
                <w:lang w:eastAsia="zh-CN"/>
              </w:rPr>
              <w:t>供应商</w:t>
            </w:r>
            <w:r>
              <w:rPr>
                <w:rFonts w:hint="default" w:ascii="Times New Roman" w:hAnsi="Times New Roman" w:cs="Times New Roman" w:eastAsiaTheme="minorEastAsia"/>
                <w:i w:val="0"/>
                <w:iCs w:val="0"/>
                <w:color w:val="FF0000"/>
                <w:kern w:val="0"/>
                <w:sz w:val="24"/>
                <w:szCs w:val="24"/>
                <w:highlight w:val="none"/>
                <w:u w:val="none"/>
              </w:rPr>
              <w:t>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w:t>
            </w:r>
            <w:r>
              <w:rPr>
                <w:rFonts w:hint="eastAsia" w:ascii="宋体" w:hAnsi="宋体" w:eastAsia="宋体" w:cs="宋体"/>
                <w:color w:val="FF0000"/>
                <w:sz w:val="24"/>
                <w:szCs w:val="24"/>
                <w:lang w:eastAsia="zh-CN"/>
              </w:rPr>
              <w:t>评审</w:t>
            </w:r>
            <w:r>
              <w:rPr>
                <w:rFonts w:ascii="宋体" w:hAnsi="宋体" w:eastAsia="宋体" w:cs="宋体"/>
                <w:color w:val="FF0000"/>
                <w:sz w:val="24"/>
                <w:szCs w:val="24"/>
              </w:rPr>
              <w:t>基准价</w:t>
            </w:r>
            <w:r>
              <w:rPr>
                <w:rFonts w:hint="default" w:ascii="Times New Roman" w:hAnsi="Times New Roman" w:cs="Times New Roman" w:eastAsiaTheme="minorEastAsia"/>
                <w:i w:val="0"/>
                <w:iCs w:val="0"/>
                <w:color w:val="FF0000"/>
                <w:kern w:val="0"/>
                <w:sz w:val="24"/>
                <w:szCs w:val="24"/>
                <w:highlight w:val="none"/>
                <w:u w:val="none"/>
              </w:rPr>
              <w:t>。</w:t>
            </w:r>
          </w:p>
          <w:p w14:paraId="42AEFB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w:t>
            </w:r>
            <w:r>
              <w:rPr>
                <w:rFonts w:hint="eastAsia" w:ascii="Times New Roman" w:hAnsi="Times New Roman" w:cs="Times New Roman"/>
                <w:i w:val="0"/>
                <w:iCs w:val="0"/>
                <w:color w:val="FF0000"/>
                <w:kern w:val="0"/>
                <w:sz w:val="24"/>
                <w:szCs w:val="24"/>
                <w:highlight w:val="none"/>
                <w:u w:val="none"/>
                <w:lang w:eastAsia="zh-CN"/>
              </w:rPr>
              <w:t>评审</w:t>
            </w:r>
            <w:r>
              <w:rPr>
                <w:rFonts w:hint="default" w:ascii="Times New Roman" w:hAnsi="Times New Roman" w:cs="Times New Roman" w:eastAsiaTheme="minorEastAsia"/>
                <w:i w:val="0"/>
                <w:iCs w:val="0"/>
                <w:color w:val="FF0000"/>
                <w:kern w:val="0"/>
                <w:sz w:val="24"/>
                <w:szCs w:val="24"/>
                <w:highlight w:val="none"/>
                <w:u w:val="none"/>
              </w:rPr>
              <w:t>基准价计算的</w:t>
            </w:r>
            <w:r>
              <w:rPr>
                <w:rFonts w:hint="eastAsia" w:ascii="Times New Roman" w:hAnsi="Times New Roman" w:cs="Times New Roman"/>
                <w:i w:val="0"/>
                <w:iCs w:val="0"/>
                <w:color w:val="FF0000"/>
                <w:kern w:val="0"/>
                <w:sz w:val="24"/>
                <w:szCs w:val="24"/>
                <w:highlight w:val="none"/>
                <w:u w:val="none"/>
                <w:lang w:val="en-US" w:eastAsia="zh-CN"/>
              </w:rPr>
              <w:t>响应</w:t>
            </w:r>
            <w:r>
              <w:rPr>
                <w:rFonts w:hint="default" w:ascii="Times New Roman" w:hAnsi="Times New Roman" w:cs="Times New Roman" w:eastAsiaTheme="minorEastAsia"/>
                <w:i w:val="0"/>
                <w:iCs w:val="0"/>
                <w:color w:val="FF0000"/>
                <w:kern w:val="0"/>
                <w:sz w:val="24"/>
                <w:szCs w:val="24"/>
                <w:highlight w:val="none"/>
                <w:u w:val="none"/>
              </w:rPr>
              <w:t>报价与</w:t>
            </w:r>
            <w:r>
              <w:rPr>
                <w:rFonts w:hint="eastAsia" w:ascii="Times New Roman" w:hAnsi="Times New Roman" w:cs="Times New Roman"/>
                <w:i w:val="0"/>
                <w:iCs w:val="0"/>
                <w:color w:val="FF0000"/>
                <w:kern w:val="0"/>
                <w:sz w:val="24"/>
                <w:szCs w:val="24"/>
                <w:highlight w:val="none"/>
                <w:u w:val="none"/>
                <w:lang w:eastAsia="zh-CN"/>
              </w:rPr>
              <w:t>评审</w:t>
            </w:r>
            <w:r>
              <w:rPr>
                <w:rFonts w:hint="default" w:ascii="Times New Roman" w:hAnsi="Times New Roman" w:cs="Times New Roman" w:eastAsiaTheme="minorEastAsia"/>
                <w:i w:val="0"/>
                <w:iCs w:val="0"/>
                <w:color w:val="FF0000"/>
                <w:kern w:val="0"/>
                <w:sz w:val="24"/>
                <w:szCs w:val="24"/>
                <w:highlight w:val="none"/>
                <w:u w:val="none"/>
              </w:rPr>
              <w:t>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w:t>
            </w:r>
          </w:p>
          <w:p w14:paraId="7789E5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permEnd w:id="47"/>
      <w:permEnd w:id="48"/>
      <w:permEnd w:id="49"/>
    </w:tbl>
    <w:p w14:paraId="067C7953">
      <w:pPr>
        <w:rPr>
          <w:rFonts w:hint="default" w:ascii="Times New Roman" w:hAnsi="Times New Roman" w:cs="Times New Roman" w:eastAsiaTheme="minorEastAsia"/>
          <w:b/>
          <w:bCs/>
          <w:kern w:val="0"/>
          <w:sz w:val="28"/>
          <w:szCs w:val="28"/>
          <w:highlight w:val="none"/>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152042370"/>
      <w:bookmarkStart w:id="242" w:name="_Toc246996979"/>
      <w:bookmarkStart w:id="243" w:name="_Toc247085751"/>
      <w:bookmarkStart w:id="244" w:name="_Toc246996236"/>
      <w:bookmarkStart w:id="245" w:name="_Toc152045593"/>
      <w:bookmarkStart w:id="246" w:name="_Toc144974560"/>
      <w:bookmarkStart w:id="247" w:name="_Toc179632611"/>
      <w:bookmarkStart w:id="248" w:name="_Toc296602481"/>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152042373"/>
      <w:bookmarkStart w:id="252" w:name="_Toc247085754"/>
      <w:bookmarkStart w:id="253" w:name="_Toc246996982"/>
      <w:bookmarkStart w:id="254" w:name="_Toc246996239"/>
      <w:bookmarkStart w:id="255" w:name="_Toc296602484"/>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0"/>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91F45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无预付款，进度款（含农民工工资，下同）按月支付，每月底支付当月经采购人审核的已完成合格工程量价款的80%;工程竣工验收合格，经采购人审核后，支付至工程价款的 85%；工程竣工备案完成且竣工资料移交采购人，成交人报送本项目竣工结算资料并经建设单位委托的第三方协审单位审核完成后，支付至审定合格工程量相应价款的 97%；余款3%作为质保金，待质保期（质保期自竣工验收合格之日起2年）满后无质量问题或问题已解决后无息支付。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270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294568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r>
              <w:rPr>
                <w:rFonts w:hint="default" w:ascii="Times New Roman" w:hAnsi="Times New Roman" w:cs="Times New Roman"/>
                <w:kern w:val="0"/>
                <w:sz w:val="24"/>
                <w:szCs w:val="24"/>
                <w:highlight w:val="none"/>
                <w:shd w:val="clear" w:color="auto" w:fill="auto"/>
                <w:vertAlign w:val="baseline"/>
                <w:lang w:val="en-US" w:eastAsia="zh-CN"/>
              </w:rPr>
              <w:t>所有款项支付，采购人应与成交人委托的代理人签字确认付款对象、方式和金额后，视采购人资金状况向成交人分期支付</w:t>
            </w:r>
            <w:r>
              <w:rPr>
                <w:rFonts w:hint="eastAsia" w:ascii="Times New Roman" w:hAnsi="Times New Roman" w:cs="Times New Roman"/>
                <w:kern w:val="0"/>
                <w:sz w:val="24"/>
                <w:szCs w:val="24"/>
                <w:highlight w:val="none"/>
                <w:shd w:val="clear" w:color="auto" w:fill="auto"/>
                <w:vertAlign w:val="baseline"/>
                <w:lang w:val="en-US" w:eastAsia="zh-CN"/>
              </w:rPr>
              <w:t>。</w:t>
            </w:r>
          </w:p>
          <w:p w14:paraId="44D344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r>
              <w:rPr>
                <w:rFonts w:hint="default" w:ascii="Times New Roman" w:hAnsi="Times New Roman" w:cs="Times New Roman"/>
                <w:kern w:val="0"/>
                <w:sz w:val="24"/>
                <w:szCs w:val="24"/>
                <w:highlight w:val="none"/>
                <w:shd w:val="clear" w:color="auto" w:fill="auto"/>
                <w:vertAlign w:val="baseline"/>
                <w:lang w:val="en-US" w:eastAsia="zh-CN"/>
              </w:rPr>
              <w:t>根据风险分担原则，发生下列情形之一的，采购人有权对应支付给成交人的款额和期限作相应调整、顺延或采取其他相应解决措施，采购人不承担由此而产生的违约责任和利息：</w:t>
            </w:r>
          </w:p>
          <w:p w14:paraId="569625BE">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0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工程建设单位（即：业主）未将工程款按约支付给采购人； </w:t>
            </w:r>
          </w:p>
          <w:p w14:paraId="2210307E">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0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成交人因履行本合同而与第三人签订的聘用、雇佣等劳动合同、租赁、买卖等经济合同已经或可能发生纠纷，且成交人依法应当承担合同债务而未妥善处理的； </w:t>
            </w:r>
          </w:p>
          <w:p w14:paraId="2B26D95B">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0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成交人在履行与采购人签订的合同期间，因发生侵权纠纷、工伤、交通等事故，且成交人依法应当承担责任而未妥善处理的；</w:t>
            </w:r>
          </w:p>
          <w:p w14:paraId="1768AA05">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0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成交人擅自使用采购人企业和（或）其项目经理部、队部等名称、名义对外进行经济活动被采购人发现的；</w:t>
            </w:r>
          </w:p>
          <w:p w14:paraId="3548CEA8">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0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成交人实施其他损害采购人权益行为的。</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A0B2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kern w:val="0"/>
          <w:sz w:val="24"/>
          <w:szCs w:val="24"/>
          <w:highlight w:val="none"/>
          <w:shd w:val="clear" w:color="auto" w:fill="auto"/>
          <w:vertAlign w:val="baseline"/>
          <w:lang w:val="en-US" w:eastAsia="zh-CN"/>
        </w:rPr>
        <w:t>采购人要求</w:t>
      </w:r>
    </w:p>
    <w:permEnd w:id="51"/>
    <w:p w14:paraId="270901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工作内容包括但不限于道路工程、排水工程、交通工程及道路附属工程劳务作业和相关辅材（除混凝土、井盖、雨水篦子、土工格栅、防裂贴、围挡、安全物资为甲供，其余材料均包含在供应商施工范围内；其中沥青面层及摊铺、橡胶应力吸收层不在本次采购范围内，其余机械均包含在供应商施工范围内），施工质量需符合工程量清单、施工图纸要求。具体要求详见《</w:t>
      </w: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"http://wenku.baidu.com/view/aaf1891ac5da50e2524d7fa9.html" \t "_blank"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城镇道路工程施工及质量验收规范》(CJJ1-2008)</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p w14:paraId="4F659E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2、供应商所提供的辅材须符合施工设计图纸、规范、清单及采购人要求。 </w:t>
      </w:r>
    </w:p>
    <w:p w14:paraId="6BA4AC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3、验收标准：以采购人、监理单位、建设单位、质监部门验收合格为准。</w:t>
      </w:r>
    </w:p>
    <w:p w14:paraId="55ABB3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4、非因采购人原因未按要求和时间完成施工的，在采购人书面通知后如成交人3天内仍无改观，采购人有权按照1000元/天对成交人进行处罚。 </w:t>
      </w:r>
    </w:p>
    <w:p w14:paraId="79FDA2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5、本工程禁止成交人二次转包，采购人一经发现立即解除合同，且成交人需承担由此造成的一切经济损失及法律责任。 </w:t>
      </w:r>
    </w:p>
    <w:p w14:paraId="428CD3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6、采购人根据本合同行使单方解除权后，在结算时采购人有权只按经采购人审核签认合格工程量的80%办理结算，剩余金额作为成交人向采购人支付的违约金；如因此解除合同而给采购人造成损失的，成交人还应承担赔偿责任。 </w:t>
      </w:r>
    </w:p>
    <w:p w14:paraId="7E4FF6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因成交人开具的增值税专用发票不及时、不规范、不合法或涉嫌虚开发票所引起税务问题或给采购人造成无法及时认证、抵扣发票等情形的，成交人需依法向采购人重新开具发票，并向采购人承担赔偿责任，包括但不限于税款、滞纳金、罚款及相关损失等。</w:t>
      </w:r>
    </w:p>
    <w:p w14:paraId="3AA1E6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成交人向采购人开具的增值税专用发票，成交人必须确保发票票面信息全部真实。因发票票面信息有误导致发票不能抵扣税款或者被认定为虚开的，成交人需向采购人承担赔偿责任，包括但不限于税款、滞纳金、罚款及相关损失等。</w:t>
      </w:r>
    </w:p>
    <w:p w14:paraId="2E1597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9、成交后成交人需提供施工员2名，安全员2名，劳资员1名，质量员1名统一纳入项目管理。</w:t>
      </w:r>
    </w:p>
    <w:p w14:paraId="37EC6A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10、由于建设单位未支付工程款等原因导致工程款未及时发放，成交人不得擅自采取停工、上访等措施，由此对采购人造成的一切经济损失及法律责任由成交人承担。</w:t>
      </w:r>
    </w:p>
    <w:p w14:paraId="353A96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11、工程进度款与质量挂钩，若所报工程的质量达不到验收规范要求、形象进度与工程资料达不到合同要求，由此对采购人造成的一切经济损失及法律责任由成交人承担，且采购人有权暂缓支付该部分工程款。</w:t>
      </w:r>
    </w:p>
    <w:p w14:paraId="370ECD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注：如成交人有人员因农民工工资投诉到市清欠办公室，或最终到建设单位、总承包单位办公室地点进行讨薪等，成交人需承担违约金10000元/次。</w:t>
      </w:r>
    </w:p>
    <w:p w14:paraId="0589D6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12、由于施工期间施工成本波动幅度，供应商需综合考虑施工成本费用上涨带来的风险并纳入响应报价。成交后不再对价格进行调整，供应商不得因施工成本上涨而向采购人提出额外要求。如建设单位要求增加合同外施工内容，采购人将按照成交价相对采购预算下浮的比例与成交人进行结算。如建设单位要求删除或减少清单项目及数量，本项直接从合同中删除或减除工程量相应的合同价款，采购人对此不承担任何违约责任。</w:t>
      </w:r>
    </w:p>
    <w:p w14:paraId="19644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供应商应在规定的质疑截止日期前对工程量清单进行仔细核对。如有错漏项，供应商应及时与采购人联系并递交纸质质疑材料，要求采购人对采购文件、清单或图纸予以澄清。如无异议，成交后成交人不得再以工程量清单错漏等原因要求采购人调整合同价款。</w:t>
      </w: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ind w:right="-313" w:rightChars="-149"/>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亳州市城市重点区域交通补短板项目-州后街（新华路-魏武大道）、薛阁路（希夷大道-魏武大道）更新改造工程劳务分包</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AHTKJS-2025-46号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14246"/>
      <w:bookmarkStart w:id="259" w:name="_Toc152042576"/>
      <w:bookmarkStart w:id="260" w:name="_Toc152045787"/>
      <w:bookmarkStart w:id="261" w:name="_Toc247527827"/>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247514247"/>
      <w:bookmarkStart w:id="265" w:name="_Toc300835210"/>
      <w:bookmarkStart w:id="266" w:name="_Toc144974857"/>
      <w:bookmarkStart w:id="267" w:name="_Toc152045788"/>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152045790"/>
      <w:bookmarkStart w:id="271" w:name="_Toc152042579"/>
      <w:bookmarkStart w:id="272" w:name="_Toc144974859"/>
      <w:bookmarkStart w:id="273" w:name="_Toc247527830"/>
      <w:bookmarkStart w:id="274"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亳州市城市重点区域交通补短板项目-州后街（新华路-魏武大道）、薛阁路（希夷大道-魏武大道）更新改造工程劳务分包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项目编号：AHTKJS-2025-</w:t>
      </w:r>
      <w:r>
        <w:rPr>
          <w:rFonts w:hint="eastAsia" w:ascii="Times New Roman" w:hAnsi="Times New Roman" w:cs="Times New Roman"/>
          <w:szCs w:val="21"/>
          <w:u w:val="single"/>
          <w:lang w:val="en-US" w:eastAsia="zh-CN"/>
        </w:rPr>
        <w:t>46</w:t>
      </w:r>
      <w:r>
        <w:rPr>
          <w:rFonts w:hint="eastAsia" w:ascii="Times New Roman" w:hAnsi="Times New Roman" w:cs="Times New Roman"/>
          <w:szCs w:val="21"/>
          <w:u w:val="none"/>
          <w:lang w:val="en-US" w:eastAsia="zh-CN"/>
        </w:rPr>
        <w:t>号）</w:t>
      </w:r>
      <w:r>
        <w:rPr>
          <w:rFonts w:hint="eastAsia" w:ascii="Times New Roman" w:hAnsi="Times New Roman" w:cs="Times New Roman"/>
          <w:szCs w:val="21"/>
          <w:lang w:val="en-US" w:eastAsia="zh-CN"/>
        </w:rPr>
        <w:t>项目询比文件的全部内容，愿意以</w:t>
      </w:r>
      <w:permStart w:id="52" w:edGrp="everyone"/>
      <w:r>
        <w:rPr>
          <w:rFonts w:hint="eastAsia"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2"/>
      <w:r>
        <w:rPr>
          <w:rFonts w:hint="eastAsia" w:ascii="Times New Roman" w:hAnsi="Times New Roman" w:cs="Times New Roman"/>
          <w:szCs w:val="21"/>
          <w:lang w:val="en-US" w:eastAsia="zh-CN"/>
        </w:rPr>
        <w:t>，计划工期：州后街（新华路-魏武大道）40日历天，薛阁路（希夷大道-魏武大道）40日历天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247527831"/>
      <w:bookmarkStart w:id="277" w:name="_Toc152042580"/>
      <w:bookmarkStart w:id="278" w:name="_Toc247514283"/>
      <w:bookmarkStart w:id="279" w:name="_Toc152045791"/>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144974861"/>
      <w:bookmarkStart w:id="283" w:name="_Toc152045792"/>
      <w:bookmarkStart w:id="284" w:name="_Toc247527832"/>
      <w:bookmarkStart w:id="285" w:name="_Toc300835214"/>
      <w:bookmarkStart w:id="286"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909ACC4">
      <w:pPr>
        <w:spacing w:line="440" w:lineRule="exact"/>
        <w:ind w:firstLine="420" w:firstLineChars="200"/>
        <w:rPr>
          <w:rFonts w:hint="eastAsia" w:ascii="Times New Roman" w:hAnsi="Times New Roman" w:cs="Times New Roman"/>
          <w:color w:val="FF0000"/>
          <w:szCs w:val="21"/>
          <w:lang w:val="en-US" w:eastAsia="zh-CN"/>
        </w:rPr>
      </w:pPr>
      <w:r>
        <w:rPr>
          <w:rFonts w:hint="default" w:ascii="Times New Roman" w:hAnsi="Times New Roman" w:cs="Times New Roman"/>
          <w:color w:val="FF0000"/>
          <w:szCs w:val="21"/>
        </w:rPr>
        <w:t>附：法定代表人身份证明</w:t>
      </w:r>
      <w:r>
        <w:rPr>
          <w:rFonts w:hint="eastAsia" w:ascii="Times New Roman" w:hAnsi="Times New Roman" w:cs="Times New Roman"/>
          <w:color w:val="FF0000"/>
          <w:szCs w:val="21"/>
          <w:lang w:val="en-US" w:eastAsia="zh-CN"/>
        </w:rPr>
        <w:t>及</w:t>
      </w:r>
      <w:r>
        <w:rPr>
          <w:rFonts w:hint="default" w:ascii="Times New Roman" w:hAnsi="Times New Roman" w:cs="Times New Roman"/>
          <w:color w:val="FF0000"/>
          <w:szCs w:val="21"/>
        </w:rPr>
        <w:t>委托代理人身份证复印件</w:t>
      </w:r>
      <w:r>
        <w:rPr>
          <w:rFonts w:hint="eastAsia" w:ascii="Times New Roman" w:hAnsi="Times New Roman" w:cs="Times New Roman"/>
          <w:color w:val="FF0000"/>
          <w:szCs w:val="21"/>
          <w:lang w:eastAsia="zh-CN"/>
        </w:rPr>
        <w:t>。</w:t>
      </w:r>
    </w:p>
    <w:p w14:paraId="6D54D5F4">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27834"/>
      <w:bookmarkStart w:id="288" w:name="_Toc152045794"/>
      <w:bookmarkStart w:id="289" w:name="_Toc247514286"/>
      <w:bookmarkStart w:id="290" w:name="_Toc144974862"/>
      <w:bookmarkStart w:id="291" w:name="_Toc300835216"/>
      <w:bookmarkStart w:id="292"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247514287"/>
      <w:bookmarkStart w:id="296" w:name="_Toc247527835"/>
      <w:bookmarkStart w:id="297" w:name="_Toc152045795"/>
      <w:bookmarkStart w:id="298" w:name="_Toc152042584"/>
      <w:bookmarkStart w:id="299" w:name="_Toc144974863"/>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17AB2FED">
      <w:pPr>
        <w:spacing w:before="53"/>
        <w:jc w:val="center"/>
        <w:rPr>
          <w:rFonts w:hint="eastAsia"/>
          <w:b/>
          <w:bCs/>
          <w:color w:val="FF0000"/>
          <w:lang w:val="en-US" w:eastAsia="zh-CN"/>
        </w:rPr>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144974864"/>
      <w:bookmarkStart w:id="301" w:name="_Toc247514288"/>
      <w:bookmarkStart w:id="302" w:name="_Toc152042585"/>
      <w:bookmarkStart w:id="303" w:name="_Toc152045796"/>
      <w:bookmarkStart w:id="304" w:name="_Toc300835221"/>
      <w:bookmarkStart w:id="305" w:name="_Toc247527836"/>
    </w:p>
    <w:p w14:paraId="74D3B674">
      <w:pPr>
        <w:jc w:val="center"/>
        <w:rPr>
          <w:rFonts w:hint="default" w:ascii="Times New Roman" w:hAnsi="Times New Roman" w:cs="Times New Roman" w:eastAsiaTheme="minorEastAsia"/>
          <w:b/>
          <w:bCs/>
          <w:color w:val="FF0000"/>
          <w:sz w:val="32"/>
          <w:szCs w:val="40"/>
          <w:lang w:val="en-US" w:eastAsia="zh-CN"/>
        </w:rPr>
      </w:pPr>
      <w:r>
        <w:rPr>
          <w:rFonts w:hint="eastAsia" w:ascii="Times New Roman" w:hAnsi="Times New Roman" w:cs="Times New Roman"/>
          <w:b/>
          <w:bCs/>
          <w:color w:val="FF0000"/>
          <w:sz w:val="32"/>
          <w:szCs w:val="40"/>
          <w:lang w:val="en-US" w:eastAsia="zh-CN"/>
        </w:rPr>
        <w:t>详见附件2：工程量清单</w:t>
      </w: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B5D830E">
      <w:pPr>
        <w:spacing w:before="53"/>
        <w:jc w:val="center"/>
        <w:rPr>
          <w:rFonts w:hint="eastAsia"/>
          <w:b/>
          <w:bCs/>
          <w:color w:val="FF0000"/>
          <w:lang w:val="en-US" w:eastAsia="zh-CN"/>
        </w:rPr>
      </w:pPr>
      <w:bookmarkStart w:id="307" w:name="_Toc246996373"/>
      <w:bookmarkStart w:id="308" w:name="_Toc246997116"/>
      <w:bookmarkStart w:id="309" w:name="_Toc179632828"/>
      <w:bookmarkStart w:id="310" w:name="_Toc296602618"/>
      <w:bookmarkStart w:id="311"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7113"/>
      <w:bookmarkStart w:id="313" w:name="_Toc296602615"/>
      <w:bookmarkStart w:id="314" w:name="_Toc246996370"/>
      <w:bookmarkStart w:id="315" w:name="_Toc247085888"/>
      <w:bookmarkStart w:id="316" w:name="_Toc152042599"/>
      <w:bookmarkStart w:id="317" w:name="_Toc247514302"/>
      <w:bookmarkStart w:id="318" w:name="_Toc152045810"/>
      <w:bookmarkStart w:id="319" w:name="_Toc144974878"/>
      <w:bookmarkStart w:id="320" w:name="_Toc300835226"/>
      <w:bookmarkStart w:id="321" w:name="_Toc247527850"/>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6371"/>
      <w:bookmarkStart w:id="323" w:name="_Toc247085889"/>
      <w:bookmarkStart w:id="324" w:name="_Toc246997114"/>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2600"/>
      <w:bookmarkStart w:id="327" w:name="_Toc152045811"/>
      <w:bookmarkStart w:id="328" w:name="_Toc247514303"/>
      <w:bookmarkStart w:id="329" w:name="_Toc144974879"/>
      <w:bookmarkStart w:id="330" w:name="_Toc247527851"/>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144974876"/>
      <w:bookmarkStart w:id="332" w:name="_Toc300835224"/>
      <w:bookmarkStart w:id="333" w:name="_Toc296602617"/>
      <w:bookmarkStart w:id="334" w:name="_Toc152042596"/>
      <w:bookmarkStart w:id="335" w:name="_Toc152042597"/>
      <w:bookmarkStart w:id="336" w:name="_Toc247514300"/>
      <w:bookmarkStart w:id="337" w:name="_Toc246996372"/>
      <w:bookmarkStart w:id="338" w:name="_Toc246997115"/>
      <w:bookmarkStart w:id="339" w:name="_Toc144974875"/>
      <w:bookmarkStart w:id="340" w:name="_Toc247085890"/>
      <w:bookmarkStart w:id="341" w:name="_Toc152045808"/>
      <w:bookmarkStart w:id="342" w:name="_Toc247527848"/>
      <w:bookmarkStart w:id="343" w:name="_Toc152045807"/>
      <w:bookmarkStart w:id="344" w:name="_Toc17963282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01554959">
      <w:pPr>
        <w:numPr>
          <w:ilvl w:val="0"/>
          <w:numId w:val="0"/>
        </w:numPr>
        <w:ind w:firstLine="422" w:firstLineChars="200"/>
        <w:jc w:val="both"/>
        <w:rPr>
          <w:rFonts w:hint="default"/>
          <w:lang w:val="en-US" w:eastAsia="zh-CN"/>
        </w:rPr>
      </w:pPr>
      <w:bookmarkStart w:id="345" w:name="_Toc247530162"/>
      <w:bookmarkStart w:id="346" w:name="_Toc144974881"/>
      <w:bookmarkStart w:id="347" w:name="_Toc247527853"/>
      <w:bookmarkStart w:id="348" w:name="_Toc152042602"/>
      <w:bookmarkStart w:id="349" w:name="_Toc247514305"/>
      <w:bookmarkStart w:id="350" w:name="_Toc152045813"/>
      <w:r>
        <w:rPr>
          <w:rFonts w:hint="eastAsia"/>
          <w:b/>
          <w:bCs/>
          <w:color w:val="FF0000"/>
          <w:lang w:val="en-US" w:eastAsia="zh-CN"/>
        </w:rPr>
        <w:t>（注：供应商根据询比公告/邀请书要求按需填写，如无要求，可不填写。）</w:t>
      </w:r>
    </w:p>
    <w:p w14:paraId="312CFD59">
      <w:pPr>
        <w:spacing w:line="440" w:lineRule="exact"/>
        <w:rPr>
          <w:rFonts w:hint="default" w:ascii="Times New Roman" w:hAnsi="Times New Roman" w:cs="Times New Roman"/>
        </w:rPr>
      </w:pPr>
    </w:p>
    <w:bookmarkEnd w:id="345"/>
    <w:bookmarkEnd w:id="346"/>
    <w:bookmarkEnd w:id="347"/>
    <w:bookmarkEnd w:id="348"/>
    <w:bookmarkEnd w:id="349"/>
    <w:bookmarkEnd w:id="350"/>
    <w:p w14:paraId="0D255A05">
      <w:pPr>
        <w:rPr>
          <w:rFonts w:hint="eastAsia" w:ascii="Times New Roman" w:hAnsi="Times New Roman" w:cs="Times New Roman"/>
          <w:lang w:val="en-US" w:eastAsia="zh-CN"/>
        </w:rPr>
      </w:pPr>
      <w:bookmarkStart w:id="351" w:name="_Toc300835233"/>
      <w:bookmarkStart w:id="352" w:name="_Toc271821942"/>
      <w:r>
        <w:rPr>
          <w:rFonts w:hint="eastAsia" w:ascii="Times New Roman" w:hAnsi="Times New Roman" w:cs="Times New Roman"/>
          <w:lang w:val="en-US" w:eastAsia="zh-CN"/>
        </w:rPr>
        <w:br w:type="page"/>
      </w: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04847E5-DC58-4E76-9599-DC00B4B298C5}"/>
  </w:font>
  <w:font w:name="Arial">
    <w:panose1 w:val="020B0604020202020204"/>
    <w:charset w:val="01"/>
    <w:family w:val="swiss"/>
    <w:pitch w:val="default"/>
    <w:sig w:usb0="E0002EFF" w:usb1="C000785B" w:usb2="00000009" w:usb3="00000000" w:csb0="400001FF" w:csb1="FFFF0000"/>
    <w:embedRegular r:id="rId2" w:fontKey="{CE4ACF81-E4B1-400D-98CA-68A61282C400}"/>
  </w:font>
  <w:font w:name="黑体">
    <w:panose1 w:val="02010609060101010101"/>
    <w:charset w:val="86"/>
    <w:family w:val="auto"/>
    <w:pitch w:val="default"/>
    <w:sig w:usb0="800002BF" w:usb1="38CF7CFA" w:usb2="00000016" w:usb3="00000000" w:csb0="00040001" w:csb1="00000000"/>
    <w:embedRegular r:id="rId3" w:fontKey="{4B684E42-891C-43C8-B325-4CF10FB607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E69EACC-0BCE-49BE-B0EC-CC5C6B394AEB}"/>
  </w:font>
  <w:font w:name="仿宋_GB2312">
    <w:panose1 w:val="02010609030101010101"/>
    <w:charset w:val="86"/>
    <w:family w:val="modern"/>
    <w:pitch w:val="default"/>
    <w:sig w:usb0="00000001" w:usb1="080E0000" w:usb2="00000000" w:usb3="00000000" w:csb0="00040000" w:csb1="00000000"/>
    <w:embedRegular r:id="rId5" w:fontKey="{F3BFA665-265D-4A15-83A3-0B25E3582DB7}"/>
  </w:font>
  <w:font w:name="方正小标宋简体">
    <w:panose1 w:val="03000509000000000000"/>
    <w:charset w:val="86"/>
    <w:family w:val="auto"/>
    <w:pitch w:val="default"/>
    <w:sig w:usb0="00000001" w:usb1="080E0000" w:usb2="00000000" w:usb3="00000000" w:csb0="00040000" w:csb1="00000000"/>
    <w:embedRegular r:id="rId6" w:fontKey="{62A1C9C1-9A2D-4CDA-ACF9-26B5A7354EE8}"/>
  </w:font>
  <w:font w:name="楷体">
    <w:panose1 w:val="02010609060101010101"/>
    <w:charset w:val="86"/>
    <w:family w:val="auto"/>
    <w:pitch w:val="default"/>
    <w:sig w:usb0="800002BF" w:usb1="38CF7CFA" w:usb2="00000016" w:usb3="00000000" w:csb0="00040001" w:csb1="00000000"/>
    <w:embedRegular r:id="rId7" w:fontKey="{1E916B34-B3C8-4B9F-9B07-0C597E3C90BB}"/>
  </w:font>
  <w:font w:name="Wingdings 2">
    <w:panose1 w:val="05020102010507070707"/>
    <w:charset w:val="00"/>
    <w:family w:val="auto"/>
    <w:pitch w:val="default"/>
    <w:sig w:usb0="00000000" w:usb1="00000000" w:usb2="00000000" w:usb3="00000000" w:csb0="80000000" w:csb1="00000000"/>
    <w:embedRegular r:id="rId8" w:fontKey="{C219EE8A-E725-497B-A581-F153B67CABE0}"/>
  </w:font>
  <w:font w:name="方正仿宋_GB2312">
    <w:panose1 w:val="02000000000000000000"/>
    <w:charset w:val="86"/>
    <w:family w:val="auto"/>
    <w:pitch w:val="default"/>
    <w:sig w:usb0="A00002BF" w:usb1="184F6CFA" w:usb2="00000012" w:usb3="00000000" w:csb0="00040001" w:csb1="00000000"/>
    <w:embedRegular r:id="rId9" w:fontKey="{F1D00109-AE97-451B-84D8-6067626423F4}"/>
  </w:font>
  <w:font w:name="仿宋">
    <w:panose1 w:val="02010609060101010101"/>
    <w:charset w:val="86"/>
    <w:family w:val="modern"/>
    <w:pitch w:val="default"/>
    <w:sig w:usb0="800002BF" w:usb1="38CF7CFA" w:usb2="00000016" w:usb3="00000000" w:csb0="00040001" w:csb1="00000000"/>
    <w:embedRegular r:id="rId10" w:fontKey="{78E4B93C-774D-44CA-B230-EC60253F08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66B818"/>
    <w:multiLevelType w:val="singleLevel"/>
    <w:tmpl w:val="2D66B818"/>
    <w:lvl w:ilvl="0" w:tentative="0">
      <w:start w:val="1"/>
      <w:numFmt w:val="decimalEnclosedCircleChinese"/>
      <w:suff w:val="nothing"/>
      <w:lvlText w:val="%1　"/>
      <w:lvlJc w:val="left"/>
      <w:pPr>
        <w:ind w:left="0" w:firstLine="4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20FFD"/>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4C0457"/>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4B48CD"/>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CF11DF"/>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A0D0C"/>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03161"/>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00105"/>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4153A9"/>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15508</Words>
  <Characters>16492</Characters>
  <Lines>0</Lines>
  <Paragraphs>0</Paragraphs>
  <TotalTime>12</TotalTime>
  <ScaleCrop>false</ScaleCrop>
  <LinksUpToDate>false</LinksUpToDate>
  <CharactersWithSpaces>16686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2025-07-04T09:04:00Z</cp:lastPrinted>
  <dcterms:modified xsi:type="dcterms:W3CDTF">2025-07-04T09:42:31Z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