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文苑路加油站项目洗车机采购（三次）</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BZZC-2025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003</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亳州交控产业发展有限公司</w:t>
      </w:r>
      <w:permEnd w:id="2"/>
    </w:p>
    <w:p w14:paraId="006EF98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p>
    <w:p w14:paraId="4012FDE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2025年6</w:t>
      </w:r>
      <w:r>
        <w:rPr>
          <w:rFonts w:hint="eastAsia" w:ascii="Times New Roman" w:hAnsi="Times New Roman" w:eastAsia="楷体" w:cs="Times New Roman"/>
          <w:kern w:val="0"/>
          <w:sz w:val="32"/>
          <w:szCs w:val="32"/>
          <w:highlight w:val="none"/>
          <w:u w:val="none"/>
          <w:shd w:val="clear" w:color="auto" w:fill="auto"/>
          <w:lang w:val="en-US" w:eastAsia="zh-CN"/>
        </w:rPr>
        <w:t>月26日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lang w:val="en-US" w:eastAsia="zh-CN"/>
        </w:rPr>
        <w:t>文苑路加油站项目洗车机采购（三次）询比公告</w:t>
      </w:r>
      <w:permEnd w:id="5"/>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246996909"/>
      <w:bookmarkStart w:id="2" w:name="_Toc246996166"/>
      <w:bookmarkStart w:id="3" w:name="_Toc152045519"/>
      <w:bookmarkStart w:id="4" w:name="_Toc152042295"/>
      <w:bookmarkStart w:id="5" w:name="_Toc296602410"/>
      <w:bookmarkStart w:id="6" w:name="_Toc144974487"/>
      <w:bookmarkStart w:id="7" w:name="_Toc179632536"/>
      <w:r>
        <w:rPr>
          <w:rFonts w:hint="eastAsia" w:ascii="宋体" w:hAnsi="宋体" w:eastAsia="宋体" w:cs="宋体"/>
          <w:sz w:val="28"/>
          <w:szCs w:val="28"/>
          <w:highlight w:val="none"/>
          <w:u w:val="single"/>
          <w:lang w:val="en-US" w:eastAsia="zh-CN"/>
        </w:rPr>
        <w:t>文苑路加油站项目洗车机采购（三次）</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167"/>
      <w:bookmarkStart w:id="9" w:name="_Toc179632537"/>
      <w:bookmarkStart w:id="10" w:name="_Toc144974488"/>
      <w:bookmarkStart w:id="11" w:name="_Toc152042296"/>
      <w:bookmarkStart w:id="12" w:name="_Toc296602411"/>
      <w:bookmarkStart w:id="13" w:name="_Toc246996910"/>
      <w:bookmarkStart w:id="14" w:name="_Toc247085681"/>
      <w:bookmarkStart w:id="15" w:name="_Toc15204552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文苑路加油站项目洗车机采购（</w:t>
      </w:r>
      <w:r>
        <w:rPr>
          <w:rFonts w:hint="eastAsia" w:asciiTheme="minorEastAsia" w:hAnsiTheme="minorEastAsia" w:cstheme="minorEastAsia"/>
          <w:sz w:val="28"/>
          <w:szCs w:val="28"/>
          <w:highlight w:val="none"/>
          <w:lang w:val="en-US" w:eastAsia="zh-CN"/>
        </w:rPr>
        <w:t>三次</w:t>
      </w:r>
      <w:r>
        <w:rPr>
          <w:rFonts w:hint="eastAsia" w:asciiTheme="minorEastAsia" w:hAnsiTheme="minorEastAsia" w:eastAsiaTheme="minorEastAsia" w:cstheme="minorEastAsia"/>
          <w:sz w:val="28"/>
          <w:szCs w:val="28"/>
          <w:highlight w:val="none"/>
          <w:lang w:val="en-US" w:eastAsia="zh-CN"/>
        </w:rPr>
        <w:t>）</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BZ</w:t>
      </w:r>
      <w:r>
        <w:rPr>
          <w:rFonts w:hint="eastAsia" w:asciiTheme="minorEastAsia" w:hAnsiTheme="minorEastAsia" w:cstheme="minorEastAsia"/>
          <w:sz w:val="28"/>
          <w:szCs w:val="28"/>
          <w:highlight w:val="none"/>
          <w:lang w:val="en-US" w:eastAsia="zh-CN"/>
        </w:rPr>
        <w:t>ZC</w:t>
      </w:r>
      <w:r>
        <w:rPr>
          <w:rFonts w:hint="eastAsia" w:asciiTheme="minorEastAsia" w:hAnsiTheme="minorEastAsia" w:eastAsiaTheme="minorEastAsia" w:cstheme="minorEastAsia"/>
          <w:sz w:val="28"/>
          <w:szCs w:val="28"/>
          <w:highlight w:val="none"/>
          <w:lang w:val="en-US" w:eastAsia="zh-CN"/>
        </w:rPr>
        <w:t>-2025</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003</w:t>
      </w:r>
      <w:r>
        <w:rPr>
          <w:rFonts w:hint="default" w:asciiTheme="minorEastAsia" w:hAnsiTheme="minorEastAsia" w:eastAsiaTheme="minorEastAsia" w:cstheme="minorEastAsia"/>
          <w:sz w:val="28"/>
          <w:szCs w:val="28"/>
          <w:highlight w:val="none"/>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permEnd w:id="7"/>
      <w:bookmarkEnd w:id="8"/>
      <w:bookmarkEnd w:id="9"/>
      <w:bookmarkEnd w:id="10"/>
      <w:bookmarkEnd w:id="11"/>
      <w:bookmarkEnd w:id="12"/>
      <w:bookmarkEnd w:id="13"/>
      <w:bookmarkEnd w:id="14"/>
      <w:bookmarkEnd w:id="15"/>
    </w:p>
    <w:p w14:paraId="5D70E7C6">
      <w:pPr>
        <w:keepNext w:val="0"/>
        <w:keepLines w:val="0"/>
        <w:pageBreakBefore w:val="0"/>
        <w:widowControl w:val="0"/>
        <w:kinsoku/>
        <w:wordWrap w:val="0"/>
        <w:overflowPunct/>
        <w:topLinePunct w:val="0"/>
        <w:autoSpaceDE/>
        <w:autoSpaceDN/>
        <w:bidi w:val="0"/>
        <w:adjustRightInd/>
        <w:snapToGrid/>
        <w:spacing w:line="240" w:lineRule="auto"/>
        <w:ind w:firstLine="560" w:firstLineChars="200"/>
        <w:jc w:val="left"/>
        <w:textAlignment w:val="auto"/>
        <w:outlineLvl w:val="9"/>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lang w:val="en-US" w:eastAsia="zh-CN"/>
        </w:rPr>
        <w:t xml:space="preserve">亳州交控产业发展有限公司 </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color w:val="FF0000"/>
          <w:sz w:val="28"/>
          <w:szCs w:val="28"/>
          <w:highlight w:val="none"/>
          <w:u w:val="none"/>
          <w:lang w:val="en-US" w:eastAsia="zh-CN"/>
        </w:rPr>
        <w:t xml:space="preserve">已落实 </w:t>
      </w:r>
      <w:permEnd w:id="9"/>
    </w:p>
    <w:p w14:paraId="21C33E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10" w:edGrp="everyone"/>
      <w:r>
        <w:rPr>
          <w:rFonts w:hint="eastAsia" w:asciiTheme="minorEastAsia" w:hAnsiTheme="minorEastAsia" w:cstheme="minorEastAsia"/>
          <w:color w:val="FF0000"/>
          <w:sz w:val="28"/>
          <w:szCs w:val="28"/>
          <w:highlight w:val="none"/>
          <w:lang w:val="en-US" w:eastAsia="zh-CN"/>
        </w:rPr>
        <w:t>（含税：13%）</w:t>
      </w:r>
      <w:permEnd w:id="10"/>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134866元 </w:t>
      </w:r>
      <w:permEnd w:id="11"/>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2" w:edGrp="everyone"/>
      <w:r>
        <w:rPr>
          <w:rFonts w:hint="eastAsia" w:asciiTheme="minorEastAsia" w:hAnsiTheme="minorEastAsia" w:cstheme="minorEastAsia"/>
          <w:color w:val="FF0000"/>
          <w:sz w:val="28"/>
          <w:szCs w:val="28"/>
          <w:highlight w:val="none"/>
          <w:u w:val="single"/>
          <w:lang w:val="en-US" w:eastAsia="zh-CN"/>
        </w:rPr>
        <w:t>固定总价</w:t>
      </w:r>
      <w:permEnd w:id="12"/>
      <w:r>
        <w:rPr>
          <w:rFonts w:hint="eastAsia" w:asciiTheme="minorEastAsia" w:hAnsiTheme="minorEastAsia" w:eastAsiaTheme="minorEastAsia" w:cstheme="minorEastAsia"/>
          <w:sz w:val="28"/>
          <w:szCs w:val="28"/>
          <w:highlight w:val="none"/>
          <w:lang w:val="en-US" w:eastAsia="zh-CN"/>
        </w:rPr>
        <w:t>报价。报价超出限价或</w:t>
      </w:r>
      <w:r>
        <w:rPr>
          <w:rFonts w:hint="eastAsia" w:asciiTheme="minorEastAsia" w:hAnsiTheme="minorEastAsia" w:cstheme="minorEastAsia"/>
          <w:sz w:val="28"/>
          <w:szCs w:val="28"/>
          <w:highlight w:val="none"/>
          <w:lang w:val="en-US" w:eastAsia="zh-CN"/>
        </w:rPr>
        <w:t>单价报价超出第五章采购需求规定的单价限价或异常低价可能影响合同履约</w:t>
      </w:r>
      <w:r>
        <w:rPr>
          <w:rFonts w:hint="eastAsia" w:asciiTheme="minorEastAsia" w:hAnsiTheme="minorEastAsia" w:eastAsiaTheme="minorEastAsia" w:cstheme="minorEastAsia"/>
          <w:sz w:val="28"/>
          <w:szCs w:val="28"/>
          <w:highlight w:val="none"/>
          <w:lang w:val="en-US" w:eastAsia="zh-CN"/>
        </w:rPr>
        <w:t>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4B13C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06521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文苑路加油站项目洗车机采购</w:t>
      </w:r>
      <w:r>
        <w:rPr>
          <w:rFonts w:hint="eastAsia" w:asciiTheme="minorEastAsia" w:hAnsiTheme="minorEastAsia" w:cstheme="minorEastAsia"/>
          <w:sz w:val="28"/>
          <w:szCs w:val="28"/>
          <w:highlight w:val="none"/>
          <w:lang w:val="en-US" w:eastAsia="zh-CN"/>
        </w:rPr>
        <w:t>包含无接触式洗车机</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洗车房</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设备房</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水箱</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地垫格栅等。</w:t>
      </w:r>
    </w:p>
    <w:permEnd w:id="13"/>
    <w:p w14:paraId="0ACB3A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（二）交货期</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cstheme="minorEastAsia"/>
          <w:sz w:val="28"/>
          <w:szCs w:val="28"/>
          <w:highlight w:val="none"/>
          <w:u w:val="none"/>
          <w:lang w:val="en-US" w:eastAsia="zh-CN"/>
        </w:rPr>
        <w:t>25</w:t>
      </w:r>
      <w:r>
        <w:rPr>
          <w:rFonts w:hint="eastAsia" w:asciiTheme="minorEastAsia" w:hAnsiTheme="minorEastAsia" w:eastAsiaTheme="minorEastAsia" w:cstheme="minorEastAsia"/>
          <w:sz w:val="28"/>
          <w:szCs w:val="28"/>
          <w:highlight w:val="none"/>
          <w:u w:val="none"/>
          <w:lang w:val="en-US" w:eastAsia="zh-CN"/>
        </w:rPr>
        <w:t>个日历天内完成设备运输、安装及调试。</w:t>
      </w:r>
      <w:r>
        <w:rPr>
          <w:rFonts w:hint="eastAsia" w:asciiTheme="minorEastAsia" w:hAnsiTheme="minorEastAsia" w:eastAsiaTheme="minorEastAsia" w:cstheme="minorEastAsia"/>
          <w:sz w:val="28"/>
          <w:szCs w:val="28"/>
          <w:highlight w:val="none"/>
          <w:lang w:val="en-US" w:eastAsia="zh-CN"/>
        </w:rPr>
        <w:t xml:space="preserve"> </w:t>
      </w:r>
      <w:permEnd w:id="14"/>
    </w:p>
    <w:p w14:paraId="36F1A1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交货地点</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sz w:val="28"/>
          <w:szCs w:val="28"/>
          <w:highlight w:val="none"/>
          <w:lang w:val="en-US" w:eastAsia="zh-CN"/>
        </w:rPr>
        <w:t>文苑路加油站位于</w:t>
      </w:r>
      <w:r>
        <w:rPr>
          <w:rFonts w:hint="eastAsia" w:asciiTheme="minorEastAsia" w:hAnsiTheme="minorEastAsia" w:cstheme="minorEastAsia"/>
          <w:sz w:val="28"/>
          <w:szCs w:val="28"/>
          <w:highlight w:val="none"/>
          <w:lang w:val="en-US" w:eastAsia="zh-CN"/>
        </w:rPr>
        <w:t>亳州市</w:t>
      </w:r>
      <w:r>
        <w:rPr>
          <w:rFonts w:hint="eastAsia" w:asciiTheme="minorEastAsia" w:hAnsiTheme="minorEastAsia" w:eastAsiaTheme="minorEastAsia" w:cstheme="minorEastAsia"/>
          <w:sz w:val="28"/>
          <w:szCs w:val="28"/>
          <w:highlight w:val="none"/>
          <w:lang w:val="en-US" w:eastAsia="zh-CN"/>
        </w:rPr>
        <w:t>文苑路东侧、月季路以南、崇文路以西、亳芜大道北侧。</w:t>
      </w:r>
      <w:r>
        <w:rPr>
          <w:rFonts w:hint="eastAsia" w:asciiTheme="minorEastAsia" w:hAnsiTheme="minorEastAsia" w:cstheme="minorEastAsia"/>
          <w:color w:val="FF0000"/>
          <w:sz w:val="28"/>
          <w:szCs w:val="28"/>
          <w:highlight w:val="none"/>
          <w:lang w:val="en-US" w:eastAsia="zh-CN"/>
        </w:rPr>
        <w:t xml:space="preserve"> </w:t>
      </w:r>
      <w:permEnd w:id="15"/>
    </w:p>
    <w:p w14:paraId="4C4C6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6"/>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w:t>
      </w:r>
      <w:r>
        <w:rPr>
          <w:rFonts w:hint="eastAsia" w:asciiTheme="minorEastAsia" w:hAnsiTheme="minorEastAsia" w:cstheme="minorEastAsia"/>
          <w:color w:val="FF0000"/>
          <w:sz w:val="28"/>
          <w:szCs w:val="28"/>
          <w:highlight w:val="none"/>
          <w:lang w:val="en-US" w:eastAsia="zh-CN"/>
        </w:rPr>
        <w:t>承担民事责任的能力</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16BC67A4">
      <w:pPr>
        <w:numPr>
          <w:ilvl w:val="0"/>
          <w:numId w:val="0"/>
        </w:numPr>
        <w:wordWrap w:val="0"/>
        <w:spacing w:line="480" w:lineRule="exact"/>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（二）业绩要求：</w:t>
      </w:r>
      <w:r>
        <w:rPr>
          <w:rFonts w:hint="eastAsia" w:asciiTheme="minorEastAsia" w:hAnsiTheme="minorEastAsia" w:eastAsiaTheme="minorEastAsia" w:cstheme="minorEastAsia"/>
          <w:sz w:val="28"/>
          <w:szCs w:val="28"/>
          <w:highlight w:val="none"/>
          <w:lang w:val="en-US" w:eastAsia="zh-CN"/>
        </w:rPr>
        <w:t>提供</w:t>
      </w:r>
      <w:permStart w:id="18" w:edGrp="everyone"/>
      <w:r>
        <w:rPr>
          <w:rFonts w:hint="eastAsia" w:asciiTheme="minorEastAsia" w:hAnsiTheme="minorEastAsia" w:cstheme="minorEastAsia"/>
          <w:sz w:val="28"/>
          <w:szCs w:val="28"/>
          <w:highlight w:val="none"/>
          <w:u w:val="single"/>
          <w:lang w:val="en-US" w:eastAsia="zh-CN"/>
        </w:rPr>
        <w:t>2022</w:t>
      </w:r>
      <w:permEnd w:id="18"/>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9" w:edGrp="everyone"/>
      <w:r>
        <w:rPr>
          <w:rFonts w:hint="eastAsia" w:asciiTheme="minorEastAsia" w:hAnsiTheme="minorEastAsia" w:cstheme="minorEastAsia"/>
          <w:sz w:val="28"/>
          <w:szCs w:val="28"/>
          <w:highlight w:val="none"/>
          <w:u w:val="single"/>
          <w:lang w:val="en-US" w:eastAsia="zh-CN"/>
        </w:rPr>
        <w:t>1</w:t>
      </w:r>
      <w:permEnd w:id="19"/>
      <w:r>
        <w:rPr>
          <w:rFonts w:hint="eastAsia" w:asciiTheme="minorEastAsia" w:hAnsiTheme="minorEastAsia" w:eastAsiaTheme="minorEastAsia" w:cstheme="minorEastAsia"/>
          <w:sz w:val="28"/>
          <w:szCs w:val="28"/>
          <w:highlight w:val="none"/>
          <w:lang w:val="en-US" w:eastAsia="zh-CN"/>
        </w:rPr>
        <w:t>个，以</w:t>
      </w:r>
      <w:permStart w:id="20" w:edGrp="everyone"/>
      <w:r>
        <w:rPr>
          <w:rFonts w:hint="eastAsia" w:asciiTheme="minorEastAsia" w:hAnsiTheme="minorEastAsia" w:cstheme="minorEastAsia"/>
          <w:sz w:val="28"/>
          <w:szCs w:val="28"/>
          <w:highlight w:val="none"/>
          <w:u w:val="single"/>
          <w:lang w:val="en-US" w:eastAsia="zh-CN"/>
        </w:rPr>
        <w:t>合同签订</w:t>
      </w:r>
      <w:r>
        <w:rPr>
          <w:rFonts w:hint="eastAsia" w:asciiTheme="minorEastAsia" w:hAnsiTheme="minorEastAsia" w:eastAsiaTheme="minorEastAsia" w:cstheme="minorEastAsia"/>
          <w:sz w:val="28"/>
          <w:szCs w:val="28"/>
          <w:highlight w:val="none"/>
          <w:u w:val="single"/>
          <w:lang w:val="en-US" w:eastAsia="zh-CN"/>
        </w:rPr>
        <w:t>时间</w:t>
      </w:r>
      <w:permEnd w:id="20"/>
      <w:r>
        <w:rPr>
          <w:rFonts w:hint="eastAsia" w:asciiTheme="minorEastAsia" w:hAnsiTheme="minorEastAsia" w:eastAsiaTheme="minorEastAsia" w:cstheme="minorEastAsia"/>
          <w:sz w:val="28"/>
          <w:szCs w:val="28"/>
          <w:highlight w:val="none"/>
          <w:lang w:val="en-US" w:eastAsia="zh-CN"/>
        </w:rPr>
        <w:t>为准。类似项目业绩指：</w:t>
      </w:r>
      <w:permStart w:id="21" w:edGrp="everyone"/>
      <w:r>
        <w:rPr>
          <w:rFonts w:hint="default" w:ascii="宋体" w:hAnsi="宋体" w:eastAsia="宋体" w:cs="宋体"/>
          <w:color w:val="auto"/>
          <w:sz w:val="28"/>
          <w:szCs w:val="28"/>
          <w:u w:val="single"/>
          <w:lang w:val="en-US" w:eastAsia="zh-CN"/>
        </w:rPr>
        <w:t>企业类似项目业绩是指供应商</w:t>
      </w:r>
      <w:r>
        <w:rPr>
          <w:rFonts w:hint="eastAsia" w:ascii="宋体" w:hAnsi="宋体" w:eastAsia="宋体" w:cs="宋体"/>
          <w:color w:val="auto"/>
          <w:sz w:val="28"/>
          <w:szCs w:val="28"/>
          <w:u w:val="single"/>
          <w:lang w:val="en-US" w:eastAsia="zh-CN"/>
        </w:rPr>
        <w:t>洗车机销售合同的</w:t>
      </w:r>
      <w:r>
        <w:rPr>
          <w:rFonts w:hint="default" w:ascii="宋体" w:hAnsi="宋体" w:eastAsia="宋体" w:cs="宋体"/>
          <w:color w:val="auto"/>
          <w:sz w:val="28"/>
          <w:szCs w:val="28"/>
          <w:u w:val="single"/>
          <w:lang w:val="en-US" w:eastAsia="zh-CN"/>
        </w:rPr>
        <w:t>业绩</w:t>
      </w:r>
      <w:permEnd w:id="21"/>
      <w:r>
        <w:rPr>
          <w:rFonts w:hint="eastAsia" w:asciiTheme="minorEastAsia" w:hAnsiTheme="minorEastAsia" w:eastAsiaTheme="minorEastAsia" w:cstheme="minorEastAsia"/>
          <w:sz w:val="28"/>
          <w:szCs w:val="28"/>
          <w:highlight w:val="none"/>
          <w:lang w:val="en-US" w:eastAsia="zh-CN"/>
        </w:rPr>
        <w:t>；</w:t>
      </w:r>
    </w:p>
    <w:p w14:paraId="55B6AB5B">
      <w:pPr>
        <w:wordWrap w:val="0"/>
        <w:spacing w:line="480" w:lineRule="exact"/>
        <w:ind w:firstLine="560" w:firstLineChars="200"/>
        <w:rPr>
          <w:rFonts w:hint="eastAsia"/>
          <w:lang w:val="en-US" w:eastAsia="zh-CN"/>
        </w:rPr>
      </w:pPr>
      <w:r>
        <w:rPr>
          <w:rFonts w:hint="default" w:asciiTheme="minorEastAsia" w:hAnsiTheme="minorEastAsia" w:eastAsiaTheme="minorEastAsia" w:cstheme="minorEastAsia"/>
          <w:sz w:val="28"/>
          <w:szCs w:val="28"/>
          <w:highlight w:val="none"/>
          <w:lang w:val="en-US" w:eastAsia="zh-CN"/>
        </w:rPr>
        <w:t>注：</w:t>
      </w:r>
      <w:permStart w:id="22"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22"/>
      <w:r>
        <w:rPr>
          <w:rFonts w:hint="default" w:asciiTheme="minorEastAsia" w:hAnsiTheme="minorEastAsia" w:eastAsia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23"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23"/>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4" w:edGrp="everyone"/>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7</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4"/>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5"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交通资产管理</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有限</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责任</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2号楼6</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西侧会议室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酒城</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大道与</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神农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西</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亳州高铁南站金融商务中心2号楼6</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ermEnd w:id="25"/>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6"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ermEnd w:id="26"/>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7" w:edGrp="everyone"/>
      <w:r>
        <w:rPr>
          <w:rFonts w:hint="eastAsia" w:asciiTheme="minorEastAsia" w:hAnsiTheme="minorEastAsia" w:cstheme="minorEastAsia"/>
          <w:sz w:val="28"/>
          <w:szCs w:val="28"/>
          <w:highlight w:val="none"/>
          <w:u w:val="single"/>
          <w:lang w:val="en-US" w:eastAsia="zh-CN"/>
        </w:rPr>
        <w:t>2000元整</w:t>
      </w:r>
      <w:r>
        <w:rPr>
          <w:rFonts w:hint="default" w:asciiTheme="minorEastAsia" w:hAnsiTheme="minorEastAsia" w:eastAsiaTheme="minorEastAsia" w:cstheme="minorEastAsia"/>
          <w:sz w:val="28"/>
          <w:szCs w:val="28"/>
          <w:highlight w:val="none"/>
          <w:lang w:val="en-US" w:eastAsia="zh-CN"/>
        </w:rPr>
        <w:t>（人民币）</w:t>
      </w:r>
      <w:permEnd w:id="27"/>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FFD6D2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8" w:edGrp="everyone"/>
      <w:r>
        <w:rPr>
          <w:rFonts w:hint="eastAsia" w:asciiTheme="minorEastAsia" w:hAnsiTheme="minorEastAsia" w:cstheme="minorEastAsia"/>
          <w:sz w:val="28"/>
          <w:szCs w:val="28"/>
          <w:highlight w:val="none"/>
          <w:lang w:val="en-US" w:eastAsia="zh-CN"/>
        </w:rPr>
        <w:t>亳州交控产业发展有限公司</w:t>
      </w:r>
    </w:p>
    <w:permEnd w:id="28"/>
    <w:p w14:paraId="3CF375E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高铁南站金融商务中心</w:t>
      </w:r>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9" w:edGrp="everyone"/>
      <w:r>
        <w:rPr>
          <w:rFonts w:hint="eastAsia" w:asciiTheme="minorEastAsia" w:hAnsiTheme="minorEastAsia" w:cstheme="minorEastAsia"/>
          <w:sz w:val="28"/>
          <w:szCs w:val="28"/>
          <w:highlight w:val="none"/>
          <w:lang w:val="en-US" w:eastAsia="zh-CN"/>
        </w:rPr>
        <w:t>孙工 李工</w:t>
      </w:r>
      <w:permEnd w:id="29"/>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0" w:edGrp="everyone"/>
      <w:r>
        <w:rPr>
          <w:rFonts w:hint="eastAsia" w:asciiTheme="minorEastAsia" w:hAnsiTheme="minorEastAsia" w:cstheme="minorEastAsia"/>
          <w:sz w:val="28"/>
          <w:szCs w:val="28"/>
          <w:highlight w:val="none"/>
          <w:lang w:val="en-US" w:eastAsia="zh-CN"/>
        </w:rPr>
        <w:t xml:space="preserve">0558-5998967 </w:t>
      </w:r>
      <w:permEnd w:id="30"/>
    </w:p>
    <w:p w14:paraId="13A4DBDE">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 xml:space="preserve"> </w:t>
      </w:r>
    </w:p>
    <w:p w14:paraId="34F50802">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1" w:edGrp="everyone"/>
      <w:r>
        <w:rPr>
          <w:rFonts w:hint="eastAsia" w:asciiTheme="minorEastAsia" w:hAnsiTheme="minorEastAsia" w:cstheme="minorEastAsia"/>
          <w:sz w:val="28"/>
          <w:szCs w:val="28"/>
          <w:highlight w:val="none"/>
          <w:lang w:val="en-US" w:eastAsia="zh-CN"/>
        </w:rPr>
        <w:t>亳州交控产业发展有限公司</w:t>
      </w:r>
    </w:p>
    <w:p w14:paraId="012F76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2025</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6</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26</w:t>
      </w:r>
      <w:r>
        <w:rPr>
          <w:rFonts w:hint="eastAsia" w:asciiTheme="minorEastAsia" w:hAnsiTheme="minorEastAsia" w:eastAsiaTheme="minorEastAsia" w:cstheme="minorEastAsia"/>
          <w:color w:val="auto"/>
          <w:sz w:val="28"/>
          <w:szCs w:val="28"/>
          <w:highlight w:val="none"/>
          <w:lang w:val="en-US" w:eastAsia="zh-CN"/>
        </w:rPr>
        <w:t>日</w:t>
      </w:r>
      <w:permEnd w:id="31"/>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32"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2"/>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3"/>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4"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7</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日前</w:t>
            </w:r>
            <w:permEnd w:id="34"/>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5"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5"/>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permStart w:id="36"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
          <w:permEnd w:id="36"/>
          <w:p w14:paraId="31ADDCB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详见第一章询比公告。</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7"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7"/>
            <w:r>
              <w:rPr>
                <w:rFonts w:hint="default" w:ascii="Times New Roman" w:hAnsi="Times New Roman" w:cs="Times New Roman"/>
                <w:szCs w:val="21"/>
                <w:highlight w:val="none"/>
              </w:rPr>
              <w:t>的形式：</w:t>
            </w:r>
            <w:permStart w:id="38" w:edGrp="everyone"/>
            <w:r>
              <w:rPr>
                <w:rFonts w:hint="default" w:ascii="Times New Roman" w:hAnsi="Times New Roman" w:cs="Times New Roman"/>
                <w:color w:val="FF0000"/>
                <w:szCs w:val="21"/>
                <w:highlight w:val="none"/>
              </w:rPr>
              <w:t>银行汇款或转账</w:t>
            </w:r>
            <w:permEnd w:id="38"/>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9" w:edGrp="everyone"/>
            <w:r>
              <w:rPr>
                <w:rFonts w:hint="eastAsia" w:ascii="Times New Roman" w:hAnsi="Times New Roman" w:cs="Times New Roman"/>
                <w:color w:val="auto"/>
                <w:szCs w:val="21"/>
                <w:highlight w:val="none"/>
                <w:u w:val="single"/>
                <w:lang w:val="en-US" w:eastAsia="zh-CN"/>
              </w:rPr>
              <w:t xml:space="preserve">  2000元整  </w:t>
            </w:r>
            <w:permEnd w:id="39"/>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04096F1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开户名称：亳州交控产业发展有限公司</w:t>
            </w:r>
          </w:p>
          <w:p w14:paraId="5D13BBC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开户银行：亳州药都农村商业银行股份有限公司</w:t>
            </w:r>
          </w:p>
          <w:p w14:paraId="32D966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银行账号：20010359271466600000013</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0" w:edGrp="everyone"/>
            <w:r>
              <w:rPr>
                <w:rFonts w:hint="eastAsia" w:ascii="Times New Roman" w:hAnsi="Times New Roman" w:cs="Times New Roman"/>
                <w:color w:val="FF0000"/>
                <w:szCs w:val="21"/>
                <w:highlight w:val="none"/>
                <w:lang w:val="en-US" w:eastAsia="zh-CN"/>
              </w:rPr>
              <w:t>BZZC-2025-003号保证金</w:t>
            </w:r>
            <w:permEnd w:id="40"/>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41"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41"/>
          </w:p>
          <w:p w14:paraId="74458B1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提交电子版响应文件的形式：响应文件电子版指供应商现场递交响应文件正本的扫描件（PDF格式）。供应商应于响应文件开启现场递交U盘（随响应文件密封），或在开启程序完成后发送至电子邮箱</w:t>
            </w:r>
            <w:r>
              <w:rPr>
                <w:rFonts w:hint="eastAsia" w:ascii="Times New Roman" w:hAnsi="Times New Roman" w:cs="Times New Roman"/>
                <w:color w:val="FF0000"/>
                <w:szCs w:val="21"/>
                <w:highlight w:val="none"/>
                <w:u w:val="none"/>
                <w:lang w:val="en-US" w:eastAsia="zh-CN"/>
              </w:rPr>
              <w:fldChar w:fldCharType="begin"/>
            </w:r>
            <w:r>
              <w:rPr>
                <w:rFonts w:hint="eastAsia" w:ascii="Times New Roman" w:hAnsi="Times New Roman" w:cs="Times New Roman"/>
                <w:color w:val="FF0000"/>
                <w:szCs w:val="21"/>
                <w:highlight w:val="none"/>
                <w:u w:val="none"/>
                <w:lang w:val="en-US" w:eastAsia="zh-CN"/>
              </w:rPr>
              <w:instrText xml:space="preserve"> HYPERLINK "mailto:bzjkfwbgys@163.com" </w:instrText>
            </w:r>
            <w:r>
              <w:rPr>
                <w:rFonts w:hint="eastAsia" w:ascii="Times New Roman" w:hAnsi="Times New Roman" w:cs="Times New Roman"/>
                <w:color w:val="FF0000"/>
                <w:szCs w:val="21"/>
                <w:highlight w:val="none"/>
                <w:u w:val="none"/>
                <w:lang w:val="en-US" w:eastAsia="zh-CN"/>
              </w:rPr>
              <w:fldChar w:fldCharType="separate"/>
            </w:r>
            <w:r>
              <w:rPr>
                <w:rFonts w:hint="eastAsia" w:ascii="Times New Roman" w:hAnsi="Times New Roman" w:cs="Times New Roman"/>
                <w:color w:val="FF0000"/>
                <w:szCs w:val="21"/>
                <w:highlight w:val="none"/>
                <w:u w:val="none"/>
                <w:lang w:val="en-US" w:eastAsia="zh-CN"/>
              </w:rPr>
              <w:t>1044866750@qq.com</w:t>
            </w:r>
            <w:r>
              <w:rPr>
                <w:rFonts w:hint="eastAsia" w:ascii="Times New Roman" w:hAnsi="Times New Roman" w:cs="Times New Roman"/>
                <w:color w:val="FF0000"/>
                <w:szCs w:val="21"/>
                <w:highlight w:val="none"/>
                <w:u w:val="none"/>
                <w:lang w:val="en-US" w:eastAsia="zh-CN"/>
              </w:rPr>
              <w:fldChar w:fldCharType="end"/>
            </w:r>
            <w:r>
              <w:rPr>
                <w:rFonts w:hint="eastAsia" w:ascii="Times New Roman" w:hAnsi="Times New Roman" w:cs="Times New Roman"/>
                <w:color w:val="FF0000"/>
                <w:szCs w:val="21"/>
                <w:highlight w:val="none"/>
                <w:u w:val="none"/>
                <w:lang w:val="en-US" w:eastAsia="zh-CN"/>
              </w:rPr>
              <w:t>，本次项目响应文件电子版仅用于档案保存，不纳入评审范围。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2" w:edGrp="everyone"/>
            <w:r>
              <w:rPr>
                <w:rFonts w:hint="eastAsia" w:ascii="Times New Roman" w:hAnsi="Times New Roman" w:cs="Times New Roman"/>
                <w:color w:val="FF0000"/>
                <w:szCs w:val="21"/>
                <w:highlight w:val="none"/>
                <w:lang w:val="en-US" w:eastAsia="zh-CN"/>
              </w:rPr>
              <w:t>开启地址：亳州交通资产管理有限责任公司2号楼6楼西侧会议室（酒城大道与神农大道交叉口西北角亳州高铁南站金融商务中心2号楼6楼）</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采购人：亳州交控产业发展有限公司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文苑路加油站项目洗车机采购（三次）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项目编号：BZZC-2025-</w:t>
            </w:r>
            <w:r>
              <w:rPr>
                <w:rFonts w:hint="eastAsia" w:ascii="Times New Roman" w:hAnsi="Times New Roman" w:cs="Times New Roman"/>
                <w:color w:val="FF0000"/>
                <w:szCs w:val="21"/>
                <w:highlight w:val="none"/>
                <w:u w:val="none"/>
                <w:lang w:val="en-US" w:eastAsia="zh-CN"/>
              </w:rPr>
              <w:t>003号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2025 </w:t>
            </w:r>
            <w:r>
              <w:rPr>
                <w:rFonts w:hint="eastAsia" w:ascii="Times New Roman" w:hAnsi="Times New Roman" w:cs="Times New Roman"/>
                <w:color w:val="FF0000"/>
                <w:szCs w:val="21"/>
                <w:highlight w:val="none"/>
                <w:u w:val="none"/>
                <w:lang w:val="en-US" w:eastAsia="zh-CN"/>
              </w:rPr>
              <w:t>年7月</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2"/>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6ACFE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3"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亳州市交通资产管理有限责任公司 </w:t>
            </w:r>
          </w:p>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 xml:space="preserve">孙工、李工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0558-5998967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高铁南站金融商务中心2号楼6楼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43"/>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4"/>
          <w:p w14:paraId="0596BA5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permStart w:id="45" w:edGrp="everyone"/>
            <w:r>
              <w:rPr>
                <w:rFonts w:hint="default" w:ascii="Times New Roman" w:hAnsi="Times New Roman" w:cs="Times New Roman"/>
                <w:color w:val="FF0000"/>
                <w:szCs w:val="21"/>
                <w:highlight w:val="none"/>
                <w:lang w:val="en-US" w:eastAsia="zh-CN"/>
              </w:rPr>
              <w:t>开户名称：亳州交控产业发展有限公司</w:t>
            </w:r>
          </w:p>
          <w:p w14:paraId="2CEF641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开户银行：亳州药都农村商业银行股份有限公司</w:t>
            </w:r>
          </w:p>
          <w:p w14:paraId="101878F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银行账号：20010359271466600000013</w:t>
            </w:r>
            <w:r>
              <w:rPr>
                <w:rFonts w:hint="eastAsia" w:ascii="Times New Roman" w:hAnsi="Times New Roman" w:cs="Times New Roman"/>
                <w:color w:val="FF0000"/>
                <w:szCs w:val="21"/>
                <w:highlight w:val="none"/>
                <w:lang w:val="en-US" w:eastAsia="zh-CN"/>
              </w:rPr>
              <w:t xml:space="preserve"> </w:t>
            </w:r>
            <w:permEnd w:id="45"/>
          </w:p>
          <w:p w14:paraId="301EE7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p>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6"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6"/>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7" w:edGrp="everyone"/>
            <w:r>
              <w:rPr>
                <w:rFonts w:hint="eastAsia" w:ascii="Times New Roman" w:hAnsi="Times New Roman" w:cs="Times New Roman"/>
                <w:szCs w:val="21"/>
                <w:highlight w:val="none"/>
                <w:lang w:val="en-US" w:eastAsia="zh-CN"/>
              </w:rPr>
              <w:t xml:space="preserve">  </w:t>
            </w:r>
            <w:r>
              <w:rPr>
                <w:rFonts w:hint="eastAsia" w:ascii="Times New Roman" w:hAnsi="Times New Roman" w:cs="Times New Roman"/>
                <w:b/>
                <w:bCs/>
                <w:color w:val="FF0000"/>
                <w:szCs w:val="21"/>
                <w:highlight w:val="none"/>
                <w:lang w:val="en-US" w:eastAsia="zh-CN"/>
              </w:rPr>
              <w:t xml:space="preserve">2000元  </w:t>
            </w:r>
            <w:permEnd w:id="47"/>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洗车机安装</w:t>
            </w:r>
            <w:r>
              <w:rPr>
                <w:rFonts w:hint="eastAsia" w:ascii="仿宋" w:hAnsi="仿宋" w:eastAsia="仿宋" w:cs="仿宋"/>
                <w:sz w:val="28"/>
                <w:szCs w:val="28"/>
                <w:lang w:val="en-US" w:eastAsia="zh-CN"/>
              </w:rPr>
              <w:t>、</w:t>
            </w:r>
            <w:r>
              <w:rPr>
                <w:rFonts w:hint="eastAsia" w:ascii="Times New Roman" w:hAnsi="Times New Roman" w:cs="Times New Roman"/>
                <w:szCs w:val="21"/>
                <w:highlight w:val="none"/>
                <w:lang w:val="en-US" w:eastAsia="zh-CN"/>
              </w:rPr>
              <w:t>调试及验收合格完成后退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8"/>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52045532"/>
      <w:bookmarkStart w:id="17" w:name="_Toc247085692"/>
      <w:bookmarkStart w:id="18" w:name="_Toc144974500"/>
      <w:bookmarkStart w:id="19" w:name="_Toc296602423"/>
      <w:bookmarkStart w:id="20" w:name="_Toc152042308"/>
      <w:bookmarkStart w:id="21" w:name="_Toc246996178"/>
      <w:bookmarkStart w:id="22" w:name="_Toc246996921"/>
      <w:bookmarkStart w:id="23" w:name="_Toc179632549"/>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181"/>
      <w:bookmarkStart w:id="25" w:name="_Toc246996924"/>
      <w:bookmarkStart w:id="26" w:name="_Toc296602426"/>
      <w:bookmarkStart w:id="27" w:name="_Toc152042312"/>
      <w:bookmarkStart w:id="28" w:name="_Toc247085695"/>
      <w:bookmarkStart w:id="29" w:name="_Toc179632553"/>
      <w:bookmarkStart w:id="30" w:name="_Toc144974504"/>
      <w:bookmarkStart w:id="31" w:name="_Toc152045536"/>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96602427"/>
      <w:bookmarkStart w:id="34" w:name="_Toc246996925"/>
      <w:bookmarkStart w:id="35" w:name="_Toc152042313"/>
      <w:bookmarkStart w:id="36" w:name="_Toc246996182"/>
      <w:bookmarkStart w:id="37" w:name="_Toc247085696"/>
      <w:bookmarkStart w:id="38" w:name="_Toc152045537"/>
      <w:bookmarkStart w:id="39" w:name="_Toc179632554"/>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52042314"/>
      <w:bookmarkStart w:id="41" w:name="_Toc247085697"/>
      <w:bookmarkStart w:id="42" w:name="_Toc144974506"/>
      <w:bookmarkStart w:id="43" w:name="_Toc152045538"/>
      <w:bookmarkStart w:id="44" w:name="_Toc246996926"/>
      <w:bookmarkStart w:id="45" w:name="_Toc246996183"/>
      <w:bookmarkStart w:id="46"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96602432"/>
      <w:bookmarkStart w:id="48" w:name="_Toc144974510"/>
      <w:bookmarkStart w:id="49" w:name="_Toc246996187"/>
      <w:bookmarkStart w:id="50" w:name="_Toc152042318"/>
      <w:bookmarkStart w:id="51" w:name="_Toc179632560"/>
      <w:bookmarkStart w:id="52" w:name="_Toc246996930"/>
      <w:bookmarkStart w:id="53" w:name="_Toc152045542"/>
      <w:bookmarkStart w:id="54" w:name="_Toc247085701"/>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52042319"/>
      <w:bookmarkStart w:id="56" w:name="_Toc247085702"/>
      <w:bookmarkStart w:id="57" w:name="_Toc152045543"/>
      <w:bookmarkStart w:id="58" w:name="_Toc246996188"/>
      <w:bookmarkStart w:id="59" w:name="_Toc179632561"/>
      <w:bookmarkStart w:id="60" w:name="_Toc296602433"/>
      <w:bookmarkStart w:id="61" w:name="_Toc144974511"/>
      <w:bookmarkStart w:id="62" w:name="_Toc246996931"/>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44974512"/>
      <w:bookmarkStart w:id="64" w:name="_Toc152045544"/>
      <w:bookmarkStart w:id="65" w:name="_Toc152042320"/>
      <w:bookmarkStart w:id="66" w:name="_Toc179632562"/>
      <w:bookmarkStart w:id="67" w:name="_Toc246996932"/>
      <w:bookmarkStart w:id="68" w:name="_Toc247085703"/>
      <w:bookmarkStart w:id="69" w:name="_Toc246996189"/>
      <w:bookmarkStart w:id="70" w:name="_Toc296602434"/>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52042321"/>
      <w:bookmarkStart w:id="72" w:name="_Toc247085704"/>
      <w:bookmarkStart w:id="73" w:name="_Toc246996933"/>
      <w:bookmarkStart w:id="74" w:name="_Toc179632563"/>
      <w:bookmarkStart w:id="75" w:name="_Toc152045545"/>
      <w:bookmarkStart w:id="76" w:name="_Toc296602435"/>
      <w:bookmarkStart w:id="77" w:name="_Toc246996190"/>
      <w:bookmarkStart w:id="78" w:name="_Toc144974513"/>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152045546"/>
      <w:bookmarkStart w:id="80" w:name="_Toc246996934"/>
      <w:bookmarkStart w:id="81" w:name="_Toc247085705"/>
      <w:bookmarkStart w:id="82" w:name="_Toc246996191"/>
      <w:bookmarkStart w:id="83" w:name="_Toc144974514"/>
      <w:bookmarkStart w:id="84" w:name="_Toc179632564"/>
      <w:bookmarkStart w:id="85" w:name="_Toc152042322"/>
      <w:bookmarkStart w:id="86" w:name="_Toc296602436"/>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79632565"/>
      <w:bookmarkStart w:id="88" w:name="_Toc144974515"/>
      <w:bookmarkStart w:id="89" w:name="_Toc246996935"/>
      <w:bookmarkStart w:id="90" w:name="_Toc296602437"/>
      <w:bookmarkStart w:id="91" w:name="_Toc152042323"/>
      <w:bookmarkStart w:id="92" w:name="_Toc246996192"/>
      <w:bookmarkStart w:id="93" w:name="_Toc247085706"/>
      <w:bookmarkStart w:id="94" w:name="_Toc15204554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79632566"/>
      <w:bookmarkStart w:id="96" w:name="_Toc152045548"/>
      <w:bookmarkStart w:id="97" w:name="_Toc247085707"/>
      <w:bookmarkStart w:id="98" w:name="_Toc246996936"/>
      <w:bookmarkStart w:id="99" w:name="_Toc144974516"/>
      <w:bookmarkStart w:id="100" w:name="_Toc296602438"/>
      <w:bookmarkStart w:id="101" w:name="_Toc246996193"/>
      <w:bookmarkStart w:id="102" w:name="_Toc152042324"/>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44974517"/>
      <w:bookmarkStart w:id="104" w:name="_Toc152045549"/>
      <w:bookmarkStart w:id="105" w:name="_Toc152042325"/>
      <w:bookmarkStart w:id="106"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7085708"/>
      <w:bookmarkStart w:id="108" w:name="_Toc246996937"/>
      <w:bookmarkStart w:id="109" w:name="_Toc246996194"/>
      <w:bookmarkStart w:id="110" w:name="_Toc296602439"/>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199"/>
      <w:bookmarkStart w:id="112" w:name="_Toc296602443"/>
      <w:bookmarkStart w:id="113" w:name="_Toc179632573"/>
      <w:bookmarkStart w:id="114" w:name="_Toc152045555"/>
      <w:bookmarkStart w:id="115" w:name="_Toc152042331"/>
      <w:bookmarkStart w:id="116" w:name="_Toc144974523"/>
      <w:bookmarkStart w:id="117" w:name="_Toc246996942"/>
      <w:bookmarkStart w:id="118" w:name="_Toc247085713"/>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7085714"/>
      <w:bookmarkStart w:id="120" w:name="_Toc296602444"/>
      <w:bookmarkStart w:id="121" w:name="_Toc152045556"/>
      <w:bookmarkStart w:id="122" w:name="_Toc246996200"/>
      <w:bookmarkStart w:id="123" w:name="_Toc144974524"/>
      <w:bookmarkStart w:id="124" w:name="_Toc152042332"/>
      <w:bookmarkStart w:id="125" w:name="_Toc246996943"/>
      <w:bookmarkStart w:id="126" w:name="_Toc17963257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44974525"/>
      <w:bookmarkStart w:id="128" w:name="_Toc152045557"/>
      <w:bookmarkStart w:id="129" w:name="_Toc246996201"/>
      <w:bookmarkStart w:id="130" w:name="_Toc152042333"/>
      <w:bookmarkStart w:id="131" w:name="_Toc247085715"/>
      <w:bookmarkStart w:id="132" w:name="_Toc246996944"/>
      <w:bookmarkStart w:id="133"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44974526"/>
      <w:bookmarkStart w:id="135" w:name="_Toc152042334"/>
      <w:bookmarkStart w:id="136" w:name="_Toc152045558"/>
      <w:bookmarkStart w:id="137" w:name="_Toc179632576"/>
      <w:bookmarkStart w:id="138" w:name="_Toc246996202"/>
      <w:bookmarkStart w:id="139" w:name="_Toc247085716"/>
      <w:bookmarkStart w:id="140" w:name="_Toc296602446"/>
      <w:bookmarkStart w:id="141" w:name="_Toc246996945"/>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79632577"/>
      <w:bookmarkStart w:id="143" w:name="_Toc246996203"/>
      <w:bookmarkStart w:id="144" w:name="_Toc144974527"/>
      <w:bookmarkStart w:id="145" w:name="_Toc246996946"/>
      <w:bookmarkStart w:id="146" w:name="_Toc152045559"/>
      <w:bookmarkStart w:id="147" w:name="_Toc296602447"/>
      <w:bookmarkStart w:id="148" w:name="_Toc247085717"/>
      <w:bookmarkStart w:id="149" w:name="_Toc152042335"/>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18"/>
      <w:bookmarkStart w:id="151" w:name="_Toc246996947"/>
      <w:bookmarkStart w:id="152" w:name="_Toc296602448"/>
      <w:bookmarkStart w:id="153" w:name="_Toc144974528"/>
      <w:bookmarkStart w:id="154" w:name="_Toc179632578"/>
      <w:bookmarkStart w:id="155" w:name="_Toc152045560"/>
      <w:bookmarkStart w:id="156" w:name="_Toc152042336"/>
      <w:bookmarkStart w:id="157"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7085719"/>
      <w:bookmarkStart w:id="159" w:name="_Toc246996948"/>
      <w:bookmarkStart w:id="160" w:name="_Toc296602449"/>
      <w:bookmarkStart w:id="161" w:name="_Toc179632579"/>
      <w:bookmarkStart w:id="162" w:name="_Toc152045561"/>
      <w:bookmarkStart w:id="163" w:name="_Toc246996205"/>
      <w:bookmarkStart w:id="164" w:name="_Toc144974529"/>
      <w:bookmarkStart w:id="165" w:name="_Toc152042337"/>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采购响应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96602452"/>
      <w:bookmarkStart w:id="167" w:name="_Toc144974531"/>
      <w:bookmarkStart w:id="168" w:name="_Toc246996950"/>
      <w:bookmarkStart w:id="169" w:name="_Toc179632581"/>
      <w:bookmarkStart w:id="170" w:name="_Toc152042339"/>
      <w:bookmarkStart w:id="171" w:name="_Toc246996207"/>
      <w:bookmarkStart w:id="172" w:name="_Toc152045563"/>
      <w:bookmarkStart w:id="173" w:name="_Toc247085721"/>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152045566"/>
      <w:bookmarkStart w:id="175" w:name="_Toc246996953"/>
      <w:bookmarkStart w:id="176" w:name="_Toc144974534"/>
      <w:bookmarkStart w:id="177" w:name="_Toc246996210"/>
      <w:bookmarkStart w:id="178" w:name="_Toc179632584"/>
      <w:bookmarkStart w:id="179" w:name="_Toc152042342"/>
      <w:bookmarkStart w:id="180" w:name="_Toc247085724"/>
      <w:bookmarkStart w:id="181" w:name="_Toc296602455"/>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7085725"/>
      <w:bookmarkStart w:id="183" w:name="_Toc246996954"/>
      <w:bookmarkStart w:id="184" w:name="_Toc152045567"/>
      <w:bookmarkStart w:id="185" w:name="_Toc246996211"/>
      <w:bookmarkStart w:id="186" w:name="_Toc152042343"/>
      <w:bookmarkStart w:id="187" w:name="_Toc179632585"/>
      <w:bookmarkStart w:id="188" w:name="_Toc144974535"/>
      <w:bookmarkStart w:id="189" w:name="_Toc296602456"/>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46996212"/>
      <w:bookmarkStart w:id="192" w:name="_Toc152045568"/>
      <w:bookmarkStart w:id="193" w:name="_Toc247085726"/>
      <w:bookmarkStart w:id="194" w:name="_Toc144974536"/>
      <w:bookmarkStart w:id="195" w:name="_Toc246996955"/>
      <w:bookmarkStart w:id="196" w:name="_Toc152042344"/>
      <w:bookmarkStart w:id="197" w:name="_Toc296602458"/>
      <w:bookmarkStart w:id="198" w:name="_Toc179632586"/>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val="en-US"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96602459"/>
      <w:bookmarkStart w:id="200" w:name="_Toc247085727"/>
      <w:bookmarkStart w:id="201" w:name="_Toc152045569"/>
      <w:bookmarkStart w:id="202" w:name="_Toc179632587"/>
      <w:bookmarkStart w:id="203" w:name="_Toc246996956"/>
      <w:bookmarkStart w:id="204" w:name="_Toc144974537"/>
      <w:bookmarkStart w:id="205" w:name="_Toc152042345"/>
      <w:bookmarkStart w:id="206" w:name="_Toc246996213"/>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96590983"/>
      <w:bookmarkStart w:id="209" w:name="_Toc152045575"/>
      <w:bookmarkStart w:id="210" w:name="_Toc246996962"/>
      <w:bookmarkStart w:id="211" w:name="_Toc296602462"/>
      <w:bookmarkStart w:id="212" w:name="_Toc152042351"/>
      <w:bookmarkStart w:id="213" w:name="_Toc246996219"/>
      <w:bookmarkStart w:id="214" w:name="_Toc179632593"/>
      <w:bookmarkStart w:id="215" w:name="_Toc144974543"/>
      <w:bookmarkStart w:id="216" w:name="_Toc247085733"/>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144974544"/>
      <w:bookmarkStart w:id="218" w:name="_Toc247085734"/>
      <w:bookmarkStart w:id="219" w:name="_Toc179632594"/>
      <w:bookmarkStart w:id="220" w:name="_Toc296602463"/>
      <w:bookmarkStart w:id="221" w:name="_Toc246996220"/>
      <w:bookmarkStart w:id="222" w:name="_Toc246996963"/>
      <w:bookmarkStart w:id="223" w:name="_Toc152042352"/>
      <w:bookmarkStart w:id="224" w:name="_Toc152045576"/>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val="en-US"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44974545"/>
      <w:bookmarkStart w:id="226" w:name="_Toc179632595"/>
      <w:bookmarkStart w:id="227" w:name="_Toc246996221"/>
      <w:bookmarkStart w:id="228" w:name="_Toc152045577"/>
      <w:bookmarkStart w:id="229" w:name="_Toc247085735"/>
      <w:bookmarkStart w:id="230" w:name="_Toc296602464"/>
      <w:bookmarkStart w:id="231" w:name="_Toc152042353"/>
      <w:bookmarkStart w:id="232" w:name="_Toc246996964"/>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9" w:edGrp="everyone"/>
      <w:r>
        <w:rPr>
          <w:rFonts w:hint="eastAsia" w:ascii="宋体" w:hAnsi="宋体"/>
          <w:color w:val="FF0000"/>
          <w:sz w:val="24"/>
          <w:lang w:val="en-US" w:eastAsia="zh-CN"/>
        </w:rPr>
        <w:t>最低评审价法</w:t>
      </w:r>
      <w:permEnd w:id="49"/>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21C40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D909C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3" w:name="_Toc144974556"/>
            <w:bookmarkStart w:id="234" w:name="_Toc152042366"/>
            <w:bookmarkStart w:id="235" w:name="_Toc152045589"/>
            <w:bookmarkStart w:id="236" w:name="_Toc246996232"/>
            <w:bookmarkStart w:id="237" w:name="_Toc246996975"/>
            <w:bookmarkStart w:id="238" w:name="_Toc247085747"/>
            <w:bookmarkStart w:id="239" w:name="_Toc179632607"/>
            <w:bookmarkStart w:id="240" w:name="_Toc296602477"/>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D8C04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B50B7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09C678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7A14D6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62E18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7427B7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3135D1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noWrap w:val="0"/>
            <w:vAlign w:val="center"/>
          </w:tcPr>
          <w:p w14:paraId="1625A4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eastAsiaTheme="minorEastAsia"/>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86F1A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FA9259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99EA3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2B822D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EAD28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供应商名称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3799F2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与营业执照、资质证书一致</w:t>
            </w:r>
          </w:p>
        </w:tc>
      </w:tr>
      <w:tr w14:paraId="0A9B6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5F4E02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7D447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报价函及附录签字盖章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425430">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有法定代表人或其委托代理人签字或加盖单位公章</w:t>
            </w:r>
          </w:p>
        </w:tc>
      </w:tr>
      <w:tr w14:paraId="5C5B5F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B292C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1695F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响应文件格式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7A8DC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符合询比文件要求(格式附后)</w:t>
            </w:r>
          </w:p>
        </w:tc>
      </w:tr>
      <w:tr w14:paraId="3CF80B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D1CD84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D1A1E4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89AB6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val="0"/>
                <w:bCs w:val="0"/>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只能有一个有效报价</w:t>
            </w:r>
          </w:p>
        </w:tc>
      </w:tr>
      <w:tr w14:paraId="303DA5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6C430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FA31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3B4B36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2859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F9AC5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DE1D1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218D1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A0433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0A8A16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8B08F1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702F0D0">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3484E4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2B012F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E66B2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1A4BC5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D99F1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2C825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BC138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58B1C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A6F88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60AC4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6CE04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F01009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65360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AFDBA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965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0A3CE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13380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BCC4BD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D738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8B959E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03ED5C42">
      <w:pPr>
        <w:rPr>
          <w:rFonts w:hint="eastAsia" w:ascii="Times New Roman" w:hAnsi="Times New Roman" w:cs="Times New Roman" w:eastAsiaTheme="minorEastAsia"/>
          <w:b/>
          <w:bCs/>
          <w:kern w:val="0"/>
          <w:sz w:val="28"/>
          <w:szCs w:val="28"/>
          <w:highlight w:val="none"/>
          <w:lang w:eastAsia="zh-CN"/>
        </w:rPr>
      </w:pPr>
      <w:bookmarkStart w:id="241" w:name="_Toc144974560"/>
      <w:bookmarkStart w:id="242" w:name="_Toc247085751"/>
      <w:bookmarkStart w:id="243" w:name="_Toc152045593"/>
      <w:bookmarkStart w:id="244" w:name="_Toc296602481"/>
      <w:bookmarkStart w:id="245" w:name="_Toc179632611"/>
      <w:bookmarkStart w:id="246" w:name="_Toc246996979"/>
      <w:bookmarkStart w:id="247" w:name="_Toc246996236"/>
      <w:bookmarkStart w:id="248" w:name="_Toc152042370"/>
      <w:r>
        <w:rPr>
          <w:rFonts w:hint="eastAsia" w:ascii="宋体" w:hAnsi="宋体"/>
          <w:sz w:val="24"/>
          <w:lang w:val="en-US" w:eastAsia="zh-CN"/>
        </w:rPr>
        <w:t xml:space="preserve"> </w:t>
      </w:r>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2EA018A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46996239"/>
      <w:bookmarkStart w:id="251" w:name="_Toc179632614"/>
      <w:bookmarkStart w:id="252" w:name="_Toc246996982"/>
      <w:bookmarkStart w:id="253" w:name="_Toc247085754"/>
      <w:bookmarkStart w:id="254" w:name="_Toc152042373"/>
      <w:bookmarkStart w:id="255" w:name="_Toc152045596"/>
      <w:bookmarkStart w:id="256" w:name="_Toc29660248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6F6C718A">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4986DD5A">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1C6EAF4B">
      <w:pPr>
        <w:jc w:val="center"/>
        <w:rPr>
          <w:rFonts w:hint="eastAsia" w:ascii="黑体" w:hAnsi="黑体" w:eastAsia="黑体" w:cs="黑体"/>
          <w:sz w:val="44"/>
          <w:szCs w:val="44"/>
        </w:rPr>
      </w:pPr>
      <w:r>
        <w:rPr>
          <w:rFonts w:hint="eastAsia" w:ascii="黑体" w:hAnsi="黑体" w:eastAsia="黑体" w:cs="黑体"/>
          <w:sz w:val="44"/>
          <w:szCs w:val="44"/>
          <w:lang w:val="en-US" w:eastAsia="zh-CN"/>
        </w:rPr>
        <w:t>文苑路加油站</w:t>
      </w:r>
      <w:r>
        <w:rPr>
          <w:rFonts w:hint="eastAsia" w:ascii="黑体" w:hAnsi="黑体" w:eastAsia="黑体" w:cs="黑体"/>
          <w:sz w:val="44"/>
          <w:szCs w:val="44"/>
        </w:rPr>
        <w:t>项目</w:t>
      </w:r>
      <w:r>
        <w:rPr>
          <w:rFonts w:hint="eastAsia" w:ascii="黑体" w:hAnsi="黑体" w:eastAsia="黑体" w:cs="黑体"/>
          <w:sz w:val="44"/>
          <w:szCs w:val="44"/>
          <w:lang w:val="en-US" w:eastAsia="zh-CN"/>
        </w:rPr>
        <w:t>洗车机</w:t>
      </w:r>
      <w:r>
        <w:rPr>
          <w:rFonts w:hint="eastAsia" w:ascii="黑体" w:hAnsi="黑体" w:eastAsia="黑体" w:cs="黑体"/>
          <w:sz w:val="44"/>
          <w:szCs w:val="44"/>
        </w:rPr>
        <w:t>采购合同</w:t>
      </w:r>
    </w:p>
    <w:p w14:paraId="3BE3758D">
      <w:pPr>
        <w:keepNext w:val="0"/>
        <w:keepLines w:val="0"/>
        <w:pageBreakBefore w:val="0"/>
        <w:widowControl w:val="0"/>
        <w:kinsoku/>
        <w:wordWrap w:val="0"/>
        <w:overflowPunct/>
        <w:topLinePunct w:val="0"/>
        <w:autoSpaceDE/>
        <w:autoSpaceDN/>
        <w:bidi w:val="0"/>
        <w:spacing w:line="480" w:lineRule="exact"/>
        <w:ind w:left="0" w:leftChars="0"/>
        <w:textAlignment w:val="auto"/>
        <w:rPr>
          <w:rFonts w:ascii="宋体" w:hAnsi="宋体"/>
          <w:sz w:val="24"/>
          <w:szCs w:val="24"/>
          <w:highlight w:val="none"/>
        </w:rPr>
      </w:pPr>
    </w:p>
    <w:p w14:paraId="69F35699">
      <w:pPr>
        <w:rPr>
          <w:sz w:val="24"/>
          <w:szCs w:val="24"/>
          <w:highlight w:val="none"/>
        </w:rPr>
      </w:pPr>
    </w:p>
    <w:p w14:paraId="776E31A4">
      <w:pPr>
        <w:pStyle w:val="18"/>
        <w:rPr>
          <w:sz w:val="24"/>
          <w:szCs w:val="24"/>
          <w:highlight w:val="none"/>
        </w:rPr>
      </w:pPr>
    </w:p>
    <w:p w14:paraId="3E35685A">
      <w:pPr>
        <w:pStyle w:val="14"/>
      </w:pPr>
    </w:p>
    <w:p w14:paraId="644BBA53">
      <w:pPr>
        <w:rPr>
          <w:sz w:val="24"/>
          <w:szCs w:val="24"/>
          <w:highlight w:val="none"/>
        </w:rPr>
      </w:pPr>
    </w:p>
    <w:p w14:paraId="382BCB42">
      <w:pPr>
        <w:pStyle w:val="18"/>
        <w:rPr>
          <w:highlight w:val="none"/>
        </w:rPr>
      </w:pPr>
    </w:p>
    <w:p w14:paraId="3652E0ED">
      <w:pPr>
        <w:pStyle w:val="18"/>
        <w:keepNext w:val="0"/>
        <w:keepLines w:val="0"/>
        <w:pageBreakBefore w:val="0"/>
        <w:widowControl w:val="0"/>
        <w:kinsoku/>
        <w:wordWrap w:val="0"/>
        <w:overflowPunct/>
        <w:topLinePunct w:val="0"/>
        <w:autoSpaceDE/>
        <w:autoSpaceDN/>
        <w:bidi w:val="0"/>
        <w:adjustRightInd/>
        <w:snapToGrid/>
        <w:spacing w:after="0" w:afterLines="0" w:line="360" w:lineRule="auto"/>
        <w:ind w:left="0" w:leftChars="0" w:firstLine="1200" w:firstLineChars="400"/>
        <w:textAlignment w:val="auto"/>
        <w:rPr>
          <w:rFonts w:hint="eastAsia" w:ascii="黑体" w:hAnsi="黑体" w:eastAsia="黑体" w:cs="黑体"/>
          <w:sz w:val="30"/>
          <w:szCs w:val="30"/>
          <w:highlight w:val="none"/>
        </w:rPr>
      </w:pPr>
    </w:p>
    <w:p w14:paraId="3F8FC586">
      <w:pPr>
        <w:ind w:firstLine="900" w:firstLineChars="300"/>
        <w:jc w:val="left"/>
        <w:rPr>
          <w:rFonts w:ascii="黑体" w:hAnsi="黑体" w:eastAsia="黑体" w:cs="黑体"/>
          <w:sz w:val="30"/>
          <w:szCs w:val="30"/>
          <w:u w:val="single"/>
        </w:rPr>
      </w:pPr>
      <w:r>
        <w:rPr>
          <w:rFonts w:hint="eastAsia" w:ascii="黑体" w:hAnsi="黑体" w:eastAsia="黑体" w:cs="黑体"/>
          <w:sz w:val="30"/>
          <w:szCs w:val="30"/>
        </w:rPr>
        <w:t>项目名称：</w:t>
      </w:r>
      <w:r>
        <w:rPr>
          <w:rFonts w:hint="eastAsia" w:ascii="黑体" w:hAnsi="黑体" w:eastAsia="黑体" w:cs="黑体"/>
          <w:sz w:val="30"/>
          <w:szCs w:val="30"/>
          <w:u w:val="single"/>
        </w:rPr>
        <w:t xml:space="preserve">                            </w:t>
      </w:r>
    </w:p>
    <w:p w14:paraId="5A9B98CA">
      <w:pPr>
        <w:ind w:firstLine="900" w:firstLineChars="300"/>
        <w:jc w:val="left"/>
        <w:rPr>
          <w:rFonts w:hint="eastAsia" w:ascii="黑体" w:hAnsi="黑体" w:eastAsia="黑体" w:cs="黑体"/>
          <w:sz w:val="30"/>
          <w:szCs w:val="30"/>
        </w:rPr>
      </w:pPr>
      <w:r>
        <w:rPr>
          <w:rFonts w:hint="eastAsia" w:ascii="黑体" w:hAnsi="黑体" w:eastAsia="黑体" w:cs="黑体"/>
          <w:sz w:val="30"/>
          <w:szCs w:val="30"/>
        </w:rPr>
        <w:t>甲    方：</w:t>
      </w:r>
      <w:r>
        <w:rPr>
          <w:rFonts w:hint="eastAsia" w:ascii="黑体" w:hAnsi="黑体" w:eastAsia="黑体" w:cs="黑体"/>
          <w:sz w:val="30"/>
          <w:szCs w:val="30"/>
          <w:u w:val="single"/>
        </w:rPr>
        <w:t xml:space="preserve">                            </w:t>
      </w:r>
    </w:p>
    <w:p w14:paraId="78B4F579">
      <w:pPr>
        <w:ind w:firstLine="900" w:firstLineChars="300"/>
        <w:jc w:val="left"/>
        <w:rPr>
          <w:rFonts w:hint="eastAsia" w:ascii="黑体" w:hAnsi="黑体" w:eastAsia="黑体" w:cs="黑体"/>
          <w:sz w:val="30"/>
          <w:szCs w:val="30"/>
          <w:u w:val="single"/>
        </w:rPr>
      </w:pPr>
      <w:r>
        <w:rPr>
          <w:rFonts w:hint="eastAsia" w:ascii="黑体" w:hAnsi="黑体" w:eastAsia="黑体" w:cs="黑体"/>
          <w:sz w:val="30"/>
          <w:szCs w:val="30"/>
        </w:rPr>
        <w:t>乙    方：</w:t>
      </w:r>
      <w:r>
        <w:rPr>
          <w:rFonts w:hint="eastAsia" w:ascii="黑体" w:hAnsi="黑体" w:eastAsia="黑体" w:cs="黑体"/>
          <w:sz w:val="30"/>
          <w:szCs w:val="30"/>
          <w:u w:val="single"/>
        </w:rPr>
        <w:t xml:space="preserve">                            </w:t>
      </w:r>
    </w:p>
    <w:p w14:paraId="23631BE2">
      <w:pPr>
        <w:ind w:firstLine="900" w:firstLineChars="300"/>
        <w:jc w:val="left"/>
        <w:rPr>
          <w:rFonts w:hint="eastAsia" w:ascii="黑体" w:hAnsi="黑体" w:eastAsia="黑体" w:cs="黑体"/>
          <w:sz w:val="30"/>
          <w:szCs w:val="30"/>
          <w:u w:val="single"/>
        </w:rPr>
      </w:pPr>
      <w:r>
        <w:rPr>
          <w:rFonts w:hint="eastAsia" w:ascii="黑体" w:hAnsi="黑体" w:eastAsia="黑体" w:cs="黑体"/>
          <w:sz w:val="30"/>
          <w:szCs w:val="30"/>
        </w:rPr>
        <w:t>合同编号：</w:t>
      </w:r>
      <w:r>
        <w:rPr>
          <w:rFonts w:hint="eastAsia" w:ascii="黑体" w:hAnsi="黑体" w:eastAsia="黑体" w:cs="黑体"/>
          <w:sz w:val="30"/>
          <w:szCs w:val="30"/>
          <w:u w:val="single"/>
        </w:rPr>
        <w:t xml:space="preserve">                            </w:t>
      </w:r>
    </w:p>
    <w:p w14:paraId="0A9C0514">
      <w:pPr>
        <w:ind w:firstLine="900" w:firstLineChars="300"/>
        <w:jc w:val="left"/>
        <w:rPr>
          <w:rFonts w:hint="eastAsia" w:ascii="黑体" w:hAnsi="黑体" w:eastAsia="黑体" w:cs="黑体"/>
          <w:sz w:val="30"/>
          <w:szCs w:val="30"/>
          <w:u w:val="single"/>
          <w:lang w:val="en-US" w:eastAsia="zh-CN"/>
        </w:rPr>
      </w:pPr>
      <w:r>
        <w:rPr>
          <w:rFonts w:hint="eastAsia" w:ascii="黑体" w:hAnsi="黑体" w:eastAsia="黑体" w:cs="黑体"/>
          <w:sz w:val="30"/>
          <w:szCs w:val="30"/>
        </w:rPr>
        <w:t>签订时间：</w:t>
      </w:r>
      <w:r>
        <w:rPr>
          <w:rFonts w:hint="eastAsia" w:ascii="黑体" w:hAnsi="黑体" w:eastAsia="黑体" w:cs="黑体"/>
          <w:sz w:val="30"/>
          <w:szCs w:val="30"/>
          <w:u w:val="single"/>
        </w:rPr>
        <w:t xml:space="preserve">     2025年 </w:t>
      </w:r>
      <w:r>
        <w:rPr>
          <w:rFonts w:hint="eastAsia" w:ascii="黑体" w:hAnsi="黑体" w:eastAsia="黑体" w:cs="黑体"/>
          <w:sz w:val="30"/>
          <w:szCs w:val="30"/>
          <w:u w:val="single"/>
          <w:lang w:val="en-US" w:eastAsia="zh-CN"/>
        </w:rPr>
        <w:t xml:space="preserve"> </w:t>
      </w:r>
      <w:r>
        <w:rPr>
          <w:rFonts w:hint="eastAsia" w:ascii="黑体" w:hAnsi="黑体" w:eastAsia="黑体" w:cs="黑体"/>
          <w:sz w:val="30"/>
          <w:szCs w:val="30"/>
          <w:u w:val="single"/>
        </w:rPr>
        <w:t xml:space="preserve">  月    日  </w:t>
      </w:r>
      <w:r>
        <w:rPr>
          <w:rFonts w:hint="eastAsia" w:ascii="黑体" w:hAnsi="黑体" w:eastAsia="黑体" w:cs="黑体"/>
          <w:sz w:val="30"/>
          <w:szCs w:val="30"/>
          <w:u w:val="single"/>
          <w:lang w:val="en-US" w:eastAsia="zh-CN"/>
        </w:rPr>
        <w:t xml:space="preserve"> </w:t>
      </w:r>
      <w:r>
        <w:rPr>
          <w:rFonts w:hint="eastAsia" w:ascii="黑体" w:hAnsi="黑体" w:eastAsia="黑体" w:cs="黑体"/>
          <w:sz w:val="30"/>
          <w:szCs w:val="30"/>
          <w:u w:val="single"/>
        </w:rPr>
        <w:t xml:space="preserve"> </w:t>
      </w:r>
      <w:r>
        <w:rPr>
          <w:rFonts w:hint="eastAsia" w:ascii="黑体" w:hAnsi="黑体" w:eastAsia="黑体" w:cs="黑体"/>
          <w:sz w:val="30"/>
          <w:szCs w:val="30"/>
          <w:u w:val="single"/>
          <w:lang w:val="en-US" w:eastAsia="zh-CN"/>
        </w:rPr>
        <w:t xml:space="preserve"> </w:t>
      </w:r>
    </w:p>
    <w:p w14:paraId="72E21841">
      <w:pPr>
        <w:ind w:firstLine="900" w:firstLineChars="300"/>
        <w:jc w:val="left"/>
        <w:rPr>
          <w:u w:val="single"/>
        </w:rPr>
      </w:pPr>
      <w:r>
        <w:rPr>
          <w:rFonts w:hint="eastAsia" w:ascii="黑体" w:hAnsi="黑体" w:eastAsia="黑体" w:cs="黑体"/>
          <w:sz w:val="30"/>
          <w:szCs w:val="30"/>
        </w:rPr>
        <w:t>签订地点：</w:t>
      </w:r>
      <w:r>
        <w:rPr>
          <w:rFonts w:hint="eastAsia" w:ascii="黑体" w:hAnsi="黑体" w:eastAsia="黑体" w:cs="黑体"/>
          <w:sz w:val="30"/>
          <w:szCs w:val="30"/>
          <w:u w:val="single"/>
        </w:rPr>
        <w:t xml:space="preserve">      安徽省·亳州市        </w:t>
      </w:r>
    </w:p>
    <w:p w14:paraId="645FDC0D">
      <w:pPr>
        <w:pStyle w:val="18"/>
        <w:ind w:left="0" w:leftChars="0" w:firstLine="0" w:firstLineChars="0"/>
        <w:rPr>
          <w:rFonts w:hint="eastAsia" w:ascii="宋体" w:hAnsi="宋体"/>
          <w:b/>
          <w:sz w:val="36"/>
          <w:szCs w:val="24"/>
        </w:rPr>
      </w:pPr>
    </w:p>
    <w:p w14:paraId="48607494">
      <w:pPr>
        <w:pStyle w:val="14"/>
        <w:rPr>
          <w:rFonts w:hint="eastAsia" w:ascii="宋体" w:hAnsi="宋体"/>
          <w:b/>
          <w:sz w:val="36"/>
          <w:szCs w:val="24"/>
        </w:rPr>
      </w:pPr>
    </w:p>
    <w:p w14:paraId="60E6083D">
      <w:pPr>
        <w:pStyle w:val="14"/>
        <w:rPr>
          <w:rFonts w:hint="eastAsia" w:ascii="宋体" w:hAnsi="宋体"/>
          <w:b/>
          <w:sz w:val="36"/>
          <w:szCs w:val="24"/>
        </w:rPr>
      </w:pPr>
    </w:p>
    <w:p w14:paraId="220C07EC">
      <w:pPr>
        <w:pStyle w:val="14"/>
        <w:rPr>
          <w:rFonts w:hint="eastAsia" w:ascii="宋体" w:hAnsi="宋体"/>
          <w:b/>
          <w:sz w:val="36"/>
          <w:szCs w:val="24"/>
        </w:rPr>
      </w:pPr>
    </w:p>
    <w:p w14:paraId="223CD9F9">
      <w:pPr>
        <w:pStyle w:val="14"/>
        <w:rPr>
          <w:rFonts w:hint="eastAsia" w:ascii="宋体" w:hAnsi="宋体"/>
          <w:b/>
          <w:sz w:val="36"/>
          <w:szCs w:val="24"/>
        </w:rPr>
      </w:pPr>
    </w:p>
    <w:p w14:paraId="5519F84E">
      <w:pPr>
        <w:pStyle w:val="14"/>
        <w:rPr>
          <w:rFonts w:hint="eastAsia" w:ascii="宋体" w:hAnsi="宋体"/>
          <w:b/>
          <w:sz w:val="36"/>
          <w:szCs w:val="24"/>
        </w:rPr>
      </w:pPr>
    </w:p>
    <w:p w14:paraId="01A35086">
      <w:pPr>
        <w:jc w:val="center"/>
        <w:rPr>
          <w:rFonts w:ascii="方正仿宋_GB2312" w:hAnsi="方正仿宋_GB2312" w:eastAsia="方正仿宋_GB2312" w:cs="方正仿宋_GB2312"/>
          <w:b/>
          <w:bCs/>
          <w:sz w:val="44"/>
          <w:szCs w:val="44"/>
        </w:rPr>
      </w:pPr>
      <w:r>
        <w:rPr>
          <w:rFonts w:hint="eastAsia" w:ascii="方正仿宋_GB2312" w:hAnsi="方正仿宋_GB2312" w:eastAsia="方正仿宋_GB2312" w:cs="方正仿宋_GB2312"/>
          <w:b/>
          <w:bCs/>
          <w:sz w:val="44"/>
          <w:szCs w:val="44"/>
        </w:rPr>
        <w:t>洗车机采购合同</w:t>
      </w:r>
    </w:p>
    <w:p w14:paraId="663AD157">
      <w:pPr>
        <w:rPr>
          <w:sz w:val="28"/>
          <w:szCs w:val="28"/>
        </w:rPr>
      </w:pPr>
    </w:p>
    <w:p w14:paraId="0ED2938C">
      <w:pPr>
        <w:ind w:firstLine="560" w:firstLineChars="200"/>
        <w:rPr>
          <w:rFonts w:ascii="仿宋" w:hAnsi="仿宋" w:eastAsia="仿宋" w:cs="仿宋"/>
          <w:sz w:val="28"/>
          <w:szCs w:val="28"/>
          <w:u w:val="single"/>
        </w:rPr>
      </w:pPr>
      <w:r>
        <w:rPr>
          <w:rFonts w:hint="eastAsia" w:ascii="仿宋" w:hAnsi="仿宋" w:eastAsia="仿宋" w:cs="仿宋"/>
          <w:sz w:val="28"/>
          <w:szCs w:val="28"/>
        </w:rPr>
        <w:t>甲方（采购人）：</w:t>
      </w:r>
      <w:r>
        <w:rPr>
          <w:rFonts w:hint="eastAsia" w:ascii="仿宋" w:hAnsi="仿宋" w:eastAsia="仿宋" w:cs="仿宋"/>
          <w:sz w:val="28"/>
          <w:szCs w:val="28"/>
          <w:u w:val="single"/>
        </w:rPr>
        <w:t xml:space="preserve">                       </w:t>
      </w:r>
    </w:p>
    <w:p w14:paraId="618D2EF3">
      <w:pPr>
        <w:ind w:firstLine="560" w:firstLineChars="200"/>
        <w:rPr>
          <w:rFonts w:ascii="仿宋" w:hAnsi="仿宋" w:eastAsia="仿宋" w:cs="仿宋"/>
          <w:sz w:val="28"/>
          <w:szCs w:val="28"/>
        </w:rPr>
      </w:pPr>
    </w:p>
    <w:p w14:paraId="3C36B3A5">
      <w:pPr>
        <w:ind w:firstLine="560" w:firstLineChars="200"/>
        <w:rPr>
          <w:rFonts w:ascii="仿宋" w:hAnsi="仿宋" w:eastAsia="仿宋" w:cs="仿宋"/>
          <w:sz w:val="28"/>
          <w:szCs w:val="28"/>
        </w:rPr>
      </w:pPr>
      <w:r>
        <w:rPr>
          <w:rFonts w:hint="eastAsia" w:ascii="仿宋" w:hAnsi="仿宋" w:eastAsia="仿宋" w:cs="仿宋"/>
          <w:sz w:val="28"/>
          <w:szCs w:val="28"/>
        </w:rPr>
        <w:t>乙方（供货商）：</w:t>
      </w:r>
      <w:r>
        <w:rPr>
          <w:rFonts w:hint="eastAsia" w:ascii="仿宋" w:hAnsi="仿宋" w:eastAsia="仿宋" w:cs="仿宋"/>
          <w:sz w:val="28"/>
          <w:szCs w:val="28"/>
          <w:u w:val="single"/>
        </w:rPr>
        <w:t xml:space="preserve">                       </w:t>
      </w:r>
    </w:p>
    <w:p w14:paraId="7AD60C2A">
      <w:pPr>
        <w:ind w:firstLine="560" w:firstLineChars="200"/>
        <w:rPr>
          <w:rFonts w:ascii="仿宋" w:hAnsi="仿宋" w:eastAsia="仿宋" w:cs="仿宋"/>
          <w:sz w:val="28"/>
          <w:szCs w:val="28"/>
        </w:rPr>
      </w:pPr>
    </w:p>
    <w:p w14:paraId="63A17B3C">
      <w:pPr>
        <w:ind w:firstLine="560" w:firstLineChars="200"/>
        <w:rPr>
          <w:rFonts w:ascii="仿宋" w:hAnsi="仿宋" w:eastAsia="仿宋" w:cs="仿宋"/>
          <w:sz w:val="28"/>
          <w:szCs w:val="28"/>
        </w:rPr>
      </w:pPr>
      <w:r>
        <w:rPr>
          <w:rFonts w:hint="eastAsia" w:ascii="仿宋" w:hAnsi="仿宋" w:eastAsia="仿宋" w:cs="仿宋"/>
          <w:sz w:val="28"/>
          <w:szCs w:val="28"/>
        </w:rPr>
        <w:t>根据《中华人民共和国民法典》等法律、法规的规定，本着公正、公平、合理、自愿的原则，就甲方委托乙方进行洗车机采购等事宜，经过双方友好协商一致，签订本合同，以资信守。</w:t>
      </w:r>
    </w:p>
    <w:p w14:paraId="6BD47C7F">
      <w:pPr>
        <w:ind w:firstLine="560" w:firstLineChars="200"/>
        <w:rPr>
          <w:rFonts w:ascii="仿宋" w:hAnsi="仿宋" w:eastAsia="仿宋" w:cs="仿宋"/>
          <w:sz w:val="28"/>
          <w:szCs w:val="28"/>
        </w:rPr>
      </w:pPr>
      <w:r>
        <w:rPr>
          <w:rFonts w:hint="eastAsia" w:ascii="仿宋" w:hAnsi="仿宋" w:eastAsia="仿宋" w:cs="仿宋"/>
          <w:sz w:val="28"/>
          <w:szCs w:val="28"/>
        </w:rPr>
        <w:t>一、设备描述</w:t>
      </w:r>
    </w:p>
    <w:p w14:paraId="4F2A6C92">
      <w:pPr>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设备名称：</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34A70EA4">
      <w:pPr>
        <w:ind w:firstLine="560" w:firstLineChars="20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型号规格：</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1CA61E67">
      <w:pPr>
        <w:ind w:firstLine="560" w:firstLineChars="200"/>
        <w:rPr>
          <w:rFonts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数量：</w:t>
      </w:r>
      <w:r>
        <w:rPr>
          <w:rFonts w:hint="eastAsia" w:ascii="仿宋" w:hAnsi="仿宋" w:eastAsia="仿宋" w:cs="仿宋"/>
          <w:sz w:val="28"/>
          <w:szCs w:val="28"/>
          <w:u w:val="single"/>
        </w:rPr>
        <w:t xml:space="preserve">    </w:t>
      </w:r>
      <w:r>
        <w:rPr>
          <w:rFonts w:ascii="仿宋" w:hAnsi="仿宋" w:eastAsia="仿宋" w:cs="仿宋"/>
          <w:sz w:val="28"/>
          <w:szCs w:val="28"/>
        </w:rPr>
        <w:t>台</w:t>
      </w:r>
      <w:r>
        <w:rPr>
          <w:rFonts w:hint="eastAsia" w:ascii="仿宋" w:hAnsi="仿宋" w:eastAsia="仿宋" w:cs="仿宋"/>
          <w:sz w:val="28"/>
          <w:szCs w:val="28"/>
        </w:rPr>
        <w:t>。</w:t>
      </w:r>
    </w:p>
    <w:p w14:paraId="7FED4308">
      <w:pPr>
        <w:ind w:firstLine="560" w:firstLineChars="200"/>
        <w:rPr>
          <w:rFonts w:ascii="仿宋" w:hAnsi="仿宋" w:eastAsia="仿宋" w:cs="仿宋"/>
          <w:sz w:val="28"/>
          <w:szCs w:val="28"/>
        </w:rPr>
      </w:pPr>
      <w:r>
        <w:rPr>
          <w:rFonts w:hint="eastAsia" w:ascii="仿宋" w:hAnsi="仿宋" w:eastAsia="仿宋" w:cs="仿宋"/>
          <w:sz w:val="28"/>
          <w:szCs w:val="28"/>
        </w:rPr>
        <w:t>4、价格为大写人民币</w:t>
      </w:r>
      <w:r>
        <w:rPr>
          <w:rFonts w:hint="eastAsia" w:ascii="仿宋" w:hAnsi="仿宋" w:eastAsia="仿宋" w:cs="仿宋"/>
          <w:sz w:val="28"/>
          <w:szCs w:val="28"/>
          <w:u w:val="single"/>
        </w:rPr>
        <w:t xml:space="preserve">            </w:t>
      </w:r>
      <w:r>
        <w:rPr>
          <w:rFonts w:hint="eastAsia" w:ascii="仿宋" w:hAnsi="仿宋" w:eastAsia="仿宋" w:cs="仿宋"/>
          <w:sz w:val="28"/>
          <w:szCs w:val="28"/>
        </w:rPr>
        <w:t>元，(小写￥</w:t>
      </w:r>
      <w:r>
        <w:rPr>
          <w:rFonts w:hint="eastAsia" w:ascii="仿宋" w:hAnsi="仿宋" w:eastAsia="仿宋" w:cs="仿宋"/>
          <w:sz w:val="28"/>
          <w:szCs w:val="28"/>
          <w:u w:val="single"/>
        </w:rPr>
        <w:t xml:space="preserve">           </w:t>
      </w:r>
      <w:r>
        <w:rPr>
          <w:rFonts w:hint="eastAsia" w:ascii="仿宋" w:hAnsi="仿宋" w:eastAsia="仿宋" w:cs="仿宋"/>
          <w:sz w:val="28"/>
          <w:szCs w:val="28"/>
        </w:rPr>
        <w:t>)；此价格包含设备间（放置设备）、洗车机房、洗车机设备、运输、安装、调试、半成品或成品保护、利润及税等全部费用。</w:t>
      </w:r>
    </w:p>
    <w:p w14:paraId="176EBACE">
      <w:pPr>
        <w:ind w:firstLine="560" w:firstLineChars="200"/>
        <w:rPr>
          <w:rFonts w:ascii="仿宋" w:hAnsi="仿宋" w:eastAsia="仿宋" w:cs="仿宋"/>
          <w:sz w:val="28"/>
          <w:szCs w:val="28"/>
        </w:rPr>
      </w:pPr>
      <w:r>
        <w:rPr>
          <w:rFonts w:hint="eastAsia" w:ascii="仿宋" w:hAnsi="仿宋" w:eastAsia="仿宋" w:cs="仿宋"/>
          <w:sz w:val="28"/>
          <w:szCs w:val="28"/>
        </w:rPr>
        <w:t>二、付款方式及履约保证金退还</w:t>
      </w:r>
    </w:p>
    <w:p w14:paraId="483A78C2">
      <w:pPr>
        <w:ind w:firstLine="560" w:firstLineChars="200"/>
        <w:rPr>
          <w:rFonts w:ascii="仿宋" w:hAnsi="仿宋" w:eastAsia="仿宋" w:cs="仿宋"/>
          <w:color w:val="FF0000"/>
          <w:sz w:val="28"/>
          <w:szCs w:val="28"/>
        </w:rPr>
      </w:pPr>
      <w:r>
        <w:rPr>
          <w:rFonts w:hint="eastAsia" w:ascii="仿宋" w:hAnsi="仿宋" w:eastAsia="仿宋" w:cs="仿宋"/>
          <w:sz w:val="28"/>
          <w:szCs w:val="28"/>
        </w:rPr>
        <w:t>1、项目验收</w:t>
      </w:r>
      <w:r>
        <w:rPr>
          <w:rFonts w:hint="eastAsia" w:ascii="仿宋" w:hAnsi="仿宋" w:eastAsia="仿宋" w:cs="仿宋"/>
          <w:sz w:val="28"/>
          <w:szCs w:val="28"/>
          <w:lang w:val="en-US" w:eastAsia="zh-CN"/>
        </w:rPr>
        <w:t>合格</w:t>
      </w:r>
      <w:r>
        <w:rPr>
          <w:rFonts w:hint="eastAsia" w:ascii="仿宋" w:hAnsi="仿宋" w:eastAsia="仿宋" w:cs="仿宋"/>
          <w:sz w:val="28"/>
          <w:szCs w:val="28"/>
        </w:rPr>
        <w:t>完成后支付合同金额97%，3%作为质保金待质保期满后一次性付清</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无息</w:t>
      </w:r>
      <w:r>
        <w:rPr>
          <w:rFonts w:hint="eastAsia" w:ascii="仿宋" w:hAnsi="仿宋" w:eastAsia="仿宋" w:cs="仿宋"/>
          <w:sz w:val="28"/>
          <w:szCs w:val="28"/>
          <w:lang w:eastAsia="zh-CN"/>
        </w:rPr>
        <w:t>）</w:t>
      </w:r>
      <w:r>
        <w:rPr>
          <w:rFonts w:hint="eastAsia" w:ascii="仿宋" w:hAnsi="仿宋" w:eastAsia="仿宋" w:cs="仿宋"/>
          <w:sz w:val="28"/>
          <w:szCs w:val="28"/>
        </w:rPr>
        <w:t>。付款前，乙方应向甲方开具合法有效的增值税专用发票，否则甲方有权拒绝付款。</w:t>
      </w:r>
    </w:p>
    <w:p w14:paraId="3DCDF193">
      <w:pPr>
        <w:ind w:firstLine="560" w:firstLineChars="200"/>
        <w:rPr>
          <w:rFonts w:ascii="仿宋" w:hAnsi="仿宋" w:eastAsia="仿宋" w:cs="仿宋"/>
          <w:sz w:val="28"/>
          <w:szCs w:val="28"/>
        </w:rPr>
      </w:pPr>
      <w:r>
        <w:rPr>
          <w:rFonts w:hint="eastAsia" w:ascii="仿宋" w:hAnsi="仿宋" w:eastAsia="仿宋" w:cs="仿宋"/>
          <w:sz w:val="28"/>
          <w:szCs w:val="28"/>
        </w:rPr>
        <w:t>2、质保期：</w:t>
      </w:r>
      <w:r>
        <w:rPr>
          <w:rFonts w:hint="eastAsia" w:ascii="仿宋" w:hAnsi="仿宋" w:eastAsia="仿宋" w:cs="仿宋"/>
          <w:sz w:val="28"/>
          <w:szCs w:val="28"/>
          <w:lang w:val="en-US" w:eastAsia="zh-CN"/>
        </w:rPr>
        <w:t>两</w:t>
      </w:r>
      <w:r>
        <w:rPr>
          <w:rFonts w:hint="eastAsia" w:ascii="仿宋" w:hAnsi="仿宋" w:eastAsia="仿宋" w:cs="仿宋"/>
          <w:sz w:val="28"/>
          <w:szCs w:val="28"/>
        </w:rPr>
        <w:t>年。</w:t>
      </w:r>
    </w:p>
    <w:p w14:paraId="2638C42D">
      <w:pPr>
        <w:wordWrap w:val="0"/>
        <w:spacing w:line="430" w:lineRule="exact"/>
        <w:ind w:firstLine="560" w:firstLineChars="200"/>
        <w:rPr>
          <w:rFonts w:ascii="仿宋" w:hAnsi="仿宋" w:eastAsia="仿宋" w:cs="仿宋"/>
          <w:sz w:val="28"/>
          <w:szCs w:val="28"/>
        </w:rPr>
      </w:pPr>
      <w:r>
        <w:rPr>
          <w:rFonts w:hint="eastAsia" w:ascii="仿宋" w:hAnsi="仿宋" w:eastAsia="仿宋" w:cs="仿宋"/>
          <w:sz w:val="28"/>
          <w:szCs w:val="28"/>
        </w:rPr>
        <w:t>3、履约保证金退还：</w:t>
      </w:r>
      <w:permStart w:id="50" w:edGrp="everyone"/>
      <w:r>
        <w:rPr>
          <w:rFonts w:hint="eastAsia" w:ascii="仿宋" w:hAnsi="仿宋" w:eastAsia="仿宋" w:cs="仿宋"/>
          <w:sz w:val="28"/>
          <w:szCs w:val="28"/>
        </w:rPr>
        <w:t>履约保证金额</w:t>
      </w:r>
      <w:r>
        <w:rPr>
          <w:rFonts w:hint="eastAsia" w:ascii="仿宋" w:hAnsi="仿宋" w:eastAsia="仿宋" w:cs="仿宋"/>
          <w:sz w:val="28"/>
          <w:szCs w:val="28"/>
          <w:u w:val="single"/>
        </w:rPr>
        <w:t xml:space="preserve">       </w:t>
      </w:r>
      <w:r>
        <w:rPr>
          <w:rFonts w:hint="eastAsia" w:ascii="仿宋" w:hAnsi="仿宋" w:eastAsia="仿宋" w:cs="仿宋"/>
          <w:sz w:val="28"/>
          <w:szCs w:val="28"/>
        </w:rPr>
        <w:t>元，无违约行为发生或违约行为已处理的情况下，洗车机安装、调试及验收合格完成后退还全部履约保证金（本金无息）。</w:t>
      </w:r>
      <w:permEnd w:id="50"/>
    </w:p>
    <w:p w14:paraId="2078423D">
      <w:pPr>
        <w:ind w:firstLine="560" w:firstLineChars="200"/>
        <w:rPr>
          <w:rFonts w:ascii="仿宋" w:hAnsi="仿宋" w:eastAsia="仿宋" w:cs="仿宋"/>
          <w:sz w:val="28"/>
          <w:szCs w:val="28"/>
        </w:rPr>
      </w:pPr>
      <w:r>
        <w:rPr>
          <w:rFonts w:hint="eastAsia" w:ascii="仿宋" w:hAnsi="仿宋" w:eastAsia="仿宋" w:cs="仿宋"/>
          <w:sz w:val="28"/>
          <w:szCs w:val="28"/>
        </w:rPr>
        <w:t>三、交货方式、交货日期</w:t>
      </w:r>
    </w:p>
    <w:p w14:paraId="50B9148D">
      <w:pPr>
        <w:ind w:firstLine="560" w:firstLineChars="200"/>
        <w:rPr>
          <w:rFonts w:ascii="仿宋" w:hAnsi="仿宋" w:eastAsia="仿宋" w:cs="仿宋"/>
          <w:sz w:val="28"/>
          <w:szCs w:val="28"/>
        </w:rPr>
      </w:pPr>
      <w:r>
        <w:rPr>
          <w:rFonts w:hint="eastAsia" w:ascii="仿宋" w:hAnsi="仿宋" w:eastAsia="仿宋" w:cs="仿宋"/>
          <w:sz w:val="28"/>
          <w:szCs w:val="28"/>
        </w:rPr>
        <w:t>1、交付地点：甲方指定加油站（地址：文苑路东侧、月季路以南、崇文路以西、亳芜大道北侧）。</w:t>
      </w:r>
    </w:p>
    <w:p w14:paraId="27CB6EE4">
      <w:pPr>
        <w:ind w:firstLine="560" w:firstLineChars="200"/>
        <w:rPr>
          <w:rFonts w:ascii="仿宋" w:hAnsi="仿宋" w:eastAsia="仿宋" w:cs="仿宋"/>
          <w:sz w:val="28"/>
          <w:szCs w:val="28"/>
        </w:rPr>
      </w:pPr>
      <w:r>
        <w:rPr>
          <w:rFonts w:hint="eastAsia" w:ascii="仿宋" w:hAnsi="仿宋" w:eastAsia="仿宋" w:cs="仿宋"/>
          <w:sz w:val="28"/>
          <w:szCs w:val="28"/>
        </w:rPr>
        <w:t>2、交付时间：乙方应于合同签订后</w:t>
      </w:r>
      <w:r>
        <w:rPr>
          <w:rFonts w:hint="eastAsia" w:ascii="仿宋" w:hAnsi="仿宋" w:eastAsia="仿宋" w:cs="仿宋"/>
          <w:sz w:val="28"/>
          <w:szCs w:val="28"/>
          <w:lang w:val="en-US" w:eastAsia="zh-CN"/>
        </w:rPr>
        <w:t>2</w:t>
      </w:r>
      <w:r>
        <w:rPr>
          <w:rFonts w:hint="eastAsia" w:ascii="仿宋" w:hAnsi="仿宋" w:eastAsia="仿宋" w:cs="仿宋"/>
          <w:sz w:val="28"/>
          <w:szCs w:val="28"/>
        </w:rPr>
        <w:t>5个日历天内完成设备运输、安装及调试。</w:t>
      </w:r>
    </w:p>
    <w:p w14:paraId="4C51FEB5">
      <w:pPr>
        <w:ind w:firstLine="560" w:firstLineChars="200"/>
        <w:rPr>
          <w:rFonts w:ascii="仿宋" w:hAnsi="仿宋" w:eastAsia="仿宋" w:cs="仿宋"/>
          <w:sz w:val="28"/>
          <w:szCs w:val="28"/>
        </w:rPr>
      </w:pPr>
      <w:r>
        <w:rPr>
          <w:rFonts w:hint="eastAsia" w:ascii="仿宋" w:hAnsi="仿宋" w:eastAsia="仿宋" w:cs="仿宋"/>
          <w:sz w:val="28"/>
          <w:szCs w:val="28"/>
        </w:rPr>
        <w:t>3、货运方式：由乙方承担。</w:t>
      </w:r>
    </w:p>
    <w:p w14:paraId="32E44048">
      <w:pPr>
        <w:ind w:firstLine="560" w:firstLineChars="200"/>
        <w:rPr>
          <w:rFonts w:ascii="仿宋" w:hAnsi="仿宋" w:eastAsia="仿宋" w:cs="仿宋"/>
          <w:sz w:val="28"/>
          <w:szCs w:val="28"/>
        </w:rPr>
      </w:pPr>
      <w:r>
        <w:rPr>
          <w:rFonts w:hint="eastAsia" w:ascii="仿宋" w:hAnsi="仿宋" w:eastAsia="仿宋" w:cs="仿宋"/>
          <w:sz w:val="28"/>
          <w:szCs w:val="28"/>
        </w:rPr>
        <w:t>4、符合国家《洗车设备安全技术规范》标准，并符合加油站要求的有关标准或规定。</w:t>
      </w:r>
    </w:p>
    <w:p w14:paraId="62B5431C">
      <w:pPr>
        <w:ind w:firstLine="560" w:firstLineChars="200"/>
        <w:rPr>
          <w:rFonts w:ascii="仿宋" w:hAnsi="仿宋" w:eastAsia="仿宋" w:cs="仿宋"/>
          <w:sz w:val="28"/>
          <w:szCs w:val="28"/>
        </w:rPr>
      </w:pPr>
      <w:r>
        <w:rPr>
          <w:rFonts w:hint="eastAsia" w:ascii="仿宋" w:hAnsi="仿宋" w:eastAsia="仿宋" w:cs="仿宋"/>
          <w:sz w:val="28"/>
          <w:szCs w:val="28"/>
        </w:rPr>
        <w:t>5、所有技术参数及要求采购人验收时将逐条核对，如发现与实际情况不符、虚假响应等，采购人有权报监管部门并追究违约责任。</w:t>
      </w:r>
    </w:p>
    <w:p w14:paraId="40290D0F">
      <w:pPr>
        <w:ind w:firstLine="560" w:firstLineChars="200"/>
        <w:rPr>
          <w:rFonts w:hint="eastAsia" w:ascii="仿宋" w:hAnsi="仿宋" w:eastAsia="仿宋" w:cs="仿宋"/>
          <w:sz w:val="28"/>
          <w:szCs w:val="28"/>
        </w:rPr>
      </w:pPr>
      <w:r>
        <w:rPr>
          <w:rFonts w:hint="eastAsia" w:ascii="仿宋" w:hAnsi="仿宋" w:eastAsia="仿宋" w:cs="仿宋"/>
          <w:sz w:val="28"/>
          <w:szCs w:val="28"/>
        </w:rPr>
        <w:t>6、乙方每延迟交付时间一天，乙方向甲方支付违约金1000元/天。若乙方提供现场安装设备不能满足甲方询比文件中要求的技术参数，乙方应积极调整设备，工期不予顺延，造成的损失由乙方承担；乙方不进行调整设备的，甲方有权解除合同，并不支付设备费用，后续甲方有权另行采购洗车机设备，不承担任何违约责任。</w:t>
      </w:r>
    </w:p>
    <w:p w14:paraId="18386C90">
      <w:pPr>
        <w:ind w:firstLine="560" w:firstLineChars="200"/>
        <w:rPr>
          <w:rFonts w:ascii="仿宋" w:hAnsi="仿宋" w:eastAsia="仿宋" w:cs="仿宋"/>
          <w:sz w:val="28"/>
          <w:szCs w:val="28"/>
        </w:rPr>
      </w:pPr>
      <w:r>
        <w:rPr>
          <w:rFonts w:hint="eastAsia" w:ascii="仿宋" w:hAnsi="仿宋" w:eastAsia="仿宋" w:cs="仿宋"/>
          <w:sz w:val="28"/>
          <w:szCs w:val="28"/>
        </w:rPr>
        <w:t>四、洗车房、设备间及其他</w:t>
      </w:r>
    </w:p>
    <w:p w14:paraId="3FF8289F">
      <w:pPr>
        <w:ind w:firstLine="560" w:firstLineChars="200"/>
        <w:rPr>
          <w:rFonts w:ascii="仿宋" w:hAnsi="仿宋" w:eastAsia="仿宋" w:cs="仿宋"/>
          <w:sz w:val="28"/>
          <w:szCs w:val="28"/>
        </w:rPr>
      </w:pPr>
      <w:r>
        <w:rPr>
          <w:rFonts w:hint="eastAsia" w:ascii="仿宋" w:hAnsi="仿宋" w:eastAsia="仿宋" w:cs="仿宋"/>
          <w:sz w:val="28"/>
          <w:szCs w:val="28"/>
        </w:rPr>
        <w:t>1、乙方负责建设洗车房，并且满足有关法律、法规以及行业规定。</w:t>
      </w:r>
    </w:p>
    <w:p w14:paraId="6107731E">
      <w:pPr>
        <w:ind w:firstLine="560" w:firstLineChars="200"/>
        <w:rPr>
          <w:rFonts w:ascii="仿宋" w:hAnsi="仿宋" w:eastAsia="仿宋" w:cs="仿宋"/>
          <w:sz w:val="28"/>
          <w:szCs w:val="28"/>
        </w:rPr>
      </w:pPr>
      <w:r>
        <w:rPr>
          <w:rFonts w:hint="eastAsia" w:ascii="仿宋" w:hAnsi="仿宋" w:eastAsia="仿宋" w:cs="仿宋"/>
          <w:sz w:val="28"/>
          <w:szCs w:val="28"/>
        </w:rPr>
        <w:t>2、乙方建设设备间（要求不低于10㎡），用于放置设备使用。</w:t>
      </w:r>
    </w:p>
    <w:p w14:paraId="7A03ED50">
      <w:pPr>
        <w:ind w:firstLine="560" w:firstLineChars="200"/>
        <w:rPr>
          <w:rFonts w:ascii="仿宋" w:hAnsi="仿宋" w:eastAsia="仿宋" w:cs="仿宋"/>
          <w:sz w:val="28"/>
          <w:szCs w:val="28"/>
        </w:rPr>
      </w:pPr>
      <w:r>
        <w:rPr>
          <w:rFonts w:hint="eastAsia" w:ascii="仿宋" w:hAnsi="仿宋" w:eastAsia="仿宋" w:cs="仿宋"/>
          <w:sz w:val="28"/>
          <w:szCs w:val="28"/>
        </w:rPr>
        <w:t>3、乙方负责电力接通工作，保证设备正常通电。</w:t>
      </w:r>
    </w:p>
    <w:p w14:paraId="203402E8">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4、无人值守系统：有，需加油完成后凭证免费洗车。操作流程为客户加油完成后于加油站前台领取洗车电子消费券</w:t>
      </w:r>
      <w:r>
        <w:rPr>
          <w:rFonts w:hint="eastAsia" w:ascii="仿宋" w:hAnsi="仿宋" w:eastAsia="仿宋" w:cs="仿宋"/>
          <w:sz w:val="28"/>
          <w:szCs w:val="28"/>
          <w:lang w:val="en-US" w:eastAsia="zh-CN"/>
        </w:rPr>
        <w:t>或卡形式</w:t>
      </w:r>
      <w:r>
        <w:rPr>
          <w:rFonts w:hint="eastAsia" w:ascii="仿宋" w:hAnsi="仿宋" w:eastAsia="仿宋" w:cs="仿宋"/>
          <w:sz w:val="28"/>
          <w:szCs w:val="28"/>
        </w:rPr>
        <w:t>（可为二维码或动态码或其他形式）作为洗车凭证，客户凭券</w:t>
      </w:r>
      <w:r>
        <w:rPr>
          <w:rFonts w:hint="eastAsia" w:ascii="仿宋" w:hAnsi="仿宋" w:eastAsia="仿宋" w:cs="仿宋"/>
          <w:sz w:val="28"/>
          <w:szCs w:val="28"/>
          <w:lang w:val="en-US" w:eastAsia="zh-CN"/>
        </w:rPr>
        <w:t>或卡形式</w:t>
      </w:r>
      <w:r>
        <w:rPr>
          <w:rFonts w:hint="eastAsia" w:ascii="仿宋" w:hAnsi="仿宋" w:eastAsia="仿宋" w:cs="仿宋"/>
          <w:sz w:val="28"/>
          <w:szCs w:val="28"/>
        </w:rPr>
        <w:t>于洗车机上进行自助扫码免费洗车。甲方可自由设置免费洗车所需的加油最低消费金额，如：加油满200元可免费领券洗车。</w:t>
      </w: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此功能后续免费提供给甲方使用，乙方不得向甲方收取系统维护费用；若供应商提供卡形式，则供应商免费提供不低于1000张卡</w:t>
      </w:r>
      <w:r>
        <w:rPr>
          <w:rFonts w:hint="eastAsia" w:ascii="仿宋" w:hAnsi="仿宋" w:eastAsia="仿宋" w:cs="仿宋"/>
          <w:b/>
          <w:bCs/>
          <w:sz w:val="28"/>
          <w:szCs w:val="28"/>
          <w:lang w:eastAsia="zh-CN"/>
        </w:rPr>
        <w:t>）</w:t>
      </w:r>
    </w:p>
    <w:p w14:paraId="05E6F5E3">
      <w:pPr>
        <w:keepNext/>
        <w:spacing w:line="360" w:lineRule="auto"/>
        <w:ind w:firstLine="560" w:firstLineChars="200"/>
        <w:jc w:val="left"/>
        <w:outlineLvl w:val="0"/>
        <w:rPr>
          <w:rFonts w:ascii="仿宋" w:hAnsi="仿宋" w:eastAsia="仿宋" w:cs="仿宋"/>
          <w:sz w:val="28"/>
          <w:szCs w:val="28"/>
        </w:rPr>
      </w:pPr>
      <w:r>
        <w:rPr>
          <w:rFonts w:hint="eastAsia" w:ascii="仿宋" w:hAnsi="仿宋" w:eastAsia="仿宋" w:cs="仿宋"/>
          <w:sz w:val="28"/>
          <w:szCs w:val="28"/>
        </w:rPr>
        <w:t>6、货物安装、调试、验收合格后，乙方应对甲方的相关人员进行免费现场培训。培训内容包括基本操作、保养维修、常见故障及解决办法等。</w:t>
      </w:r>
    </w:p>
    <w:p w14:paraId="1212EBDE">
      <w:pPr>
        <w:keepNext/>
        <w:spacing w:line="360" w:lineRule="auto"/>
        <w:ind w:firstLine="560" w:firstLineChars="200"/>
        <w:jc w:val="left"/>
        <w:outlineLvl w:val="0"/>
        <w:rPr>
          <w:rFonts w:ascii="仿宋" w:hAnsi="仿宋" w:eastAsia="仿宋" w:cs="仿宋"/>
          <w:sz w:val="28"/>
          <w:szCs w:val="28"/>
        </w:rPr>
      </w:pPr>
      <w:r>
        <w:rPr>
          <w:rFonts w:hint="eastAsia" w:ascii="仿宋" w:hAnsi="仿宋" w:eastAsia="仿宋" w:cs="仿宋"/>
          <w:sz w:val="28"/>
          <w:szCs w:val="28"/>
        </w:rPr>
        <w:t>7、乙方不建设的设备间、洗车房或者建设的不能满足甲方使用的，甲方有权另行安排第三人进行建设，相关费用甲方从乙方设备费用中予以扣除；甲方扣除乙方设备费用为甲方安排第三人进行建设的合同费用。</w:t>
      </w:r>
    </w:p>
    <w:p w14:paraId="17665011">
      <w:pPr>
        <w:keepNext/>
        <w:spacing w:line="360" w:lineRule="auto"/>
        <w:ind w:firstLine="560" w:firstLineChars="200"/>
        <w:jc w:val="left"/>
        <w:outlineLvl w:val="0"/>
        <w:rPr>
          <w:rFonts w:ascii="仿宋" w:hAnsi="仿宋" w:eastAsia="仿宋" w:cs="仿宋"/>
          <w:sz w:val="28"/>
          <w:szCs w:val="28"/>
        </w:rPr>
      </w:pPr>
      <w:r>
        <w:rPr>
          <w:rFonts w:hint="eastAsia" w:ascii="仿宋" w:hAnsi="仿宋" w:eastAsia="仿宋" w:cs="仿宋"/>
          <w:sz w:val="28"/>
          <w:szCs w:val="28"/>
        </w:rPr>
        <w:t>8、现场完成面施工图已放在询比文件中附件，若供应商设备需求基础有差距，供应商自行调整地面基础等问题，供应商综合考虑风险，此项已包含在响应报价内，采购人不单独支付相关费用。</w:t>
      </w:r>
    </w:p>
    <w:p w14:paraId="678CBDE1">
      <w:pPr>
        <w:ind w:firstLine="560" w:firstLineChars="200"/>
        <w:rPr>
          <w:rFonts w:ascii="仿宋" w:hAnsi="仿宋" w:eastAsia="仿宋" w:cs="仿宋"/>
          <w:sz w:val="28"/>
          <w:szCs w:val="28"/>
        </w:rPr>
      </w:pPr>
      <w:r>
        <w:rPr>
          <w:rFonts w:hint="eastAsia" w:ascii="仿宋" w:hAnsi="仿宋" w:eastAsia="仿宋" w:cs="仿宋"/>
          <w:sz w:val="28"/>
          <w:szCs w:val="28"/>
        </w:rPr>
        <w:t>五、货物质量及售后服务</w:t>
      </w:r>
    </w:p>
    <w:p w14:paraId="6DFB84E9">
      <w:pPr>
        <w:ind w:firstLine="560" w:firstLineChars="200"/>
        <w:rPr>
          <w:rFonts w:ascii="仿宋" w:hAnsi="仿宋" w:eastAsia="仿宋" w:cs="仿宋"/>
          <w:sz w:val="28"/>
          <w:szCs w:val="28"/>
        </w:rPr>
      </w:pPr>
      <w:r>
        <w:rPr>
          <w:rFonts w:hint="eastAsia" w:ascii="仿宋" w:hAnsi="仿宋" w:eastAsia="仿宋" w:cs="仿宋"/>
          <w:sz w:val="28"/>
          <w:szCs w:val="28"/>
        </w:rPr>
        <w:t xml:space="preserve">1、货物质量：乙方提供的货物必须是全新、原装、合格正品，完全符合国家规定的质量标准和厂方的标准。货物完好，配件齐全。 </w:t>
      </w:r>
    </w:p>
    <w:p w14:paraId="65EEC4AD">
      <w:pPr>
        <w:ind w:firstLine="560" w:firstLineChars="200"/>
        <w:rPr>
          <w:rFonts w:ascii="仿宋" w:hAnsi="仿宋" w:eastAsia="仿宋" w:cs="仿宋"/>
          <w:sz w:val="28"/>
          <w:szCs w:val="28"/>
        </w:rPr>
      </w:pPr>
      <w:r>
        <w:rPr>
          <w:rFonts w:hint="eastAsia" w:ascii="仿宋" w:hAnsi="仿宋" w:eastAsia="仿宋" w:cs="仿宋"/>
          <w:sz w:val="28"/>
          <w:szCs w:val="28"/>
        </w:rPr>
        <w:t>2、保修及售后服务：依据商品的保修条款及售后服务条款，提供原厂质保（含维保服务），质保期</w:t>
      </w:r>
      <w:r>
        <w:rPr>
          <w:rFonts w:hint="eastAsia" w:ascii="仿宋" w:hAnsi="仿宋" w:eastAsia="仿宋" w:cs="仿宋"/>
          <w:sz w:val="28"/>
          <w:szCs w:val="28"/>
          <w:lang w:val="en-US" w:eastAsia="zh-CN"/>
        </w:rPr>
        <w:t>两</w:t>
      </w:r>
      <w:r>
        <w:rPr>
          <w:rFonts w:hint="eastAsia" w:ascii="仿宋" w:hAnsi="仿宋" w:eastAsia="仿宋" w:cs="仿宋"/>
          <w:sz w:val="28"/>
          <w:szCs w:val="28"/>
        </w:rPr>
        <w:t xml:space="preserve">年，且不低于所供品牌向用户承诺的质保期限。质保期从货物验收合格后算起。 </w:t>
      </w:r>
    </w:p>
    <w:p w14:paraId="00320203">
      <w:pPr>
        <w:ind w:firstLine="560" w:firstLineChars="200"/>
        <w:rPr>
          <w:rFonts w:ascii="仿宋" w:hAnsi="仿宋" w:eastAsia="仿宋" w:cs="仿宋"/>
          <w:sz w:val="28"/>
          <w:szCs w:val="28"/>
        </w:rPr>
      </w:pPr>
      <w:r>
        <w:rPr>
          <w:rFonts w:hint="eastAsia" w:ascii="仿宋" w:hAnsi="仿宋" w:eastAsia="仿宋" w:cs="仿宋"/>
          <w:sz w:val="28"/>
          <w:szCs w:val="28"/>
        </w:rPr>
        <w:t>3、在使用过程中因乙方质量问题，导致甲方损失的，乙方承担甲方的全部损失。</w:t>
      </w:r>
    </w:p>
    <w:p w14:paraId="7D35D75C">
      <w:pPr>
        <w:ind w:firstLine="560" w:firstLineChars="200"/>
        <w:rPr>
          <w:rFonts w:ascii="仿宋" w:hAnsi="仿宋" w:eastAsia="仿宋" w:cs="仿宋"/>
          <w:sz w:val="28"/>
          <w:szCs w:val="28"/>
        </w:rPr>
      </w:pPr>
      <w:r>
        <w:rPr>
          <w:rFonts w:hint="eastAsia" w:ascii="仿宋" w:hAnsi="仿宋" w:eastAsia="仿宋" w:cs="仿宋"/>
          <w:sz w:val="28"/>
          <w:szCs w:val="28"/>
        </w:rPr>
        <w:t>六、本协议一式陆份，甲方执肆份，乙方执贰份，自双方盖章之日起生效。</w:t>
      </w:r>
    </w:p>
    <w:p w14:paraId="5034D8AE">
      <w:pPr>
        <w:ind w:firstLine="560" w:firstLineChars="200"/>
        <w:rPr>
          <w:rFonts w:ascii="仿宋" w:hAnsi="仿宋" w:eastAsia="仿宋" w:cs="仿宋"/>
          <w:sz w:val="28"/>
          <w:szCs w:val="28"/>
        </w:rPr>
      </w:pPr>
      <w:r>
        <w:rPr>
          <w:rFonts w:hint="eastAsia" w:ascii="仿宋" w:hAnsi="仿宋" w:eastAsia="仿宋" w:cs="仿宋"/>
          <w:sz w:val="28"/>
          <w:szCs w:val="28"/>
        </w:rPr>
        <w:t>七、本协议如发生纠纷，双方应友好协商，协商不成的向甲方所在地有管辖权的人民法院诉讼。</w:t>
      </w:r>
    </w:p>
    <w:p w14:paraId="72017695">
      <w:pPr>
        <w:ind w:firstLine="560" w:firstLineChars="200"/>
        <w:rPr>
          <w:rFonts w:ascii="仿宋" w:hAnsi="仿宋" w:eastAsia="仿宋" w:cs="仿宋"/>
          <w:sz w:val="28"/>
          <w:szCs w:val="28"/>
        </w:rPr>
      </w:pPr>
    </w:p>
    <w:p w14:paraId="7D2118BC">
      <w:pPr>
        <w:ind w:firstLine="560" w:firstLineChars="200"/>
        <w:rPr>
          <w:rFonts w:ascii="仿宋" w:hAnsi="仿宋" w:eastAsia="仿宋" w:cs="仿宋"/>
          <w:sz w:val="28"/>
          <w:szCs w:val="28"/>
        </w:rPr>
      </w:pPr>
      <w:r>
        <w:rPr>
          <w:rFonts w:hint="eastAsia" w:ascii="仿宋" w:hAnsi="仿宋" w:eastAsia="仿宋" w:cs="仿宋"/>
          <w:sz w:val="28"/>
          <w:szCs w:val="28"/>
        </w:rPr>
        <w:t>甲方：                           乙方：</w:t>
      </w:r>
    </w:p>
    <w:p w14:paraId="04F2634E">
      <w:pPr>
        <w:ind w:firstLine="560" w:firstLineChars="200"/>
        <w:rPr>
          <w:rFonts w:ascii="仿宋" w:hAnsi="仿宋" w:eastAsia="仿宋" w:cs="仿宋"/>
          <w:sz w:val="28"/>
          <w:szCs w:val="28"/>
        </w:rPr>
      </w:pPr>
      <w:r>
        <w:rPr>
          <w:rFonts w:hint="eastAsia" w:ascii="仿宋" w:hAnsi="仿宋" w:eastAsia="仿宋" w:cs="仿宋"/>
          <w:sz w:val="28"/>
          <w:szCs w:val="28"/>
        </w:rPr>
        <w:t>甲方代表或法人：                 乙方代表或法人：</w:t>
      </w:r>
    </w:p>
    <w:p w14:paraId="59A2A62C">
      <w:pPr>
        <w:ind w:firstLine="560" w:firstLineChars="200"/>
        <w:rPr>
          <w:rFonts w:ascii="仿宋" w:hAnsi="仿宋" w:eastAsia="仿宋" w:cs="仿宋"/>
          <w:sz w:val="28"/>
          <w:szCs w:val="28"/>
        </w:rPr>
      </w:pPr>
      <w:r>
        <w:rPr>
          <w:rFonts w:hint="eastAsia" w:ascii="仿宋" w:hAnsi="仿宋" w:eastAsia="仿宋" w:cs="仿宋"/>
          <w:sz w:val="28"/>
          <w:szCs w:val="28"/>
        </w:rPr>
        <w:t>地址：                           地址：</w:t>
      </w:r>
    </w:p>
    <w:p w14:paraId="3F1AE725">
      <w:pPr>
        <w:ind w:firstLine="560" w:firstLineChars="200"/>
        <w:rPr>
          <w:rFonts w:ascii="仿宋" w:hAnsi="仿宋" w:eastAsia="仿宋" w:cs="仿宋"/>
          <w:sz w:val="28"/>
          <w:szCs w:val="28"/>
        </w:rPr>
      </w:pPr>
      <w:r>
        <w:rPr>
          <w:rFonts w:hint="eastAsia" w:ascii="仿宋" w:hAnsi="仿宋" w:eastAsia="仿宋" w:cs="仿宋"/>
          <w:sz w:val="28"/>
          <w:szCs w:val="28"/>
        </w:rPr>
        <w:t>联系电话：                       联系电话：</w:t>
      </w:r>
    </w:p>
    <w:p w14:paraId="2A8CD26B">
      <w:pPr>
        <w:ind w:firstLine="560" w:firstLineChars="200"/>
        <w:rPr>
          <w:rFonts w:ascii="仿宋" w:hAnsi="仿宋" w:eastAsia="仿宋" w:cs="仿宋"/>
          <w:sz w:val="28"/>
          <w:szCs w:val="28"/>
        </w:rPr>
      </w:pPr>
      <w:r>
        <w:rPr>
          <w:rFonts w:hint="eastAsia" w:ascii="仿宋" w:hAnsi="仿宋" w:eastAsia="仿宋" w:cs="仿宋"/>
          <w:sz w:val="28"/>
          <w:szCs w:val="28"/>
        </w:rPr>
        <w:t>签约日期：                       签约日期：</w:t>
      </w:r>
    </w:p>
    <w:p w14:paraId="51A6FFB0">
      <w:pPr>
        <w:ind w:firstLine="560" w:firstLineChars="200"/>
        <w:rPr>
          <w:rFonts w:ascii="仿宋" w:hAnsi="仿宋" w:eastAsia="仿宋" w:cs="仿宋"/>
          <w:sz w:val="28"/>
          <w:szCs w:val="28"/>
        </w:rPr>
      </w:pPr>
      <w:r>
        <w:rPr>
          <w:rFonts w:hint="eastAsia" w:ascii="仿宋" w:hAnsi="仿宋" w:eastAsia="仿宋" w:cs="仿宋"/>
          <w:sz w:val="28"/>
          <w:szCs w:val="28"/>
        </w:rPr>
        <w:t>户 名：                          户名 ：</w:t>
      </w:r>
    </w:p>
    <w:p w14:paraId="3DC1DA45">
      <w:pPr>
        <w:ind w:firstLine="560" w:firstLineChars="200"/>
        <w:rPr>
          <w:rFonts w:ascii="仿宋" w:hAnsi="仿宋" w:eastAsia="仿宋" w:cs="仿宋"/>
          <w:sz w:val="28"/>
          <w:szCs w:val="28"/>
        </w:rPr>
      </w:pPr>
      <w:r>
        <w:rPr>
          <w:rFonts w:hint="eastAsia" w:ascii="仿宋" w:hAnsi="仿宋" w:eastAsia="仿宋" w:cs="仿宋"/>
          <w:sz w:val="28"/>
          <w:szCs w:val="28"/>
        </w:rPr>
        <w:t>账 号：</w:t>
      </w:r>
      <w:r>
        <w:rPr>
          <w:rFonts w:hint="eastAsia" w:ascii="仿宋" w:hAnsi="仿宋" w:eastAsia="仿宋" w:cs="仿宋"/>
          <w:sz w:val="28"/>
          <w:szCs w:val="28"/>
        </w:rPr>
        <w:tab/>
      </w:r>
      <w:r>
        <w:rPr>
          <w:rFonts w:hint="eastAsia" w:ascii="仿宋" w:hAnsi="仿宋" w:eastAsia="仿宋" w:cs="仿宋"/>
          <w:sz w:val="28"/>
          <w:szCs w:val="28"/>
        </w:rPr>
        <w:t xml:space="preserve">                         账 号：</w:t>
      </w:r>
    </w:p>
    <w:p w14:paraId="2C506C62">
      <w:pPr>
        <w:ind w:firstLine="560" w:firstLineChars="200"/>
        <w:rPr>
          <w:rFonts w:asciiTheme="minorEastAsia" w:hAnsiTheme="minorEastAsia" w:cstheme="minorEastAsia"/>
          <w:sz w:val="24"/>
        </w:rPr>
      </w:pPr>
      <w:r>
        <w:rPr>
          <w:rFonts w:hint="eastAsia" w:ascii="仿宋" w:hAnsi="仿宋" w:eastAsia="仿宋" w:cs="仿宋"/>
          <w:sz w:val="28"/>
          <w:szCs w:val="28"/>
        </w:rPr>
        <w:t>开户银行：                       开户银行：</w:t>
      </w:r>
    </w:p>
    <w:p w14:paraId="51718FA0">
      <w:pPr>
        <w:ind w:firstLine="560" w:firstLineChars="200"/>
        <w:rPr>
          <w:rFonts w:hint="default" w:ascii="仿宋" w:hAnsi="仿宋" w:eastAsia="仿宋" w:cs="仿宋"/>
          <w:sz w:val="28"/>
          <w:szCs w:val="28"/>
          <w:lang w:val="en-US" w:eastAsia="zh-CN"/>
        </w:rPr>
      </w:pP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69D7F71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permStart w:id="51" w:edGrp="everyone"/>
      <w:r>
        <w:rPr>
          <w:rFonts w:hint="eastAsia" w:ascii="Times New Roman" w:hAnsi="Times New Roman" w:cs="Times New Roman"/>
          <w:b/>
          <w:bCs/>
          <w:kern w:val="0"/>
          <w:sz w:val="28"/>
          <w:szCs w:val="28"/>
          <w:highlight w:val="none"/>
          <w:lang w:val="en-US" w:eastAsia="zh-CN"/>
        </w:rPr>
        <w:t>一、项目概况及总体要求</w:t>
      </w:r>
    </w:p>
    <w:p w14:paraId="6CE172E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1.供货地点：供应商需按采购人要求，将货物运送至文苑路东侧、月季路以南、崇文路以西、亳芜大道北侧。​</w:t>
      </w:r>
    </w:p>
    <w:p w14:paraId="1465E8C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2.合同签订：合同模板参照询比文件第四章相关内容。</w:t>
      </w:r>
    </w:p>
    <w:p w14:paraId="72F7155A">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洗车机配置一览表</w:t>
      </w:r>
      <w:r>
        <w:rPr>
          <w:rFonts w:hint="eastAsia" w:asciiTheme="minorEastAsia" w:hAnsiTheme="minorEastAsia" w:cstheme="minorEastAsia"/>
          <w:b/>
          <w:bCs/>
          <w:i w:val="0"/>
          <w:iCs w:val="0"/>
          <w:color w:val="000000" w:themeColor="text1"/>
          <w:sz w:val="28"/>
          <w:szCs w:val="28"/>
          <w:highlight w:val="none"/>
          <w:u w:val="none"/>
          <w:lang w:val="en-US" w:eastAsia="zh-CN"/>
          <w14:textFill>
            <w14:solidFill>
              <w14:schemeClr w14:val="tx1"/>
            </w14:solidFill>
          </w14:textFill>
        </w:rPr>
        <w:t>（供应商在提交响应文件时，满足下述中洗车机配置表要求，要求供应商提供产品档次不低于推荐品牌）</w:t>
      </w:r>
    </w:p>
    <w:tbl>
      <w:tblPr>
        <w:tblStyle w:val="19"/>
        <w:tblW w:w="949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30"/>
        <w:gridCol w:w="3980"/>
        <w:gridCol w:w="3980"/>
      </w:tblGrid>
      <w:tr w14:paraId="1E185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9490"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3866253C">
            <w:pPr>
              <w:keepNext w:val="0"/>
              <w:keepLines w:val="0"/>
              <w:suppressLineNumbers w:val="0"/>
              <w:jc w:val="center"/>
              <w:rPr>
                <w:rFonts w:hint="eastAsia" w:ascii="宋体" w:hAnsi="宋体" w:eastAsia="宋体" w:cs="宋体"/>
                <w:b/>
                <w:bCs/>
                <w:i w:val="0"/>
                <w:iCs w:val="0"/>
                <w:color w:val="000000"/>
                <w:sz w:val="48"/>
                <w:szCs w:val="48"/>
              </w:rPr>
            </w:pPr>
            <w:r>
              <w:rPr>
                <w:rFonts w:hint="eastAsia" w:ascii="宋体" w:hAnsi="宋体" w:eastAsia="宋体" w:cs="宋体"/>
                <w:b/>
                <w:bCs/>
                <w:i w:val="0"/>
                <w:iCs w:val="0"/>
                <w:color w:val="000000"/>
                <w:kern w:val="0"/>
                <w:sz w:val="48"/>
                <w:szCs w:val="48"/>
                <w:lang w:val="en-US" w:eastAsia="zh-CN" w:bidi="ar"/>
              </w:rPr>
              <w:t>洗车机配置表</w:t>
            </w:r>
          </w:p>
        </w:tc>
      </w:tr>
      <w:tr w14:paraId="3B763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C30110">
            <w:pPr>
              <w:keepNext w:val="0"/>
              <w:keepLines w:val="0"/>
              <w:suppressLineNumbers w:val="0"/>
              <w:jc w:val="center"/>
              <w:rPr>
                <w:rFonts w:hint="eastAsia" w:ascii="宋体" w:hAnsi="宋体" w:eastAsia="宋体" w:cs="宋体"/>
                <w:b/>
                <w:bCs/>
                <w:i w:val="0"/>
                <w:iCs w:val="0"/>
                <w:color w:val="000000"/>
                <w:sz w:val="26"/>
                <w:szCs w:val="26"/>
                <w:lang w:val="en-US" w:eastAsia="zh-CN"/>
              </w:rPr>
            </w:pPr>
            <w:r>
              <w:rPr>
                <w:rFonts w:hint="eastAsia" w:ascii="宋体" w:hAnsi="宋体" w:eastAsia="宋体" w:cs="宋体"/>
                <w:b/>
                <w:bCs/>
                <w:i w:val="0"/>
                <w:iCs w:val="0"/>
                <w:color w:val="000000"/>
                <w:sz w:val="26"/>
                <w:szCs w:val="26"/>
                <w:lang w:val="en-US" w:eastAsia="zh-CN"/>
              </w:rPr>
              <w:t>设备间（放置设备）</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0E7D74">
            <w:pPr>
              <w:keepNext w:val="0"/>
              <w:keepLines w:val="0"/>
              <w:suppressLineNumbers w:val="0"/>
              <w:jc w:val="center"/>
              <w:rPr>
                <w:rFonts w:hint="default" w:ascii="宋体" w:hAnsi="宋体" w:eastAsia="宋体" w:cs="宋体"/>
                <w:b/>
                <w:bCs/>
                <w:i w:val="0"/>
                <w:iCs w:val="0"/>
                <w:color w:val="000000"/>
                <w:sz w:val="26"/>
                <w:szCs w:val="26"/>
                <w:lang w:val="en-US" w:eastAsia="zh-CN"/>
              </w:rPr>
            </w:pPr>
            <w:r>
              <w:rPr>
                <w:rFonts w:hint="eastAsia" w:ascii="宋体" w:hAnsi="宋体" w:eastAsia="宋体" w:cs="宋体"/>
                <w:b/>
                <w:bCs/>
                <w:i w:val="0"/>
                <w:iCs w:val="0"/>
                <w:color w:val="000000"/>
                <w:sz w:val="26"/>
                <w:szCs w:val="26"/>
                <w:lang w:val="en-US" w:eastAsia="zh-CN"/>
              </w:rPr>
              <w:t>10平方米</w:t>
            </w:r>
          </w:p>
        </w:tc>
        <w:tc>
          <w:tcPr>
            <w:tcW w:w="3980" w:type="dxa"/>
            <w:vMerge w:val="restart"/>
            <w:tcBorders>
              <w:top w:val="single" w:color="000000" w:sz="4" w:space="0"/>
              <w:left w:val="single" w:color="000000" w:sz="4" w:space="0"/>
              <w:right w:val="single" w:color="000000" w:sz="4" w:space="0"/>
            </w:tcBorders>
            <w:shd w:val="clear" w:color="auto" w:fill="FFFFFF"/>
            <w:vAlign w:val="center"/>
          </w:tcPr>
          <w:p w14:paraId="74B7C979">
            <w:pPr>
              <w:jc w:val="center"/>
              <w:rPr>
                <w:rFonts w:hint="eastAsia" w:ascii="宋体" w:hAnsi="宋体" w:eastAsia="宋体" w:cs="宋体"/>
                <w:b/>
                <w:bCs/>
                <w:i w:val="0"/>
                <w:iCs w:val="0"/>
                <w:color w:val="000000"/>
                <w:sz w:val="48"/>
                <w:szCs w:val="48"/>
                <w:lang w:eastAsia="zh-CN"/>
              </w:rPr>
            </w:pPr>
            <w:r>
              <w:rPr>
                <w:rFonts w:hint="eastAsia" w:ascii="宋体" w:hAnsi="宋体" w:eastAsia="宋体" w:cs="宋体"/>
                <w:b/>
                <w:bCs/>
                <w:i w:val="0"/>
                <w:iCs w:val="0"/>
                <w:color w:val="000000"/>
                <w:sz w:val="48"/>
                <w:szCs w:val="48"/>
                <w:lang w:eastAsia="zh-CN"/>
              </w:rPr>
              <w:drawing>
                <wp:inline distT="0" distB="0" distL="114300" distR="114300">
                  <wp:extent cx="1095375" cy="1459865"/>
                  <wp:effectExtent l="0" t="0" r="9525" b="6985"/>
                  <wp:docPr id="2" name="图片 2" descr="0a1c6f060649fe2c6e1a43ea3997e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a1c6f060649fe2c6e1a43ea3997ef9"/>
                          <pic:cNvPicPr>
                            <a:picLocks noChangeAspect="1"/>
                          </pic:cNvPicPr>
                        </pic:nvPicPr>
                        <pic:blipFill>
                          <a:blip r:embed="rId7"/>
                          <a:stretch>
                            <a:fillRect/>
                          </a:stretch>
                        </pic:blipFill>
                        <pic:spPr>
                          <a:xfrm>
                            <a:off x="0" y="0"/>
                            <a:ext cx="1095375" cy="1459865"/>
                          </a:xfrm>
                          <a:prstGeom prst="rect">
                            <a:avLst/>
                          </a:prstGeom>
                        </pic:spPr>
                      </pic:pic>
                    </a:graphicData>
                  </a:graphic>
                </wp:inline>
              </w:drawing>
            </w:r>
            <w:r>
              <w:rPr>
                <w:rFonts w:hint="eastAsia" w:ascii="宋体" w:hAnsi="宋体" w:eastAsia="宋体" w:cs="宋体"/>
                <w:b/>
                <w:i w:val="0"/>
                <w:color w:val="000000"/>
                <w:sz w:val="48"/>
              </w:rPr>
              <w:drawing>
                <wp:inline distT="0" distB="0" distL="0" distR="0">
                  <wp:extent cx="1111250" cy="634365"/>
                  <wp:effectExtent l="0" t="0" r="12700" b="13335"/>
                  <wp:docPr id="3" name="图片 3" descr="图示, 示意图&amp;#10;&amp;#10;中度可信度描述已自动生成:v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示, 示意图&amp;#10;&amp;#10;中度可信度描述已自动生成:ver1"/>
                          <pic:cNvPicPr>
                            <a:picLocks noChangeAspect="1"/>
                          </pic:cNvPicPr>
                        </pic:nvPicPr>
                        <pic:blipFill>
                          <a:blip r:embed="rId8"/>
                          <a:srcRect t="35355"/>
                          <a:stretch>
                            <a:fillRect/>
                          </a:stretch>
                        </pic:blipFill>
                        <pic:spPr>
                          <a:xfrm>
                            <a:off x="0" y="0"/>
                            <a:ext cx="1111250" cy="634365"/>
                          </a:xfrm>
                          <a:prstGeom prst="rect">
                            <a:avLst/>
                          </a:prstGeom>
                        </pic:spPr>
                      </pic:pic>
                    </a:graphicData>
                  </a:graphic>
                </wp:inline>
              </w:drawing>
            </w:r>
          </w:p>
        </w:tc>
      </w:tr>
      <w:tr w14:paraId="5270A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E63F54">
            <w:pPr>
              <w:keepNext w:val="0"/>
              <w:keepLines w:val="0"/>
              <w:suppressLineNumbers w:val="0"/>
              <w:jc w:val="center"/>
              <w:rPr>
                <w:rFonts w:hint="default" w:ascii="宋体" w:hAnsi="宋体" w:eastAsia="宋体" w:cs="宋体"/>
                <w:b/>
                <w:bCs/>
                <w:i w:val="0"/>
                <w:iCs w:val="0"/>
                <w:color w:val="000000"/>
                <w:sz w:val="26"/>
                <w:szCs w:val="26"/>
                <w:lang w:val="en-US" w:eastAsia="zh-CN"/>
              </w:rPr>
            </w:pPr>
            <w:r>
              <w:rPr>
                <w:rFonts w:hint="eastAsia" w:ascii="宋体" w:hAnsi="宋体" w:eastAsia="宋体" w:cs="宋体"/>
                <w:b/>
                <w:bCs/>
                <w:i w:val="0"/>
                <w:iCs w:val="0"/>
                <w:color w:val="000000"/>
                <w:sz w:val="26"/>
                <w:szCs w:val="26"/>
                <w:lang w:val="en-US" w:eastAsia="zh-CN"/>
              </w:rPr>
              <w:t>洗车房内径</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87B9B2">
            <w:pPr>
              <w:keepNext w:val="0"/>
              <w:keepLines w:val="0"/>
              <w:suppressLineNumbers w:val="0"/>
              <w:jc w:val="center"/>
              <w:rPr>
                <w:rFonts w:hint="eastAsia" w:ascii="宋体" w:hAnsi="宋体" w:eastAsia="宋体" w:cs="宋体"/>
                <w:b/>
                <w:bCs/>
                <w:i w:val="0"/>
                <w:iCs w:val="0"/>
                <w:color w:val="000000"/>
                <w:sz w:val="26"/>
                <w:szCs w:val="26"/>
              </w:rPr>
            </w:pPr>
            <w:r>
              <w:rPr>
                <w:rFonts w:hint="eastAsia" w:ascii="宋体" w:hAnsi="宋体" w:eastAsia="宋体" w:cs="宋体"/>
                <w:b/>
                <w:bCs/>
                <w:i w:val="0"/>
                <w:iCs w:val="0"/>
                <w:color w:val="000000"/>
                <w:kern w:val="0"/>
                <w:sz w:val="26"/>
                <w:szCs w:val="26"/>
                <w:lang w:val="en-US" w:eastAsia="zh-CN" w:bidi="ar"/>
              </w:rPr>
              <w:t>长8*宽4*高3.8M（镀锌方管+8mm厚钢化玻璃）</w:t>
            </w:r>
          </w:p>
        </w:tc>
        <w:tc>
          <w:tcPr>
            <w:tcW w:w="39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FFA547">
            <w:pPr>
              <w:jc w:val="center"/>
              <w:rPr>
                <w:rFonts w:hint="eastAsia" w:ascii="宋体" w:hAnsi="宋体" w:eastAsia="宋体" w:cs="宋体"/>
                <w:b/>
                <w:bCs/>
                <w:i w:val="0"/>
                <w:iCs w:val="0"/>
                <w:color w:val="000000"/>
                <w:sz w:val="48"/>
                <w:szCs w:val="48"/>
              </w:rPr>
            </w:pPr>
          </w:p>
        </w:tc>
      </w:tr>
      <w:tr w14:paraId="3D570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restart"/>
            <w:tcBorders>
              <w:top w:val="single" w:color="000000" w:sz="4" w:space="0"/>
              <w:left w:val="single" w:color="000000" w:sz="4" w:space="0"/>
              <w:right w:val="single" w:color="000000" w:sz="4" w:space="0"/>
            </w:tcBorders>
            <w:shd w:val="clear" w:color="auto" w:fill="FFFFFF"/>
            <w:vAlign w:val="center"/>
          </w:tcPr>
          <w:p w14:paraId="2612E56A">
            <w:pPr>
              <w:keepNext w:val="0"/>
              <w:keepLines w:val="0"/>
              <w:suppressLineNumbers w:val="0"/>
              <w:jc w:val="center"/>
              <w:rPr>
                <w:rFonts w:hint="eastAsia" w:ascii="宋体" w:hAnsi="宋体" w:eastAsia="宋体" w:cs="宋体"/>
                <w:b/>
                <w:bCs/>
                <w:i w:val="0"/>
                <w:iCs w:val="0"/>
                <w:color w:val="000000"/>
                <w:sz w:val="26"/>
                <w:szCs w:val="26"/>
              </w:rPr>
            </w:pPr>
            <w:r>
              <w:rPr>
                <w:rFonts w:hint="eastAsia" w:ascii="宋体" w:hAnsi="宋体" w:eastAsia="宋体" w:cs="宋体"/>
                <w:b/>
                <w:bCs/>
                <w:i w:val="0"/>
                <w:iCs w:val="0"/>
                <w:color w:val="000000"/>
                <w:kern w:val="0"/>
                <w:sz w:val="26"/>
                <w:szCs w:val="26"/>
                <w:lang w:val="en-US" w:eastAsia="zh-CN" w:bidi="ar"/>
              </w:rPr>
              <w:t>功能</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E2AE8E">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底盘冲洗</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9AF829">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洗车计数（总量/区间）</w:t>
            </w:r>
          </w:p>
        </w:tc>
      </w:tr>
      <w:tr w14:paraId="79576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2F5BDC5A">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58FEE5">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轮毂冲洗</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88C47E">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漏电保护系统</w:t>
            </w:r>
          </w:p>
        </w:tc>
      </w:tr>
      <w:tr w14:paraId="3F02B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08CED38C">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BB1B54">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360度旋转式喷淋</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CFA185">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故障自检系统</w:t>
            </w:r>
          </w:p>
        </w:tc>
      </w:tr>
      <w:tr w14:paraId="7BCBC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4E3B6016">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272F59">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高泡洗车液</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FAF60B">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故障报警记录</w:t>
            </w:r>
          </w:p>
        </w:tc>
      </w:tr>
      <w:tr w14:paraId="1D477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4F4494BF">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0C8CB8">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高压360冲洗</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65CACA">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遥控器操作</w:t>
            </w:r>
          </w:p>
        </w:tc>
      </w:tr>
      <w:tr w14:paraId="2D596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720463EC">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DB002C">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水蜡镀膜</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E1AAE2">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变频启动</w:t>
            </w:r>
          </w:p>
        </w:tc>
      </w:tr>
      <w:tr w14:paraId="418DD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054E653D">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AAE4EE">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移动风干</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6986E2">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自动待机功能</w:t>
            </w:r>
          </w:p>
        </w:tc>
      </w:tr>
      <w:tr w14:paraId="4D12B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54F2E533">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C95610">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自动配比系统</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607EE7">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操作权限系统</w:t>
            </w:r>
          </w:p>
        </w:tc>
      </w:tr>
      <w:tr w14:paraId="09484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25AC133C">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636BC0">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LED图形提示屏</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2A3531">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免注油（减速机、轴承）</w:t>
            </w:r>
          </w:p>
        </w:tc>
      </w:tr>
      <w:tr w14:paraId="0E7EB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5235CDCE">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4FC73D">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停车引导</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BF358C">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皮带传动</w:t>
            </w:r>
          </w:p>
        </w:tc>
      </w:tr>
      <w:tr w14:paraId="28C54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5BCAD5A5">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6AD092">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指示范围停车</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032768">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自带框架（镀锌）</w:t>
            </w:r>
          </w:p>
        </w:tc>
      </w:tr>
      <w:tr w14:paraId="02116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773A0418">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A30888">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三维检测</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ABEAE6">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系统终身免费升级</w:t>
            </w:r>
          </w:p>
        </w:tc>
      </w:tr>
      <w:tr w14:paraId="68D90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1E84750F">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F71A9C">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智能电子防撞</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E60848">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水电分离</w:t>
            </w:r>
          </w:p>
        </w:tc>
      </w:tr>
      <w:tr w14:paraId="1677C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26655294">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409C94">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机械硬件仿撞</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4884D6">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一键启动、复位</w:t>
            </w:r>
          </w:p>
        </w:tc>
      </w:tr>
      <w:tr w14:paraId="28CEB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1530" w:type="dxa"/>
            <w:vMerge w:val="continue"/>
            <w:tcBorders>
              <w:left w:val="single" w:color="000000" w:sz="4" w:space="0"/>
              <w:right w:val="single" w:color="000000" w:sz="4" w:space="0"/>
            </w:tcBorders>
            <w:shd w:val="clear" w:color="auto" w:fill="FFFFFF"/>
            <w:vAlign w:val="center"/>
          </w:tcPr>
          <w:p w14:paraId="76CEE63F">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854957">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安全报警系统</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57CC63">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人机界面操作</w:t>
            </w:r>
          </w:p>
        </w:tc>
      </w:tr>
      <w:tr w14:paraId="2369E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7B9C80C4">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EDF048">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一键排空</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3D63E8">
            <w:pPr>
              <w:jc w:val="center"/>
              <w:rPr>
                <w:rFonts w:hint="eastAsia" w:ascii="宋体" w:hAnsi="宋体" w:eastAsia="宋体" w:cs="宋体"/>
                <w:i w:val="0"/>
                <w:iCs w:val="0"/>
                <w:color w:val="000000"/>
                <w:sz w:val="26"/>
                <w:szCs w:val="26"/>
              </w:rPr>
            </w:pPr>
            <w:r>
              <w:rPr>
                <w:rFonts w:hint="eastAsia" w:ascii="宋体" w:hAnsi="宋体" w:eastAsia="宋体" w:cs="宋体"/>
                <w:i w:val="0"/>
                <w:color w:val="000000"/>
                <w:sz w:val="26"/>
              </w:rPr>
              <w:t>语音播报提示</w:t>
            </w:r>
          </w:p>
        </w:tc>
      </w:tr>
      <w:tr w14:paraId="196E6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530" w:type="dxa"/>
            <w:vMerge w:val="continue"/>
            <w:tcBorders>
              <w:left w:val="single" w:color="000000" w:sz="4" w:space="0"/>
              <w:bottom w:val="single" w:color="000000" w:sz="4" w:space="0"/>
              <w:right w:val="single" w:color="000000" w:sz="4" w:space="0"/>
            </w:tcBorders>
            <w:shd w:val="clear" w:color="auto" w:fill="FFFFFF"/>
            <w:vAlign w:val="center"/>
          </w:tcPr>
          <w:p w14:paraId="57980693">
            <w:pPr>
              <w:keepNext w:val="0"/>
              <w:keepLines w:val="0"/>
              <w:suppressLineNumbers w:val="0"/>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EC19A2">
            <w:pPr>
              <w:keepNext w:val="0"/>
              <w:keepLines w:val="0"/>
              <w:suppressLineNumbers w:val="0"/>
              <w:jc w:val="center"/>
              <w:rPr>
                <w:rFonts w:hint="default" w:ascii="宋体" w:hAnsi="宋体" w:eastAsia="宋体" w:cs="宋体"/>
                <w:i w:val="0"/>
                <w:iCs w:val="0"/>
                <w:color w:val="000000"/>
                <w:sz w:val="26"/>
                <w:szCs w:val="26"/>
                <w:lang w:val="en-US" w:eastAsia="zh-CN"/>
              </w:rPr>
            </w:pPr>
            <w:r>
              <w:rPr>
                <w:rFonts w:hint="eastAsia" w:ascii="宋体" w:hAnsi="宋体" w:eastAsia="宋体" w:cs="宋体"/>
                <w:i w:val="0"/>
                <w:iCs w:val="0"/>
                <w:color w:val="000000"/>
                <w:sz w:val="26"/>
                <w:szCs w:val="26"/>
                <w:lang w:val="en-US" w:eastAsia="zh-CN"/>
              </w:rPr>
              <w:t>无人值守系统</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30829E">
            <w:pPr>
              <w:keepNext w:val="0"/>
              <w:keepLines w:val="0"/>
              <w:suppressLineNumbers w:val="0"/>
              <w:jc w:val="center"/>
              <w:rPr>
                <w:rFonts w:hint="default" w:ascii="宋体" w:hAnsi="宋体" w:eastAsia="宋体" w:cs="宋体"/>
                <w:i w:val="0"/>
                <w:iCs w:val="0"/>
                <w:color w:val="000000"/>
                <w:sz w:val="26"/>
                <w:szCs w:val="26"/>
                <w:lang w:val="en-US" w:eastAsia="zh-CN"/>
              </w:rPr>
            </w:pPr>
            <w:r>
              <w:rPr>
                <w:rFonts w:hint="eastAsia" w:ascii="宋体" w:hAnsi="宋体" w:eastAsia="宋体" w:cs="宋体"/>
                <w:i w:val="0"/>
                <w:iCs w:val="0"/>
                <w:color w:val="000000"/>
                <w:sz w:val="26"/>
                <w:szCs w:val="26"/>
                <w:lang w:val="en-US" w:eastAsia="zh-CN"/>
              </w:rPr>
              <w:t>地垫格栅</w:t>
            </w:r>
          </w:p>
        </w:tc>
      </w:tr>
      <w:tr w14:paraId="3286C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45B18F">
            <w:pPr>
              <w:keepNext w:val="0"/>
              <w:keepLines w:val="0"/>
              <w:suppressLineNumbers w:val="0"/>
              <w:jc w:val="center"/>
              <w:rPr>
                <w:rFonts w:hint="eastAsia" w:ascii="宋体" w:hAnsi="宋体" w:eastAsia="宋体" w:cs="宋体"/>
                <w:b/>
                <w:bCs/>
                <w:i w:val="0"/>
                <w:iCs w:val="0"/>
                <w:color w:val="000000"/>
                <w:kern w:val="2"/>
                <w:sz w:val="26"/>
                <w:szCs w:val="26"/>
                <w:lang w:val="en-US" w:eastAsia="zh-CN" w:bidi="ar-SA"/>
              </w:rPr>
            </w:pPr>
            <w:r>
              <w:rPr>
                <w:rFonts w:hint="eastAsia" w:ascii="宋体" w:hAnsi="宋体" w:eastAsia="宋体" w:cs="宋体"/>
                <w:b/>
                <w:bCs/>
                <w:i w:val="0"/>
                <w:iCs w:val="0"/>
                <w:color w:val="000000"/>
                <w:kern w:val="0"/>
                <w:sz w:val="26"/>
                <w:szCs w:val="26"/>
                <w:lang w:val="en-US" w:eastAsia="zh-CN" w:bidi="ar"/>
              </w:rPr>
              <w:t>功率电压</w:t>
            </w:r>
          </w:p>
        </w:tc>
        <w:tc>
          <w:tcPr>
            <w:tcW w:w="79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DAF28FE">
            <w:pPr>
              <w:keepNext w:val="0"/>
              <w:keepLines w:val="0"/>
              <w:suppressLineNumbers w:val="0"/>
              <w:jc w:val="center"/>
              <w:rPr>
                <w:rFonts w:hint="eastAsia" w:ascii="宋体" w:hAnsi="宋体" w:eastAsia="宋体" w:cs="宋体"/>
                <w:i w:val="0"/>
                <w:iCs w:val="0"/>
                <w:color w:val="000000"/>
                <w:kern w:val="2"/>
                <w:sz w:val="26"/>
                <w:szCs w:val="26"/>
                <w:lang w:val="en-US" w:eastAsia="zh-CN" w:bidi="ar-SA"/>
              </w:rPr>
            </w:pPr>
            <w:r>
              <w:rPr>
                <w:rFonts w:hint="eastAsia" w:ascii="宋体" w:hAnsi="宋体" w:eastAsia="宋体" w:cs="宋体"/>
                <w:i w:val="0"/>
                <w:iCs w:val="0"/>
                <w:color w:val="000000"/>
                <w:kern w:val="0"/>
                <w:sz w:val="26"/>
                <w:szCs w:val="26"/>
                <w:lang w:val="en-US" w:eastAsia="zh-CN" w:bidi="ar"/>
              </w:rPr>
              <w:t>总功率不低于37KW(水泵六级电机不低于15KW+风机不低于5.5KW*4组+其他)</w:t>
            </w:r>
          </w:p>
        </w:tc>
      </w:tr>
      <w:tr w14:paraId="1AFA7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F7AFB5">
            <w:pPr>
              <w:keepNext w:val="0"/>
              <w:keepLines w:val="0"/>
              <w:suppressLineNumbers w:val="0"/>
              <w:jc w:val="center"/>
              <w:rPr>
                <w:rFonts w:hint="eastAsia" w:ascii="宋体" w:hAnsi="宋体" w:eastAsia="宋体" w:cs="宋体"/>
                <w:b/>
                <w:bCs/>
                <w:i w:val="0"/>
                <w:iCs w:val="0"/>
                <w:color w:val="000000"/>
                <w:kern w:val="2"/>
                <w:sz w:val="26"/>
                <w:szCs w:val="26"/>
                <w:lang w:val="en-US" w:eastAsia="zh-CN" w:bidi="ar-SA"/>
              </w:rPr>
            </w:pPr>
            <w:r>
              <w:rPr>
                <w:rFonts w:hint="eastAsia" w:ascii="宋体" w:hAnsi="宋体" w:eastAsia="宋体" w:cs="宋体"/>
                <w:b/>
                <w:bCs/>
                <w:i w:val="0"/>
                <w:iCs w:val="0"/>
                <w:color w:val="000000"/>
                <w:kern w:val="0"/>
                <w:sz w:val="26"/>
                <w:szCs w:val="26"/>
                <w:lang w:val="en-US" w:eastAsia="zh-CN" w:bidi="ar"/>
              </w:rPr>
              <w:t>水泵</w:t>
            </w:r>
          </w:p>
        </w:tc>
        <w:tc>
          <w:tcPr>
            <w:tcW w:w="79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1899DD4">
            <w:pPr>
              <w:keepNext w:val="0"/>
              <w:keepLines w:val="0"/>
              <w:suppressLineNumbers w:val="0"/>
              <w:jc w:val="center"/>
              <w:rPr>
                <w:rFonts w:hint="eastAsia" w:ascii="宋体" w:hAnsi="宋体" w:eastAsia="宋体" w:cs="宋体"/>
                <w:i w:val="0"/>
                <w:iCs w:val="0"/>
                <w:color w:val="000000"/>
                <w:kern w:val="2"/>
                <w:sz w:val="26"/>
                <w:szCs w:val="26"/>
                <w:lang w:val="en-US" w:eastAsia="zh-CN" w:bidi="ar-SA"/>
              </w:rPr>
            </w:pPr>
            <w:r>
              <w:rPr>
                <w:rFonts w:hint="eastAsia" w:ascii="宋体" w:hAnsi="宋体" w:eastAsia="宋体" w:cs="宋体"/>
                <w:i w:val="0"/>
                <w:iCs w:val="0"/>
                <w:color w:val="000000"/>
                <w:kern w:val="0"/>
                <w:sz w:val="26"/>
                <w:szCs w:val="26"/>
                <w:lang w:val="en-US" w:eastAsia="zh-CN" w:bidi="ar"/>
              </w:rPr>
              <w:t>推荐品牌：德国品孚PINF/德国TBT/力欧水泵</w:t>
            </w:r>
          </w:p>
        </w:tc>
      </w:tr>
      <w:tr w14:paraId="5BBDD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8EFF5E">
            <w:pPr>
              <w:keepNext w:val="0"/>
              <w:keepLines w:val="0"/>
              <w:suppressLineNumbers w:val="0"/>
              <w:jc w:val="center"/>
              <w:rPr>
                <w:rFonts w:hint="eastAsia" w:ascii="宋体" w:hAnsi="宋体" w:eastAsia="宋体" w:cs="宋体"/>
                <w:b/>
                <w:bCs/>
                <w:i w:val="0"/>
                <w:iCs w:val="0"/>
                <w:color w:val="000000"/>
                <w:kern w:val="2"/>
                <w:sz w:val="26"/>
                <w:szCs w:val="26"/>
                <w:lang w:val="en-US" w:eastAsia="zh-CN" w:bidi="ar-SA"/>
              </w:rPr>
            </w:pPr>
            <w:r>
              <w:rPr>
                <w:rFonts w:hint="eastAsia" w:ascii="宋体" w:hAnsi="宋体" w:eastAsia="宋体" w:cs="宋体"/>
                <w:b/>
                <w:bCs/>
                <w:i w:val="0"/>
                <w:iCs w:val="0"/>
                <w:color w:val="000000"/>
                <w:kern w:val="0"/>
                <w:sz w:val="26"/>
                <w:szCs w:val="26"/>
                <w:lang w:val="en-US" w:eastAsia="zh-CN" w:bidi="ar"/>
              </w:rPr>
              <w:t>控制系统</w:t>
            </w:r>
          </w:p>
        </w:tc>
        <w:tc>
          <w:tcPr>
            <w:tcW w:w="79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ED5EF11">
            <w:pPr>
              <w:keepNext w:val="0"/>
              <w:keepLines w:val="0"/>
              <w:suppressLineNumbers w:val="0"/>
              <w:jc w:val="center"/>
              <w:rPr>
                <w:rFonts w:hint="eastAsia" w:ascii="宋体" w:hAnsi="宋体" w:eastAsia="宋体" w:cs="宋体"/>
                <w:i w:val="0"/>
                <w:iCs w:val="0"/>
                <w:color w:val="000000"/>
                <w:kern w:val="2"/>
                <w:sz w:val="26"/>
                <w:szCs w:val="26"/>
                <w:lang w:val="en-US" w:eastAsia="zh-CN" w:bidi="ar-SA"/>
              </w:rPr>
            </w:pPr>
            <w:r>
              <w:rPr>
                <w:rFonts w:hint="eastAsia" w:ascii="宋体" w:hAnsi="宋体" w:eastAsia="宋体" w:cs="宋体"/>
                <w:i w:val="0"/>
                <w:iCs w:val="0"/>
                <w:color w:val="000000"/>
                <w:kern w:val="0"/>
                <w:sz w:val="26"/>
                <w:szCs w:val="26"/>
                <w:lang w:val="en-US" w:eastAsia="zh-CN" w:bidi="ar"/>
              </w:rPr>
              <w:t>推荐品牌：日本松下/德国西门子/日本三菱</w:t>
            </w:r>
          </w:p>
        </w:tc>
      </w:tr>
      <w:tr w14:paraId="044D8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90C659">
            <w:pPr>
              <w:keepNext w:val="0"/>
              <w:keepLines w:val="0"/>
              <w:suppressLineNumbers w:val="0"/>
              <w:jc w:val="center"/>
              <w:rPr>
                <w:rFonts w:hint="eastAsia" w:ascii="宋体" w:hAnsi="宋体" w:eastAsia="宋体" w:cs="宋体"/>
                <w:b/>
                <w:bCs/>
                <w:i w:val="0"/>
                <w:iCs w:val="0"/>
                <w:color w:val="000000"/>
                <w:kern w:val="2"/>
                <w:sz w:val="26"/>
                <w:szCs w:val="26"/>
                <w:lang w:val="en-US" w:eastAsia="zh-CN" w:bidi="ar-SA"/>
              </w:rPr>
            </w:pPr>
            <w:r>
              <w:rPr>
                <w:rFonts w:hint="eastAsia" w:ascii="宋体" w:hAnsi="宋体" w:eastAsia="宋体" w:cs="宋体"/>
                <w:b/>
                <w:bCs/>
                <w:i w:val="0"/>
                <w:iCs w:val="0"/>
                <w:color w:val="000000"/>
                <w:kern w:val="0"/>
                <w:sz w:val="26"/>
                <w:szCs w:val="26"/>
                <w:lang w:val="en-US" w:eastAsia="zh-CN" w:bidi="ar"/>
              </w:rPr>
              <w:t>检测系统</w:t>
            </w:r>
          </w:p>
        </w:tc>
        <w:tc>
          <w:tcPr>
            <w:tcW w:w="79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6EE186F">
            <w:pPr>
              <w:keepNext w:val="0"/>
              <w:keepLines w:val="0"/>
              <w:suppressLineNumbers w:val="0"/>
              <w:jc w:val="center"/>
              <w:rPr>
                <w:rFonts w:hint="eastAsia" w:ascii="宋体" w:hAnsi="宋体" w:eastAsia="宋体" w:cs="宋体"/>
                <w:i w:val="0"/>
                <w:iCs w:val="0"/>
                <w:color w:val="000000"/>
                <w:kern w:val="2"/>
                <w:sz w:val="26"/>
                <w:szCs w:val="26"/>
                <w:lang w:val="en-US" w:eastAsia="zh-CN" w:bidi="ar-SA"/>
              </w:rPr>
            </w:pPr>
            <w:r>
              <w:rPr>
                <w:rFonts w:hint="eastAsia" w:ascii="宋体" w:hAnsi="宋体" w:eastAsia="宋体" w:cs="宋体"/>
                <w:i w:val="0"/>
                <w:iCs w:val="0"/>
                <w:color w:val="000000"/>
                <w:kern w:val="0"/>
                <w:sz w:val="26"/>
                <w:szCs w:val="26"/>
                <w:lang w:val="en-US" w:eastAsia="zh-CN" w:bidi="ar"/>
              </w:rPr>
              <w:t>推荐品牌：德国倍加福/日本欧姆龙/美国邦纳</w:t>
            </w:r>
          </w:p>
        </w:tc>
      </w:tr>
      <w:tr w14:paraId="73F60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A4C19B">
            <w:pPr>
              <w:keepNext w:val="0"/>
              <w:keepLines w:val="0"/>
              <w:suppressLineNumbers w:val="0"/>
              <w:jc w:val="center"/>
              <w:rPr>
                <w:rFonts w:hint="eastAsia" w:ascii="宋体" w:hAnsi="宋体" w:eastAsia="宋体" w:cs="宋体"/>
                <w:b/>
                <w:bCs/>
                <w:i w:val="0"/>
                <w:iCs w:val="0"/>
                <w:color w:val="000000"/>
                <w:kern w:val="2"/>
                <w:sz w:val="26"/>
                <w:szCs w:val="26"/>
                <w:lang w:val="en-US" w:eastAsia="zh-CN" w:bidi="ar-SA"/>
              </w:rPr>
            </w:pPr>
            <w:r>
              <w:rPr>
                <w:rFonts w:hint="eastAsia" w:ascii="宋体" w:hAnsi="宋体" w:eastAsia="宋体" w:cs="宋体"/>
                <w:b/>
                <w:bCs/>
                <w:i w:val="0"/>
                <w:iCs w:val="0"/>
                <w:color w:val="000000"/>
                <w:kern w:val="0"/>
                <w:sz w:val="26"/>
                <w:szCs w:val="26"/>
                <w:lang w:val="en-US" w:eastAsia="zh-CN" w:bidi="ar"/>
              </w:rPr>
              <w:t>水泵压力</w:t>
            </w:r>
          </w:p>
        </w:tc>
        <w:tc>
          <w:tcPr>
            <w:tcW w:w="79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DDFE7C1">
            <w:pPr>
              <w:keepNext w:val="0"/>
              <w:keepLines w:val="0"/>
              <w:suppressLineNumbers w:val="0"/>
              <w:jc w:val="center"/>
              <w:rPr>
                <w:rFonts w:hint="eastAsia" w:ascii="宋体" w:hAnsi="宋体" w:eastAsia="宋体" w:cs="宋体"/>
                <w:i w:val="0"/>
                <w:iCs w:val="0"/>
                <w:color w:val="000000"/>
                <w:kern w:val="2"/>
                <w:sz w:val="26"/>
                <w:szCs w:val="26"/>
                <w:lang w:val="en-US" w:eastAsia="zh-CN" w:bidi="ar-SA"/>
              </w:rPr>
            </w:pPr>
            <w:r>
              <w:rPr>
                <w:rFonts w:hint="eastAsia" w:ascii="宋体" w:hAnsi="宋体" w:eastAsia="宋体" w:cs="宋体"/>
                <w:i w:val="0"/>
                <w:iCs w:val="0"/>
                <w:color w:val="000000"/>
                <w:kern w:val="0"/>
                <w:sz w:val="26"/>
                <w:szCs w:val="26"/>
                <w:lang w:val="en-US" w:eastAsia="zh-CN" w:bidi="ar"/>
              </w:rPr>
              <w:t>不低于100KG/CM²</w:t>
            </w:r>
          </w:p>
        </w:tc>
      </w:tr>
      <w:tr w14:paraId="522C54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7E4996">
            <w:pPr>
              <w:keepNext w:val="0"/>
              <w:keepLines w:val="0"/>
              <w:suppressLineNumbers w:val="0"/>
              <w:jc w:val="center"/>
              <w:rPr>
                <w:rFonts w:hint="default" w:ascii="宋体" w:hAnsi="宋体" w:eastAsia="宋体" w:cs="宋体"/>
                <w:b/>
                <w:bCs/>
                <w:i w:val="0"/>
                <w:iCs w:val="0"/>
                <w:color w:val="000000"/>
                <w:kern w:val="0"/>
                <w:sz w:val="26"/>
                <w:szCs w:val="26"/>
                <w:lang w:val="en-US" w:eastAsia="zh-CN" w:bidi="ar"/>
              </w:rPr>
            </w:pPr>
            <w:r>
              <w:rPr>
                <w:rFonts w:hint="eastAsia" w:ascii="宋体" w:hAnsi="宋体" w:eastAsia="宋体" w:cs="宋体"/>
                <w:b/>
                <w:bCs/>
                <w:i w:val="0"/>
                <w:iCs w:val="0"/>
                <w:color w:val="000000"/>
                <w:kern w:val="0"/>
                <w:sz w:val="26"/>
                <w:szCs w:val="26"/>
                <w:lang w:val="en-US" w:eastAsia="zh-CN" w:bidi="ar"/>
              </w:rPr>
              <w:t>其他</w:t>
            </w:r>
          </w:p>
        </w:tc>
        <w:tc>
          <w:tcPr>
            <w:tcW w:w="79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0DD63EB5">
            <w:pPr>
              <w:keepNext w:val="0"/>
              <w:keepLines w:val="0"/>
              <w:suppressLineNumbers w:val="0"/>
              <w:jc w:val="center"/>
              <w:rPr>
                <w:rFonts w:hint="default" w:ascii="宋体" w:hAnsi="宋体" w:eastAsia="宋体" w:cs="宋体"/>
                <w:i w:val="0"/>
                <w:iCs w:val="0"/>
                <w:color w:val="000000"/>
                <w:kern w:val="0"/>
                <w:sz w:val="26"/>
                <w:szCs w:val="26"/>
                <w:lang w:val="en-US" w:eastAsia="zh-CN" w:bidi="ar"/>
              </w:rPr>
            </w:pPr>
            <w:r>
              <w:rPr>
                <w:rFonts w:hint="eastAsia" w:ascii="宋体" w:hAnsi="宋体" w:eastAsia="宋体" w:cs="宋体"/>
                <w:i w:val="0"/>
                <w:iCs w:val="0"/>
                <w:color w:val="000000"/>
                <w:kern w:val="0"/>
                <w:sz w:val="26"/>
                <w:szCs w:val="26"/>
                <w:lang w:val="en-US" w:eastAsia="zh-CN" w:bidi="ar"/>
              </w:rPr>
              <w:t>完成洗车机功能需求，包含但不限于2吨304不锈钢水箱</w:t>
            </w:r>
            <w:r>
              <w:rPr>
                <w:rFonts w:hint="eastAsia" w:ascii="宋体" w:hAnsi="宋体" w:cs="宋体"/>
                <w:i w:val="0"/>
                <w:iCs w:val="0"/>
                <w:color w:val="000000"/>
                <w:kern w:val="0"/>
                <w:sz w:val="26"/>
                <w:szCs w:val="26"/>
                <w:lang w:val="en-US" w:eastAsia="zh-CN" w:bidi="ar"/>
              </w:rPr>
              <w:t>（冬季使用防结冰）、</w:t>
            </w:r>
            <w:r>
              <w:rPr>
                <w:rFonts w:hint="eastAsia" w:ascii="宋体" w:hAnsi="宋体" w:eastAsia="宋体" w:cs="宋体"/>
                <w:i w:val="0"/>
                <w:iCs w:val="0"/>
                <w:color w:val="000000"/>
                <w:kern w:val="0"/>
                <w:sz w:val="26"/>
                <w:szCs w:val="26"/>
                <w:lang w:val="en-US" w:eastAsia="zh-CN" w:bidi="ar"/>
              </w:rPr>
              <w:t>空压机</w:t>
            </w:r>
            <w:r>
              <w:rPr>
                <w:rFonts w:hint="eastAsia" w:ascii="宋体" w:hAnsi="宋体" w:cs="宋体"/>
                <w:i w:val="0"/>
                <w:iCs w:val="0"/>
                <w:color w:val="000000"/>
                <w:kern w:val="0"/>
                <w:sz w:val="26"/>
                <w:szCs w:val="26"/>
                <w:lang w:val="en-US" w:eastAsia="zh-CN" w:bidi="ar"/>
              </w:rPr>
              <w:t>、打气泵（含气压表）</w:t>
            </w:r>
            <w:r>
              <w:rPr>
                <w:rFonts w:hint="eastAsia" w:ascii="宋体" w:hAnsi="宋体" w:eastAsia="宋体" w:cs="宋体"/>
                <w:i w:val="0"/>
                <w:iCs w:val="0"/>
                <w:color w:val="000000"/>
                <w:kern w:val="0"/>
                <w:sz w:val="26"/>
                <w:szCs w:val="26"/>
                <w:lang w:val="en-US" w:eastAsia="zh-CN" w:bidi="ar"/>
              </w:rPr>
              <w:t>等待相关功能</w:t>
            </w:r>
          </w:p>
        </w:tc>
      </w:tr>
    </w:tbl>
    <w:p w14:paraId="50BB58F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14:paraId="28B145A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14:paraId="0FE9D95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三、技术性能指标（质量标准）</w:t>
      </w:r>
    </w:p>
    <w:p w14:paraId="7C8414D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1B68D49C">
      <w:pPr>
        <w:pStyle w:val="7"/>
        <w:ind w:firstLine="480" w:firstLineChars="200"/>
        <w:rPr>
          <w:rFonts w:hint="eastAsia"/>
          <w:lang w:val="en-US" w:eastAsia="zh-CN"/>
        </w:rPr>
      </w:pPr>
      <w:r>
        <w:rPr>
          <w:rFonts w:hint="eastAsia" w:ascii="Times New Roman" w:hAnsi="Times New Roman" w:cs="Times New Roman"/>
          <w:kern w:val="0"/>
          <w:sz w:val="24"/>
          <w:szCs w:val="24"/>
          <w:highlight w:val="none"/>
          <w:lang w:val="en-US" w:eastAsia="zh-CN"/>
        </w:rPr>
        <w:t>满足洗车机配置一览表中要求。符合国家、地方、行业现行相关规范合格标准，满足采购人要求。</w:t>
      </w:r>
    </w:p>
    <w:p w14:paraId="603A42B8">
      <w:pPr>
        <w:pStyle w:val="7"/>
        <w:rPr>
          <w:rFonts w:hint="default"/>
          <w:lang w:val="en-US" w:eastAsia="zh-CN"/>
        </w:rPr>
      </w:pPr>
    </w:p>
    <w:p w14:paraId="752D58B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四、检验考核要求</w:t>
      </w:r>
    </w:p>
    <w:p w14:paraId="390C36D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316100CC">
      <w:pPr>
        <w:pStyle w:val="7"/>
        <w:ind w:firstLine="480" w:firstLineChars="200"/>
        <w:rPr>
          <w:rFonts w:hint="eastAsia"/>
          <w:lang w:val="en-US" w:eastAsia="zh-CN"/>
        </w:rPr>
      </w:pPr>
      <w:r>
        <w:rPr>
          <w:rFonts w:hint="eastAsia" w:ascii="Times New Roman" w:hAnsi="Times New Roman" w:cs="Times New Roman"/>
          <w:kern w:val="0"/>
          <w:sz w:val="24"/>
          <w:szCs w:val="24"/>
          <w:highlight w:val="none"/>
          <w:lang w:val="en-US" w:eastAsia="zh-CN"/>
        </w:rPr>
        <w:t>满足洗车机配置一览表中要求。符合国家、地方、行业现行相关规范合格标准，满足采购人要求。</w:t>
      </w:r>
    </w:p>
    <w:p w14:paraId="43932700">
      <w:pPr>
        <w:pStyle w:val="7"/>
        <w:rPr>
          <w:rFonts w:hint="eastAsia"/>
          <w:lang w:val="en-US" w:eastAsia="zh-CN"/>
        </w:rPr>
      </w:pPr>
    </w:p>
    <w:p w14:paraId="612DBCF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五、其他要求</w:t>
      </w:r>
    </w:p>
    <w:p w14:paraId="305F41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53CAA31A">
      <w:pPr>
        <w:pStyle w:val="7"/>
        <w:ind w:firstLine="480" w:firstLineChars="200"/>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现场完成面施工图已放在附件1，若供应商设备需求基础有差距，供应商自行调整地面基础等问题，供应商综合考虑风险，此项已包含在响应报价内，采购人不单独支付相关费用。</w:t>
      </w:r>
    </w:p>
    <w:p w14:paraId="1418E604">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附件1：现场洗车机基础地面施工图</w:t>
      </w:r>
    </w:p>
    <w:p w14:paraId="3150EC5F">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r>
        <w:rPr>
          <w:rFonts w:hint="default" w:ascii="Times New Roman" w:hAnsi="Times New Roman" w:cs="Times New Roman"/>
          <w:b/>
          <w:bCs/>
          <w:kern w:val="0"/>
          <w:sz w:val="28"/>
          <w:szCs w:val="28"/>
          <w:highlight w:val="none"/>
          <w:lang w:val="en-US" w:eastAsia="zh-CN"/>
        </w:rPr>
        <w:drawing>
          <wp:anchor distT="0" distB="0" distL="114300" distR="114300" simplePos="0" relativeHeight="251659264" behindDoc="0" locked="0" layoutInCell="1" allowOverlap="1">
            <wp:simplePos x="0" y="0"/>
            <wp:positionH relativeFrom="column">
              <wp:posOffset>-139065</wp:posOffset>
            </wp:positionH>
            <wp:positionV relativeFrom="paragraph">
              <wp:posOffset>193040</wp:posOffset>
            </wp:positionV>
            <wp:extent cx="6164580" cy="4360545"/>
            <wp:effectExtent l="0" t="0" r="7620" b="1905"/>
            <wp:wrapTopAndBottom/>
            <wp:docPr id="4" name="图片 4" descr="97fcac86d210cd32f9266a002ea0c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97fcac86d210cd32f9266a002ea0c9b"/>
                    <pic:cNvPicPr>
                      <a:picLocks noChangeAspect="1"/>
                    </pic:cNvPicPr>
                  </pic:nvPicPr>
                  <pic:blipFill>
                    <a:blip r:embed="rId9"/>
                    <a:stretch>
                      <a:fillRect/>
                    </a:stretch>
                  </pic:blipFill>
                  <pic:spPr>
                    <a:xfrm>
                      <a:off x="0" y="0"/>
                      <a:ext cx="6164580" cy="4360545"/>
                    </a:xfrm>
                    <a:prstGeom prst="rect">
                      <a:avLst/>
                    </a:prstGeom>
                  </pic:spPr>
                </pic:pic>
              </a:graphicData>
            </a:graphic>
          </wp:anchor>
        </w:drawing>
      </w:r>
    </w:p>
    <w:permEnd w:id="51"/>
    <w:p w14:paraId="762DFFCD">
      <w:pPr>
        <w:rPr>
          <w:rFonts w:hint="eastAsia" w:ascii="Times New Roman" w:hAnsi="Times New Roman" w:cs="Times New Roman"/>
          <w:kern w:val="0"/>
          <w:sz w:val="24"/>
          <w:szCs w:val="24"/>
          <w:highlight w:val="none"/>
          <w:lang w:val="en-US" w:eastAsia="zh-CN"/>
        </w:rPr>
      </w:pPr>
      <w:r>
        <w:rPr>
          <w:rFonts w:hint="eastAsia" w:asciiTheme="minorEastAsia" w:hAnsiTheme="minorEastAsia" w:cstheme="minorEastAsia"/>
          <w:i w:val="0"/>
          <w:iCs w:val="0"/>
          <w:color w:val="FF0000"/>
          <w:sz w:val="28"/>
          <w:szCs w:val="28"/>
          <w:highlight w:val="none"/>
          <w:u w:val="none"/>
          <w:lang w:val="en-US" w:eastAsia="zh-CN"/>
        </w:rPr>
        <w:t xml:space="preserve"> </w:t>
      </w: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300835209"/>
      <w:bookmarkStart w:id="258" w:name="_Toc247514246"/>
      <w:bookmarkStart w:id="259" w:name="_Toc152045787"/>
      <w:bookmarkStart w:id="260" w:name="_Toc152042576"/>
      <w:bookmarkStart w:id="261" w:name="_Toc144974856"/>
      <w:bookmarkStart w:id="262" w:name="_Toc247527827"/>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shd w:val="clear" w:color="auto" w:fill="auto"/>
            <w:vAlign w:val="center"/>
          </w:tcPr>
          <w:p w14:paraId="137392C4">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shd w:val="clear" w:color="auto" w:fill="auto"/>
            <w:vAlign w:val="center"/>
          </w:tcPr>
          <w:p w14:paraId="3E69BE8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shd w:val="clear" w:color="auto" w:fill="auto"/>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shd w:val="clear" w:color="auto" w:fill="auto"/>
            <w:vAlign w:val="center"/>
          </w:tcPr>
          <w:p w14:paraId="7E7BF99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shd w:val="clear" w:color="auto" w:fill="auto"/>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其他资料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bl>
    <w:p w14:paraId="7605CA9F">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300835210"/>
      <w:bookmarkStart w:id="264" w:name="_Toc247527828"/>
      <w:bookmarkStart w:id="265" w:name="_Toc144974857"/>
      <w:bookmarkStart w:id="266" w:name="_Toc247514247"/>
      <w:bookmarkStart w:id="267" w:name="_Toc152045788"/>
      <w:bookmarkStart w:id="268"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247514249"/>
      <w:bookmarkStart w:id="270" w:name="_Toc152045790"/>
      <w:bookmarkStart w:id="271" w:name="_Toc247527830"/>
      <w:bookmarkStart w:id="272" w:name="_Toc144974859"/>
      <w:bookmarkStart w:id="273" w:name="_Toc300835212"/>
      <w:bookmarkStart w:id="274" w:name="_Toc152042579"/>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numPr>
          <w:ilvl w:val="0"/>
          <w:numId w:val="2"/>
        </w:num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项目询比文件的全部内容，愿意以含税</w:t>
      </w:r>
      <w:bookmarkStart w:id="323" w:name="_GoBack"/>
      <w:bookmarkEnd w:id="323"/>
      <w:permStart w:id="52"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的总报价（另外，增值税税率为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52"/>
      <w:r>
        <w:rPr>
          <w:rFonts w:hint="eastAsia" w:ascii="Times New Roman" w:hAnsi="Times New Roman" w:cs="Times New Roman"/>
          <w:szCs w:val="21"/>
          <w:lang w:val="en-US" w:eastAsia="zh-CN"/>
        </w:rPr>
        <w:t>，</w:t>
      </w:r>
      <w:permStart w:id="53" w:edGrp="everyone"/>
      <w:r>
        <w:rPr>
          <w:rFonts w:hint="eastAsia" w:ascii="Times New Roman" w:hAnsi="Times New Roman" w:cs="Times New Roman"/>
          <w:szCs w:val="21"/>
          <w:u w:val="none"/>
          <w:lang w:val="en-US" w:eastAsia="zh-CN"/>
        </w:rPr>
        <w:t>自合同签订之日起25个日历天内完成设备运输、安装及调试。</w:t>
      </w:r>
      <w:permEnd w:id="53"/>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152042580"/>
      <w:bookmarkStart w:id="276" w:name="_Toc300835213"/>
      <w:bookmarkStart w:id="277" w:name="_Toc247514283"/>
      <w:bookmarkStart w:id="278" w:name="_Toc144974860"/>
      <w:bookmarkStart w:id="279" w:name="_Toc152045791"/>
      <w:bookmarkStart w:id="280" w:name="_Toc24752783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247514284"/>
      <w:bookmarkStart w:id="282" w:name="_Toc247527832"/>
      <w:bookmarkStart w:id="283" w:name="_Toc144974861"/>
      <w:bookmarkStart w:id="284" w:name="_Toc152045792"/>
      <w:bookmarkStart w:id="285" w:name="_Toc300835214"/>
      <w:bookmarkStart w:id="286" w:name="_Toc152042581"/>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7" w:name="_Toc247527834"/>
      <w:bookmarkStart w:id="288" w:name="_Toc152045794"/>
      <w:bookmarkStart w:id="289" w:name="_Toc152042583"/>
      <w:bookmarkStart w:id="290" w:name="_Toc144974862"/>
      <w:bookmarkStart w:id="291" w:name="_Toc247514286"/>
      <w:bookmarkStart w:id="292" w:name="_Toc300835216"/>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247527835"/>
      <w:bookmarkStart w:id="295" w:name="_Toc247514287"/>
      <w:bookmarkStart w:id="296" w:name="_Toc144974863"/>
      <w:bookmarkStart w:id="297" w:name="_Toc152045795"/>
      <w:bookmarkStart w:id="298" w:name="_Toc152042584"/>
      <w:bookmarkStart w:id="299" w:name="_Toc300835218"/>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hint="eastAsia" w:ascii="黑体" w:hAnsi="黑体" w:eastAsia="黑体" w:cs="黑体"/>
          <w:b/>
          <w:bCs/>
          <w:spacing w:val="-2"/>
          <w:sz w:val="35"/>
          <w:szCs w:val="35"/>
          <w:lang w:val="en-US" w:eastAsia="zh-CN"/>
        </w:rPr>
        <w:t>四</w:t>
      </w:r>
      <w:r>
        <w:rPr>
          <w:rFonts w:ascii="黑体" w:hAnsi="黑体" w:eastAsia="黑体" w:cs="黑体"/>
          <w:b/>
          <w:bCs/>
          <w:spacing w:val="-2"/>
          <w:sz w:val="35"/>
          <w:szCs w:val="35"/>
        </w:rPr>
        <w:t>、商务和技术偏差表</w:t>
      </w:r>
    </w:p>
    <w:p w14:paraId="663ACC7C">
      <w:pPr>
        <w:spacing w:before="53"/>
      </w:pPr>
    </w:p>
    <w:p w14:paraId="575FD0C8">
      <w:pPr>
        <w:spacing w:before="53"/>
      </w:pPr>
    </w:p>
    <w:tbl>
      <w:tblPr>
        <w:tblStyle w:val="34"/>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3" w:hRule="atLeast"/>
        </w:trPr>
        <w:tc>
          <w:tcPr>
            <w:tcW w:w="1124" w:type="dxa"/>
            <w:vAlign w:val="top"/>
          </w:tcPr>
          <w:p w14:paraId="315F8E2C">
            <w:pPr>
              <w:pStyle w:val="33"/>
              <w:spacing w:before="174" w:line="221" w:lineRule="auto"/>
              <w:ind w:left="344"/>
              <w:rPr>
                <w:sz w:val="21"/>
                <w:szCs w:val="21"/>
              </w:rPr>
            </w:pPr>
            <w:r>
              <w:rPr>
                <w:spacing w:val="6"/>
                <w:sz w:val="21"/>
                <w:szCs w:val="21"/>
              </w:rPr>
              <w:t>序号</w:t>
            </w:r>
          </w:p>
        </w:tc>
        <w:tc>
          <w:tcPr>
            <w:tcW w:w="3106" w:type="dxa"/>
            <w:vAlign w:val="top"/>
          </w:tcPr>
          <w:p w14:paraId="41B11741">
            <w:pPr>
              <w:pStyle w:val="33"/>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3"/>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3"/>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3"/>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3"/>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3"/>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3"/>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3"/>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3"/>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五、承诺书（格式附后）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bookmarkEnd w:id="294"/>
    <w:bookmarkEnd w:id="295"/>
    <w:bookmarkEnd w:id="296"/>
    <w:bookmarkEnd w:id="297"/>
    <w:bookmarkEnd w:id="298"/>
    <w:bookmarkEnd w:id="299"/>
    <w:p w14:paraId="77DC093A">
      <w:pPr>
        <w:pStyle w:val="3"/>
        <w:numPr>
          <w:ilvl w:val="0"/>
          <w:numId w:val="3"/>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报价表</w:t>
      </w:r>
      <w:bookmarkStart w:id="300" w:name="_Toc152042585"/>
      <w:bookmarkStart w:id="301" w:name="_Toc247527836"/>
      <w:bookmarkStart w:id="302" w:name="_Toc144974864"/>
      <w:bookmarkStart w:id="303" w:name="_Toc247514288"/>
      <w:bookmarkStart w:id="304" w:name="_Toc152045796"/>
      <w:bookmarkStart w:id="305" w:name="_Toc300835221"/>
    </w:p>
    <w:p w14:paraId="7980AE9B">
      <w:pPr>
        <w:widowControl w:val="0"/>
        <w:numPr>
          <w:ilvl w:val="0"/>
          <w:numId w:val="0"/>
        </w:numPr>
        <w:jc w:val="both"/>
        <w:rPr>
          <w:rFonts w:hint="eastAsia"/>
          <w:lang w:val="en-US" w:eastAsia="zh-CN"/>
        </w:rPr>
      </w:pPr>
    </w:p>
    <w:p w14:paraId="2BC83648">
      <w:pPr>
        <w:widowControl w:val="0"/>
        <w:numPr>
          <w:ilvl w:val="0"/>
          <w:numId w:val="0"/>
        </w:numPr>
        <w:jc w:val="both"/>
        <w:rPr>
          <w:rFonts w:hint="eastAsia"/>
          <w:lang w:val="en-US" w:eastAsia="zh-CN"/>
        </w:rPr>
      </w:pPr>
    </w:p>
    <w:p w14:paraId="40F3EE58">
      <w:pPr>
        <w:widowControl w:val="0"/>
        <w:numPr>
          <w:ilvl w:val="0"/>
          <w:numId w:val="0"/>
        </w:numPr>
        <w:jc w:val="both"/>
        <w:rPr>
          <w:rFonts w:hint="eastAsia"/>
          <w:lang w:val="en-US" w:eastAsia="zh-CN"/>
        </w:rPr>
      </w:pPr>
    </w:p>
    <w:p w14:paraId="4C3AB7C6">
      <w:pPr>
        <w:widowControl w:val="0"/>
        <w:numPr>
          <w:ilvl w:val="0"/>
          <w:numId w:val="0"/>
        </w:numPr>
        <w:jc w:val="both"/>
        <w:rPr>
          <w:rFonts w:hint="eastAsia"/>
          <w:lang w:val="en-US" w:eastAsia="zh-CN"/>
        </w:rPr>
      </w:pPr>
    </w:p>
    <w:p w14:paraId="3646C532">
      <w:pPr>
        <w:widowControl w:val="0"/>
        <w:numPr>
          <w:ilvl w:val="0"/>
          <w:numId w:val="0"/>
        </w:numPr>
        <w:jc w:val="both"/>
        <w:rPr>
          <w:rFonts w:hint="eastAsia"/>
          <w:lang w:val="en-US" w:eastAsia="zh-CN"/>
        </w:rPr>
      </w:pPr>
    </w:p>
    <w:p w14:paraId="593998D4">
      <w:pPr>
        <w:widowControl w:val="0"/>
        <w:numPr>
          <w:ilvl w:val="0"/>
          <w:numId w:val="0"/>
        </w:numPr>
        <w:jc w:val="both"/>
        <w:rPr>
          <w:rFonts w:hint="eastAsia"/>
          <w:lang w:val="en-US" w:eastAsia="zh-CN"/>
        </w:rPr>
      </w:pPr>
    </w:p>
    <w:p w14:paraId="77A7A1A4">
      <w:pPr>
        <w:widowControl w:val="0"/>
        <w:numPr>
          <w:ilvl w:val="0"/>
          <w:numId w:val="0"/>
        </w:numPr>
        <w:jc w:val="both"/>
        <w:rPr>
          <w:rFonts w:hint="eastAsia"/>
          <w:lang w:val="en-US" w:eastAsia="zh-CN"/>
        </w:rPr>
      </w:pPr>
    </w:p>
    <w:p w14:paraId="796EF199">
      <w:pPr>
        <w:widowControl w:val="0"/>
        <w:numPr>
          <w:ilvl w:val="0"/>
          <w:numId w:val="0"/>
        </w:numPr>
        <w:jc w:val="both"/>
        <w:rPr>
          <w:rFonts w:hint="eastAsia"/>
          <w:lang w:val="en-US" w:eastAsia="zh-CN"/>
        </w:rPr>
      </w:pPr>
    </w:p>
    <w:p w14:paraId="251E2A62">
      <w:pPr>
        <w:widowControl w:val="0"/>
        <w:numPr>
          <w:ilvl w:val="0"/>
          <w:numId w:val="0"/>
        </w:numPr>
        <w:jc w:val="both"/>
        <w:rPr>
          <w:rFonts w:hint="eastAsia"/>
          <w:lang w:val="en-US" w:eastAsia="zh-CN"/>
        </w:rPr>
      </w:pPr>
    </w:p>
    <w:p w14:paraId="710462F3">
      <w:pPr>
        <w:widowControl w:val="0"/>
        <w:numPr>
          <w:ilvl w:val="0"/>
          <w:numId w:val="0"/>
        </w:numPr>
        <w:jc w:val="both"/>
        <w:rPr>
          <w:rFonts w:hint="eastAsia"/>
          <w:lang w:val="en-US" w:eastAsia="zh-CN"/>
        </w:rPr>
      </w:pPr>
    </w:p>
    <w:p w14:paraId="154E9CC6">
      <w:pPr>
        <w:widowControl w:val="0"/>
        <w:numPr>
          <w:ilvl w:val="0"/>
          <w:numId w:val="0"/>
        </w:numPr>
        <w:jc w:val="both"/>
        <w:rPr>
          <w:rFonts w:hint="eastAsia"/>
          <w:lang w:val="en-US" w:eastAsia="zh-CN"/>
        </w:rPr>
      </w:pPr>
    </w:p>
    <w:p w14:paraId="60672A97">
      <w:pPr>
        <w:widowControl w:val="0"/>
        <w:numPr>
          <w:ilvl w:val="0"/>
          <w:numId w:val="0"/>
        </w:numPr>
        <w:jc w:val="both"/>
        <w:rPr>
          <w:rFonts w:hint="eastAsia"/>
          <w:lang w:val="en-US" w:eastAsia="zh-CN"/>
        </w:rPr>
      </w:pPr>
    </w:p>
    <w:p w14:paraId="6EB94030">
      <w:pPr>
        <w:widowControl w:val="0"/>
        <w:numPr>
          <w:ilvl w:val="0"/>
          <w:numId w:val="0"/>
        </w:numPr>
        <w:jc w:val="both"/>
        <w:rPr>
          <w:rFonts w:hint="eastAsia"/>
          <w:lang w:val="en-US" w:eastAsia="zh-CN"/>
        </w:rPr>
      </w:pPr>
    </w:p>
    <w:p w14:paraId="37D1BAAB">
      <w:pPr>
        <w:widowControl w:val="0"/>
        <w:numPr>
          <w:ilvl w:val="0"/>
          <w:numId w:val="0"/>
        </w:numPr>
        <w:jc w:val="both"/>
        <w:rPr>
          <w:rFonts w:hint="eastAsia"/>
          <w:lang w:val="en-US" w:eastAsia="zh-CN"/>
        </w:rPr>
      </w:pPr>
    </w:p>
    <w:p w14:paraId="0B4BFF2D">
      <w:pPr>
        <w:widowControl w:val="0"/>
        <w:numPr>
          <w:ilvl w:val="0"/>
          <w:numId w:val="0"/>
        </w:numPr>
        <w:jc w:val="both"/>
        <w:rPr>
          <w:rFonts w:hint="eastAsia"/>
          <w:lang w:val="en-US" w:eastAsia="zh-CN"/>
        </w:rPr>
      </w:pPr>
    </w:p>
    <w:p w14:paraId="53453624">
      <w:pPr>
        <w:widowControl w:val="0"/>
        <w:numPr>
          <w:ilvl w:val="0"/>
          <w:numId w:val="0"/>
        </w:numPr>
        <w:jc w:val="both"/>
        <w:rPr>
          <w:rFonts w:hint="eastAsia"/>
          <w:lang w:val="en-US" w:eastAsia="zh-CN"/>
        </w:rPr>
      </w:pPr>
    </w:p>
    <w:p w14:paraId="73092B90">
      <w:pPr>
        <w:widowControl w:val="0"/>
        <w:numPr>
          <w:ilvl w:val="0"/>
          <w:numId w:val="0"/>
        </w:numPr>
        <w:jc w:val="both"/>
        <w:rPr>
          <w:rFonts w:hint="eastAsia"/>
          <w:lang w:val="en-US" w:eastAsia="zh-CN"/>
        </w:rPr>
      </w:pPr>
    </w:p>
    <w:p w14:paraId="3A7B03E1">
      <w:pPr>
        <w:widowControl w:val="0"/>
        <w:numPr>
          <w:ilvl w:val="0"/>
          <w:numId w:val="0"/>
        </w:numPr>
        <w:jc w:val="both"/>
        <w:rPr>
          <w:rFonts w:hint="eastAsia"/>
          <w:lang w:val="en-US" w:eastAsia="zh-CN"/>
        </w:rPr>
      </w:pPr>
    </w:p>
    <w:p w14:paraId="5FA39167">
      <w:pPr>
        <w:widowControl w:val="0"/>
        <w:numPr>
          <w:ilvl w:val="0"/>
          <w:numId w:val="0"/>
        </w:numPr>
        <w:jc w:val="both"/>
        <w:rPr>
          <w:rFonts w:hint="eastAsia"/>
          <w:lang w:val="en-US" w:eastAsia="zh-CN"/>
        </w:rPr>
      </w:pPr>
    </w:p>
    <w:p w14:paraId="258CEFD1">
      <w:pPr>
        <w:widowControl w:val="0"/>
        <w:numPr>
          <w:ilvl w:val="0"/>
          <w:numId w:val="0"/>
        </w:numPr>
        <w:jc w:val="both"/>
        <w:rPr>
          <w:rFonts w:hint="eastAsia"/>
          <w:lang w:val="en-US" w:eastAsia="zh-CN"/>
        </w:rPr>
      </w:pPr>
    </w:p>
    <w:p w14:paraId="209466DB">
      <w:pPr>
        <w:widowControl w:val="0"/>
        <w:numPr>
          <w:ilvl w:val="0"/>
          <w:numId w:val="0"/>
        </w:numPr>
        <w:jc w:val="both"/>
        <w:rPr>
          <w:rFonts w:hint="eastAsia"/>
          <w:lang w:val="en-US" w:eastAsia="zh-CN"/>
        </w:rPr>
      </w:pPr>
    </w:p>
    <w:p w14:paraId="10126EC4">
      <w:pPr>
        <w:widowControl w:val="0"/>
        <w:numPr>
          <w:ilvl w:val="0"/>
          <w:numId w:val="0"/>
        </w:numPr>
        <w:jc w:val="both"/>
        <w:rPr>
          <w:rFonts w:hint="eastAsia"/>
          <w:lang w:val="en-US" w:eastAsia="zh-CN"/>
        </w:rPr>
      </w:pPr>
    </w:p>
    <w:p w14:paraId="5B279EE7">
      <w:pPr>
        <w:widowControl w:val="0"/>
        <w:numPr>
          <w:ilvl w:val="0"/>
          <w:numId w:val="0"/>
        </w:numPr>
        <w:jc w:val="both"/>
        <w:rPr>
          <w:rFonts w:hint="eastAsia"/>
          <w:lang w:val="en-US" w:eastAsia="zh-CN"/>
        </w:rPr>
      </w:pPr>
    </w:p>
    <w:p w14:paraId="6E283BDB">
      <w:pPr>
        <w:widowControl w:val="0"/>
        <w:numPr>
          <w:ilvl w:val="0"/>
          <w:numId w:val="0"/>
        </w:numPr>
        <w:jc w:val="both"/>
        <w:rPr>
          <w:rFonts w:hint="eastAsia"/>
          <w:lang w:val="en-US" w:eastAsia="zh-CN"/>
        </w:rPr>
      </w:pPr>
    </w:p>
    <w:p w14:paraId="36089F5C">
      <w:pPr>
        <w:widowControl w:val="0"/>
        <w:numPr>
          <w:ilvl w:val="0"/>
          <w:numId w:val="0"/>
        </w:numPr>
        <w:jc w:val="both"/>
        <w:rPr>
          <w:rFonts w:hint="eastAsia"/>
          <w:lang w:val="en-US" w:eastAsia="zh-CN"/>
        </w:rPr>
      </w:pPr>
    </w:p>
    <w:p w14:paraId="304F3E68">
      <w:pPr>
        <w:widowControl w:val="0"/>
        <w:numPr>
          <w:ilvl w:val="0"/>
          <w:numId w:val="0"/>
        </w:numPr>
        <w:jc w:val="both"/>
        <w:rPr>
          <w:rFonts w:hint="eastAsia"/>
          <w:lang w:val="en-US" w:eastAsia="zh-CN"/>
        </w:rPr>
      </w:pPr>
    </w:p>
    <w:p w14:paraId="78D9719A">
      <w:pPr>
        <w:widowControl w:val="0"/>
        <w:numPr>
          <w:ilvl w:val="0"/>
          <w:numId w:val="0"/>
        </w:numPr>
        <w:jc w:val="both"/>
        <w:rPr>
          <w:rFonts w:hint="eastAsia"/>
          <w:lang w:val="en-US" w:eastAsia="zh-CN"/>
        </w:rPr>
      </w:pPr>
    </w:p>
    <w:p w14:paraId="5E38933C">
      <w:pPr>
        <w:rPr>
          <w:rFonts w:hint="eastAsia" w:ascii="Times New Roman" w:hAnsi="Times New Roman" w:cs="Times New Roman"/>
          <w:highlight w:val="none"/>
          <w:lang w:val="en-US" w:eastAsia="zh-CN"/>
        </w:rPr>
      </w:pPr>
    </w:p>
    <w:p w14:paraId="6BD428A7">
      <w:pPr>
        <w:rPr>
          <w:rFonts w:hint="eastAsia" w:ascii="Times New Roman" w:hAnsi="Times New Roman" w:cs="Times New Roman"/>
          <w:highlight w:val="none"/>
          <w:lang w:val="en-US" w:eastAsia="zh-CN"/>
        </w:rPr>
      </w:pPr>
    </w:p>
    <w:p w14:paraId="21ADA6D1">
      <w:pPr>
        <w:rPr>
          <w:rFonts w:hint="eastAsia"/>
          <w:lang w:val="en-US" w:eastAsia="zh-CN"/>
        </w:rPr>
      </w:pPr>
    </w:p>
    <w:p w14:paraId="03E38179">
      <w:pPr>
        <w:rPr>
          <w:rFonts w:hint="eastAsia"/>
          <w:lang w:val="en-US" w:eastAsia="zh-CN"/>
        </w:rPr>
      </w:pPr>
    </w:p>
    <w:p w14:paraId="6B0D23C3">
      <w:pPr>
        <w:pStyle w:val="3"/>
        <w:jc w:val="both"/>
        <w:rPr>
          <w:rFonts w:hint="eastAsia" w:ascii="Times New Roman" w:hAnsi="Times New Roman" w:cs="Times New Roman"/>
          <w:highlight w:val="none"/>
          <w:lang w:val="en-US" w:eastAsia="zh-CN"/>
        </w:rPr>
      </w:pPr>
    </w:p>
    <w:p w14:paraId="069AB5E9">
      <w:pPr>
        <w:rPr>
          <w:rFonts w:hint="eastAsia"/>
          <w:lang w:val="en-US" w:eastAsia="zh-CN"/>
        </w:rPr>
      </w:pPr>
    </w:p>
    <w:p w14:paraId="191C08A5">
      <w:pPr>
        <w:pStyle w:val="3"/>
        <w:jc w:val="center"/>
        <w:rPr>
          <w:rFonts w:hint="eastAsia"/>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bookmarkEnd w:id="306"/>
    </w:p>
    <w:p w14:paraId="3DAB7550">
      <w:pPr>
        <w:pStyle w:val="4"/>
        <w:jc w:val="left"/>
        <w:rPr>
          <w:rFonts w:hint="eastAsia" w:eastAsiaTheme="minorEastAsia"/>
          <w:lang w:val="en-US" w:eastAsia="zh-CN"/>
        </w:rPr>
      </w:pPr>
      <w:bookmarkStart w:id="307" w:name="_Toc247085891"/>
      <w:bookmarkStart w:id="308" w:name="_Toc246996373"/>
      <w:bookmarkStart w:id="309" w:name="_Toc296602618"/>
      <w:bookmarkStart w:id="310" w:name="_Toc179632828"/>
      <w:bookmarkStart w:id="311" w:name="_Toc246997116"/>
      <w:r>
        <w:t>（一）</w:t>
      </w:r>
      <w:bookmarkEnd w:id="307"/>
      <w:bookmarkEnd w:id="308"/>
      <w:bookmarkEnd w:id="309"/>
      <w:bookmarkEnd w:id="310"/>
      <w:bookmarkEnd w:id="311"/>
      <w:r>
        <w:rPr>
          <w:rFonts w:hint="eastAsia"/>
          <w:lang w:val="en-US" w:eastAsia="zh-CN"/>
        </w:rPr>
        <w:t>营业执照</w:t>
      </w:r>
    </w:p>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00564679">
      <w:pPr>
        <w:pStyle w:val="4"/>
        <w:rPr>
          <w:rFonts w:hint="default" w:ascii="Times New Roman" w:hAnsi="Times New Roman" w:cs="Times New Roman"/>
        </w:rPr>
      </w:pPr>
      <w:bookmarkStart w:id="312" w:name="_Toc247527850"/>
      <w:bookmarkStart w:id="313" w:name="_Toc247514302"/>
      <w:bookmarkStart w:id="314" w:name="_Toc144974878"/>
      <w:bookmarkStart w:id="315" w:name="_Toc300835226"/>
      <w:bookmarkStart w:id="316" w:name="_Toc152045810"/>
      <w:bookmarkStart w:id="317" w:name="_Toc152042599"/>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bookmarkEnd w:id="312"/>
      <w:bookmarkEnd w:id="313"/>
      <w:bookmarkEnd w:id="314"/>
      <w:bookmarkEnd w:id="315"/>
      <w:bookmarkEnd w:id="316"/>
      <w:bookmarkEnd w:id="317"/>
    </w:p>
    <w:p w14:paraId="35B94D23">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7B4D6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2255743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EC32D58">
            <w:pPr>
              <w:topLinePunct/>
              <w:spacing w:line="440" w:lineRule="exact"/>
              <w:rPr>
                <w:rFonts w:hint="default" w:ascii="Times New Roman" w:hAnsi="Times New Roman" w:cs="Times New Roman"/>
                <w:szCs w:val="21"/>
                <w:highlight w:val="black"/>
              </w:rPr>
            </w:pPr>
          </w:p>
        </w:tc>
      </w:tr>
      <w:tr w14:paraId="456C3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53C0125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5266AC67">
            <w:pPr>
              <w:topLinePunct/>
              <w:spacing w:line="440" w:lineRule="exact"/>
              <w:rPr>
                <w:rFonts w:hint="default" w:ascii="Times New Roman" w:hAnsi="Times New Roman" w:cs="Times New Roman"/>
                <w:szCs w:val="21"/>
              </w:rPr>
            </w:pPr>
          </w:p>
        </w:tc>
      </w:tr>
      <w:tr w14:paraId="06637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4ACEA53C">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7A83A11E">
            <w:pPr>
              <w:topLinePunct/>
              <w:spacing w:line="440" w:lineRule="exact"/>
              <w:rPr>
                <w:rFonts w:hint="default" w:ascii="Times New Roman" w:hAnsi="Times New Roman" w:cs="Times New Roman"/>
                <w:szCs w:val="21"/>
              </w:rPr>
            </w:pPr>
          </w:p>
        </w:tc>
      </w:tr>
      <w:tr w14:paraId="462FE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593F4DF">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29D8FE26">
            <w:pPr>
              <w:topLinePunct/>
              <w:spacing w:line="440" w:lineRule="exact"/>
              <w:rPr>
                <w:rFonts w:hint="default" w:ascii="Times New Roman" w:hAnsi="Times New Roman" w:cs="Times New Roman"/>
                <w:szCs w:val="21"/>
              </w:rPr>
            </w:pPr>
          </w:p>
        </w:tc>
      </w:tr>
      <w:tr w14:paraId="0D1CF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B7ED7D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7382B5E8">
            <w:pPr>
              <w:topLinePunct/>
              <w:spacing w:line="440" w:lineRule="exact"/>
              <w:rPr>
                <w:rFonts w:hint="default" w:ascii="Times New Roman" w:hAnsi="Times New Roman" w:cs="Times New Roman"/>
                <w:szCs w:val="21"/>
              </w:rPr>
            </w:pPr>
          </w:p>
        </w:tc>
      </w:tr>
      <w:tr w14:paraId="40F9B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8B133C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0A35DCA5">
            <w:pPr>
              <w:topLinePunct/>
              <w:spacing w:line="440" w:lineRule="exact"/>
              <w:rPr>
                <w:rFonts w:hint="default" w:ascii="Times New Roman" w:hAnsi="Times New Roman" w:cs="Times New Roman"/>
                <w:szCs w:val="21"/>
              </w:rPr>
            </w:pPr>
          </w:p>
        </w:tc>
      </w:tr>
      <w:tr w14:paraId="3996D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52ADAED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0B83ECAF">
            <w:pPr>
              <w:topLinePunct/>
              <w:spacing w:line="440" w:lineRule="exact"/>
              <w:rPr>
                <w:rFonts w:hint="default" w:ascii="Times New Roman" w:hAnsi="Times New Roman" w:cs="Times New Roman"/>
                <w:szCs w:val="21"/>
              </w:rPr>
            </w:pPr>
          </w:p>
          <w:p w14:paraId="27C4F769">
            <w:pPr>
              <w:topLinePunct/>
              <w:spacing w:line="440" w:lineRule="exact"/>
              <w:rPr>
                <w:rFonts w:hint="default" w:ascii="Times New Roman" w:hAnsi="Times New Roman" w:cs="Times New Roman"/>
                <w:szCs w:val="21"/>
              </w:rPr>
            </w:pPr>
          </w:p>
          <w:p w14:paraId="6A865B53">
            <w:pPr>
              <w:topLinePunct/>
              <w:spacing w:line="440" w:lineRule="exact"/>
              <w:rPr>
                <w:rFonts w:hint="default" w:ascii="Times New Roman" w:hAnsi="Times New Roman" w:cs="Times New Roman"/>
                <w:szCs w:val="21"/>
              </w:rPr>
            </w:pPr>
          </w:p>
          <w:p w14:paraId="5D1ADF58">
            <w:pPr>
              <w:topLinePunct/>
              <w:spacing w:line="440" w:lineRule="exact"/>
              <w:rPr>
                <w:rFonts w:hint="default" w:ascii="Times New Roman" w:hAnsi="Times New Roman" w:cs="Times New Roman"/>
                <w:szCs w:val="21"/>
              </w:rPr>
            </w:pPr>
          </w:p>
          <w:p w14:paraId="56EFD8A1">
            <w:pPr>
              <w:topLinePunct/>
              <w:spacing w:line="440" w:lineRule="exact"/>
              <w:rPr>
                <w:rFonts w:hint="default" w:ascii="Times New Roman" w:hAnsi="Times New Roman" w:cs="Times New Roman"/>
                <w:szCs w:val="21"/>
              </w:rPr>
            </w:pPr>
          </w:p>
          <w:p w14:paraId="7357A67D">
            <w:pPr>
              <w:topLinePunct/>
              <w:spacing w:line="440" w:lineRule="exact"/>
              <w:rPr>
                <w:rFonts w:hint="default" w:ascii="Times New Roman" w:hAnsi="Times New Roman" w:cs="Times New Roman"/>
                <w:szCs w:val="21"/>
              </w:rPr>
            </w:pPr>
          </w:p>
          <w:p w14:paraId="717A6EC0">
            <w:pPr>
              <w:topLinePunct/>
              <w:spacing w:line="440" w:lineRule="exact"/>
              <w:rPr>
                <w:rFonts w:hint="default" w:ascii="Times New Roman" w:hAnsi="Times New Roman" w:cs="Times New Roman"/>
                <w:szCs w:val="21"/>
              </w:rPr>
            </w:pPr>
          </w:p>
        </w:tc>
      </w:tr>
      <w:tr w14:paraId="0A070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4EF03F8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593D5F2D">
            <w:pPr>
              <w:topLinePunct/>
              <w:spacing w:line="440" w:lineRule="exact"/>
              <w:rPr>
                <w:rFonts w:hint="default" w:ascii="Times New Roman" w:hAnsi="Times New Roman" w:cs="Times New Roman"/>
                <w:szCs w:val="21"/>
              </w:rPr>
            </w:pPr>
          </w:p>
        </w:tc>
      </w:tr>
    </w:tbl>
    <w:p w14:paraId="2A5E37FB">
      <w:pPr>
        <w:spacing w:line="440" w:lineRule="exact"/>
        <w:rPr>
          <w:rFonts w:hint="default" w:ascii="Times New Roman" w:hAnsi="Times New Roman" w:cs="Times New Roman"/>
        </w:rPr>
      </w:pPr>
      <w:bookmarkStart w:id="318" w:name="_Toc144974879"/>
      <w:bookmarkStart w:id="319" w:name="_Toc152045811"/>
      <w:bookmarkStart w:id="320" w:name="_Toc152042600"/>
      <w:bookmarkStart w:id="321" w:name="_Toc247527851"/>
      <w:bookmarkStart w:id="322" w:name="_Toc247514303"/>
    </w:p>
    <w:p w14:paraId="2672B8BB">
      <w:pPr>
        <w:spacing w:line="440" w:lineRule="exact"/>
        <w:rPr>
          <w:rFonts w:hint="default" w:ascii="Times New Roman" w:hAnsi="Times New Roman" w:cs="Times New Roman"/>
        </w:rPr>
      </w:pPr>
    </w:p>
    <w:bookmarkEnd w:id="318"/>
    <w:bookmarkEnd w:id="319"/>
    <w:bookmarkEnd w:id="320"/>
    <w:bookmarkEnd w:id="321"/>
    <w:bookmarkEnd w:id="322"/>
    <w:p w14:paraId="52736194">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2CFABE7D">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6F29E4C3">
      <w:pPr>
        <w:rPr>
          <w:rFonts w:hint="default" w:ascii="Times New Roman" w:hAnsi="Times New Roman" w:eastAsia="宋体" w:cs="Times New Roman"/>
          <w:b w:val="0"/>
          <w:bCs w:val="0"/>
          <w:kern w:val="0"/>
          <w:sz w:val="24"/>
          <w:szCs w:val="24"/>
          <w:highlight w:val="none"/>
          <w:lang w:val="en-US" w:eastAsia="zh-CN" w:bidi="ar-SA"/>
        </w:rPr>
      </w:pPr>
    </w:p>
    <w:p w14:paraId="3F0DF49C">
      <w:pPr>
        <w:rPr>
          <w:rFonts w:hint="default" w:ascii="Times New Roman" w:hAnsi="Times New Roman" w:eastAsia="宋体" w:cs="Times New Roman"/>
          <w:b w:val="0"/>
          <w:bCs w:val="0"/>
          <w:kern w:val="0"/>
          <w:sz w:val="24"/>
          <w:szCs w:val="24"/>
          <w:highlight w:val="none"/>
          <w:lang w:val="en-US" w:eastAsia="zh-CN" w:bidi="ar-SA"/>
        </w:rPr>
      </w:pPr>
    </w:p>
    <w:p w14:paraId="45CDD42C">
      <w:pPr>
        <w:rPr>
          <w:rFonts w:hint="default" w:ascii="Times New Roman" w:hAnsi="Times New Roman" w:eastAsia="宋体" w:cs="Times New Roman"/>
          <w:b w:val="0"/>
          <w:bCs w:val="0"/>
          <w:kern w:val="0"/>
          <w:sz w:val="24"/>
          <w:szCs w:val="24"/>
          <w:highlight w:val="none"/>
          <w:lang w:val="en-US" w:eastAsia="zh-CN" w:bidi="ar-SA"/>
        </w:rPr>
      </w:pPr>
    </w:p>
    <w:p w14:paraId="6849BA8E">
      <w:pPr>
        <w:rPr>
          <w:rFonts w:hint="default" w:ascii="Times New Roman" w:hAnsi="Times New Roman" w:eastAsia="宋体" w:cs="Times New Roman"/>
          <w:b w:val="0"/>
          <w:bCs w:val="0"/>
          <w:kern w:val="0"/>
          <w:sz w:val="24"/>
          <w:szCs w:val="24"/>
          <w:highlight w:val="none"/>
          <w:lang w:val="en-US" w:eastAsia="zh-CN" w:bidi="ar-SA"/>
        </w:rPr>
      </w:pPr>
    </w:p>
    <w:p w14:paraId="7F928A14">
      <w:pPr>
        <w:rPr>
          <w:rFonts w:hint="default" w:ascii="Times New Roman" w:hAnsi="Times New Roman" w:eastAsia="宋体" w:cs="Times New Roman"/>
          <w:b w:val="0"/>
          <w:bCs w:val="0"/>
          <w:kern w:val="0"/>
          <w:sz w:val="24"/>
          <w:szCs w:val="24"/>
          <w:highlight w:val="none"/>
          <w:lang w:val="en-US" w:eastAsia="zh-CN" w:bidi="ar-SA"/>
        </w:rPr>
      </w:pPr>
    </w:p>
    <w:p w14:paraId="147836F2">
      <w:pPr>
        <w:rPr>
          <w:rFonts w:hint="default" w:ascii="Times New Roman" w:hAnsi="Times New Roman" w:eastAsia="宋体" w:cs="Times New Roman"/>
          <w:b w:val="0"/>
          <w:bCs w:val="0"/>
          <w:kern w:val="0"/>
          <w:sz w:val="24"/>
          <w:szCs w:val="24"/>
          <w:highlight w:val="none"/>
          <w:lang w:val="en-US" w:eastAsia="zh-CN" w:bidi="ar-SA"/>
        </w:rPr>
      </w:pPr>
    </w:p>
    <w:p w14:paraId="703E6C60">
      <w:pPr>
        <w:rPr>
          <w:rFonts w:hint="default" w:ascii="Times New Roman" w:hAnsi="Times New Roman" w:eastAsia="宋体" w:cs="Times New Roman"/>
          <w:b w:val="0"/>
          <w:bCs w:val="0"/>
          <w:kern w:val="0"/>
          <w:sz w:val="24"/>
          <w:szCs w:val="24"/>
          <w:highlight w:val="none"/>
          <w:lang w:val="en-US" w:eastAsia="zh-CN" w:bidi="ar-SA"/>
        </w:rPr>
      </w:pPr>
    </w:p>
    <w:p w14:paraId="6453B006">
      <w:pPr>
        <w:rPr>
          <w:rFonts w:hint="default" w:ascii="Times New Roman" w:hAnsi="Times New Roman" w:eastAsia="宋体" w:cs="Times New Roman"/>
          <w:b w:val="0"/>
          <w:bCs w:val="0"/>
          <w:kern w:val="0"/>
          <w:sz w:val="24"/>
          <w:szCs w:val="24"/>
          <w:highlight w:val="none"/>
          <w:lang w:val="en-US" w:eastAsia="zh-CN" w:bidi="ar-SA"/>
        </w:rPr>
      </w:pPr>
    </w:p>
    <w:p w14:paraId="64E13FD5">
      <w:pPr>
        <w:rPr>
          <w:rFonts w:hint="default" w:ascii="Times New Roman" w:hAnsi="Times New Roman" w:eastAsia="宋体" w:cs="Times New Roman"/>
          <w:b w:val="0"/>
          <w:bCs w:val="0"/>
          <w:kern w:val="0"/>
          <w:sz w:val="24"/>
          <w:szCs w:val="24"/>
          <w:highlight w:val="none"/>
          <w:lang w:val="en-US" w:eastAsia="zh-CN" w:bidi="ar-SA"/>
        </w:rPr>
      </w:pPr>
    </w:p>
    <w:p w14:paraId="7FD6352C">
      <w:pPr>
        <w:rPr>
          <w:rFonts w:hint="default" w:ascii="Times New Roman" w:hAnsi="Times New Roman" w:eastAsia="宋体" w:cs="Times New Roman"/>
          <w:b w:val="0"/>
          <w:bCs w:val="0"/>
          <w:kern w:val="0"/>
          <w:sz w:val="24"/>
          <w:szCs w:val="24"/>
          <w:highlight w:val="none"/>
          <w:lang w:val="en-US" w:eastAsia="zh-CN" w:bidi="ar-SA"/>
        </w:rPr>
      </w:pPr>
    </w:p>
    <w:p w14:paraId="526B3DF6">
      <w:pPr>
        <w:rPr>
          <w:rFonts w:hint="default" w:ascii="Times New Roman" w:hAnsi="Times New Roman" w:eastAsia="宋体" w:cs="Times New Roman"/>
          <w:b w:val="0"/>
          <w:bCs w:val="0"/>
          <w:kern w:val="0"/>
          <w:sz w:val="24"/>
          <w:szCs w:val="24"/>
          <w:highlight w:val="none"/>
          <w:lang w:val="en-US" w:eastAsia="zh-CN" w:bidi="ar-SA"/>
        </w:rPr>
      </w:pPr>
    </w:p>
    <w:p w14:paraId="103421E6">
      <w:pPr>
        <w:rPr>
          <w:rFonts w:hint="default" w:ascii="Times New Roman" w:hAnsi="Times New Roman" w:eastAsia="宋体" w:cs="Times New Roman"/>
          <w:b w:val="0"/>
          <w:bCs w:val="0"/>
          <w:kern w:val="0"/>
          <w:sz w:val="24"/>
          <w:szCs w:val="24"/>
          <w:highlight w:val="none"/>
          <w:lang w:val="en-US" w:eastAsia="zh-CN" w:bidi="ar-SA"/>
        </w:rPr>
      </w:pPr>
    </w:p>
    <w:p w14:paraId="5F60D8D9">
      <w:pPr>
        <w:rPr>
          <w:rFonts w:hint="default" w:ascii="Times New Roman" w:hAnsi="Times New Roman" w:eastAsia="宋体" w:cs="Times New Roman"/>
          <w:b w:val="0"/>
          <w:bCs w:val="0"/>
          <w:kern w:val="0"/>
          <w:sz w:val="24"/>
          <w:szCs w:val="24"/>
          <w:highlight w:val="none"/>
          <w:lang w:val="en-US" w:eastAsia="zh-CN" w:bidi="ar-SA"/>
        </w:rPr>
      </w:pPr>
    </w:p>
    <w:p w14:paraId="3BD4D402">
      <w:pPr>
        <w:rPr>
          <w:rFonts w:hint="default" w:ascii="Times New Roman" w:hAnsi="Times New Roman" w:eastAsia="宋体" w:cs="Times New Roman"/>
          <w:b w:val="0"/>
          <w:bCs w:val="0"/>
          <w:kern w:val="0"/>
          <w:sz w:val="24"/>
          <w:szCs w:val="24"/>
          <w:highlight w:val="none"/>
          <w:lang w:val="en-US" w:eastAsia="zh-CN" w:bidi="ar-SA"/>
        </w:rPr>
      </w:pPr>
    </w:p>
    <w:p w14:paraId="13CB0710">
      <w:pPr>
        <w:rPr>
          <w:rFonts w:hint="default" w:ascii="Times New Roman" w:hAnsi="Times New Roman" w:eastAsia="宋体" w:cs="Times New Roman"/>
          <w:b w:val="0"/>
          <w:bCs w:val="0"/>
          <w:kern w:val="0"/>
          <w:sz w:val="24"/>
          <w:szCs w:val="24"/>
          <w:highlight w:val="none"/>
          <w:lang w:val="en-US" w:eastAsia="zh-CN" w:bidi="ar-SA"/>
        </w:rPr>
      </w:pPr>
    </w:p>
    <w:p w14:paraId="69D5F05C">
      <w:pPr>
        <w:rPr>
          <w:rFonts w:hint="default" w:ascii="Times New Roman" w:hAnsi="Times New Roman" w:eastAsia="宋体" w:cs="Times New Roman"/>
          <w:b w:val="0"/>
          <w:bCs w:val="0"/>
          <w:kern w:val="0"/>
          <w:sz w:val="24"/>
          <w:szCs w:val="24"/>
          <w:highlight w:val="none"/>
          <w:lang w:val="en-US" w:eastAsia="zh-CN" w:bidi="ar-SA"/>
        </w:rPr>
      </w:pPr>
    </w:p>
    <w:p w14:paraId="46252CC0">
      <w:pPr>
        <w:rPr>
          <w:rFonts w:hint="default" w:ascii="Times New Roman" w:hAnsi="Times New Roman" w:eastAsia="宋体" w:cs="Times New Roman"/>
          <w:b w:val="0"/>
          <w:bCs w:val="0"/>
          <w:kern w:val="0"/>
          <w:sz w:val="24"/>
          <w:szCs w:val="24"/>
          <w:highlight w:val="none"/>
          <w:lang w:val="en-US" w:eastAsia="zh-CN" w:bidi="ar-SA"/>
        </w:rPr>
      </w:pPr>
    </w:p>
    <w:p w14:paraId="110C86DA">
      <w:pPr>
        <w:rPr>
          <w:rFonts w:hint="default" w:ascii="Times New Roman" w:hAnsi="Times New Roman" w:eastAsia="宋体" w:cs="Times New Roman"/>
          <w:b w:val="0"/>
          <w:bCs w:val="0"/>
          <w:kern w:val="0"/>
          <w:sz w:val="24"/>
          <w:szCs w:val="24"/>
          <w:highlight w:val="none"/>
          <w:lang w:val="en-US" w:eastAsia="zh-CN" w:bidi="ar-SA"/>
        </w:rPr>
      </w:pPr>
    </w:p>
    <w:p w14:paraId="1A0BE437">
      <w:pPr>
        <w:rPr>
          <w:rFonts w:hint="default" w:ascii="Times New Roman" w:hAnsi="Times New Roman" w:eastAsia="宋体" w:cs="Times New Roman"/>
          <w:b w:val="0"/>
          <w:bCs w:val="0"/>
          <w:kern w:val="0"/>
          <w:sz w:val="24"/>
          <w:szCs w:val="24"/>
          <w:highlight w:val="none"/>
          <w:lang w:val="en-US" w:eastAsia="zh-CN" w:bidi="ar-SA"/>
        </w:rPr>
      </w:pPr>
    </w:p>
    <w:p w14:paraId="2012B1C3">
      <w:pPr>
        <w:rPr>
          <w:rFonts w:hint="default" w:ascii="Times New Roman" w:hAnsi="Times New Roman" w:eastAsia="宋体" w:cs="Times New Roman"/>
          <w:b w:val="0"/>
          <w:bCs w:val="0"/>
          <w:kern w:val="0"/>
          <w:sz w:val="24"/>
          <w:szCs w:val="24"/>
          <w:highlight w:val="none"/>
          <w:lang w:val="en-US" w:eastAsia="zh-CN" w:bidi="ar-SA"/>
        </w:rPr>
      </w:pPr>
    </w:p>
    <w:p w14:paraId="79CA6011">
      <w:pPr>
        <w:rPr>
          <w:rFonts w:hint="default" w:ascii="Times New Roman" w:hAnsi="Times New Roman" w:eastAsia="宋体" w:cs="Times New Roman"/>
          <w:b w:val="0"/>
          <w:bCs w:val="0"/>
          <w:kern w:val="0"/>
          <w:sz w:val="24"/>
          <w:szCs w:val="24"/>
          <w:highlight w:val="none"/>
          <w:lang w:val="en-US" w:eastAsia="zh-CN" w:bidi="ar-SA"/>
        </w:rPr>
      </w:pPr>
    </w:p>
    <w:p w14:paraId="6148D738">
      <w:pPr>
        <w:rPr>
          <w:rFonts w:hint="default" w:ascii="Times New Roman" w:hAnsi="Times New Roman" w:eastAsia="宋体" w:cs="Times New Roman"/>
          <w:b w:val="0"/>
          <w:bCs w:val="0"/>
          <w:kern w:val="0"/>
          <w:sz w:val="24"/>
          <w:szCs w:val="24"/>
          <w:highlight w:val="none"/>
          <w:lang w:val="en-US" w:eastAsia="zh-CN" w:bidi="ar-SA"/>
        </w:rPr>
      </w:pPr>
    </w:p>
    <w:p w14:paraId="287D89A7">
      <w:pPr>
        <w:rPr>
          <w:rFonts w:hint="default" w:ascii="Times New Roman" w:hAnsi="Times New Roman" w:eastAsia="宋体" w:cs="Times New Roman"/>
          <w:b w:val="0"/>
          <w:bCs w:val="0"/>
          <w:kern w:val="0"/>
          <w:sz w:val="24"/>
          <w:szCs w:val="24"/>
          <w:highlight w:val="none"/>
          <w:lang w:val="en-US" w:eastAsia="zh-CN" w:bidi="ar-SA"/>
        </w:rPr>
      </w:pPr>
    </w:p>
    <w:p w14:paraId="0AEFF55F">
      <w:pPr>
        <w:rPr>
          <w:rFonts w:hint="default" w:ascii="Times New Roman" w:hAnsi="Times New Roman" w:eastAsia="宋体" w:cs="Times New Roman"/>
          <w:b w:val="0"/>
          <w:bCs w:val="0"/>
          <w:kern w:val="0"/>
          <w:sz w:val="24"/>
          <w:szCs w:val="24"/>
          <w:highlight w:val="none"/>
          <w:lang w:val="en-US" w:eastAsia="zh-CN" w:bidi="ar-SA"/>
        </w:rPr>
      </w:pPr>
    </w:p>
    <w:p w14:paraId="3BAB9241">
      <w:pPr>
        <w:rPr>
          <w:rFonts w:hint="default" w:ascii="Times New Roman" w:hAnsi="Times New Roman" w:eastAsia="宋体" w:cs="Times New Roman"/>
          <w:b w:val="0"/>
          <w:bCs w:val="0"/>
          <w:kern w:val="0"/>
          <w:sz w:val="24"/>
          <w:szCs w:val="24"/>
          <w:highlight w:val="none"/>
          <w:lang w:val="en-US" w:eastAsia="zh-CN" w:bidi="ar-SA"/>
        </w:rPr>
      </w:pPr>
    </w:p>
    <w:p w14:paraId="2B1ABABC">
      <w:pPr>
        <w:rPr>
          <w:rFonts w:hint="default" w:ascii="Times New Roman" w:hAnsi="Times New Roman" w:eastAsia="宋体" w:cs="Times New Roman"/>
          <w:b w:val="0"/>
          <w:bCs w:val="0"/>
          <w:kern w:val="0"/>
          <w:sz w:val="24"/>
          <w:szCs w:val="24"/>
          <w:highlight w:val="none"/>
          <w:lang w:val="en-US" w:eastAsia="zh-CN" w:bidi="ar-SA"/>
        </w:rPr>
      </w:pPr>
    </w:p>
    <w:p w14:paraId="10B396D0">
      <w:pPr>
        <w:rPr>
          <w:rFonts w:hint="default" w:ascii="Times New Roman" w:hAnsi="Times New Roman" w:eastAsia="宋体" w:cs="Times New Roman"/>
          <w:b w:val="0"/>
          <w:bCs w:val="0"/>
          <w:kern w:val="0"/>
          <w:sz w:val="24"/>
          <w:szCs w:val="24"/>
          <w:highlight w:val="none"/>
          <w:lang w:val="en-US" w:eastAsia="zh-CN" w:bidi="ar-SA"/>
        </w:rPr>
      </w:pPr>
    </w:p>
    <w:p w14:paraId="00F50C15">
      <w:pPr>
        <w:rPr>
          <w:rFonts w:hint="default" w:ascii="Times New Roman" w:hAnsi="Times New Roman" w:eastAsia="宋体" w:cs="Times New Roman"/>
          <w:b w:val="0"/>
          <w:bCs w:val="0"/>
          <w:kern w:val="0"/>
          <w:sz w:val="24"/>
          <w:szCs w:val="24"/>
          <w:highlight w:val="none"/>
          <w:lang w:val="en-US" w:eastAsia="zh-CN" w:bidi="ar-SA"/>
        </w:rPr>
      </w:pPr>
    </w:p>
    <w:p w14:paraId="1F7F1592">
      <w:pPr>
        <w:rPr>
          <w:rFonts w:hint="default" w:ascii="Times New Roman" w:hAnsi="Times New Roman" w:eastAsia="宋体" w:cs="Times New Roman"/>
          <w:b w:val="0"/>
          <w:bCs w:val="0"/>
          <w:kern w:val="0"/>
          <w:sz w:val="24"/>
          <w:szCs w:val="24"/>
          <w:highlight w:val="none"/>
          <w:lang w:val="en-US" w:eastAsia="zh-CN" w:bidi="ar-SA"/>
        </w:rPr>
      </w:pPr>
    </w:p>
    <w:p w14:paraId="1956365F">
      <w:pPr>
        <w:rPr>
          <w:rFonts w:hint="default" w:ascii="Times New Roman" w:hAnsi="Times New Roman" w:eastAsia="宋体" w:cs="Times New Roman"/>
          <w:b w:val="0"/>
          <w:bCs w:val="0"/>
          <w:kern w:val="0"/>
          <w:sz w:val="24"/>
          <w:szCs w:val="24"/>
          <w:highlight w:val="none"/>
          <w:lang w:val="en-US" w:eastAsia="zh-CN" w:bidi="ar-SA"/>
        </w:rPr>
      </w:pPr>
    </w:p>
    <w:p w14:paraId="768497D0">
      <w:pPr>
        <w:rPr>
          <w:rFonts w:hint="default" w:ascii="Times New Roman" w:hAnsi="Times New Roman" w:eastAsia="宋体" w:cs="Times New Roman"/>
          <w:b w:val="0"/>
          <w:bCs w:val="0"/>
          <w:kern w:val="0"/>
          <w:sz w:val="24"/>
          <w:szCs w:val="24"/>
          <w:highlight w:val="none"/>
          <w:lang w:val="en-US" w:eastAsia="zh-CN" w:bidi="ar-SA"/>
        </w:rPr>
      </w:pPr>
    </w:p>
    <w:p w14:paraId="37B9C7F1">
      <w:pPr>
        <w:rPr>
          <w:rFonts w:hint="default" w:ascii="Times New Roman" w:hAnsi="Times New Roman" w:eastAsia="宋体" w:cs="Times New Roman"/>
          <w:b w:val="0"/>
          <w:bCs w:val="0"/>
          <w:kern w:val="0"/>
          <w:sz w:val="24"/>
          <w:szCs w:val="24"/>
          <w:highlight w:val="none"/>
          <w:lang w:val="en-US" w:eastAsia="zh-CN" w:bidi="ar-SA"/>
        </w:rPr>
      </w:pPr>
    </w:p>
    <w:p w14:paraId="6D09E588">
      <w:pPr>
        <w:rPr>
          <w:rFonts w:hint="default" w:ascii="Times New Roman" w:hAnsi="Times New Roman" w:eastAsia="宋体" w:cs="Times New Roman"/>
          <w:b w:val="0"/>
          <w:bCs w:val="0"/>
          <w:kern w:val="0"/>
          <w:sz w:val="24"/>
          <w:szCs w:val="24"/>
          <w:highlight w:val="none"/>
          <w:lang w:val="en-US" w:eastAsia="zh-CN" w:bidi="ar-SA"/>
        </w:rPr>
      </w:pPr>
    </w:p>
    <w:p w14:paraId="7FDDC3BB">
      <w:pPr>
        <w:rPr>
          <w:rFonts w:hint="default" w:ascii="Times New Roman" w:hAnsi="Times New Roman" w:eastAsia="宋体" w:cs="Times New Roman"/>
          <w:b w:val="0"/>
          <w:bCs w:val="0"/>
          <w:kern w:val="0"/>
          <w:sz w:val="24"/>
          <w:szCs w:val="24"/>
          <w:highlight w:val="none"/>
          <w:lang w:val="en-US" w:eastAsia="zh-CN" w:bidi="ar-SA"/>
        </w:rPr>
      </w:pPr>
    </w:p>
    <w:p w14:paraId="0FA90415">
      <w:pPr>
        <w:rPr>
          <w:rFonts w:hint="default" w:ascii="Times New Roman" w:hAnsi="Times New Roman" w:eastAsia="宋体" w:cs="Times New Roman"/>
          <w:b w:val="0"/>
          <w:bCs w:val="0"/>
          <w:kern w:val="0"/>
          <w:sz w:val="24"/>
          <w:szCs w:val="24"/>
          <w:highlight w:val="none"/>
          <w:lang w:val="en-US" w:eastAsia="zh-CN" w:bidi="ar-SA"/>
        </w:rPr>
      </w:pPr>
    </w:p>
    <w:p w14:paraId="30945E81">
      <w:pPr>
        <w:rPr>
          <w:rFonts w:hint="default" w:ascii="Times New Roman" w:hAnsi="Times New Roman" w:eastAsia="宋体" w:cs="Times New Roman"/>
          <w:b w:val="0"/>
          <w:bCs w:val="0"/>
          <w:kern w:val="0"/>
          <w:sz w:val="24"/>
          <w:szCs w:val="24"/>
          <w:highlight w:val="none"/>
          <w:lang w:val="en-US" w:eastAsia="zh-CN" w:bidi="ar-SA"/>
        </w:rPr>
      </w:pPr>
    </w:p>
    <w:p w14:paraId="14B31AE2">
      <w:pPr>
        <w:rPr>
          <w:rFonts w:hint="default" w:ascii="Times New Roman" w:hAnsi="Times New Roman" w:eastAsia="宋体" w:cs="Times New Roman"/>
          <w:b w:val="0"/>
          <w:bCs w:val="0"/>
          <w:kern w:val="0"/>
          <w:sz w:val="24"/>
          <w:szCs w:val="24"/>
          <w:highlight w:val="none"/>
          <w:lang w:val="en-US" w:eastAsia="zh-CN" w:bidi="ar-SA"/>
        </w:rPr>
      </w:pPr>
    </w:p>
    <w:p w14:paraId="2AA4CA2D">
      <w:pPr>
        <w:rPr>
          <w:rFonts w:hint="default" w:ascii="Times New Roman" w:hAnsi="Times New Roman" w:eastAsia="宋体" w:cs="Times New Roman"/>
          <w:b w:val="0"/>
          <w:bCs w:val="0"/>
          <w:kern w:val="0"/>
          <w:sz w:val="24"/>
          <w:szCs w:val="24"/>
          <w:highlight w:val="none"/>
          <w:lang w:val="en-US" w:eastAsia="zh-CN" w:bidi="ar-SA"/>
        </w:rPr>
      </w:pPr>
    </w:p>
    <w:p w14:paraId="09208C3C">
      <w:pPr>
        <w:rPr>
          <w:rFonts w:hint="default" w:ascii="Times New Roman" w:hAnsi="Times New Roman" w:eastAsia="宋体" w:cs="Times New Roman"/>
          <w:b w:val="0"/>
          <w:bCs w:val="0"/>
          <w:kern w:val="0"/>
          <w:sz w:val="24"/>
          <w:szCs w:val="24"/>
          <w:highlight w:val="none"/>
          <w:lang w:val="en-US" w:eastAsia="zh-CN" w:bidi="ar-SA"/>
        </w:rPr>
      </w:pPr>
    </w:p>
    <w:p w14:paraId="6BBAB337">
      <w:pPr>
        <w:rPr>
          <w:rFonts w:hint="default" w:ascii="Times New Roman" w:hAnsi="Times New Roman" w:eastAsia="宋体" w:cs="Times New Roman"/>
          <w:b w:val="0"/>
          <w:bCs w:val="0"/>
          <w:kern w:val="0"/>
          <w:sz w:val="24"/>
          <w:szCs w:val="24"/>
          <w:highlight w:val="none"/>
          <w:lang w:val="en-US" w:eastAsia="zh-CN" w:bidi="ar-SA"/>
        </w:rPr>
      </w:pPr>
    </w:p>
    <w:p w14:paraId="16021A21">
      <w:pPr>
        <w:pStyle w:val="3"/>
        <w:jc w:val="center"/>
        <w:rPr>
          <w:rFonts w:hint="eastAsia" w:ascii="Times New Roman" w:hAnsi="Times New Roman" w:eastAsia="黑体" w:cs="Times New Roman"/>
          <w:b/>
          <w:bCs/>
          <w:kern w:val="2"/>
          <w:sz w:val="32"/>
          <w:szCs w:val="32"/>
          <w:highlight w:val="none"/>
          <w:lang w:val="en-US" w:eastAsia="zh-CN" w:bidi="ar-SA"/>
        </w:rPr>
      </w:pPr>
      <w:r>
        <w:rPr>
          <w:rFonts w:hint="eastAsia" w:ascii="Times New Roman" w:hAnsi="Times New Roman" w:cs="Times New Roman"/>
          <w:b/>
          <w:bCs/>
          <w:kern w:val="2"/>
          <w:sz w:val="32"/>
          <w:szCs w:val="32"/>
          <w:highlight w:val="none"/>
          <w:lang w:val="en-US" w:eastAsia="zh-CN" w:bidi="ar-SA"/>
        </w:rPr>
        <w:t>八、其他</w:t>
      </w:r>
      <w:r>
        <w:rPr>
          <w:rFonts w:hint="eastAsia" w:ascii="Times New Roman" w:hAnsi="Times New Roman" w:eastAsia="黑体" w:cs="Times New Roman"/>
          <w:b/>
          <w:bCs/>
          <w:kern w:val="2"/>
          <w:sz w:val="32"/>
          <w:szCs w:val="32"/>
          <w:highlight w:val="none"/>
          <w:lang w:val="en-US" w:eastAsia="zh-CN" w:bidi="ar-SA"/>
        </w:rPr>
        <w:t>资料</w:t>
      </w:r>
    </w:p>
    <w:p w14:paraId="2213C084">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3FA96597">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DFE1F98-8EF3-4086-B2A7-8DC0D8A3DBDA}"/>
  </w:font>
  <w:font w:name="Arial">
    <w:panose1 w:val="020B0604020202020204"/>
    <w:charset w:val="01"/>
    <w:family w:val="swiss"/>
    <w:pitch w:val="default"/>
    <w:sig w:usb0="E0002EFF" w:usb1="C000785B" w:usb2="00000009" w:usb3="00000000" w:csb0="400001FF" w:csb1="FFFF0000"/>
    <w:embedRegular r:id="rId2" w:fontKey="{8C2CD9D5-2AD7-45FF-8A57-45F56E6C4034}"/>
  </w:font>
  <w:font w:name="黑体">
    <w:panose1 w:val="02010609060101010101"/>
    <w:charset w:val="86"/>
    <w:family w:val="auto"/>
    <w:pitch w:val="default"/>
    <w:sig w:usb0="800002BF" w:usb1="38CF7CFA" w:usb2="00000016" w:usb3="00000000" w:csb0="00040001" w:csb1="00000000"/>
    <w:embedRegular r:id="rId3" w:fontKey="{5FE7BFAB-6B35-4CE3-8079-D592D5D34D6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1E03A376-BD69-4812-B192-87E9E054988D}"/>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5" w:fontKey="{F11A7E41-06F9-49F3-85C6-0AA3525CEEF1}"/>
  </w:font>
  <w:font w:name="仿宋_GB2312">
    <w:panose1 w:val="02010609030101010101"/>
    <w:charset w:val="86"/>
    <w:family w:val="modern"/>
    <w:pitch w:val="default"/>
    <w:sig w:usb0="00000001" w:usb1="080E0000" w:usb2="00000000" w:usb3="00000000" w:csb0="00040000" w:csb1="00000000"/>
    <w:embedRegular r:id="rId6" w:fontKey="{7983F44F-19F2-4B2E-A92A-A6AECD756FDE}"/>
  </w:font>
  <w:font w:name="楷体">
    <w:panose1 w:val="02010609060101010101"/>
    <w:charset w:val="86"/>
    <w:family w:val="auto"/>
    <w:pitch w:val="default"/>
    <w:sig w:usb0="800002BF" w:usb1="38CF7CFA" w:usb2="00000016" w:usb3="00000000" w:csb0="00040001" w:csb1="00000000"/>
    <w:embedRegular r:id="rId7" w:fontKey="{C4D57FC6-14D4-4965-B7D7-7CB98D4E4349}"/>
  </w:font>
  <w:font w:name="Wingdings 2">
    <w:panose1 w:val="05020102010507070707"/>
    <w:charset w:val="00"/>
    <w:family w:val="auto"/>
    <w:pitch w:val="default"/>
    <w:sig w:usb0="00000000" w:usb1="00000000" w:usb2="00000000" w:usb3="00000000" w:csb0="80000000" w:csb1="00000000"/>
    <w:embedRegular r:id="rId8" w:fontKey="{025EC086-58A9-46F2-8B50-942BF2FC0F9B}"/>
  </w:font>
  <w:font w:name="仿宋">
    <w:panose1 w:val="02010609060101010101"/>
    <w:charset w:val="86"/>
    <w:family w:val="modern"/>
    <w:pitch w:val="default"/>
    <w:sig w:usb0="800002BF" w:usb1="38CF7CFA" w:usb2="00000016" w:usb3="00000000" w:csb0="00040001" w:csb1="00000000"/>
    <w:embedRegular r:id="rId9" w:fontKey="{DCF4B0B8-95B1-4578-9F92-3782D86CAE86}"/>
  </w:font>
  <w:font w:name="方正仿宋_GB2312">
    <w:panose1 w:val="02000000000000000000"/>
    <w:charset w:val="86"/>
    <w:family w:val="auto"/>
    <w:pitch w:val="default"/>
    <w:sig w:usb0="A00002BF" w:usb1="184F6CFA" w:usb2="00000012" w:usb3="00000000" w:csb0="00040001" w:csb1="00000000"/>
    <w:embedRegular r:id="rId10" w:fontKey="{D4F0A274-988E-4A59-B66B-EC679DD47C7B}"/>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01D024"/>
    <w:multiLevelType w:val="singleLevel"/>
    <w:tmpl w:val="F701D024"/>
    <w:lvl w:ilvl="0" w:tentative="0">
      <w:start w:val="2"/>
      <w:numFmt w:val="chineseCounting"/>
      <w:suff w:val="nothing"/>
      <w:lvlText w:val="%1、"/>
      <w:lvlJc w:val="left"/>
      <w:rPr>
        <w:rFonts w:hint="eastAsia"/>
      </w:rPr>
    </w:lvl>
  </w:abstractNum>
  <w:abstractNum w:abstractNumId="1">
    <w:nsid w:val="56E160BE"/>
    <w:multiLevelType w:val="singleLevel"/>
    <w:tmpl w:val="56E160BE"/>
    <w:lvl w:ilvl="0" w:tentative="0">
      <w:start w:val="1"/>
      <w:numFmt w:val="decimal"/>
      <w:lvlText w:val="%1."/>
      <w:lvlJc w:val="left"/>
      <w:pPr>
        <w:tabs>
          <w:tab w:val="left" w:pos="312"/>
        </w:tabs>
      </w:pPr>
    </w:lvl>
  </w:abstractNum>
  <w:abstractNum w:abstractNumId="2">
    <w:nsid w:val="780A2804"/>
    <w:multiLevelType w:val="singleLevel"/>
    <w:tmpl w:val="780A2804"/>
    <w:lvl w:ilvl="0" w:tentative="0">
      <w:start w:val="6"/>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14882"/>
    <w:rsid w:val="022A6766"/>
    <w:rsid w:val="026E5FAB"/>
    <w:rsid w:val="02983D41"/>
    <w:rsid w:val="029E162E"/>
    <w:rsid w:val="029F2BC9"/>
    <w:rsid w:val="02A31129"/>
    <w:rsid w:val="02A46690"/>
    <w:rsid w:val="02AC508C"/>
    <w:rsid w:val="02BE075F"/>
    <w:rsid w:val="02BE15ED"/>
    <w:rsid w:val="02CF7A3A"/>
    <w:rsid w:val="02EE27C7"/>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3FF3E8D"/>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20610"/>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1C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56E91"/>
    <w:rsid w:val="072F6604"/>
    <w:rsid w:val="073836D3"/>
    <w:rsid w:val="073A0ECF"/>
    <w:rsid w:val="074267A8"/>
    <w:rsid w:val="07462294"/>
    <w:rsid w:val="074A7C93"/>
    <w:rsid w:val="074F1149"/>
    <w:rsid w:val="07632E46"/>
    <w:rsid w:val="07666E00"/>
    <w:rsid w:val="0768448B"/>
    <w:rsid w:val="07723470"/>
    <w:rsid w:val="07762B7A"/>
    <w:rsid w:val="077965A7"/>
    <w:rsid w:val="07832BA1"/>
    <w:rsid w:val="07972327"/>
    <w:rsid w:val="07A85930"/>
    <w:rsid w:val="07B408D7"/>
    <w:rsid w:val="07D63653"/>
    <w:rsid w:val="07EE56D8"/>
    <w:rsid w:val="07F65A68"/>
    <w:rsid w:val="081608A9"/>
    <w:rsid w:val="081A34BA"/>
    <w:rsid w:val="082D0DDC"/>
    <w:rsid w:val="08346591"/>
    <w:rsid w:val="083726B7"/>
    <w:rsid w:val="084A40EA"/>
    <w:rsid w:val="08554A0D"/>
    <w:rsid w:val="08563EE1"/>
    <w:rsid w:val="08673FC1"/>
    <w:rsid w:val="086D3DA1"/>
    <w:rsid w:val="08774BE1"/>
    <w:rsid w:val="088E1D7C"/>
    <w:rsid w:val="088F5820"/>
    <w:rsid w:val="08903F11"/>
    <w:rsid w:val="08932D8F"/>
    <w:rsid w:val="08B04214"/>
    <w:rsid w:val="08B056B6"/>
    <w:rsid w:val="08B5685D"/>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42BCD"/>
    <w:rsid w:val="0967298A"/>
    <w:rsid w:val="096C67E0"/>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25145"/>
    <w:rsid w:val="0B040E20"/>
    <w:rsid w:val="0B0A404A"/>
    <w:rsid w:val="0B0E131B"/>
    <w:rsid w:val="0B416906"/>
    <w:rsid w:val="0B5D1C2A"/>
    <w:rsid w:val="0B685C3C"/>
    <w:rsid w:val="0B7202E7"/>
    <w:rsid w:val="0B7B3AA2"/>
    <w:rsid w:val="0B7C0033"/>
    <w:rsid w:val="0B923CFA"/>
    <w:rsid w:val="0B991D46"/>
    <w:rsid w:val="0B9F686D"/>
    <w:rsid w:val="0BDC31C7"/>
    <w:rsid w:val="0BDE31B0"/>
    <w:rsid w:val="0C110CA2"/>
    <w:rsid w:val="0C165556"/>
    <w:rsid w:val="0C581CC5"/>
    <w:rsid w:val="0C773477"/>
    <w:rsid w:val="0C873133"/>
    <w:rsid w:val="0C9F113B"/>
    <w:rsid w:val="0CAF7C91"/>
    <w:rsid w:val="0CD3448B"/>
    <w:rsid w:val="0CD96A9E"/>
    <w:rsid w:val="0CF072F3"/>
    <w:rsid w:val="0D0271E7"/>
    <w:rsid w:val="0D1336AF"/>
    <w:rsid w:val="0D2466BD"/>
    <w:rsid w:val="0D3A1668"/>
    <w:rsid w:val="0D4E28CF"/>
    <w:rsid w:val="0D5A43A4"/>
    <w:rsid w:val="0D5C2246"/>
    <w:rsid w:val="0D5E3DDF"/>
    <w:rsid w:val="0D6A3C45"/>
    <w:rsid w:val="0D770EE0"/>
    <w:rsid w:val="0D793F5C"/>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B05DC4"/>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CD62EF"/>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9F03D8"/>
    <w:rsid w:val="13CC1AF8"/>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13561"/>
    <w:rsid w:val="151779D1"/>
    <w:rsid w:val="151C17D3"/>
    <w:rsid w:val="1522437E"/>
    <w:rsid w:val="15283931"/>
    <w:rsid w:val="15382F40"/>
    <w:rsid w:val="154B07D3"/>
    <w:rsid w:val="155362A8"/>
    <w:rsid w:val="155A7AD3"/>
    <w:rsid w:val="15741280"/>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0A8A"/>
    <w:rsid w:val="16932BF5"/>
    <w:rsid w:val="169528F0"/>
    <w:rsid w:val="16C724D4"/>
    <w:rsid w:val="16D411E7"/>
    <w:rsid w:val="16E3595E"/>
    <w:rsid w:val="16ED0036"/>
    <w:rsid w:val="170756D4"/>
    <w:rsid w:val="17090ED1"/>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C9356C"/>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8F6C0D"/>
    <w:rsid w:val="19A73D74"/>
    <w:rsid w:val="19AA5416"/>
    <w:rsid w:val="19C30D58"/>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457140"/>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811B8"/>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800C2"/>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081F"/>
    <w:rsid w:val="1F2354C8"/>
    <w:rsid w:val="1F2C3C4B"/>
    <w:rsid w:val="1F2E5B25"/>
    <w:rsid w:val="1F36160E"/>
    <w:rsid w:val="1F3F33F9"/>
    <w:rsid w:val="1F5D00BF"/>
    <w:rsid w:val="1F640255"/>
    <w:rsid w:val="1F671677"/>
    <w:rsid w:val="1F722047"/>
    <w:rsid w:val="1F862D3F"/>
    <w:rsid w:val="1F8B3432"/>
    <w:rsid w:val="1F904945"/>
    <w:rsid w:val="1FA7625B"/>
    <w:rsid w:val="1FAA6A2E"/>
    <w:rsid w:val="1FB97650"/>
    <w:rsid w:val="1FBE07C2"/>
    <w:rsid w:val="1FC11059"/>
    <w:rsid w:val="1FC56FCF"/>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996297"/>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5E50F3"/>
    <w:rsid w:val="22603DB2"/>
    <w:rsid w:val="226D7B83"/>
    <w:rsid w:val="227D0ACA"/>
    <w:rsid w:val="2293123C"/>
    <w:rsid w:val="229E633A"/>
    <w:rsid w:val="22A570EC"/>
    <w:rsid w:val="22D569A0"/>
    <w:rsid w:val="22F70C2D"/>
    <w:rsid w:val="230F1167"/>
    <w:rsid w:val="23123721"/>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64757"/>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C67FBB"/>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3D570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906DD9"/>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522CA"/>
    <w:rsid w:val="2B492499"/>
    <w:rsid w:val="2B652A8D"/>
    <w:rsid w:val="2B6C55DB"/>
    <w:rsid w:val="2B6F729F"/>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21CDA"/>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7606D5"/>
    <w:rsid w:val="2F767465"/>
    <w:rsid w:val="2F8135BA"/>
    <w:rsid w:val="2FB1448A"/>
    <w:rsid w:val="2FC802AE"/>
    <w:rsid w:val="2FCC29AF"/>
    <w:rsid w:val="2FCC2A87"/>
    <w:rsid w:val="2FCF02DD"/>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8D41A0"/>
    <w:rsid w:val="3198056E"/>
    <w:rsid w:val="31A00DEF"/>
    <w:rsid w:val="31CD31BF"/>
    <w:rsid w:val="31D72AD0"/>
    <w:rsid w:val="31E10F55"/>
    <w:rsid w:val="31F664E1"/>
    <w:rsid w:val="31F77B64"/>
    <w:rsid w:val="31FE5396"/>
    <w:rsid w:val="320B7F80"/>
    <w:rsid w:val="3219008D"/>
    <w:rsid w:val="321D581C"/>
    <w:rsid w:val="32215B79"/>
    <w:rsid w:val="322241F2"/>
    <w:rsid w:val="3229379D"/>
    <w:rsid w:val="32294133"/>
    <w:rsid w:val="322D5AFA"/>
    <w:rsid w:val="323B0B09"/>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06107A"/>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1C021D"/>
    <w:rsid w:val="342235BE"/>
    <w:rsid w:val="3425597D"/>
    <w:rsid w:val="342804A8"/>
    <w:rsid w:val="342A5DF5"/>
    <w:rsid w:val="34331D5F"/>
    <w:rsid w:val="343819DA"/>
    <w:rsid w:val="344851FD"/>
    <w:rsid w:val="346A0AC1"/>
    <w:rsid w:val="34735BC7"/>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356E1E"/>
    <w:rsid w:val="3547266B"/>
    <w:rsid w:val="35496928"/>
    <w:rsid w:val="3554479E"/>
    <w:rsid w:val="35610116"/>
    <w:rsid w:val="357A3162"/>
    <w:rsid w:val="357D63E5"/>
    <w:rsid w:val="357E0BE0"/>
    <w:rsid w:val="357F00D0"/>
    <w:rsid w:val="35803742"/>
    <w:rsid w:val="35894506"/>
    <w:rsid w:val="35973B37"/>
    <w:rsid w:val="35A377DB"/>
    <w:rsid w:val="35CB3CA4"/>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1C1DDA"/>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157721"/>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64518"/>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334D1"/>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36D45"/>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D644A0"/>
    <w:rsid w:val="42FA6BD0"/>
    <w:rsid w:val="42FB4E01"/>
    <w:rsid w:val="42FE2B48"/>
    <w:rsid w:val="4301585B"/>
    <w:rsid w:val="43016818"/>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519CD"/>
    <w:rsid w:val="43A90F98"/>
    <w:rsid w:val="43AB7C4E"/>
    <w:rsid w:val="43B753A5"/>
    <w:rsid w:val="43CC344B"/>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011AC8"/>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748B8"/>
    <w:rsid w:val="463A35BA"/>
    <w:rsid w:val="464078D3"/>
    <w:rsid w:val="464478D6"/>
    <w:rsid w:val="4658048C"/>
    <w:rsid w:val="46594972"/>
    <w:rsid w:val="466640DD"/>
    <w:rsid w:val="466C691A"/>
    <w:rsid w:val="46763AFA"/>
    <w:rsid w:val="46A86AC5"/>
    <w:rsid w:val="46AF0ACC"/>
    <w:rsid w:val="46B120F1"/>
    <w:rsid w:val="46B1257F"/>
    <w:rsid w:val="46BA7686"/>
    <w:rsid w:val="46C04C25"/>
    <w:rsid w:val="46CB3641"/>
    <w:rsid w:val="46CD2EA3"/>
    <w:rsid w:val="46E33C2A"/>
    <w:rsid w:val="46E76478"/>
    <w:rsid w:val="46EB5C2E"/>
    <w:rsid w:val="47044DA5"/>
    <w:rsid w:val="47081961"/>
    <w:rsid w:val="47177C71"/>
    <w:rsid w:val="47191F43"/>
    <w:rsid w:val="471B210D"/>
    <w:rsid w:val="47330BB1"/>
    <w:rsid w:val="47413903"/>
    <w:rsid w:val="474340E1"/>
    <w:rsid w:val="4754737E"/>
    <w:rsid w:val="47617870"/>
    <w:rsid w:val="476A7C7C"/>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04B7A"/>
    <w:rsid w:val="49757894"/>
    <w:rsid w:val="497E20AD"/>
    <w:rsid w:val="49820EB7"/>
    <w:rsid w:val="499416E9"/>
    <w:rsid w:val="49A308A5"/>
    <w:rsid w:val="49A63EAD"/>
    <w:rsid w:val="49B4166E"/>
    <w:rsid w:val="49BA2C9E"/>
    <w:rsid w:val="49BC3715"/>
    <w:rsid w:val="49C56A6D"/>
    <w:rsid w:val="49CC07F8"/>
    <w:rsid w:val="49D26E8C"/>
    <w:rsid w:val="49ED0155"/>
    <w:rsid w:val="49F72310"/>
    <w:rsid w:val="49F96717"/>
    <w:rsid w:val="49FD2EE4"/>
    <w:rsid w:val="49FE5ADB"/>
    <w:rsid w:val="4A0808DE"/>
    <w:rsid w:val="4A0B4FDE"/>
    <w:rsid w:val="4A15325D"/>
    <w:rsid w:val="4A1C51FA"/>
    <w:rsid w:val="4A2117CA"/>
    <w:rsid w:val="4A225C6E"/>
    <w:rsid w:val="4A2D1B99"/>
    <w:rsid w:val="4A343D11"/>
    <w:rsid w:val="4A413C1A"/>
    <w:rsid w:val="4A497D35"/>
    <w:rsid w:val="4A531EB2"/>
    <w:rsid w:val="4A612992"/>
    <w:rsid w:val="4A657908"/>
    <w:rsid w:val="4A696D93"/>
    <w:rsid w:val="4A8A37D8"/>
    <w:rsid w:val="4A8B4AB2"/>
    <w:rsid w:val="4AB16FF2"/>
    <w:rsid w:val="4AC26B09"/>
    <w:rsid w:val="4AD62E68"/>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4015A"/>
    <w:rsid w:val="4E250E8C"/>
    <w:rsid w:val="4E273E87"/>
    <w:rsid w:val="4E347D1E"/>
    <w:rsid w:val="4E355E12"/>
    <w:rsid w:val="4E50159D"/>
    <w:rsid w:val="4E5A7AD3"/>
    <w:rsid w:val="4E5D7C3A"/>
    <w:rsid w:val="4E8D762E"/>
    <w:rsid w:val="4E9B1112"/>
    <w:rsid w:val="4EA06365"/>
    <w:rsid w:val="4EA8347A"/>
    <w:rsid w:val="4EAA651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B87821"/>
    <w:rsid w:val="4FCA5221"/>
    <w:rsid w:val="4FE35388"/>
    <w:rsid w:val="4FE63A53"/>
    <w:rsid w:val="4FED0FB9"/>
    <w:rsid w:val="4FF01E38"/>
    <w:rsid w:val="500A342C"/>
    <w:rsid w:val="502F5BB5"/>
    <w:rsid w:val="502F7384"/>
    <w:rsid w:val="50324731"/>
    <w:rsid w:val="50561719"/>
    <w:rsid w:val="5070169B"/>
    <w:rsid w:val="50704356"/>
    <w:rsid w:val="507410D2"/>
    <w:rsid w:val="507E1724"/>
    <w:rsid w:val="50A4392E"/>
    <w:rsid w:val="50A97681"/>
    <w:rsid w:val="50AE3B94"/>
    <w:rsid w:val="50AF7418"/>
    <w:rsid w:val="50BE4216"/>
    <w:rsid w:val="50BE7D72"/>
    <w:rsid w:val="50CA4969"/>
    <w:rsid w:val="50CD10A1"/>
    <w:rsid w:val="50CE5BA5"/>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3A78CD"/>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94B65"/>
    <w:rsid w:val="53FA20B7"/>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618EB"/>
    <w:rsid w:val="54C92123"/>
    <w:rsid w:val="54D45DB6"/>
    <w:rsid w:val="55094F55"/>
    <w:rsid w:val="550E49C6"/>
    <w:rsid w:val="55124B31"/>
    <w:rsid w:val="55160C9A"/>
    <w:rsid w:val="55346855"/>
    <w:rsid w:val="559E0172"/>
    <w:rsid w:val="55A256E3"/>
    <w:rsid w:val="55A47D96"/>
    <w:rsid w:val="55A732F5"/>
    <w:rsid w:val="55C11EEE"/>
    <w:rsid w:val="55C94049"/>
    <w:rsid w:val="55DA287E"/>
    <w:rsid w:val="55DC05B3"/>
    <w:rsid w:val="55DD1819"/>
    <w:rsid w:val="55EC241B"/>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07A7A"/>
    <w:rsid w:val="58490869"/>
    <w:rsid w:val="585A2A77"/>
    <w:rsid w:val="585F1862"/>
    <w:rsid w:val="58620D26"/>
    <w:rsid w:val="58647B37"/>
    <w:rsid w:val="58694A68"/>
    <w:rsid w:val="586D00C3"/>
    <w:rsid w:val="58706FB1"/>
    <w:rsid w:val="587C5983"/>
    <w:rsid w:val="588F3D7B"/>
    <w:rsid w:val="58B42725"/>
    <w:rsid w:val="58C223CA"/>
    <w:rsid w:val="58D71614"/>
    <w:rsid w:val="58E8415E"/>
    <w:rsid w:val="58ED1995"/>
    <w:rsid w:val="58ED4BF9"/>
    <w:rsid w:val="58FB7E18"/>
    <w:rsid w:val="58FF1A45"/>
    <w:rsid w:val="591578E8"/>
    <w:rsid w:val="591C41D0"/>
    <w:rsid w:val="591C580B"/>
    <w:rsid w:val="5926497A"/>
    <w:rsid w:val="592A1893"/>
    <w:rsid w:val="593A27C1"/>
    <w:rsid w:val="593F3A1A"/>
    <w:rsid w:val="595D3E12"/>
    <w:rsid w:val="59801DC4"/>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51352"/>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734935"/>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16370C"/>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72160"/>
    <w:rsid w:val="5F7D71F9"/>
    <w:rsid w:val="5F8420E2"/>
    <w:rsid w:val="5F8623A3"/>
    <w:rsid w:val="5F887220"/>
    <w:rsid w:val="5F8E59AC"/>
    <w:rsid w:val="5F9022AB"/>
    <w:rsid w:val="5FAA3356"/>
    <w:rsid w:val="5FB81E56"/>
    <w:rsid w:val="5FBC6BE7"/>
    <w:rsid w:val="5FC209CF"/>
    <w:rsid w:val="5FCB1BCC"/>
    <w:rsid w:val="5FD85FDC"/>
    <w:rsid w:val="5FEA2CB5"/>
    <w:rsid w:val="5FEB78D3"/>
    <w:rsid w:val="5FEC00EE"/>
    <w:rsid w:val="5FF252A6"/>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67113"/>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D423E8"/>
    <w:rsid w:val="63E15DFA"/>
    <w:rsid w:val="63E631E1"/>
    <w:rsid w:val="63F66CE6"/>
    <w:rsid w:val="640E7E19"/>
    <w:rsid w:val="642503DD"/>
    <w:rsid w:val="64391DBD"/>
    <w:rsid w:val="64591E34"/>
    <w:rsid w:val="646421F1"/>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24CA9"/>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E225B5"/>
    <w:rsid w:val="66F8201A"/>
    <w:rsid w:val="67010561"/>
    <w:rsid w:val="671C5A04"/>
    <w:rsid w:val="6720245A"/>
    <w:rsid w:val="6739092B"/>
    <w:rsid w:val="673F01D2"/>
    <w:rsid w:val="67670D0C"/>
    <w:rsid w:val="676777C3"/>
    <w:rsid w:val="677D4B8A"/>
    <w:rsid w:val="67802ACE"/>
    <w:rsid w:val="67804B33"/>
    <w:rsid w:val="67A755AC"/>
    <w:rsid w:val="67C14355"/>
    <w:rsid w:val="67C40A09"/>
    <w:rsid w:val="67D020A7"/>
    <w:rsid w:val="67D600B8"/>
    <w:rsid w:val="67E4087E"/>
    <w:rsid w:val="67EC2FBF"/>
    <w:rsid w:val="68060D49"/>
    <w:rsid w:val="680B1B92"/>
    <w:rsid w:val="68126B78"/>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52FAE"/>
    <w:rsid w:val="69F66247"/>
    <w:rsid w:val="69F820EF"/>
    <w:rsid w:val="69F86AAF"/>
    <w:rsid w:val="6A08670B"/>
    <w:rsid w:val="6A0E546F"/>
    <w:rsid w:val="6A1F6154"/>
    <w:rsid w:val="6A2746CC"/>
    <w:rsid w:val="6A4F7CF0"/>
    <w:rsid w:val="6A5517EC"/>
    <w:rsid w:val="6A6634FD"/>
    <w:rsid w:val="6A694BA1"/>
    <w:rsid w:val="6A711BCD"/>
    <w:rsid w:val="6A734205"/>
    <w:rsid w:val="6A804B8C"/>
    <w:rsid w:val="6A8F1913"/>
    <w:rsid w:val="6A995680"/>
    <w:rsid w:val="6ABC3292"/>
    <w:rsid w:val="6AC04F0B"/>
    <w:rsid w:val="6AD00976"/>
    <w:rsid w:val="6AD34458"/>
    <w:rsid w:val="6AD77F57"/>
    <w:rsid w:val="6ADC4801"/>
    <w:rsid w:val="6ADF25FC"/>
    <w:rsid w:val="6AE91FDC"/>
    <w:rsid w:val="6AEF704E"/>
    <w:rsid w:val="6AF01018"/>
    <w:rsid w:val="6AF97ECD"/>
    <w:rsid w:val="6B020CD0"/>
    <w:rsid w:val="6B1148AC"/>
    <w:rsid w:val="6B27444D"/>
    <w:rsid w:val="6B39255A"/>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EE1691"/>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2020E"/>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472DE"/>
    <w:rsid w:val="6F653C3E"/>
    <w:rsid w:val="6F65489B"/>
    <w:rsid w:val="6F675D4D"/>
    <w:rsid w:val="6F7E3097"/>
    <w:rsid w:val="6F86274A"/>
    <w:rsid w:val="6F8A6B50"/>
    <w:rsid w:val="6F986715"/>
    <w:rsid w:val="6F9C3249"/>
    <w:rsid w:val="6F9E4E98"/>
    <w:rsid w:val="6FAD1286"/>
    <w:rsid w:val="6FAD525F"/>
    <w:rsid w:val="6FB536E7"/>
    <w:rsid w:val="6FC169C6"/>
    <w:rsid w:val="6FD20CED"/>
    <w:rsid w:val="6FE23626"/>
    <w:rsid w:val="6FEB7EFB"/>
    <w:rsid w:val="6FF75ECB"/>
    <w:rsid w:val="700148B1"/>
    <w:rsid w:val="700708F2"/>
    <w:rsid w:val="70262445"/>
    <w:rsid w:val="702D1B8A"/>
    <w:rsid w:val="7054057E"/>
    <w:rsid w:val="7072258D"/>
    <w:rsid w:val="70796EB7"/>
    <w:rsid w:val="70846EFD"/>
    <w:rsid w:val="70891E2B"/>
    <w:rsid w:val="709304FC"/>
    <w:rsid w:val="70AE27E3"/>
    <w:rsid w:val="70B01FBB"/>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45E0F"/>
    <w:rsid w:val="71AA4E1C"/>
    <w:rsid w:val="71E13469"/>
    <w:rsid w:val="72005730"/>
    <w:rsid w:val="7227695C"/>
    <w:rsid w:val="72280301"/>
    <w:rsid w:val="7231753D"/>
    <w:rsid w:val="72386C6E"/>
    <w:rsid w:val="723A3057"/>
    <w:rsid w:val="72400885"/>
    <w:rsid w:val="724B6026"/>
    <w:rsid w:val="725273EA"/>
    <w:rsid w:val="725B1897"/>
    <w:rsid w:val="72603689"/>
    <w:rsid w:val="726943F3"/>
    <w:rsid w:val="726C47BC"/>
    <w:rsid w:val="726C5429"/>
    <w:rsid w:val="727442DD"/>
    <w:rsid w:val="72771726"/>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828DD"/>
    <w:rsid w:val="73FA4A43"/>
    <w:rsid w:val="74000D97"/>
    <w:rsid w:val="74185CCF"/>
    <w:rsid w:val="741D2E7E"/>
    <w:rsid w:val="741E1A0A"/>
    <w:rsid w:val="74257F85"/>
    <w:rsid w:val="74285E1F"/>
    <w:rsid w:val="742A10F7"/>
    <w:rsid w:val="74377094"/>
    <w:rsid w:val="746565D3"/>
    <w:rsid w:val="74694C3B"/>
    <w:rsid w:val="746A6AAD"/>
    <w:rsid w:val="746E74A8"/>
    <w:rsid w:val="747A4FBC"/>
    <w:rsid w:val="7487654A"/>
    <w:rsid w:val="748B466B"/>
    <w:rsid w:val="749018A2"/>
    <w:rsid w:val="74987BF9"/>
    <w:rsid w:val="74C374EF"/>
    <w:rsid w:val="74C72A2B"/>
    <w:rsid w:val="74C72DEA"/>
    <w:rsid w:val="74D94903"/>
    <w:rsid w:val="74DC7834"/>
    <w:rsid w:val="74E271F1"/>
    <w:rsid w:val="7503490D"/>
    <w:rsid w:val="751929F4"/>
    <w:rsid w:val="751A59DC"/>
    <w:rsid w:val="752F51BD"/>
    <w:rsid w:val="753136E7"/>
    <w:rsid w:val="75326EC3"/>
    <w:rsid w:val="75461F61"/>
    <w:rsid w:val="75474A77"/>
    <w:rsid w:val="754B57C9"/>
    <w:rsid w:val="754D7793"/>
    <w:rsid w:val="7551327B"/>
    <w:rsid w:val="755550E4"/>
    <w:rsid w:val="755A1EB0"/>
    <w:rsid w:val="755F3E02"/>
    <w:rsid w:val="755F782E"/>
    <w:rsid w:val="756819EF"/>
    <w:rsid w:val="75971C85"/>
    <w:rsid w:val="75A16A9F"/>
    <w:rsid w:val="75A35605"/>
    <w:rsid w:val="75BC6CCF"/>
    <w:rsid w:val="75C630A2"/>
    <w:rsid w:val="75E27D49"/>
    <w:rsid w:val="76162312"/>
    <w:rsid w:val="761867BE"/>
    <w:rsid w:val="76263E3D"/>
    <w:rsid w:val="76365AD0"/>
    <w:rsid w:val="764E6F43"/>
    <w:rsid w:val="765D57EA"/>
    <w:rsid w:val="766F7295"/>
    <w:rsid w:val="7688585F"/>
    <w:rsid w:val="769211D6"/>
    <w:rsid w:val="76943AE5"/>
    <w:rsid w:val="769B008A"/>
    <w:rsid w:val="76A2766B"/>
    <w:rsid w:val="76E97048"/>
    <w:rsid w:val="76F54CF0"/>
    <w:rsid w:val="76FD5906"/>
    <w:rsid w:val="77072866"/>
    <w:rsid w:val="770B684E"/>
    <w:rsid w:val="770E6AAE"/>
    <w:rsid w:val="771D50F3"/>
    <w:rsid w:val="771F6F0D"/>
    <w:rsid w:val="77204CB1"/>
    <w:rsid w:val="77356662"/>
    <w:rsid w:val="774808B4"/>
    <w:rsid w:val="775F421B"/>
    <w:rsid w:val="776668EA"/>
    <w:rsid w:val="777C1603"/>
    <w:rsid w:val="777D1E86"/>
    <w:rsid w:val="77814A03"/>
    <w:rsid w:val="77A14CDE"/>
    <w:rsid w:val="77AA2F7D"/>
    <w:rsid w:val="77B9334E"/>
    <w:rsid w:val="77BE04D4"/>
    <w:rsid w:val="77C96BD3"/>
    <w:rsid w:val="77D17C4B"/>
    <w:rsid w:val="77E616E5"/>
    <w:rsid w:val="77F263D0"/>
    <w:rsid w:val="77FA34D6"/>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2A05F0"/>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0E3521"/>
    <w:rsid w:val="7B2014A6"/>
    <w:rsid w:val="7B4C2104"/>
    <w:rsid w:val="7B6273C9"/>
    <w:rsid w:val="7B6A44CF"/>
    <w:rsid w:val="7B6F1BD0"/>
    <w:rsid w:val="7B732126"/>
    <w:rsid w:val="7B755C15"/>
    <w:rsid w:val="7B7B20CE"/>
    <w:rsid w:val="7B8E1216"/>
    <w:rsid w:val="7B9A1345"/>
    <w:rsid w:val="7BA45FAB"/>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8C4EC5"/>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64BEF"/>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List"/>
    <w:basedOn w:val="1"/>
    <w:qFormat/>
    <w:uiPriority w:val="0"/>
    <w:pPr>
      <w:ind w:left="200" w:hanging="200" w:hangingChars="200"/>
    </w:pPr>
    <w:rPr>
      <w:rFonts w:ascii="Times New Roman" w:hAnsi="Times New Roman"/>
      <w:sz w:val="28"/>
      <w:szCs w:val="24"/>
    </w:r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7"/>
    <w:qFormat/>
    <w:uiPriority w:val="0"/>
    <w:pPr>
      <w:ind w:firstLine="420" w:firstLineChars="100"/>
    </w:pPr>
  </w:style>
  <w:style w:type="paragraph" w:styleId="18">
    <w:name w:val="Body Text First Indent 2"/>
    <w:basedOn w:val="8"/>
    <w:next w:val="14"/>
    <w:qFormat/>
    <w:uiPriority w:val="0"/>
    <w:pPr>
      <w:ind w:firstLine="420"/>
    </w:pPr>
    <w:rPr>
      <w:rFonts w:eastAsia="宋体"/>
      <w:sz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qFormat/>
    <w:uiPriority w:val="0"/>
    <w:rPr>
      <w:rFonts w:cs="Times New Roman"/>
      <w:color w:val="0000FF"/>
      <w:u w:val="single"/>
    </w:rPr>
  </w:style>
  <w:style w:type="paragraph" w:customStyle="1" w:styleId="2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6">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7">
    <w:name w:val="列出段落1"/>
    <w:basedOn w:val="1"/>
    <w:qFormat/>
    <w:uiPriority w:val="34"/>
    <w:pPr>
      <w:ind w:firstLine="420" w:firstLineChars="200"/>
    </w:pPr>
  </w:style>
  <w:style w:type="character" w:customStyle="1" w:styleId="28">
    <w:name w:val="font11"/>
    <w:basedOn w:val="21"/>
    <w:qFormat/>
    <w:uiPriority w:val="0"/>
    <w:rPr>
      <w:rFonts w:ascii="Calibri" w:hAnsi="Calibri" w:cs="Calibri"/>
      <w:color w:val="000000"/>
      <w:sz w:val="21"/>
      <w:szCs w:val="21"/>
      <w:u w:val="none"/>
    </w:rPr>
  </w:style>
  <w:style w:type="character" w:customStyle="1" w:styleId="29">
    <w:name w:val="font21"/>
    <w:basedOn w:val="21"/>
    <w:qFormat/>
    <w:uiPriority w:val="0"/>
    <w:rPr>
      <w:rFonts w:hint="eastAsia" w:ascii="宋体" w:hAnsi="宋体" w:eastAsia="宋体" w:cs="宋体"/>
      <w:color w:val="000000"/>
      <w:sz w:val="21"/>
      <w:szCs w:val="21"/>
      <w:u w:val="none"/>
    </w:rPr>
  </w:style>
  <w:style w:type="character" w:customStyle="1" w:styleId="30">
    <w:name w:val="font01"/>
    <w:basedOn w:val="21"/>
    <w:qFormat/>
    <w:uiPriority w:val="0"/>
    <w:rPr>
      <w:rFonts w:ascii="Calibri" w:hAnsi="Calibri" w:cs="Calibri"/>
      <w:color w:val="000000"/>
      <w:sz w:val="21"/>
      <w:szCs w:val="21"/>
      <w:u w:val="none"/>
    </w:rPr>
  </w:style>
  <w:style w:type="character" w:customStyle="1" w:styleId="31">
    <w:name w:val="font31"/>
    <w:basedOn w:val="21"/>
    <w:qFormat/>
    <w:uiPriority w:val="0"/>
    <w:rPr>
      <w:rFonts w:hint="default" w:ascii="Calibri" w:hAnsi="Calibri" w:cs="Calibri"/>
      <w:color w:val="000000"/>
      <w:sz w:val="21"/>
      <w:szCs w:val="21"/>
      <w:u w:val="none"/>
    </w:rPr>
  </w:style>
  <w:style w:type="paragraph" w:customStyle="1" w:styleId="32">
    <w:name w:val="Table Paragraph"/>
    <w:basedOn w:val="1"/>
    <w:qFormat/>
    <w:uiPriority w:val="1"/>
    <w:rPr>
      <w:rFonts w:ascii="宋体" w:hAnsi="宋体" w:eastAsia="宋体" w:cs="宋体"/>
    </w:rPr>
  </w:style>
  <w:style w:type="paragraph" w:customStyle="1" w:styleId="33">
    <w:name w:val="Table Text"/>
    <w:basedOn w:val="1"/>
    <w:semiHidden/>
    <w:qFormat/>
    <w:uiPriority w:val="0"/>
    <w:rPr>
      <w:rFonts w:ascii="宋体" w:hAnsi="宋体" w:eastAsia="宋体" w:cs="宋体"/>
      <w:sz w:val="21"/>
      <w:szCs w:val="21"/>
      <w:lang w:val="en-US" w:eastAsia="en-US" w:bidi="ar-SA"/>
    </w:rPr>
  </w:style>
  <w:style w:type="table" w:customStyle="1" w:styleId="34">
    <w:name w:val="Table Normal"/>
    <w:semiHidden/>
    <w:unhideWhenUsed/>
    <w:qFormat/>
    <w:uiPriority w:val="0"/>
    <w:tblPr>
      <w:tblCellMar>
        <w:top w:w="0" w:type="dxa"/>
        <w:left w:w="0" w:type="dxa"/>
        <w:bottom w:w="0" w:type="dxa"/>
        <w:right w:w="0" w:type="dxa"/>
      </w:tblCellMar>
    </w:tblPr>
  </w:style>
  <w:style w:type="paragraph" w:customStyle="1" w:styleId="35">
    <w:name w:val="TOC 3"/>
    <w:basedOn w:val="1"/>
    <w:next w:val="1"/>
    <w:qFormat/>
    <w:uiPriority w:val="39"/>
    <w:pPr>
      <w:ind w:left="840" w:leftChars="400"/>
    </w:pPr>
  </w:style>
  <w:style w:type="character" w:customStyle="1" w:styleId="36">
    <w:name w:val="font141"/>
    <w:basedOn w:val="21"/>
    <w:qFormat/>
    <w:uiPriority w:val="0"/>
    <w:rPr>
      <w:rFonts w:hint="eastAsia" w:ascii="微软雅黑" w:hAnsi="微软雅黑" w:eastAsia="微软雅黑" w:cs="微软雅黑"/>
      <w:color w:val="FF0000"/>
      <w:sz w:val="18"/>
      <w:szCs w:val="18"/>
      <w:u w:val="none"/>
    </w:rPr>
  </w:style>
  <w:style w:type="character" w:customStyle="1" w:styleId="37">
    <w:name w:val="font61"/>
    <w:basedOn w:val="21"/>
    <w:qFormat/>
    <w:uiPriority w:val="0"/>
    <w:rPr>
      <w:rFonts w:hint="eastAsia" w:ascii="微软雅黑" w:hAnsi="微软雅黑" w:eastAsia="微软雅黑" w:cs="微软雅黑"/>
      <w:color w:val="000000"/>
      <w:sz w:val="18"/>
      <w:szCs w:val="18"/>
      <w:u w:val="none"/>
    </w:rPr>
  </w:style>
  <w:style w:type="character" w:customStyle="1" w:styleId="38">
    <w:name w:val="font81"/>
    <w:basedOn w:val="21"/>
    <w:qFormat/>
    <w:uiPriority w:val="0"/>
    <w:rPr>
      <w:rFonts w:hint="eastAsia" w:ascii="微软雅黑" w:hAnsi="微软雅黑" w:eastAsia="微软雅黑" w:cs="微软雅黑"/>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2298</Words>
  <Characters>2842</Characters>
  <Lines>0</Lines>
  <Paragraphs>0</Paragraphs>
  <TotalTime>34</TotalTime>
  <ScaleCrop>false</ScaleCrop>
  <LinksUpToDate>false</LinksUpToDate>
  <CharactersWithSpaces>2905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木子</cp:lastModifiedBy>
  <cp:lastPrinted>2025-06-26T08:32:00Z</cp:lastPrinted>
  <dcterms:modified xsi:type="dcterms:W3CDTF">2025-06-26T08:57:01Z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3DC1C1C5EC6741F69426F536341F9981</vt:lpwstr>
  </property>
  <property fmtid="{D5CDD505-2E9C-101B-9397-08002B2CF9AE}" pid="4" name="KSOTemplateDocerSaveRecord">
    <vt:lpwstr>eyJoZGlkIjoiMDNjZWFmOTI0OWU0M2E3ZjRhODE1MDBhNDIyZDU3OWMiLCJ1c2VySWQiOiIxMjE1Mzg1NDE2In0=</vt:lpwstr>
  </property>
</Properties>
</file>