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0" w:edGrp="everyone"/>
      <w:r>
        <w:rPr>
          <w:rFonts w:hint="eastAsia" w:ascii="Times New Roman" w:hAnsi="Times New Roman" w:eastAsia="黑体" w:cs="Times New Roman"/>
          <w:b w:val="0"/>
          <w:bCs w:val="0"/>
          <w:color w:val="000000" w:themeColor="text1"/>
          <w:kern w:val="0"/>
          <w:sz w:val="32"/>
          <w:szCs w:val="32"/>
          <w:highlight w:val="none"/>
          <w:u w:val="single"/>
          <w:shd w:val="clear" w:color="auto" w:fill="auto"/>
          <w:lang w:val="en-US" w:eastAsia="zh-CN"/>
          <w14:textFill>
            <w14:solidFill>
              <w14:schemeClr w14:val="tx1"/>
            </w14:solidFill>
          </w14:textFill>
        </w:rPr>
        <w:t>亳州市2023-9号地块工程智慧工地设备采购项目</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询</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ATRD-2025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08</w:t>
      </w:r>
      <w:r>
        <w:rPr>
          <w:rFonts w:hint="default" w:ascii="Times New Roman" w:hAnsi="Times New Roman" w:eastAsia="楷体" w:cs="Times New Roman"/>
          <w:kern w:val="0"/>
          <w:sz w:val="28"/>
          <w:szCs w:val="28"/>
          <w:highlight w:val="none"/>
          <w:shd w:val="clear" w:color="auto" w:fill="auto"/>
          <w:lang w:val="en-US" w:eastAsia="zh-CN"/>
        </w:rPr>
        <w:t>号</w:t>
      </w:r>
      <w:permEnd w:id="1"/>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r>
        <w:rPr>
          <w:rFonts w:hint="eastAsia" w:ascii="Times New Roman" w:hAnsi="Times New Roman" w:eastAsia="楷体" w:cs="Times New Roman"/>
          <w:b w:val="0"/>
          <w:bCs w:val="0"/>
          <w:kern w:val="0"/>
          <w:sz w:val="32"/>
          <w:szCs w:val="32"/>
          <w:highlight w:val="none"/>
          <w:shd w:val="clear" w:color="auto" w:fill="auto"/>
          <w:lang w:val="en-US" w:eastAsia="zh-CN"/>
        </w:rPr>
        <w:t>亳州市安腾弱电工程有限公司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2025年6</w:t>
      </w:r>
      <w:r>
        <w:rPr>
          <w:rFonts w:hint="eastAsia" w:ascii="Times New Roman" w:hAnsi="Times New Roman" w:eastAsia="楷体" w:cs="Times New Roman"/>
          <w:kern w:val="0"/>
          <w:sz w:val="32"/>
          <w:szCs w:val="32"/>
          <w:highlight w:val="none"/>
          <w:u w:val="none"/>
          <w:shd w:val="clear" w:color="auto" w:fill="auto"/>
          <w:lang w:val="en-US" w:eastAsia="zh-CN"/>
        </w:rPr>
        <w:t>月23日</w:t>
      </w:r>
      <w:permEnd w:id="2"/>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ermEnd w:id="3"/>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b w:val="0"/>
          <w:bCs w:val="0"/>
          <w:kern w:val="2"/>
          <w:sz w:val="28"/>
          <w:szCs w:val="28"/>
          <w:highlight w:val="none"/>
          <w:u w:val="single"/>
          <w:shd w:val="clear"/>
          <w:lang w:val="en-US" w:eastAsia="zh-CN"/>
        </w:rPr>
      </w:pPr>
      <w:permStart w:id="4" w:edGrp="everyone"/>
      <w:r>
        <w:rPr>
          <w:rFonts w:hint="eastAsia" w:ascii="Times New Roman" w:hAnsi="Times New Roman" w:eastAsia="黑体" w:cs="Times New Roman"/>
          <w:b w:val="0"/>
          <w:bCs w:val="0"/>
          <w:kern w:val="2"/>
          <w:sz w:val="28"/>
          <w:szCs w:val="28"/>
          <w:highlight w:val="none"/>
          <w:u w:val="single"/>
          <w:shd w:val="clear"/>
          <w:lang w:val="en-US" w:eastAsia="zh-CN"/>
        </w:rPr>
        <w:t>亳州市2023-9号地块工程智慧工地设备采购项目</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lang w:val="en-US" w:eastAsia="zh-CN"/>
        </w:rPr>
        <w:t>询比公告</w:t>
      </w:r>
      <w:permEnd w:id="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left"/>
        <w:textAlignment w:val="auto"/>
        <w:rPr>
          <w:rFonts w:hint="default" w:ascii="Times New Roman" w:hAnsi="Times New Roman" w:eastAsia="仿宋_GB2312" w:cs="Times New Roman"/>
          <w:sz w:val="28"/>
          <w:szCs w:val="28"/>
          <w:highlight w:val="none"/>
          <w:lang w:val="en-US" w:eastAsia="zh-CN"/>
        </w:rPr>
      </w:pPr>
      <w:bookmarkStart w:id="0" w:name="_Toc246996166"/>
      <w:bookmarkStart w:id="1" w:name="_Toc144974487"/>
      <w:bookmarkStart w:id="2" w:name="_Toc296602410"/>
      <w:bookmarkStart w:id="3" w:name="_Toc179632536"/>
      <w:bookmarkStart w:id="4" w:name="_Toc247085680"/>
      <w:bookmarkStart w:id="5" w:name="_Toc246996909"/>
      <w:bookmarkStart w:id="6" w:name="_Toc152045519"/>
      <w:bookmarkStart w:id="7" w:name="_Toc152042295"/>
      <w:r>
        <w:rPr>
          <w:rFonts w:hint="eastAsia" w:ascii="宋体" w:hAnsi="宋体" w:eastAsia="宋体" w:cs="宋体"/>
          <w:b w:val="0"/>
          <w:bCs w:val="0"/>
          <w:kern w:val="2"/>
          <w:sz w:val="28"/>
          <w:szCs w:val="28"/>
          <w:highlight w:val="none"/>
          <w:u w:val="single"/>
          <w:shd w:val="clear"/>
          <w:lang w:val="en-US" w:eastAsia="zh-CN"/>
        </w:rPr>
        <w:t>亳州市2023-9号地块工程智慧工地设备采购项目</w:t>
      </w:r>
      <w:r>
        <w:rPr>
          <w:rFonts w:hint="eastAsia" w:ascii="宋体" w:hAnsi="宋体" w:eastAsia="宋体" w:cs="宋体"/>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heme="minorEastAsia" w:hAnsiTheme="minorEastAsia" w:cstheme="minorEastAsia"/>
          <w:sz w:val="28"/>
          <w:szCs w:val="28"/>
          <w:highlight w:val="none"/>
          <w:lang w:val="en-US" w:eastAsia="zh-CN"/>
        </w:rPr>
      </w:pPr>
      <w:bookmarkStart w:id="8" w:name="_Toc152042296"/>
      <w:bookmarkStart w:id="9" w:name="_Toc179632537"/>
      <w:bookmarkStart w:id="10" w:name="_Toc246996167"/>
      <w:bookmarkStart w:id="11" w:name="_Toc247085681"/>
      <w:bookmarkStart w:id="12" w:name="_Toc144974488"/>
      <w:bookmarkStart w:id="13" w:name="_Toc152045520"/>
      <w:bookmarkStart w:id="14" w:name="_Toc246996910"/>
      <w:bookmarkStart w:id="15" w:name="_Toc29660241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eastAsiaTheme="minorEastAsia" w:cstheme="minorEastAsia"/>
          <w:b w:val="0"/>
          <w:bCs w:val="0"/>
          <w:kern w:val="2"/>
          <w:sz w:val="28"/>
          <w:szCs w:val="28"/>
          <w:highlight w:val="none"/>
          <w:u w:val="none"/>
          <w:shd w:val="clear"/>
          <w:lang w:val="en-US" w:eastAsia="zh-CN"/>
        </w:rPr>
        <w:t>亳州市2023-9号地块工程智慧工地设备采购项目</w:t>
      </w:r>
    </w:p>
    <w:permEnd w:id="5"/>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ATRD-2025</w:t>
      </w: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08</w:t>
      </w:r>
      <w:r>
        <w:rPr>
          <w:rFonts w:hint="default" w:asciiTheme="minorEastAsia" w:hAnsiTheme="minorEastAsia" w:cstheme="minorEastAsia"/>
          <w:sz w:val="28"/>
          <w:szCs w:val="28"/>
          <w:highlight w:val="none"/>
          <w:lang w:val="en-US" w:eastAsia="zh-CN"/>
        </w:rPr>
        <w:t>号</w:t>
      </w:r>
      <w:r>
        <w:rPr>
          <w:rFonts w:hint="eastAsia" w:asciiTheme="minorEastAsia" w:hAnsiTheme="minorEastAsia" w:cstheme="minorEastAsia"/>
          <w:sz w:val="28"/>
          <w:szCs w:val="28"/>
          <w:highlight w:val="none"/>
          <w:lang w:val="en-US" w:eastAsia="zh-CN"/>
        </w:rPr>
        <w:t xml:space="preserve"> </w:t>
      </w:r>
      <w:bookmarkEnd w:id="8"/>
      <w:bookmarkEnd w:id="9"/>
      <w:bookmarkEnd w:id="10"/>
      <w:bookmarkEnd w:id="11"/>
      <w:bookmarkEnd w:id="12"/>
      <w:bookmarkEnd w:id="13"/>
      <w:bookmarkEnd w:id="14"/>
      <w:bookmarkEnd w:id="15"/>
      <w:permEnd w:id="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亳州市安腾弱电工程有限公司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已落实</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（含税，税率详见采购清单）</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u w:val="single"/>
          <w:lang w:val="en-US" w:eastAsia="zh-CN"/>
        </w:rPr>
        <w:t>152000</w:t>
      </w:r>
      <w:r>
        <w:rPr>
          <w:rFonts w:hint="eastAsia" w:asciiTheme="minorEastAsia" w:hAnsiTheme="minorEastAsia" w:eastAsiaTheme="minorEastAsia" w:cstheme="minorEastAsia"/>
          <w:sz w:val="28"/>
          <w:szCs w:val="28"/>
          <w:highlight w:val="none"/>
          <w:lang w:val="en-US" w:eastAsia="zh-CN"/>
        </w:rPr>
        <w:t>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8" w:edGrp="everyone"/>
      <w:r>
        <w:rPr>
          <w:rFonts w:hint="eastAsia" w:asciiTheme="minorEastAsia" w:hAnsiTheme="minorEastAsia" w:eastAsiaTheme="minorEastAsia" w:cstheme="minorEastAsia"/>
          <w:sz w:val="28"/>
          <w:szCs w:val="28"/>
          <w:highlight w:val="none"/>
          <w:lang w:val="en-US" w:eastAsia="zh-CN"/>
        </w:rPr>
        <w:t>固定单价</w:t>
      </w:r>
      <w:permEnd w:id="8"/>
      <w:r>
        <w:rPr>
          <w:rFonts w:hint="eastAsia" w:asciiTheme="minorEastAsia" w:hAnsiTheme="minorEastAsia" w:eastAsiaTheme="minorEastAsia" w:cstheme="minorEastAsia"/>
          <w:sz w:val="28"/>
          <w:szCs w:val="28"/>
          <w:highlight w:val="none"/>
          <w:lang w:val="en-US" w:eastAsia="zh-CN"/>
        </w:rPr>
        <w:t>报价。报价超出限价或低于成本价的，按无效报价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pPr>
        <w:keepNext w:val="0"/>
        <w:keepLines w:val="0"/>
        <w:widowControl/>
        <w:suppressLineNumbers w:val="0"/>
        <w:spacing w:beforeAutospacing="0" w:afterAutospacing="0" w:line="520" w:lineRule="exact"/>
        <w:ind w:left="0" w:firstLine="560" w:firstLineChars="200"/>
        <w:jc w:val="left"/>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亳州市2023-9号地块工程智慧工地建设所需的人脸识别前端、环境监测系统、塔吊监控、施工升降机安全检测等系统的硬件设备采购调试，要求接入到亳州市智慧工地监管平台、凤鸣书院项目智慧工地应用平台，设备清单及要求详见附件。</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（二）交货期</w:t>
      </w:r>
      <w:r>
        <w:rPr>
          <w:rFonts w:hint="eastAsia" w:asciiTheme="minorEastAsia" w:hAnsiTheme="minorEastAsia" w:eastAsiaTheme="minorEastAsia" w:cstheme="minorEastAsia"/>
          <w:sz w:val="28"/>
          <w:szCs w:val="28"/>
          <w:highlight w:val="none"/>
          <w:lang w:val="en-US" w:eastAsia="zh-CN"/>
        </w:rPr>
        <w:t>：</w:t>
      </w:r>
      <w:r>
        <w:rPr>
          <w:rFonts w:hint="eastAsia" w:ascii="仿宋_GB2312" w:hAnsi="仿宋_GB2312" w:cs="仿宋_GB2312"/>
          <w:b w:val="0"/>
          <w:bCs w:val="0"/>
          <w:sz w:val="28"/>
          <w:szCs w:val="28"/>
          <w:lang w:val="en-US" w:eastAsia="zh-CN"/>
        </w:rPr>
        <w:t>自合同签订之日起</w:t>
      </w:r>
      <w:r>
        <w:rPr>
          <w:rFonts w:hint="eastAsia" w:ascii="仿宋_GB2312" w:hAnsi="仿宋_GB2312" w:cs="仿宋_GB2312"/>
          <w:b w:val="0"/>
          <w:bCs w:val="0"/>
          <w:color w:val="auto"/>
          <w:sz w:val="28"/>
          <w:szCs w:val="28"/>
          <w:lang w:val="en-US" w:eastAsia="zh-CN"/>
        </w:rPr>
        <w:t>7日历天</w:t>
      </w:r>
      <w:r>
        <w:rPr>
          <w:rFonts w:hint="eastAsia" w:ascii="仿宋_GB2312" w:hAnsi="仿宋_GB2312" w:cs="仿宋_GB2312"/>
          <w:b w:val="0"/>
          <w:bCs w:val="0"/>
          <w:sz w:val="28"/>
          <w:szCs w:val="28"/>
          <w:lang w:val="en-US" w:eastAsia="zh-CN"/>
        </w:rPr>
        <w:t>完成各项设备材料供应及调试对接。</w:t>
      </w:r>
    </w:p>
    <w:p>
      <w:pPr>
        <w:keepNext w:val="0"/>
        <w:keepLines w:val="0"/>
        <w:widowControl/>
        <w:suppressLineNumbers w:val="0"/>
        <w:spacing w:beforeAutospacing="0" w:afterAutospacing="0" w:line="520" w:lineRule="exact"/>
        <w:ind w:left="0" w:firstLine="560" w:firstLineChars="200"/>
        <w:jc w:val="left"/>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交货地点</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项目位于安徽省亳州市，养生大道南、文采路东、香蒲路北。</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cstheme="minorEastAsia"/>
          <w:sz w:val="28"/>
          <w:szCs w:val="28"/>
          <w:highlight w:val="none"/>
          <w:lang w:val="en-US" w:eastAsia="zh-CN"/>
        </w:rPr>
        <w:t>符合国家、地方、行业现行相关规范合格标准。</w:t>
      </w:r>
    </w:p>
    <w:permEnd w:id="9"/>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具有独立承担民事责任的能力，并在人员、设备、资金等方面具有承担本项目的能力；</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（二）业绩要求：提供2022年至今企业类似项目业绩1个，以合同签订时间为准。类似项目业绩指：单项合同金额不低于</w:t>
      </w:r>
      <w:r>
        <w:rPr>
          <w:rFonts w:hint="eastAsia" w:asciiTheme="minorEastAsia" w:hAnsiTheme="minorEastAsia" w:cstheme="minorEastAsia"/>
          <w:sz w:val="28"/>
          <w:szCs w:val="28"/>
          <w:highlight w:val="none"/>
          <w:u w:val="single"/>
          <w:lang w:val="en-US" w:eastAsia="zh-CN"/>
        </w:rPr>
        <w:t>15</w:t>
      </w:r>
      <w:r>
        <w:rPr>
          <w:rFonts w:hint="eastAsia" w:asciiTheme="minorEastAsia" w:hAnsiTheme="minorEastAsia" w:cstheme="minorEastAsia"/>
          <w:sz w:val="28"/>
          <w:szCs w:val="28"/>
          <w:highlight w:val="none"/>
          <w:lang w:val="en-US" w:eastAsia="zh-CN"/>
        </w:rPr>
        <w:t>万元的智慧工地设备供应或智慧工地集成施工业绩；</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0" w:edGrp="everyone"/>
      <w:r>
        <w:rPr>
          <w:rFonts w:hint="default" w:asciiTheme="minorEastAsia" w:hAnsiTheme="minorEastAsia" w:eastAsiaTheme="minorEastAsia" w:cstheme="minorEastAsia"/>
          <w:sz w:val="28"/>
          <w:szCs w:val="28"/>
          <w:highlight w:val="none"/>
          <w:lang w:val="en-US" w:eastAsia="zh-CN"/>
        </w:rPr>
        <w:t>提</w:t>
      </w:r>
      <w:r>
        <w:rPr>
          <w:rFonts w:hint="eastAsia" w:asciiTheme="minorEastAsia" w:hAnsiTheme="minorEastAsia" w:cstheme="minorEastAsia"/>
          <w:sz w:val="28"/>
          <w:szCs w:val="28"/>
          <w:highlight w:val="none"/>
          <w:lang w:val="en-US" w:eastAsia="zh-CN"/>
        </w:rPr>
        <w:t>供业绩等相关资料</w:t>
      </w:r>
      <w:r>
        <w:rPr>
          <w:rFonts w:hint="default" w:asciiTheme="minorEastAsia" w:hAnsiTheme="minorEastAsia" w:eastAsiaTheme="minorEastAsia" w:cstheme="minorEastAsia"/>
          <w:sz w:val="28"/>
          <w:szCs w:val="28"/>
          <w:highlight w:val="none"/>
          <w:lang w:val="en-US" w:eastAsia="zh-CN"/>
        </w:rPr>
        <w:t>复印件或扫描件装订入</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中</w:t>
      </w:r>
      <w:permEnd w:id="10"/>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w:t>
      </w:r>
      <w:r>
        <w:rPr>
          <w:rFonts w:hint="eastAsia" w:asciiTheme="minorEastAsia" w:hAnsiTheme="minorEastAsia" w:cstheme="minorEastAsia"/>
          <w:sz w:val="28"/>
          <w:szCs w:val="28"/>
          <w:highlight w:val="none"/>
          <w:lang w:val="en-US" w:eastAsia="zh-CN"/>
        </w:rPr>
        <w:t>次采购</w:t>
      </w:r>
      <w:permStart w:id="11" w:edGrp="everyone"/>
      <w:r>
        <w:rPr>
          <w:rFonts w:hint="eastAsia" w:asciiTheme="minorEastAsia" w:hAnsiTheme="minorEastAsia" w:eastAsiaTheme="minorEastAsia" w:cstheme="minorEastAsia"/>
          <w:color w:val="FF0000"/>
          <w:sz w:val="28"/>
          <w:szCs w:val="28"/>
          <w:highlight w:val="none"/>
          <w:lang w:val="en-US" w:eastAsia="zh-CN"/>
        </w:rPr>
        <w:t>不接受</w:t>
      </w:r>
      <w:permEnd w:id="11"/>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pPr>
        <w:keepNext w:val="0"/>
        <w:keepLines w:val="0"/>
        <w:pageBreakBefore w:val="0"/>
        <w:widowControl w:val="0"/>
        <w:kinsoku/>
        <w:wordWrap/>
        <w:overflowPunct/>
        <w:topLinePunct w:val="0"/>
        <w:autoSpaceDE/>
        <w:autoSpaceDN/>
        <w:bidi w:val="0"/>
        <w:adjustRightInd/>
        <w:snapToGrid/>
        <w:spacing w:line="480" w:lineRule="exact"/>
        <w:ind w:left="839" w:leftChars="266" w:hanging="280" w:hangingChars="1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12" w:edGrp="everyone"/>
      <w:r>
        <w:rPr>
          <w:rFonts w:hint="eastAsia" w:asciiTheme="minorEastAsia" w:hAnsiTheme="minorEastAsia" w:eastAsiaTheme="minorEastAsia" w:cstheme="minorEastAsia"/>
          <w:sz w:val="28"/>
          <w:szCs w:val="28"/>
          <w:highlight w:val="none"/>
          <w:u w:val="single"/>
          <w:lang w:val="en-US" w:eastAsia="zh-CN"/>
        </w:rPr>
        <w:t>2025 年</w:t>
      </w:r>
      <w:r>
        <w:rPr>
          <w:rFonts w:hint="eastAsia" w:asciiTheme="minorEastAsia" w:hAnsiTheme="minorEastAsia" w:cstheme="minorEastAsia"/>
          <w:sz w:val="28"/>
          <w:szCs w:val="28"/>
          <w:highlight w:val="none"/>
          <w:u w:val="single"/>
          <w:lang w:val="en-US" w:eastAsia="zh-CN"/>
        </w:rPr>
        <w:t>6</w:t>
      </w:r>
      <w:r>
        <w:rPr>
          <w:rFonts w:hint="eastAsia" w:asciiTheme="minorEastAsia" w:hAnsiTheme="minorEastAsia" w:eastAsiaTheme="minorEastAsia" w:cstheme="minorEastAsia"/>
          <w:sz w:val="28"/>
          <w:szCs w:val="28"/>
          <w:highlight w:val="none"/>
          <w:u w:val="single"/>
          <w:lang w:val="en-US" w:eastAsia="zh-CN"/>
        </w:rPr>
        <w:t>月</w:t>
      </w:r>
      <w:r>
        <w:rPr>
          <w:rFonts w:hint="eastAsia" w:asciiTheme="minorEastAsia" w:hAnsiTheme="minorEastAsia" w:cstheme="minorEastAsia"/>
          <w:sz w:val="28"/>
          <w:szCs w:val="28"/>
          <w:highlight w:val="none"/>
          <w:u w:val="single"/>
          <w:lang w:val="en-US" w:eastAsia="zh-CN"/>
        </w:rPr>
        <w:t>30</w:t>
      </w:r>
      <w:r>
        <w:rPr>
          <w:rFonts w:hint="eastAsia" w:asciiTheme="minorEastAsia" w:hAnsiTheme="minorEastAsia" w:eastAsiaTheme="minorEastAsia" w:cstheme="minorEastAsia"/>
          <w:sz w:val="28"/>
          <w:szCs w:val="28"/>
          <w:highlight w:val="none"/>
          <w:u w:val="single"/>
          <w:lang w:val="en-US" w:eastAsia="zh-CN"/>
        </w:rPr>
        <w:t>日</w:t>
      </w:r>
      <w:r>
        <w:rPr>
          <w:rFonts w:hint="eastAsia" w:asciiTheme="minorEastAsia" w:hAnsiTheme="minorEastAsia" w:cstheme="minorEastAsia"/>
          <w:sz w:val="28"/>
          <w:szCs w:val="28"/>
          <w:highlight w:val="none"/>
          <w:u w:val="single"/>
          <w:lang w:val="en-US" w:eastAsia="zh-CN"/>
        </w:rPr>
        <w:t>15</w:t>
      </w:r>
      <w:r>
        <w:rPr>
          <w:rFonts w:hint="eastAsia" w:asciiTheme="minorEastAsia" w:hAnsiTheme="minorEastAsia" w:eastAsiaTheme="minorEastAsia" w:cstheme="minorEastAsia"/>
          <w:sz w:val="28"/>
          <w:szCs w:val="28"/>
          <w:highlight w:val="none"/>
          <w:u w:val="single"/>
          <w:lang w:val="en-US" w:eastAsia="zh-CN"/>
        </w:rPr>
        <w:t>时</w:t>
      </w:r>
      <w:r>
        <w:rPr>
          <w:rFonts w:hint="eastAsia" w:asciiTheme="minorEastAsia" w:hAnsiTheme="minorEastAsia" w:cstheme="minorEastAsia"/>
          <w:sz w:val="28"/>
          <w:szCs w:val="28"/>
          <w:highlight w:val="none"/>
          <w:u w:val="single"/>
          <w:lang w:val="en-US" w:eastAsia="zh-CN"/>
        </w:rPr>
        <w:t>00</w:t>
      </w:r>
      <w:r>
        <w:rPr>
          <w:rFonts w:hint="eastAsia" w:asciiTheme="minorEastAsia" w:hAnsiTheme="minorEastAsia" w:eastAsiaTheme="minorEastAsia" w:cstheme="minorEastAsia"/>
          <w:sz w:val="28"/>
          <w:szCs w:val="28"/>
          <w:highlight w:val="none"/>
          <w:u w:val="single"/>
          <w:lang w:val="en-US" w:eastAsia="zh-CN"/>
        </w:rPr>
        <w:t>分</w:t>
      </w:r>
      <w:permEnd w:id="12"/>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b/>
          <w:bCs/>
          <w:color w:val="FF0000"/>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b/>
          <w:bCs/>
          <w:i w:val="0"/>
          <w:iCs w:val="0"/>
          <w:color w:val="FF0000"/>
          <w:sz w:val="28"/>
          <w:szCs w:val="28"/>
          <w:highlight w:val="none"/>
          <w:u w:val="single"/>
          <w:lang w:val="en-US" w:eastAsia="zh-CN"/>
        </w:rPr>
        <w:t>安徽通康建设工程有限公司3楼法务部</w:t>
      </w:r>
      <w:r>
        <w:rPr>
          <w:rFonts w:hint="eastAsia" w:asciiTheme="minorEastAsia" w:hAnsiTheme="minorEastAsia" w:eastAsiaTheme="minorEastAsia" w:cstheme="minorEastAsia"/>
          <w:b/>
          <w:bCs/>
          <w:i w:val="0"/>
          <w:iCs w:val="0"/>
          <w:color w:val="FF0000"/>
          <w:sz w:val="28"/>
          <w:szCs w:val="28"/>
          <w:highlight w:val="none"/>
          <w:u w:val="single"/>
          <w:lang w:val="en-US" w:eastAsia="zh-CN"/>
        </w:rPr>
        <w:t>（</w:t>
      </w:r>
      <w:r>
        <w:rPr>
          <w:rFonts w:hint="eastAsia" w:asciiTheme="minorEastAsia" w:hAnsiTheme="minorEastAsia" w:cstheme="minorEastAsia"/>
          <w:b/>
          <w:bCs/>
          <w:i w:val="0"/>
          <w:iCs w:val="0"/>
          <w:color w:val="FF0000"/>
          <w:sz w:val="28"/>
          <w:szCs w:val="28"/>
          <w:highlight w:val="none"/>
          <w:u w:val="single"/>
          <w:lang w:val="en-US" w:eastAsia="zh-CN"/>
        </w:rPr>
        <w:t>谯城区甘菊路与神农大道交叉口西180米易而购超市西侧办公楼3楼）；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13" w:edGrp="everyone"/>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u w:val="single"/>
          <w:lang w:val="en-US" w:eastAsia="zh-CN"/>
        </w:rPr>
      </w:pPr>
      <w:r>
        <w:rPr>
          <w:rFonts w:hint="eastAsia" w:asciiTheme="minorEastAsia" w:hAnsiTheme="minorEastAsia" w:cstheme="minorEastAsia"/>
          <w:sz w:val="28"/>
          <w:szCs w:val="28"/>
          <w:highlight w:val="none"/>
          <w:lang w:val="en-US" w:eastAsia="zh-CN"/>
        </w:rPr>
        <w:t>邮寄地址：</w:t>
      </w:r>
      <w:r>
        <w:rPr>
          <w:rFonts w:hint="eastAsia" w:asciiTheme="minorEastAsia" w:hAnsiTheme="minorEastAsia" w:cstheme="minorEastAsia"/>
          <w:b/>
          <w:bCs/>
          <w:i w:val="0"/>
          <w:iCs w:val="0"/>
          <w:color w:val="FF0000"/>
          <w:sz w:val="28"/>
          <w:szCs w:val="28"/>
          <w:highlight w:val="none"/>
          <w:u w:val="single"/>
          <w:lang w:val="en-US" w:eastAsia="zh-CN"/>
        </w:rPr>
        <w:t>安徽通康建设工程有限公司3楼法务部</w:t>
      </w:r>
      <w:r>
        <w:rPr>
          <w:rFonts w:hint="eastAsia" w:asciiTheme="minorEastAsia" w:hAnsiTheme="minorEastAsia" w:eastAsiaTheme="minorEastAsia" w:cstheme="minorEastAsia"/>
          <w:b/>
          <w:bCs/>
          <w:i w:val="0"/>
          <w:iCs w:val="0"/>
          <w:color w:val="FF0000"/>
          <w:sz w:val="28"/>
          <w:szCs w:val="28"/>
          <w:highlight w:val="none"/>
          <w:u w:val="single"/>
          <w:lang w:val="en-US" w:eastAsia="zh-CN"/>
        </w:rPr>
        <w:t>（</w:t>
      </w:r>
      <w:r>
        <w:rPr>
          <w:rFonts w:hint="eastAsia" w:asciiTheme="minorEastAsia" w:hAnsiTheme="minorEastAsia" w:cstheme="minorEastAsia"/>
          <w:b/>
          <w:bCs/>
          <w:i w:val="0"/>
          <w:iCs w:val="0"/>
          <w:color w:val="FF0000"/>
          <w:sz w:val="28"/>
          <w:szCs w:val="28"/>
          <w:highlight w:val="none"/>
          <w:u w:val="single"/>
          <w:lang w:val="en-US" w:eastAsia="zh-CN"/>
        </w:rPr>
        <w:t>谯城区甘菊路与神农大道交叉口西180米易而购超市西侧办公楼3楼）；</w:t>
      </w:r>
      <w:r>
        <w:rPr>
          <w:rFonts w:hint="eastAsia" w:asciiTheme="minorEastAsia" w:hAnsiTheme="minorEastAsia" w:cstheme="minorEastAsia"/>
          <w:sz w:val="28"/>
          <w:szCs w:val="28"/>
          <w:highlight w:val="none"/>
          <w:u w:val="single"/>
          <w:lang w:val="en-US" w:eastAsia="zh-CN"/>
        </w:rPr>
        <w:t>联系人：李工；联系电话：18305681505。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1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4" w:edGrp="everyone"/>
      <w:r>
        <w:rPr>
          <w:rFonts w:hint="eastAsia" w:asciiTheme="minorEastAsia" w:hAnsiTheme="minorEastAsia" w:cstheme="minorEastAsia"/>
          <w:sz w:val="28"/>
          <w:szCs w:val="28"/>
          <w:highlight w:val="none"/>
          <w:u w:val="single"/>
          <w:lang w:val="en-US" w:eastAsia="zh-CN"/>
        </w:rPr>
        <w:t>3040元</w:t>
      </w:r>
      <w:r>
        <w:rPr>
          <w:rFonts w:hint="default" w:asciiTheme="minorEastAsia" w:hAnsiTheme="minorEastAsia" w:eastAsiaTheme="minorEastAsia" w:cstheme="minorEastAsia"/>
          <w:sz w:val="28"/>
          <w:szCs w:val="28"/>
          <w:highlight w:val="none"/>
          <w:lang w:val="en-US" w:eastAsia="zh-CN"/>
        </w:rPr>
        <w:t>（人民币）</w:t>
      </w:r>
      <w:permEnd w:id="14"/>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5" w:edGrp="everyone"/>
      <w:bookmarkStart w:id="16" w:name="OLE_LINK2"/>
      <w:r>
        <w:rPr>
          <w:rFonts w:hint="eastAsia" w:asciiTheme="minorEastAsia" w:hAnsiTheme="minorEastAsia" w:cstheme="minorEastAsia"/>
          <w:sz w:val="28"/>
          <w:szCs w:val="28"/>
          <w:highlight w:val="none"/>
          <w:lang w:val="en-US" w:eastAsia="zh-CN"/>
        </w:rPr>
        <w:t>亳州市安腾弱电工程有限公司</w:t>
      </w:r>
      <w:bookmarkEnd w:id="16"/>
    </w:p>
    <w:permEnd w:id="15"/>
    <w:p>
      <w:pPr>
        <w:pStyle w:val="1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jc w:val="both"/>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default" w:asciiTheme="minorEastAsia" w:hAnsiTheme="minorEastAsia" w:eastAsiaTheme="minorEastAsia" w:cstheme="minorEastAsia"/>
          <w:kern w:val="2"/>
          <w:sz w:val="28"/>
          <w:szCs w:val="28"/>
          <w:highlight w:val="none"/>
          <w:lang w:val="en-US" w:eastAsia="zh-CN" w:bidi="ar-SA"/>
        </w:rPr>
        <w:t>亳州市谯城区汽车南站西</w:t>
      </w:r>
      <w:r>
        <w:rPr>
          <w:rFonts w:hint="eastAsia" w:asciiTheme="minorEastAsia" w:hAnsiTheme="minorEastAsia" w:cstheme="minorEastAsia"/>
          <w:kern w:val="2"/>
          <w:sz w:val="28"/>
          <w:szCs w:val="28"/>
          <w:highlight w:val="none"/>
          <w:lang w:val="en-US" w:eastAsia="zh-CN" w:bidi="ar-SA"/>
        </w:rPr>
        <w:t>侧</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6" w:edGrp="everyone"/>
      <w:r>
        <w:rPr>
          <w:rFonts w:hint="eastAsia" w:asciiTheme="minorEastAsia" w:hAnsiTheme="minorEastAsia" w:cstheme="minorEastAsia"/>
          <w:sz w:val="28"/>
          <w:szCs w:val="28"/>
          <w:highlight w:val="none"/>
          <w:lang w:val="en-US" w:eastAsia="zh-CN"/>
        </w:rPr>
        <w:t>孙经理</w:t>
      </w:r>
      <w:permEnd w:id="1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shd w:val="clear"/>
          <w:lang w:val="en-US" w:eastAsia="zh-CN"/>
        </w:rPr>
        <w:t>17705671717</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w:t>
      </w:r>
      <w:r>
        <w:rPr>
          <w:rFonts w:hint="eastAsia" w:asciiTheme="minorEastAsia" w:hAnsiTheme="minorEastAsia" w:cstheme="minorEastAsia"/>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17" w:edGrp="everyone"/>
      <w:r>
        <w:rPr>
          <w:rFonts w:hint="eastAsia" w:asciiTheme="minorEastAsia" w:hAnsiTheme="minorEastAsia" w:cstheme="minorEastAsia"/>
          <w:sz w:val="28"/>
          <w:szCs w:val="28"/>
          <w:highlight w:val="none"/>
          <w:lang w:val="en-US" w:eastAsia="zh-CN"/>
        </w:rPr>
        <w:t>亳州市安腾弱电工程有限公司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23</w:t>
      </w:r>
      <w:r>
        <w:rPr>
          <w:rFonts w:hint="eastAsia" w:asciiTheme="minorEastAsia" w:hAnsiTheme="minorEastAsia" w:eastAsiaTheme="minorEastAsia" w:cstheme="minorEastAsia"/>
          <w:color w:val="FF0000"/>
          <w:sz w:val="28"/>
          <w:szCs w:val="28"/>
          <w:highlight w:val="none"/>
          <w:lang w:val="en-US" w:eastAsia="zh-CN"/>
        </w:rPr>
        <w:t>日</w:t>
      </w:r>
      <w:permEnd w:id="17"/>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18"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10"/>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10"/>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18"/>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19"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1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0" w:edGrp="everyone"/>
            <w:r>
              <w:rPr>
                <w:rFonts w:hint="eastAsia" w:ascii="Times New Roman" w:hAnsi="Times New Roman" w:cs="Times New Roman"/>
                <w:szCs w:val="21"/>
                <w:highlight w:val="none"/>
                <w:u w:val="single"/>
                <w:lang w:val="en-US" w:eastAsia="zh-CN"/>
              </w:rPr>
              <w:t xml:space="preserve"> 2025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6</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30</w:t>
            </w:r>
            <w:r>
              <w:rPr>
                <w:rFonts w:hint="eastAsia" w:ascii="Times New Roman" w:hAnsi="Times New Roman" w:cs="Times New Roman"/>
                <w:szCs w:val="21"/>
                <w:highlight w:val="none"/>
                <w:u w:val="none"/>
                <w:lang w:val="en-US" w:eastAsia="zh-CN"/>
              </w:rPr>
              <w:t>日前</w:t>
            </w:r>
            <w:permEnd w:id="20"/>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1"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2"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line="440" w:lineRule="exact"/>
              <w:ind w:firstLine="308" w:firstLineChars="147"/>
              <w:jc w:val="left"/>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hAnsi="宋体"/>
                <w:color w:val="FF0000"/>
                <w:szCs w:val="21"/>
                <w:lang w:val="en-US" w:eastAsia="zh-CN"/>
              </w:rPr>
            </w:pPr>
            <w:permStart w:id="23"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rPr>
              <w:sym w:font="Wingdings" w:char="00FE"/>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的形式：</w:t>
            </w:r>
            <w:r>
              <w:rPr>
                <w:rFonts w:hint="default" w:ascii="Times New Roman" w:hAnsi="Times New Roman" w:cs="Times New Roman"/>
                <w:b/>
                <w:bCs/>
                <w:color w:val="FF0000"/>
                <w:szCs w:val="21"/>
                <w:highlight w:val="none"/>
              </w:rPr>
              <w:t>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lang w:val="en-US"/>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r>
              <w:rPr>
                <w:rFonts w:hint="eastAsia" w:ascii="Times New Roman" w:hAnsi="Times New Roman" w:cs="Times New Roman"/>
                <w:b/>
                <w:bCs/>
                <w:color w:val="FF0000"/>
                <w:szCs w:val="21"/>
                <w:highlight w:val="none"/>
                <w:u w:val="single"/>
                <w:lang w:val="en-US" w:eastAsia="zh-CN"/>
              </w:rPr>
              <w:t>3040元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w:t>
            </w:r>
            <w:r>
              <w:rPr>
                <w:rFonts w:hint="eastAsia" w:ascii="Times New Roman" w:hAnsi="Times New Roman" w:cs="Times New Roman"/>
                <w:szCs w:val="21"/>
                <w:highlight w:val="none"/>
                <w:lang w:val="en-US" w:eastAsia="zh-CN"/>
              </w:rPr>
              <w:t>亳州市安腾弱电工程有限公司</w:t>
            </w:r>
          </w:p>
          <w:p>
            <w:pPr>
              <w:wordWrap w:val="0"/>
              <w:spacing w:line="480" w:lineRule="exact"/>
              <w:ind w:firstLine="420" w:firstLineChars="200"/>
              <w:rPr>
                <w:rFonts w:hint="eastAsia" w:ascii="Times New Roman" w:hAnsi="Times New Roman" w:cs="Times New Roman"/>
                <w:szCs w:val="21"/>
                <w:highlight w:val="none"/>
              </w:rPr>
            </w:pPr>
            <w:r>
              <w:rPr>
                <w:rFonts w:hint="default" w:ascii="Times New Roman" w:hAnsi="Times New Roman" w:cs="Times New Roman"/>
                <w:szCs w:val="21"/>
                <w:highlight w:val="none"/>
              </w:rPr>
              <w:t>开户银行：</w:t>
            </w:r>
            <w:r>
              <w:rPr>
                <w:rFonts w:hint="eastAsia" w:ascii="Times New Roman" w:hAnsi="Times New Roman" w:cs="Times New Roman"/>
                <w:szCs w:val="21"/>
                <w:highlight w:val="none"/>
              </w:rPr>
              <w:t>亳州药都农村商业银行股份有限公司高新区支行</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银行账号：</w:t>
            </w:r>
            <w:r>
              <w:rPr>
                <w:rFonts w:hint="eastAsia" w:ascii="Times New Roman" w:hAnsi="Times New Roman" w:cs="Times New Roman"/>
                <w:szCs w:val="21"/>
                <w:highlight w:val="none"/>
                <w:lang w:val="en-US" w:eastAsia="zh-CN"/>
              </w:rPr>
              <w:t>20000544905210300000122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bCs/>
                <w:color w:val="FF0000"/>
                <w:szCs w:val="21"/>
                <w:highlight w:val="none"/>
                <w:lang w:val="en-US" w:eastAsia="zh-CN"/>
              </w:rPr>
              <w:t>ATRD-2025- 08号保证金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pPr>
              <w:keepNext w:val="0"/>
              <w:keepLines w:val="0"/>
              <w:pageBreakBefore w:val="0"/>
              <w:widowControl/>
              <w:kinsoku/>
              <w:wordWrap/>
              <w:overflowPunct/>
              <w:topLinePunct w:val="0"/>
              <w:autoSpaceDE w:val="0"/>
              <w:autoSpaceDN w:val="0"/>
              <w:bidi w:val="0"/>
              <w:adjustRightInd w:val="0"/>
              <w:snapToGrid w:val="0"/>
              <w:spacing w:line="440" w:lineRule="exact"/>
              <w:ind w:firstLine="308" w:firstLineChars="147"/>
              <w:jc w:val="left"/>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ermEnd w:id="2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24" w:edGrp="everyone"/>
            <w:r>
              <w:rPr>
                <w:rFonts w:hint="eastAsia" w:ascii="Times New Roman" w:hAnsi="Times New Roman" w:cs="Times New Roman"/>
                <w:szCs w:val="21"/>
                <w:highlight w:val="none"/>
                <w:u w:val="none"/>
                <w:lang w:val="en-US" w:eastAsia="zh-CN"/>
              </w:rPr>
              <w:t>正本1份、副本2份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24"/>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color w:val="FF0000"/>
                <w:szCs w:val="21"/>
                <w:highlight w:val="none"/>
                <w:lang w:val="en-US" w:eastAsia="zh-CN"/>
              </w:rPr>
            </w:pPr>
            <w:permStart w:id="25" w:edGrp="everyone"/>
            <w:r>
              <w:rPr>
                <w:rFonts w:hint="eastAsia" w:ascii="Times New Roman" w:hAnsi="Times New Roman" w:cs="Times New Roman"/>
                <w:color w:val="FF0000"/>
                <w:szCs w:val="21"/>
                <w:highlight w:val="none"/>
                <w:lang w:val="en-US" w:eastAsia="zh-CN"/>
              </w:rPr>
              <w:t>开启地址：</w:t>
            </w:r>
            <w:bookmarkStart w:id="341" w:name="_GoBack"/>
            <w:bookmarkEnd w:id="341"/>
            <w:r>
              <w:rPr>
                <w:rFonts w:hint="eastAsia" w:ascii="Times New Roman" w:hAnsi="Times New Roman" w:cs="Times New Roman"/>
                <w:color w:val="FF0000"/>
                <w:szCs w:val="21"/>
                <w:highlight w:val="none"/>
                <w:lang w:val="en-US" w:eastAsia="zh-CN"/>
              </w:rPr>
              <w:t>安徽通康建设工程有限公司2楼会议室</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采购人：亳州市安腾弱电工程有限公司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亳州市2023-9号地块工程智慧工地设备采购项目</w:t>
            </w:r>
            <w:r>
              <w:rPr>
                <w:rFonts w:hint="eastAsia" w:ascii="Times New Roman" w:hAnsi="Times New Roman" w:cs="Times New Roman"/>
                <w:color w:val="FF0000"/>
                <w:szCs w:val="21"/>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项目编号：ATRD-2025-08号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6</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30</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2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2"/>
              <w:ind w:left="0" w:leftChars="0" w:firstLine="420" w:firstLineChars="200"/>
              <w:jc w:val="left"/>
              <w:rPr>
                <w:rFonts w:hint="default"/>
                <w:lang w:val="en-US" w:eastAsia="zh-CN"/>
              </w:rPr>
            </w:pPr>
            <w:r>
              <w:rPr>
                <w:rFonts w:hint="eastAsia"/>
                <w:lang w:val="en-US" w:eastAsia="zh-CN"/>
              </w:rPr>
              <w:t xml:space="preserve">  </w:t>
            </w:r>
            <w:r>
              <w:rPr>
                <w:rFonts w:hint="eastAsia" w:ascii="Times New Roman" w:hAnsi="Times New Roman" w:cs="Times New Roman"/>
                <w:szCs w:val="21"/>
                <w:highlight w:val="yellow"/>
                <w:lang w:val="en-US" w:eastAsia="zh-CN"/>
              </w:rPr>
              <w:sym w:font="Wingdings" w:char="00FE"/>
            </w:r>
            <w:r>
              <w:rPr>
                <w:rFonts w:hint="eastAsia" w:ascii="Times New Roman" w:hAnsi="Times New Roman" w:cs="Times New Roman"/>
                <w:szCs w:val="21"/>
                <w:highlight w:val="yellow"/>
                <w:lang w:val="en-US" w:eastAsia="zh-CN"/>
              </w:rPr>
              <w:t xml:space="preserve">不转换   </w:t>
            </w:r>
            <w:r>
              <w:rPr>
                <w:rFonts w:hint="eastAsia" w:ascii="Times New Roman" w:hAnsi="Times New Roman" w:cs="Times New Roman"/>
                <w:szCs w:val="21"/>
                <w:highlight w:val="yellow"/>
                <w:lang w:val="en-US" w:eastAsia="zh-CN"/>
              </w:rPr>
              <w:sym w:font="Wingdings" w:char="00A8"/>
            </w:r>
            <w:r>
              <w:rPr>
                <w:rFonts w:hint="eastAsia" w:ascii="Times New Roman" w:hAnsi="Times New Roman" w:cs="Times New Roman"/>
                <w:szCs w:val="21"/>
                <w:highlight w:val="yellow"/>
                <w:lang w:val="en-US" w:eastAsia="zh-CN"/>
              </w:rPr>
              <w:t>转换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是否授权询比小组确定成交供应商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26"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李工</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18305681505</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亳州市谯城区汽车南站西侧办公楼法务部</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供应商或其他利害关系人应按照询比文件规定的程序提出异议，否则视为无效异议，不予受理。</w:t>
            </w:r>
            <w:permEnd w:id="2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27"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eastAsiaTheme="minorEastAsia"/>
                <w:color w:val="FF0000"/>
                <w:sz w:val="21"/>
                <w:szCs w:val="21"/>
                <w:highlight w:val="none"/>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要求</w:t>
            </w:r>
          </w:p>
          <w:p>
            <w:pPr>
              <w:pStyle w:val="2"/>
              <w:ind w:left="0" w:leftChars="0" w:firstLine="0" w:firstLineChars="0"/>
              <w:rPr>
                <w:rFonts w:hint="eastAsia"/>
                <w:lang w:val="en-US" w:eastAsia="zh-CN"/>
              </w:rPr>
            </w:pPr>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color w:val="FF0000"/>
                <w:szCs w:val="21"/>
                <w:highlight w:val="none"/>
              </w:rPr>
              <w:t>开户名称：</w:t>
            </w:r>
            <w:r>
              <w:rPr>
                <w:rFonts w:hint="eastAsia" w:ascii="Times New Roman" w:hAnsi="Times New Roman" w:cs="Times New Roman"/>
                <w:color w:val="FF0000"/>
                <w:szCs w:val="21"/>
                <w:highlight w:val="none"/>
                <w:lang w:val="en-US" w:eastAsia="zh-CN"/>
              </w:rPr>
              <w:t>亳州市安腾弱电工程有限公司</w:t>
            </w:r>
          </w:p>
          <w:p>
            <w:pPr>
              <w:wordWrap w:val="0"/>
              <w:spacing w:line="480" w:lineRule="exact"/>
              <w:rPr>
                <w:rFonts w:hint="eastAsia" w:ascii="Times New Roman" w:hAnsi="Times New Roman" w:cs="Times New Roman"/>
                <w:color w:val="FF0000"/>
                <w:szCs w:val="21"/>
                <w:highlight w:val="none"/>
              </w:rPr>
            </w:pPr>
            <w:r>
              <w:rPr>
                <w:rFonts w:hint="default" w:ascii="Times New Roman" w:hAnsi="Times New Roman" w:cs="Times New Roman"/>
                <w:color w:val="FF0000"/>
                <w:szCs w:val="21"/>
                <w:highlight w:val="none"/>
              </w:rPr>
              <w:t>开户银行：</w:t>
            </w:r>
            <w:r>
              <w:rPr>
                <w:rFonts w:hint="eastAsia" w:ascii="Times New Roman" w:hAnsi="Times New Roman" w:cs="Times New Roman"/>
                <w:color w:val="FF0000"/>
                <w:szCs w:val="21"/>
                <w:highlight w:val="none"/>
              </w:rPr>
              <w:t>亳州药都农村商业银行股份有限公司高新区支行</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Cs w:val="21"/>
                <w:highlight w:val="none"/>
                <w:lang w:val="en-US" w:eastAsia="zh-CN"/>
              </w:rPr>
            </w:pPr>
            <w:r>
              <w:rPr>
                <w:rFonts w:hint="default" w:ascii="Times New Roman" w:hAnsi="Times New Roman" w:cs="Times New Roman"/>
                <w:color w:val="FF0000"/>
                <w:szCs w:val="21"/>
                <w:highlight w:val="none"/>
              </w:rPr>
              <w:t>银行账号：</w:t>
            </w:r>
            <w:r>
              <w:rPr>
                <w:rFonts w:hint="eastAsia" w:ascii="Times New Roman" w:hAnsi="Times New Roman" w:cs="Times New Roman"/>
                <w:color w:val="FF0000"/>
                <w:szCs w:val="21"/>
                <w:highlight w:val="none"/>
                <w:lang w:val="en-US" w:eastAsia="zh-CN"/>
              </w:rPr>
              <w:t>20000544905210300000122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color w:val="FF0000"/>
                <w:szCs w:val="21"/>
                <w:highlight w:val="none"/>
              </w:rPr>
              <w:t>履约担保的形式：</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yellow"/>
                <w:lang w:val="en-US" w:eastAsia="zh-CN"/>
              </w:rPr>
            </w:pPr>
            <w:r>
              <w:rPr>
                <w:rFonts w:hint="default" w:ascii="Times New Roman" w:hAnsi="Times New Roman" w:cs="Times New Roman"/>
                <w:color w:val="FF0000"/>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FF0000"/>
                <w:szCs w:val="21"/>
                <w:highlight w:val="none"/>
              </w:rPr>
              <w:t>履约保证金的退还：无违约行为发生或违约行为已处理的情况下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工程验收合格后退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permEnd w:id="2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7"/>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pPr>
        <w:pStyle w:val="8"/>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7" w:name="_Toc246996178"/>
      <w:bookmarkStart w:id="18" w:name="_Toc179632549"/>
      <w:bookmarkStart w:id="19" w:name="_Toc144974500"/>
      <w:bookmarkStart w:id="20" w:name="_Toc246996921"/>
      <w:bookmarkStart w:id="21" w:name="_Toc152042308"/>
      <w:bookmarkStart w:id="22" w:name="_Toc296602423"/>
      <w:bookmarkStart w:id="23" w:name="_Toc152045532"/>
      <w:bookmarkStart w:id="24" w:name="_Toc247085692"/>
      <w:r>
        <w:rPr>
          <w:rFonts w:hint="eastAsia"/>
          <w:lang w:val="en-US" w:eastAsia="zh-CN"/>
        </w:rPr>
        <w:t>1.</w:t>
      </w:r>
      <w:bookmarkEnd w:id="17"/>
      <w:bookmarkEnd w:id="18"/>
      <w:bookmarkEnd w:id="19"/>
      <w:bookmarkEnd w:id="20"/>
      <w:bookmarkEnd w:id="21"/>
      <w:bookmarkEnd w:id="22"/>
      <w:bookmarkEnd w:id="23"/>
      <w:bookmarkEnd w:id="24"/>
      <w:r>
        <w:rPr>
          <w:rFonts w:hint="eastAsia"/>
        </w:rPr>
        <w:t>合格</w:t>
      </w:r>
      <w:r>
        <w:rPr>
          <w:rFonts w:hint="eastAsia"/>
          <w:lang w:eastAsia="zh-CN"/>
        </w:rPr>
        <w:t>供应商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pPr>
        <w:pStyle w:val="8"/>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25" w:name="_Toc246996181"/>
      <w:bookmarkStart w:id="26" w:name="_Toc152045536"/>
      <w:bookmarkStart w:id="27" w:name="_Toc179632553"/>
      <w:bookmarkStart w:id="28" w:name="_Toc152042312"/>
      <w:bookmarkStart w:id="29" w:name="_Toc144974504"/>
      <w:bookmarkStart w:id="30" w:name="_Toc247085695"/>
      <w:bookmarkStart w:id="31" w:name="_Toc246996924"/>
      <w:bookmarkStart w:id="32" w:name="_Toc296602426"/>
      <w:r>
        <w:rPr>
          <w:rFonts w:hint="eastAsia"/>
          <w:lang w:val="en-US" w:eastAsia="zh-CN"/>
        </w:rPr>
        <w:t>3</w:t>
      </w:r>
      <w:r>
        <w:rPr>
          <w:rFonts w:hint="eastAsia"/>
        </w:rPr>
        <w:t>.保密</w:t>
      </w:r>
      <w:bookmarkEnd w:id="25"/>
      <w:bookmarkEnd w:id="26"/>
      <w:bookmarkEnd w:id="27"/>
      <w:bookmarkEnd w:id="28"/>
      <w:bookmarkEnd w:id="29"/>
      <w:bookmarkEnd w:id="30"/>
      <w:bookmarkEnd w:id="31"/>
      <w:bookmarkEnd w:id="3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33" w:name="_Toc144974505"/>
      <w:bookmarkStart w:id="34" w:name="_Toc152045537"/>
      <w:bookmarkStart w:id="35" w:name="_Toc246996182"/>
      <w:bookmarkStart w:id="36" w:name="_Toc179632554"/>
      <w:bookmarkStart w:id="37" w:name="_Toc246996925"/>
      <w:bookmarkStart w:id="38" w:name="_Toc152042313"/>
      <w:bookmarkStart w:id="39" w:name="_Toc247085696"/>
      <w:bookmarkStart w:id="40" w:name="_Toc296602427"/>
      <w:r>
        <w:rPr>
          <w:rFonts w:hint="eastAsia"/>
          <w:lang w:val="en-US" w:eastAsia="zh-CN"/>
        </w:rPr>
        <w:t>4</w:t>
      </w:r>
      <w:r>
        <w:rPr>
          <w:rFonts w:hint="eastAsia"/>
        </w:rPr>
        <w:t>.语言</w:t>
      </w:r>
      <w:bookmarkEnd w:id="33"/>
      <w:r>
        <w:rPr>
          <w:rFonts w:hint="eastAsia"/>
        </w:rPr>
        <w:t>文字</w:t>
      </w:r>
      <w:bookmarkEnd w:id="34"/>
      <w:bookmarkEnd w:id="35"/>
      <w:bookmarkEnd w:id="36"/>
      <w:bookmarkEnd w:id="37"/>
      <w:bookmarkEnd w:id="38"/>
      <w:bookmarkEnd w:id="39"/>
      <w:bookmarkEnd w:id="4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1" w:name="_Toc152042314"/>
      <w:bookmarkStart w:id="42" w:name="_Toc246996926"/>
      <w:bookmarkStart w:id="43" w:name="_Toc179632555"/>
      <w:bookmarkStart w:id="44" w:name="_Toc144974506"/>
      <w:bookmarkStart w:id="45" w:name="_Toc247085697"/>
      <w:bookmarkStart w:id="46" w:name="_Toc246996183"/>
      <w:bookmarkStart w:id="47" w:name="_Toc152045538"/>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1"/>
    <w:bookmarkEnd w:id="42"/>
    <w:bookmarkEnd w:id="43"/>
    <w:bookmarkEnd w:id="44"/>
    <w:bookmarkEnd w:id="45"/>
    <w:bookmarkEnd w:id="46"/>
    <w:bookmarkEnd w:id="47"/>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79632560"/>
      <w:bookmarkStart w:id="49" w:name="_Toc152045542"/>
      <w:bookmarkStart w:id="50" w:name="_Toc246996187"/>
      <w:bookmarkStart w:id="51" w:name="_Toc246996930"/>
      <w:bookmarkStart w:id="52" w:name="_Toc296602432"/>
      <w:bookmarkStart w:id="53" w:name="_Toc152042318"/>
      <w:bookmarkStart w:id="54" w:name="_Toc144974510"/>
      <w:bookmarkStart w:id="55" w:name="_Toc247085701"/>
      <w:r>
        <w:rPr>
          <w:rFonts w:hint="eastAsia"/>
          <w:lang w:val="en-US" w:eastAsia="zh-CN"/>
        </w:rPr>
        <w:t>二</w:t>
      </w:r>
      <w:r>
        <w:rPr>
          <w:rFonts w:hint="eastAsia"/>
          <w:lang w:eastAsia="zh-CN"/>
        </w:rPr>
        <w:t>、询比</w:t>
      </w:r>
      <w:r>
        <w:rPr>
          <w:rFonts w:hint="eastAsia"/>
        </w:rPr>
        <w:t>文件</w:t>
      </w:r>
      <w:bookmarkEnd w:id="48"/>
      <w:bookmarkEnd w:id="49"/>
      <w:bookmarkEnd w:id="50"/>
      <w:bookmarkEnd w:id="51"/>
      <w:bookmarkEnd w:id="52"/>
      <w:bookmarkEnd w:id="53"/>
      <w:bookmarkEnd w:id="54"/>
      <w:bookmarkEnd w:id="55"/>
    </w:p>
    <w:p>
      <w:pPr>
        <w:pStyle w:val="8"/>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6" w:name="_Toc246996188"/>
      <w:bookmarkStart w:id="57" w:name="_Toc179632561"/>
      <w:bookmarkStart w:id="58" w:name="_Toc144974511"/>
      <w:bookmarkStart w:id="59" w:name="_Toc246996931"/>
      <w:bookmarkStart w:id="60" w:name="_Toc152045543"/>
      <w:bookmarkStart w:id="61" w:name="_Toc247085702"/>
      <w:bookmarkStart w:id="62" w:name="_Toc296602433"/>
      <w:bookmarkStart w:id="63" w:name="_Toc152042319"/>
      <w:r>
        <w:rPr>
          <w:rFonts w:hint="eastAsia"/>
          <w:lang w:val="en-US" w:eastAsia="zh-CN"/>
        </w:rPr>
        <w:t>5.</w:t>
      </w:r>
      <w:r>
        <w:rPr>
          <w:rFonts w:hint="eastAsia"/>
          <w:lang w:eastAsia="zh-CN"/>
        </w:rPr>
        <w:t>询比</w:t>
      </w:r>
      <w:r>
        <w:rPr>
          <w:rFonts w:hint="eastAsia"/>
        </w:rPr>
        <w:t>文件的组成</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44974512"/>
      <w:bookmarkStart w:id="65" w:name="_Toc246996932"/>
      <w:bookmarkStart w:id="66" w:name="_Toc246996189"/>
      <w:bookmarkStart w:id="67" w:name="_Toc179632562"/>
      <w:bookmarkStart w:id="68" w:name="_Toc152042320"/>
      <w:bookmarkStart w:id="69" w:name="_Toc247085703"/>
      <w:bookmarkStart w:id="70" w:name="_Toc296602434"/>
      <w:bookmarkStart w:id="71" w:name="_Toc152045544"/>
      <w:r>
        <w:rPr>
          <w:rFonts w:hint="eastAsia"/>
          <w:lang w:val="en-US" w:eastAsia="zh-CN"/>
        </w:rPr>
        <w:t>6.</w:t>
      </w:r>
      <w:r>
        <w:rPr>
          <w:rFonts w:hint="eastAsia"/>
          <w:lang w:eastAsia="zh-CN"/>
        </w:rPr>
        <w:t>询比</w:t>
      </w:r>
      <w:r>
        <w:rPr>
          <w:rFonts w:hint="eastAsia"/>
        </w:rPr>
        <w:t>文件的澄清</w:t>
      </w:r>
      <w:bookmarkEnd w:id="64"/>
      <w:bookmarkEnd w:id="65"/>
      <w:bookmarkEnd w:id="66"/>
      <w:bookmarkEnd w:id="67"/>
      <w:bookmarkEnd w:id="68"/>
      <w:bookmarkEnd w:id="69"/>
      <w:bookmarkEnd w:id="70"/>
      <w:bookmarkEnd w:id="71"/>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52042321"/>
      <w:bookmarkStart w:id="73" w:name="_Toc296602435"/>
      <w:bookmarkStart w:id="74" w:name="_Toc246996933"/>
      <w:bookmarkStart w:id="75" w:name="_Toc144974513"/>
      <w:bookmarkStart w:id="76" w:name="_Toc152045545"/>
      <w:bookmarkStart w:id="77" w:name="_Toc179632563"/>
      <w:bookmarkStart w:id="78" w:name="_Toc246996190"/>
      <w:bookmarkStart w:id="79" w:name="_Toc247085704"/>
      <w:r>
        <w:rPr>
          <w:rFonts w:hint="eastAsia"/>
          <w:lang w:val="en-US" w:eastAsia="zh-CN"/>
        </w:rPr>
        <w:t>7.</w:t>
      </w:r>
      <w:r>
        <w:rPr>
          <w:rFonts w:hint="eastAsia"/>
          <w:lang w:eastAsia="zh-CN"/>
        </w:rPr>
        <w:t>询比</w:t>
      </w:r>
      <w:r>
        <w:rPr>
          <w:rFonts w:hint="eastAsia"/>
        </w:rPr>
        <w:t>文件的修改</w:t>
      </w:r>
      <w:bookmarkEnd w:id="72"/>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0" w:name="_Toc246996934"/>
      <w:bookmarkStart w:id="81" w:name="_Toc152042322"/>
      <w:bookmarkStart w:id="82" w:name="_Toc144974514"/>
      <w:bookmarkStart w:id="83" w:name="_Toc296602436"/>
      <w:bookmarkStart w:id="84" w:name="_Toc179632564"/>
      <w:bookmarkStart w:id="85" w:name="_Toc152045546"/>
      <w:bookmarkStart w:id="86" w:name="_Toc247085705"/>
      <w:bookmarkStart w:id="87" w:name="_Toc246996191"/>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pPr>
        <w:pStyle w:val="7"/>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80"/>
      <w:bookmarkEnd w:id="81"/>
      <w:bookmarkEnd w:id="82"/>
      <w:bookmarkEnd w:id="83"/>
      <w:bookmarkEnd w:id="84"/>
      <w:bookmarkEnd w:id="85"/>
      <w:bookmarkEnd w:id="86"/>
      <w:bookmarkEnd w:id="87"/>
      <w:r>
        <w:rPr>
          <w:rFonts w:hint="eastAsia"/>
          <w:lang w:eastAsia="zh-CN"/>
        </w:rPr>
        <w:t>响应文件</w:t>
      </w:r>
    </w:p>
    <w:p>
      <w:pPr>
        <w:pStyle w:val="8"/>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8" w:name="_Toc179632565"/>
      <w:bookmarkStart w:id="89" w:name="_Toc152042323"/>
      <w:bookmarkStart w:id="90" w:name="_Toc246996192"/>
      <w:bookmarkStart w:id="91" w:name="_Toc144974515"/>
      <w:bookmarkStart w:id="92" w:name="_Toc296602437"/>
      <w:bookmarkStart w:id="93" w:name="_Toc152045547"/>
      <w:bookmarkStart w:id="94" w:name="_Toc246996935"/>
      <w:bookmarkStart w:id="95" w:name="_Toc247085706"/>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8"/>
      <w:bookmarkEnd w:id="89"/>
      <w:bookmarkEnd w:id="90"/>
      <w:bookmarkEnd w:id="91"/>
      <w:bookmarkEnd w:id="92"/>
      <w:bookmarkEnd w:id="93"/>
      <w:bookmarkEnd w:id="94"/>
      <w:bookmarkEnd w:id="9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bookmarkStart w:id="96" w:name="_Toc246996193"/>
      <w:bookmarkStart w:id="97" w:name="_Toc246996936"/>
      <w:bookmarkStart w:id="98" w:name="_Toc152042324"/>
      <w:bookmarkStart w:id="99" w:name="_Toc144974516"/>
      <w:bookmarkStart w:id="100" w:name="_Toc247085707"/>
      <w:bookmarkStart w:id="101" w:name="_Toc152045548"/>
      <w:bookmarkStart w:id="102" w:name="_Toc179632566"/>
      <w:bookmarkStart w:id="103" w:name="_Toc296602438"/>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pPr>
        <w:pStyle w:val="8"/>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r>
        <w:rPr>
          <w:rFonts w:hint="eastAsia"/>
          <w:lang w:val="en-US" w:eastAsia="zh-CN"/>
        </w:rPr>
        <w:t>9.</w:t>
      </w:r>
      <w:bookmarkEnd w:id="96"/>
      <w:bookmarkEnd w:id="97"/>
      <w:bookmarkEnd w:id="98"/>
      <w:bookmarkEnd w:id="99"/>
      <w:bookmarkEnd w:id="100"/>
      <w:bookmarkEnd w:id="101"/>
      <w:bookmarkEnd w:id="102"/>
      <w:bookmarkEnd w:id="103"/>
      <w:r>
        <w:rPr>
          <w:rFonts w:hint="eastAsia"/>
          <w:lang w:val="en-US" w:eastAsia="zh-CN"/>
        </w:rPr>
        <w:t>响应价格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4" w:name="_Toc152045549"/>
      <w:bookmarkStart w:id="105" w:name="_Toc152042325"/>
      <w:bookmarkStart w:id="106" w:name="_Toc179632567"/>
      <w:bookmarkStart w:id="107"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pPr>
        <w:pStyle w:val="8"/>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8" w:name="_Toc247085708"/>
      <w:bookmarkStart w:id="109" w:name="_Toc246996194"/>
      <w:bookmarkStart w:id="110" w:name="_Toc296602439"/>
      <w:bookmarkStart w:id="111" w:name="_Toc246996937"/>
      <w:r>
        <w:rPr>
          <w:rFonts w:hint="eastAsia"/>
          <w:lang w:val="en-US" w:eastAsia="zh-CN"/>
        </w:rPr>
        <w:t>10.</w:t>
      </w:r>
      <w:bookmarkEnd w:id="104"/>
      <w:bookmarkEnd w:id="105"/>
      <w:bookmarkEnd w:id="106"/>
      <w:bookmarkEnd w:id="107"/>
      <w:bookmarkEnd w:id="108"/>
      <w:bookmarkEnd w:id="109"/>
      <w:bookmarkEnd w:id="110"/>
      <w:bookmarkEnd w:id="111"/>
      <w:r>
        <w:rPr>
          <w:rFonts w:hint="eastAsia"/>
          <w:lang w:val="en-US"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12" w:name="_Toc296602443"/>
      <w:bookmarkStart w:id="113" w:name="_Toc179632573"/>
      <w:bookmarkStart w:id="114" w:name="_Toc152045555"/>
      <w:bookmarkStart w:id="115" w:name="_Toc144974523"/>
      <w:bookmarkStart w:id="116" w:name="_Toc247085713"/>
      <w:bookmarkStart w:id="117" w:name="_Toc246996942"/>
      <w:bookmarkStart w:id="118" w:name="_Toc246996199"/>
      <w:bookmarkStart w:id="119" w:name="_Toc152042331"/>
      <w:r>
        <w:rPr>
          <w:rFonts w:hint="eastAsia"/>
          <w:lang w:val="en-US" w:eastAsia="zh-CN"/>
        </w:rPr>
        <w:t>四</w:t>
      </w:r>
      <w:bookmarkEnd w:id="112"/>
      <w:bookmarkEnd w:id="113"/>
      <w:bookmarkEnd w:id="114"/>
      <w:bookmarkEnd w:id="115"/>
      <w:bookmarkEnd w:id="116"/>
      <w:bookmarkEnd w:id="117"/>
      <w:bookmarkEnd w:id="118"/>
      <w:bookmarkEnd w:id="119"/>
      <w:r>
        <w:rPr>
          <w:rFonts w:hint="eastAsia"/>
          <w:lang w:eastAsia="zh-CN"/>
        </w:rPr>
        <w:t>、响应文件</w:t>
      </w:r>
      <w:r>
        <w:rPr>
          <w:rFonts w:hint="eastAsia"/>
        </w:rPr>
        <w:t>的提交</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20" w:name="_Toc144974524"/>
      <w:bookmarkStart w:id="121" w:name="_Toc247085714"/>
      <w:bookmarkStart w:id="122" w:name="_Toc152042332"/>
      <w:bookmarkStart w:id="123" w:name="_Toc246996943"/>
      <w:bookmarkStart w:id="124" w:name="_Toc296602444"/>
      <w:bookmarkStart w:id="125" w:name="_Toc246996200"/>
      <w:bookmarkStart w:id="126" w:name="_Toc152045556"/>
      <w:bookmarkStart w:id="127" w:name="_Toc179632574"/>
      <w:r>
        <w:rPr>
          <w:rFonts w:hint="eastAsia"/>
          <w:lang w:val="en-US" w:eastAsia="zh-CN"/>
        </w:rPr>
        <w:t>11.</w:t>
      </w:r>
      <w:bookmarkEnd w:id="120"/>
      <w:bookmarkEnd w:id="121"/>
      <w:bookmarkEnd w:id="122"/>
      <w:bookmarkEnd w:id="123"/>
      <w:bookmarkEnd w:id="124"/>
      <w:bookmarkEnd w:id="125"/>
      <w:bookmarkEnd w:id="126"/>
      <w:bookmarkEnd w:id="127"/>
      <w:r>
        <w:rPr>
          <w:rFonts w:hint="eastAsia"/>
          <w:lang w:eastAsia="zh-CN"/>
        </w:rPr>
        <w:t>响应文件</w:t>
      </w:r>
      <w:r>
        <w:rPr>
          <w:rFonts w:hint="eastAsia"/>
        </w:rPr>
        <w:t>的密封和标识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8" w:name="_Toc144974525"/>
      <w:bookmarkStart w:id="129" w:name="_Toc179632575"/>
      <w:bookmarkStart w:id="130" w:name="_Toc152042333"/>
      <w:bookmarkStart w:id="131" w:name="_Toc247085715"/>
      <w:bookmarkStart w:id="132" w:name="_Toc246996201"/>
      <w:bookmarkStart w:id="133" w:name="_Toc152045557"/>
      <w:bookmarkStart w:id="134" w:name="_Toc246996944"/>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8"/>
    <w:bookmarkEnd w:id="129"/>
    <w:bookmarkEnd w:id="130"/>
    <w:bookmarkEnd w:id="131"/>
    <w:bookmarkEnd w:id="132"/>
    <w:bookmarkEnd w:id="133"/>
    <w:bookmarkEnd w:id="134"/>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pPr>
        <w:pStyle w:val="16"/>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52042334"/>
      <w:bookmarkStart w:id="136" w:name="_Toc247085716"/>
      <w:bookmarkStart w:id="137" w:name="_Toc152045558"/>
      <w:bookmarkStart w:id="138" w:name="_Toc179632576"/>
      <w:bookmarkStart w:id="139" w:name="_Toc144974526"/>
      <w:bookmarkStart w:id="140" w:name="_Toc296602446"/>
      <w:bookmarkStart w:id="141" w:name="_Toc246996945"/>
      <w:bookmarkStart w:id="142" w:name="_Toc246996202"/>
      <w:r>
        <w:rPr>
          <w:rFonts w:hint="eastAsia"/>
          <w:lang w:val="en-US" w:eastAsia="zh-CN"/>
        </w:rPr>
        <w:t>13.</w:t>
      </w:r>
      <w:r>
        <w:rPr>
          <w:rFonts w:hint="eastAsia"/>
          <w:lang w:eastAsia="zh-CN"/>
        </w:rPr>
        <w:t>响应文件</w:t>
      </w:r>
      <w:r>
        <w:rPr>
          <w:rFonts w:hint="eastAsia"/>
        </w:rPr>
        <w:t>的修改与撤回</w:t>
      </w:r>
      <w:bookmarkEnd w:id="135"/>
      <w:bookmarkEnd w:id="136"/>
      <w:bookmarkEnd w:id="137"/>
      <w:bookmarkEnd w:id="138"/>
      <w:bookmarkEnd w:id="139"/>
      <w:bookmarkEnd w:id="140"/>
      <w:bookmarkEnd w:id="141"/>
      <w:bookmarkEnd w:id="14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pPr>
        <w:pStyle w:val="7"/>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3" w:name="_Toc246996203"/>
      <w:bookmarkStart w:id="144" w:name="_Toc247085717"/>
      <w:bookmarkStart w:id="145" w:name="_Toc296602447"/>
      <w:bookmarkStart w:id="146" w:name="_Toc152042335"/>
      <w:bookmarkStart w:id="147" w:name="_Toc144974527"/>
      <w:bookmarkStart w:id="148" w:name="_Toc246996946"/>
      <w:bookmarkStart w:id="149" w:name="_Toc179632577"/>
      <w:bookmarkStart w:id="150" w:name="_Toc152045559"/>
      <w:r>
        <w:rPr>
          <w:rFonts w:hint="eastAsia"/>
          <w:lang w:val="en-US" w:eastAsia="zh-CN"/>
        </w:rPr>
        <w:t>五</w:t>
      </w:r>
      <w:r>
        <w:rPr>
          <w:rFonts w:hint="eastAsia"/>
          <w:lang w:eastAsia="zh-CN"/>
        </w:rPr>
        <w:t>、</w:t>
      </w:r>
      <w:bookmarkEnd w:id="143"/>
      <w:bookmarkEnd w:id="144"/>
      <w:bookmarkEnd w:id="145"/>
      <w:bookmarkEnd w:id="146"/>
      <w:bookmarkEnd w:id="147"/>
      <w:bookmarkEnd w:id="148"/>
      <w:bookmarkEnd w:id="149"/>
      <w:bookmarkEnd w:id="150"/>
      <w:r>
        <w:rPr>
          <w:rFonts w:hint="eastAsia"/>
          <w:lang w:eastAsia="zh-CN"/>
        </w:rPr>
        <w:t>开启</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51" w:name="_Toc246996204"/>
      <w:bookmarkStart w:id="152" w:name="_Toc179632578"/>
      <w:bookmarkStart w:id="153" w:name="_Toc296602448"/>
      <w:bookmarkStart w:id="154" w:name="_Toc152042336"/>
      <w:bookmarkStart w:id="155" w:name="_Toc247085718"/>
      <w:bookmarkStart w:id="156" w:name="_Toc144974528"/>
      <w:bookmarkStart w:id="157" w:name="_Toc152045560"/>
      <w:bookmarkStart w:id="158" w:name="_Toc246996947"/>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59" w:name="_Toc179632579"/>
      <w:bookmarkStart w:id="160" w:name="_Toc152042337"/>
      <w:bookmarkStart w:id="161" w:name="_Toc247085719"/>
      <w:bookmarkStart w:id="162" w:name="_Toc144974529"/>
      <w:bookmarkStart w:id="163" w:name="_Toc152045561"/>
      <w:bookmarkStart w:id="164" w:name="_Toc296602449"/>
      <w:bookmarkStart w:id="165" w:name="_Toc246996948"/>
      <w:bookmarkStart w:id="166" w:name="_Toc246996205"/>
      <w:r>
        <w:rPr>
          <w:rFonts w:hint="eastAsia"/>
          <w:lang w:val="en-US" w:eastAsia="zh-CN"/>
        </w:rPr>
        <w:t>15.</w:t>
      </w:r>
      <w:r>
        <w:rPr>
          <w:rFonts w:hint="eastAsia"/>
          <w:lang w:eastAsia="zh-CN"/>
        </w:rPr>
        <w:t>开启</w:t>
      </w:r>
      <w:r>
        <w:rPr>
          <w:rFonts w:hint="eastAsia"/>
        </w:rPr>
        <w:t>程序</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52045563"/>
      <w:bookmarkStart w:id="168" w:name="_Toc296602452"/>
      <w:bookmarkStart w:id="169" w:name="_Toc246996950"/>
      <w:bookmarkStart w:id="170" w:name="_Toc246996207"/>
      <w:bookmarkStart w:id="171" w:name="_Toc152042339"/>
      <w:bookmarkStart w:id="172" w:name="_Toc179632581"/>
      <w:bookmarkStart w:id="173" w:name="_Toc144974531"/>
      <w:bookmarkStart w:id="174" w:name="_Toc247085721"/>
      <w:r>
        <w:rPr>
          <w:rFonts w:hint="eastAsia"/>
          <w:lang w:val="en-US" w:eastAsia="zh-CN"/>
        </w:rPr>
        <w:t>17.</w:t>
      </w:r>
      <w:bookmarkEnd w:id="167"/>
      <w:bookmarkEnd w:id="168"/>
      <w:bookmarkEnd w:id="169"/>
      <w:bookmarkEnd w:id="170"/>
      <w:bookmarkEnd w:id="171"/>
      <w:bookmarkEnd w:id="172"/>
      <w:bookmarkEnd w:id="173"/>
      <w:bookmarkEnd w:id="174"/>
      <w:r>
        <w:rPr>
          <w:rFonts w:hint="eastAsia"/>
          <w:lang w:eastAsia="zh-CN"/>
        </w:rPr>
        <w:t>响应文件</w:t>
      </w:r>
      <w:r>
        <w:rPr>
          <w:rFonts w:hint="eastAsia"/>
        </w:rPr>
        <w:t>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pPr>
        <w:pStyle w:val="7"/>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5" w:name="_Toc246996953"/>
      <w:bookmarkStart w:id="176" w:name="_Toc152042342"/>
      <w:bookmarkStart w:id="177" w:name="_Toc144974534"/>
      <w:bookmarkStart w:id="178" w:name="_Toc296602455"/>
      <w:bookmarkStart w:id="179" w:name="_Toc152045566"/>
      <w:bookmarkStart w:id="180" w:name="_Toc179632584"/>
      <w:bookmarkStart w:id="181" w:name="_Toc246996210"/>
      <w:bookmarkStart w:id="182" w:name="_Toc247085724"/>
      <w:r>
        <w:rPr>
          <w:rFonts w:hint="eastAsia"/>
          <w:lang w:val="en-US" w:eastAsia="zh-CN"/>
        </w:rPr>
        <w:t>六</w:t>
      </w:r>
      <w:r>
        <w:rPr>
          <w:rFonts w:hint="eastAsia"/>
          <w:lang w:eastAsia="zh-CN"/>
        </w:rPr>
        <w:t>、</w:t>
      </w:r>
      <w:bookmarkEnd w:id="175"/>
      <w:bookmarkEnd w:id="176"/>
      <w:bookmarkEnd w:id="177"/>
      <w:bookmarkEnd w:id="178"/>
      <w:bookmarkEnd w:id="179"/>
      <w:bookmarkEnd w:id="180"/>
      <w:bookmarkEnd w:id="181"/>
      <w:bookmarkEnd w:id="182"/>
      <w:r>
        <w:rPr>
          <w:rFonts w:hint="eastAsia"/>
          <w:lang w:val="en-US" w:eastAsia="zh-CN"/>
        </w:rPr>
        <w:t>成交人确定</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179632585"/>
      <w:bookmarkStart w:id="184" w:name="_Toc152045567"/>
      <w:bookmarkStart w:id="185" w:name="_Toc246996954"/>
      <w:bookmarkStart w:id="186" w:name="_Toc152042343"/>
      <w:bookmarkStart w:id="187" w:name="_Toc246996211"/>
      <w:bookmarkStart w:id="188" w:name="_Toc296602456"/>
      <w:bookmarkStart w:id="189" w:name="_Toc247085725"/>
      <w:bookmarkStart w:id="190" w:name="_Toc144974535"/>
      <w:r>
        <w:rPr>
          <w:rFonts w:hint="eastAsia"/>
          <w:lang w:val="en-US" w:eastAsia="zh-CN"/>
        </w:rPr>
        <w:t>19.</w:t>
      </w:r>
      <w:bookmarkEnd w:id="183"/>
      <w:bookmarkEnd w:id="184"/>
      <w:bookmarkEnd w:id="185"/>
      <w:bookmarkEnd w:id="186"/>
      <w:bookmarkEnd w:id="187"/>
      <w:bookmarkEnd w:id="188"/>
      <w:bookmarkEnd w:id="189"/>
      <w:bookmarkEnd w:id="190"/>
      <w:r>
        <w:rPr>
          <w:rFonts w:hint="eastAsia"/>
        </w:rPr>
        <w:t>审查确认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pPr>
        <w:pStyle w:val="8"/>
        <w:pageBreakBefore w:val="0"/>
        <w:widowControl w:val="0"/>
        <w:kinsoku/>
        <w:wordWrap/>
        <w:overflowPunct/>
        <w:topLinePunct w:val="0"/>
        <w:autoSpaceDE/>
        <w:autoSpaceDN/>
        <w:bidi w:val="0"/>
        <w:adjustRightInd/>
        <w:snapToGrid/>
        <w:spacing w:line="240" w:lineRule="auto"/>
        <w:textAlignment w:val="auto"/>
        <w:rPr>
          <w:rFonts w:hint="eastAsia"/>
        </w:rPr>
      </w:pPr>
      <w:bookmarkStart w:id="191" w:name="_Toc296602457"/>
      <w:r>
        <w:rPr>
          <w:rFonts w:hint="eastAsia"/>
          <w:lang w:val="en-US" w:eastAsia="zh-CN"/>
        </w:rPr>
        <w:t>20.</w:t>
      </w:r>
      <w:bookmarkEnd w:id="191"/>
      <w:r>
        <w:rPr>
          <w:rFonts w:hint="eastAsia"/>
        </w:rPr>
        <w:t>确定</w:t>
      </w:r>
      <w:r>
        <w:rPr>
          <w:rFonts w:hint="eastAsia"/>
          <w:lang w:eastAsia="zh-CN"/>
        </w:rPr>
        <w:t>成交人</w:t>
      </w:r>
      <w:r>
        <w:rPr>
          <w:rFonts w:hint="eastAsia"/>
        </w:rPr>
        <w:t>的标准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pPr>
        <w:pStyle w:val="8"/>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46996212"/>
      <w:bookmarkStart w:id="193" w:name="_Toc247085726"/>
      <w:bookmarkStart w:id="194" w:name="_Toc246996955"/>
      <w:bookmarkStart w:id="195" w:name="_Toc144974536"/>
      <w:bookmarkStart w:id="196" w:name="_Toc152045568"/>
      <w:bookmarkStart w:id="197" w:name="_Toc296602458"/>
      <w:bookmarkStart w:id="198" w:name="_Toc179632586"/>
      <w:bookmarkStart w:id="199" w:name="_Toc152042344"/>
      <w:r>
        <w:rPr>
          <w:rFonts w:hint="eastAsia"/>
          <w:lang w:val="en-US" w:eastAsia="zh-CN"/>
        </w:rPr>
        <w:t>21.</w:t>
      </w:r>
      <w:bookmarkEnd w:id="192"/>
      <w:bookmarkEnd w:id="193"/>
      <w:bookmarkEnd w:id="194"/>
      <w:bookmarkEnd w:id="195"/>
      <w:bookmarkEnd w:id="196"/>
      <w:bookmarkEnd w:id="197"/>
      <w:bookmarkEnd w:id="198"/>
      <w:bookmarkEnd w:id="199"/>
      <w:r>
        <w:rPr>
          <w:rFonts w:hint="eastAsia"/>
          <w:lang w:val="en-US" w:eastAsia="zh-CN"/>
        </w:rPr>
        <w:t>采购人的权利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pPr>
        <w:pStyle w:val="8"/>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0" w:name="_Toc247085727"/>
      <w:bookmarkStart w:id="201" w:name="_Toc246996956"/>
      <w:bookmarkStart w:id="202" w:name="_Toc296602459"/>
      <w:bookmarkStart w:id="203" w:name="_Toc144974537"/>
      <w:bookmarkStart w:id="204" w:name="_Toc246996213"/>
      <w:bookmarkStart w:id="205" w:name="_Toc179632587"/>
      <w:bookmarkStart w:id="206" w:name="_Toc152045569"/>
      <w:bookmarkStart w:id="207" w:name="_Toc152042345"/>
      <w:r>
        <w:rPr>
          <w:rFonts w:hint="eastAsia"/>
          <w:lang w:val="en-US" w:eastAsia="zh-CN"/>
        </w:rPr>
        <w:t>22.</w:t>
      </w:r>
      <w:bookmarkEnd w:id="200"/>
      <w:bookmarkEnd w:id="201"/>
      <w:bookmarkEnd w:id="202"/>
      <w:bookmarkEnd w:id="203"/>
      <w:bookmarkEnd w:id="204"/>
      <w:bookmarkEnd w:id="205"/>
      <w:bookmarkEnd w:id="206"/>
      <w:bookmarkEnd w:id="207"/>
      <w:r>
        <w:rPr>
          <w:rFonts w:hint="eastAsia"/>
          <w:lang w:val="en-US" w:eastAsia="zh-CN"/>
        </w:rPr>
        <w:t>成交通知书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pPr>
        <w:pStyle w:val="7"/>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8" w:name="_Toc296602461"/>
      <w:r>
        <w:rPr>
          <w:rFonts w:hint="eastAsia"/>
          <w:lang w:val="en-US" w:eastAsia="zh-CN"/>
        </w:rPr>
        <w:t>七、</w:t>
      </w:r>
      <w:bookmarkEnd w:id="208"/>
      <w:r>
        <w:rPr>
          <w:rFonts w:hint="eastAsia"/>
          <w:lang w:val="en-US" w:eastAsia="zh-CN"/>
        </w:rPr>
        <w:t>合同的签署</w:t>
      </w:r>
    </w:p>
    <w:p>
      <w:pPr>
        <w:pStyle w:val="8"/>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9" w:name="_Toc296602462"/>
      <w:bookmarkStart w:id="210" w:name="_Toc246996962"/>
      <w:bookmarkStart w:id="211" w:name="_Toc247085733"/>
      <w:bookmarkStart w:id="212" w:name="_Toc152045575"/>
      <w:bookmarkStart w:id="213" w:name="_Toc296590983"/>
      <w:bookmarkStart w:id="214" w:name="_Toc144974543"/>
      <w:bookmarkStart w:id="215" w:name="_Toc246996219"/>
      <w:bookmarkStart w:id="216" w:name="_Toc152042351"/>
      <w:bookmarkStart w:id="217" w:name="_Toc179632593"/>
      <w:r>
        <w:rPr>
          <w:rFonts w:hint="eastAsia"/>
          <w:lang w:val="en-US" w:eastAsia="zh-CN"/>
        </w:rPr>
        <w:t>23.</w:t>
      </w:r>
      <w:bookmarkEnd w:id="209"/>
      <w:bookmarkEnd w:id="210"/>
      <w:bookmarkEnd w:id="211"/>
      <w:bookmarkEnd w:id="212"/>
      <w:bookmarkEnd w:id="213"/>
      <w:bookmarkEnd w:id="214"/>
      <w:bookmarkEnd w:id="215"/>
      <w:bookmarkEnd w:id="216"/>
      <w:bookmarkEnd w:id="217"/>
      <w:r>
        <w:rPr>
          <w:rFonts w:hint="eastAsia"/>
          <w:lang w:val="en-US" w:eastAsia="zh-CN"/>
        </w:rPr>
        <w:t>合同的签署</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pPr>
        <w:pStyle w:val="7"/>
        <w:bidi w:val="0"/>
        <w:rPr>
          <w:rFonts w:hint="eastAsia" w:eastAsia="黑体"/>
          <w:lang w:eastAsia="zh-CN"/>
        </w:rPr>
      </w:pPr>
      <w:bookmarkStart w:id="218" w:name="_Toc179632594"/>
      <w:bookmarkStart w:id="219" w:name="_Toc247085734"/>
      <w:bookmarkStart w:id="220" w:name="_Toc296602463"/>
      <w:bookmarkStart w:id="221" w:name="_Toc152045576"/>
      <w:bookmarkStart w:id="222" w:name="_Toc144974544"/>
      <w:bookmarkStart w:id="223" w:name="_Toc246996963"/>
      <w:bookmarkStart w:id="224" w:name="_Toc246996220"/>
      <w:bookmarkStart w:id="225" w:name="_Toc152042352"/>
      <w:r>
        <w:rPr>
          <w:rFonts w:hint="eastAsia"/>
          <w:lang w:val="en-US" w:eastAsia="zh-CN"/>
        </w:rPr>
        <w:t>24.</w:t>
      </w:r>
      <w:bookmarkEnd w:id="218"/>
      <w:bookmarkEnd w:id="219"/>
      <w:bookmarkEnd w:id="220"/>
      <w:bookmarkEnd w:id="221"/>
      <w:bookmarkEnd w:id="222"/>
      <w:bookmarkEnd w:id="223"/>
      <w:bookmarkEnd w:id="224"/>
      <w:bookmarkEnd w:id="225"/>
      <w:r>
        <w:rPr>
          <w:rFonts w:hint="eastAsia"/>
          <w:lang w:val="en-US" w:eastAsia="zh-CN"/>
        </w:rPr>
        <w:t>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pPr>
        <w:pStyle w:val="8"/>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6" w:name="_Toc152042353"/>
      <w:bookmarkStart w:id="227" w:name="_Toc246996964"/>
      <w:bookmarkStart w:id="228" w:name="_Toc246996221"/>
      <w:bookmarkStart w:id="229" w:name="_Toc179632595"/>
      <w:bookmarkStart w:id="230" w:name="_Toc152045577"/>
      <w:bookmarkStart w:id="231" w:name="_Toc144974545"/>
      <w:bookmarkStart w:id="232" w:name="_Toc247085735"/>
      <w:bookmarkStart w:id="233" w:name="_Toc296602464"/>
      <w:r>
        <w:rPr>
          <w:rFonts w:hint="eastAsia"/>
          <w:lang w:val="en-US" w:eastAsia="zh-CN"/>
        </w:rPr>
        <w:t>25.</w:t>
      </w:r>
      <w:bookmarkEnd w:id="226"/>
      <w:bookmarkEnd w:id="227"/>
      <w:bookmarkEnd w:id="228"/>
      <w:bookmarkEnd w:id="229"/>
      <w:bookmarkEnd w:id="230"/>
      <w:bookmarkEnd w:id="231"/>
      <w:bookmarkEnd w:id="232"/>
      <w:bookmarkEnd w:id="233"/>
      <w:r>
        <w:rPr>
          <w:rFonts w:hint="eastAsia"/>
          <w:lang w:val="en-US" w:eastAsia="zh-CN"/>
        </w:rPr>
        <w:t>解释权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28" w:edGrp="everyone"/>
      <w:r>
        <w:rPr>
          <w:rFonts w:hint="eastAsia" w:ascii="宋体" w:hAnsi="宋体"/>
          <w:color w:val="FF0000"/>
          <w:sz w:val="24"/>
          <w:lang w:val="en-US" w:eastAsia="zh-CN"/>
        </w:rPr>
        <w:t>最低评审价法</w:t>
      </w:r>
      <w:permEnd w:id="28"/>
      <w:r>
        <w:rPr>
          <w:rFonts w:hint="eastAsia" w:ascii="宋体" w:hAnsi="宋体"/>
          <w:sz w:val="24"/>
          <w:lang w:val="en-US" w:eastAsia="zh-CN"/>
        </w:rPr>
        <w:t>，根据项目询比文件要求，实行初审和复审。</w:t>
      </w:r>
    </w:p>
    <w:p>
      <w:pPr>
        <w:spacing w:line="440" w:lineRule="exact"/>
        <w:rPr>
          <w:rFonts w:hint="eastAsia" w:ascii="宋体" w:hAnsi="宋体"/>
          <w:b/>
          <w:sz w:val="24"/>
        </w:rPr>
      </w:pPr>
    </w:p>
    <w:p>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34" w:name="_Toc152042366"/>
            <w:bookmarkStart w:id="235" w:name="_Toc152045589"/>
            <w:bookmarkStart w:id="236" w:name="_Toc246996975"/>
            <w:bookmarkStart w:id="237" w:name="_Toc246996232"/>
            <w:bookmarkStart w:id="238" w:name="_Toc179632607"/>
            <w:bookmarkStart w:id="239" w:name="_Toc144974556"/>
            <w:bookmarkStart w:id="240" w:name="_Toc296602477"/>
            <w:bookmarkStart w:id="241" w:name="_Toc247085747"/>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kern w:val="0"/>
                <w:sz w:val="24"/>
                <w:szCs w:val="24"/>
                <w:highlight w:val="none"/>
                <w:lang w:eastAsia="zh-CN"/>
              </w:rPr>
              <w:t>证件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14</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15</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pPr>
        <w:pStyle w:val="11"/>
        <w:rPr>
          <w:rFonts w:hint="default"/>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宋体" w:hAnsi="宋体"/>
          <w:sz w:val="24"/>
          <w:lang w:val="en-US" w:eastAsia="zh-CN"/>
        </w:rPr>
      </w:pPr>
      <w:r>
        <w:rPr>
          <w:rFonts w:hint="eastAsia" w:ascii="宋体" w:hAnsi="宋体"/>
          <w:sz w:val="24"/>
        </w:rPr>
        <w:t>（</w:t>
      </w:r>
      <w:r>
        <w:rPr>
          <w:rFonts w:hint="eastAsia" w:ascii="宋体" w:hAnsi="宋体"/>
          <w:sz w:val="24"/>
          <w:lang w:val="en-US" w:eastAsia="zh-CN"/>
        </w:rPr>
        <w:t>二</w:t>
      </w:r>
      <w:r>
        <w:rPr>
          <w:rFonts w:hint="eastAsia" w:ascii="宋体" w:hAnsi="宋体"/>
          <w:sz w:val="24"/>
        </w:rPr>
        <w:t>）</w:t>
      </w:r>
      <w:r>
        <w:rPr>
          <w:rFonts w:hint="eastAsia" w:ascii="宋体" w:hAnsi="宋体"/>
          <w:sz w:val="24"/>
          <w:lang w:val="en-US" w:eastAsia="zh-CN"/>
        </w:rPr>
        <w:t>资格性和符合性审查通过后，</w:t>
      </w:r>
      <w:r>
        <w:rPr>
          <w:rFonts w:hint="eastAsia" w:ascii="宋体" w:hAnsi="宋体"/>
          <w:sz w:val="24"/>
        </w:rPr>
        <w:t>评</w:t>
      </w:r>
      <w:r>
        <w:rPr>
          <w:rFonts w:hint="eastAsia" w:ascii="宋体" w:hAnsi="宋体"/>
          <w:sz w:val="24"/>
          <w:lang w:val="en-US" w:eastAsia="zh-CN"/>
        </w:rPr>
        <w:t>审</w:t>
      </w:r>
      <w:r>
        <w:rPr>
          <w:rFonts w:hint="eastAsia" w:ascii="宋体" w:hAnsi="宋体"/>
          <w:sz w:val="24"/>
        </w:rPr>
        <w:t>委员会</w:t>
      </w:r>
      <w:r>
        <w:rPr>
          <w:rFonts w:hint="eastAsia" w:ascii="宋体" w:hAnsi="宋体"/>
          <w:sz w:val="24"/>
          <w:lang w:val="en-US" w:eastAsia="zh-CN"/>
        </w:rPr>
        <w:t>按照以下评审规则确定成交候选人。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宋体" w:hAnsi="宋体"/>
          <w:sz w:val="24"/>
          <w:lang w:val="en-US" w:eastAsia="zh-CN"/>
        </w:rPr>
      </w:pPr>
      <w:r>
        <w:rPr>
          <w:rFonts w:hint="eastAsia" w:ascii="宋体" w:hAnsi="宋体"/>
          <w:sz w:val="24"/>
          <w:lang w:val="en-US" w:eastAsia="zh-CN"/>
        </w:rPr>
        <w:t>《评审规则》如下：</w:t>
      </w: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29" w:edGrp="everyone" w:colFirst="0" w:colLast="0"/>
            <w:permStart w:id="30" w:edGrp="everyone" w:colFirst="1" w:colLast="1"/>
            <w:permStart w:id="31" w:edGrp="everyone" w:colFirst="2" w:colLast="2"/>
            <w:r>
              <w:rPr>
                <w:rFonts w:hint="eastAsia" w:ascii="宋体" w:hAnsi="宋体"/>
                <w:color w:val="FF0000"/>
                <w:sz w:val="24"/>
                <w:lang w:val="en-US" w:eastAsia="zh-CN"/>
              </w:rPr>
              <w:t>最低评审价法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FF0000"/>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成交候选人排序方法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采购人将从供应商中，选择一家能够满足询比文件的实质性要求，并且报价最低的为成交人，但报价为可能影响合同履行的异常低价的除外。报价相同时，由采购人委托的询比小组自行确定成交人。</w:t>
            </w:r>
          </w:p>
        </w:tc>
      </w:tr>
      <w:permEnd w:id="29"/>
      <w:permEnd w:id="30"/>
      <w:permEnd w:id="31"/>
    </w:tbl>
    <w:p>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pPr>
        <w:wordWrap w:val="0"/>
        <w:spacing w:line="440" w:lineRule="exact"/>
        <w:ind w:firstLine="480" w:firstLineChars="200"/>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eastAsia"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eastAsia"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eastAsia"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bookmarkStart w:id="242" w:name="_Toc152045593"/>
      <w:bookmarkStart w:id="243" w:name="_Toc152042370"/>
      <w:bookmarkStart w:id="244" w:name="_Toc246996979"/>
      <w:bookmarkStart w:id="245" w:name="_Toc144974560"/>
      <w:bookmarkStart w:id="246" w:name="_Toc296602481"/>
      <w:bookmarkStart w:id="247" w:name="_Toc179632611"/>
      <w:bookmarkStart w:id="248" w:name="_Toc247085751"/>
      <w:bookmarkStart w:id="249" w:name="_Toc246996236"/>
    </w:p>
    <w:p>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2"/>
      <w:bookmarkEnd w:id="243"/>
      <w:bookmarkEnd w:id="244"/>
      <w:bookmarkEnd w:id="245"/>
      <w:bookmarkEnd w:id="246"/>
      <w:bookmarkEnd w:id="247"/>
      <w:bookmarkEnd w:id="248"/>
      <w:bookmarkEnd w:id="24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50" w:name="_Toc144974563"/>
      <w:bookmarkStart w:id="251" w:name="_Toc152042373"/>
      <w:bookmarkStart w:id="252" w:name="_Toc247085754"/>
      <w:bookmarkStart w:id="253" w:name="_Toc152045596"/>
      <w:bookmarkStart w:id="254" w:name="_Toc246996982"/>
      <w:bookmarkStart w:id="255" w:name="_Toc246996239"/>
      <w:bookmarkStart w:id="256" w:name="_Toc179632614"/>
      <w:bookmarkStart w:id="257" w:name="_Toc29660248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50"/>
      <w:r>
        <w:rPr>
          <w:rFonts w:hint="default" w:ascii="Times New Roman" w:hAnsi="Times New Roman" w:cs="Times New Roman" w:eastAsiaTheme="minorEastAsia"/>
          <w:b/>
          <w:bCs/>
          <w:kern w:val="0"/>
          <w:sz w:val="28"/>
          <w:szCs w:val="28"/>
          <w:highlight w:val="none"/>
          <w:lang w:eastAsia="zh-CN"/>
        </w:rPr>
        <w:t>和补正</w:t>
      </w:r>
      <w:bookmarkEnd w:id="251"/>
      <w:bookmarkEnd w:id="252"/>
      <w:bookmarkEnd w:id="253"/>
      <w:bookmarkEnd w:id="254"/>
      <w:bookmarkEnd w:id="255"/>
      <w:bookmarkEnd w:id="256"/>
      <w:bookmarkEnd w:id="25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32" w:edGrp="everyone"/>
            <w:r>
              <w:rPr>
                <w:rFonts w:hint="eastAsia" w:ascii="Times New Roman" w:hAnsi="Times New Roman" w:cs="Times New Roman"/>
                <w:kern w:val="0"/>
                <w:sz w:val="24"/>
                <w:szCs w:val="24"/>
                <w:highlight w:val="none"/>
                <w:shd w:val="clear" w:color="auto" w:fill="auto"/>
                <w:vertAlign w:val="baseline"/>
                <w:lang w:val="en-US" w:eastAsia="zh-CN"/>
              </w:rPr>
              <w:t xml:space="preserve">亳州市安腾弱电工程有限公司  </w:t>
            </w:r>
            <w:permEnd w:id="3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智慧工地应用平台硬件设备联调经采购人验收合格且创标“亳州市智慧工地”后7个工作日内，采购人向成交人支付合同金额的97%；余款3%待质保期满且无质量问题后无息支付（质保期为自验收合格之日起2年）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合同主要条款</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成交人承诺硬件设备，需满足现有智慧工地软件接口标准产品，报价单已包含对接“亳州市智慧工地”平台所需的接口研发费用及对接费用。</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34"/>
    <w:bookmarkEnd w:id="235"/>
    <w:bookmarkEnd w:id="236"/>
    <w:bookmarkEnd w:id="237"/>
    <w:bookmarkEnd w:id="238"/>
    <w:bookmarkEnd w:id="239"/>
    <w:bookmarkEnd w:id="240"/>
    <w:bookmarkEnd w:id="241"/>
    <w:p>
      <w:pPr>
        <w:keepNext w:val="0"/>
        <w:keepLines w:val="0"/>
        <w:pageBreakBefore w:val="0"/>
        <w:widowControl w:val="0"/>
        <w:numPr>
          <w:ilvl w:val="0"/>
          <w:numId w:val="1"/>
        </w:numPr>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采购需求</w:t>
      </w:r>
    </w:p>
    <w:p>
      <w:pPr>
        <w:pStyle w:val="2"/>
        <w:numPr>
          <w:ilvl w:val="0"/>
          <w:numId w:val="0"/>
        </w:numPr>
        <w:rPr>
          <w:rFonts w:hint="default"/>
          <w:b/>
          <w:bCs/>
          <w:sz w:val="24"/>
          <w:szCs w:val="24"/>
          <w:lang w:val="en-US" w:eastAsia="zh-CN"/>
        </w:rPr>
      </w:pPr>
      <w:r>
        <w:rPr>
          <w:rFonts w:hint="eastAsia"/>
          <w:b/>
          <w:bCs/>
          <w:sz w:val="24"/>
          <w:szCs w:val="24"/>
          <w:lang w:val="en-US" w:eastAsia="zh-CN"/>
        </w:rPr>
        <w:t>1.采购清单</w:t>
      </w:r>
    </w:p>
    <w:tbl>
      <w:tblPr>
        <w:tblStyle w:val="19"/>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00"/>
        <w:gridCol w:w="862"/>
        <w:gridCol w:w="2898"/>
        <w:gridCol w:w="457"/>
        <w:gridCol w:w="457"/>
        <w:gridCol w:w="862"/>
        <w:gridCol w:w="698"/>
        <w:gridCol w:w="559"/>
        <w:gridCol w:w="670"/>
        <w:gridCol w:w="5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思源黑体 CN Heavy" w:hAnsi="思源黑体 CN Heavy" w:eastAsia="思源黑体 CN Heavy" w:cs="思源黑体 CN Heavy"/>
                <w:b/>
                <w:bCs/>
                <w:i w:val="0"/>
                <w:iCs w:val="0"/>
                <w:color w:val="000000"/>
                <w:sz w:val="24"/>
                <w:szCs w:val="24"/>
                <w:u w:val="none"/>
              </w:rPr>
            </w:pPr>
            <w:r>
              <w:rPr>
                <w:rFonts w:hint="default" w:ascii="思源黑体 CN Heavy" w:hAnsi="思源黑体 CN Heavy" w:eastAsia="思源黑体 CN Heavy" w:cs="思源黑体 CN Heavy"/>
                <w:b/>
                <w:bCs/>
                <w:i w:val="0"/>
                <w:iCs w:val="0"/>
                <w:color w:val="000000"/>
                <w:kern w:val="0"/>
                <w:sz w:val="24"/>
                <w:szCs w:val="24"/>
                <w:u w:val="none"/>
                <w:lang w:val="en-US" w:eastAsia="zh-CN" w:bidi="ar"/>
              </w:rPr>
              <w:t>序号</w:t>
            </w:r>
          </w:p>
        </w:tc>
        <w:tc>
          <w:tcPr>
            <w:tcW w:w="5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思源黑体 CN Heavy" w:hAnsi="思源黑体 CN Heavy" w:eastAsia="思源黑体 CN Heavy" w:cs="思源黑体 CN Heavy"/>
                <w:b/>
                <w:bCs/>
                <w:i w:val="0"/>
                <w:iCs w:val="0"/>
                <w:color w:val="000000"/>
                <w:sz w:val="24"/>
                <w:szCs w:val="24"/>
                <w:u w:val="none"/>
              </w:rPr>
            </w:pPr>
            <w:r>
              <w:rPr>
                <w:rFonts w:hint="default" w:ascii="思源黑体 CN Heavy" w:hAnsi="思源黑体 CN Heavy" w:eastAsia="思源黑体 CN Heavy" w:cs="思源黑体 CN Heavy"/>
                <w:b/>
                <w:bCs/>
                <w:i w:val="0"/>
                <w:iCs w:val="0"/>
                <w:color w:val="000000"/>
                <w:kern w:val="0"/>
                <w:sz w:val="24"/>
                <w:szCs w:val="24"/>
                <w:u w:val="none"/>
                <w:lang w:val="en-US" w:eastAsia="zh-CN" w:bidi="ar"/>
              </w:rPr>
              <w:t>产品名称</w:t>
            </w:r>
          </w:p>
        </w:tc>
        <w:tc>
          <w:tcPr>
            <w:tcW w:w="17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思源黑体 CN Heavy" w:hAnsi="思源黑体 CN Heavy" w:eastAsia="思源黑体 CN Heavy" w:cs="思源黑体 CN Heavy"/>
                <w:b/>
                <w:bCs/>
                <w:i w:val="0"/>
                <w:iCs w:val="0"/>
                <w:color w:val="000000"/>
                <w:sz w:val="24"/>
                <w:szCs w:val="24"/>
                <w:u w:val="none"/>
              </w:rPr>
            </w:pPr>
            <w:r>
              <w:rPr>
                <w:rFonts w:hint="default" w:ascii="思源黑体 CN Heavy" w:hAnsi="思源黑体 CN Heavy" w:eastAsia="思源黑体 CN Heavy" w:cs="思源黑体 CN Heavy"/>
                <w:b/>
                <w:bCs/>
                <w:i w:val="0"/>
                <w:iCs w:val="0"/>
                <w:color w:val="000000"/>
                <w:kern w:val="0"/>
                <w:sz w:val="24"/>
                <w:szCs w:val="24"/>
                <w:u w:val="none"/>
                <w:lang w:val="en-US" w:eastAsia="zh-CN" w:bidi="ar"/>
              </w:rPr>
              <w:t>功能介绍</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思源黑体 CN Heavy" w:hAnsi="思源黑体 CN Heavy" w:eastAsia="思源黑体 CN Heavy" w:cs="思源黑体 CN Heavy"/>
                <w:b/>
                <w:bCs/>
                <w:i w:val="0"/>
                <w:iCs w:val="0"/>
                <w:color w:val="000000"/>
                <w:sz w:val="24"/>
                <w:szCs w:val="24"/>
                <w:u w:val="none"/>
              </w:rPr>
            </w:pPr>
            <w:r>
              <w:rPr>
                <w:rFonts w:hint="default" w:ascii="思源黑体 CN Heavy" w:hAnsi="思源黑体 CN Heavy" w:eastAsia="思源黑体 CN Heavy" w:cs="思源黑体 CN Heavy"/>
                <w:b/>
                <w:bCs/>
                <w:i w:val="0"/>
                <w:iCs w:val="0"/>
                <w:color w:val="000000"/>
                <w:kern w:val="0"/>
                <w:sz w:val="24"/>
                <w:szCs w:val="24"/>
                <w:u w:val="none"/>
                <w:lang w:val="en-US" w:eastAsia="zh-CN" w:bidi="ar"/>
              </w:rPr>
              <w:t>单位</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思源黑体 CN Heavy" w:hAnsi="思源黑体 CN Heavy" w:eastAsia="思源黑体 CN Heavy" w:cs="思源黑体 CN Heavy"/>
                <w:b/>
                <w:bCs/>
                <w:i w:val="0"/>
                <w:iCs w:val="0"/>
                <w:color w:val="000000"/>
                <w:sz w:val="24"/>
                <w:szCs w:val="24"/>
                <w:u w:val="none"/>
              </w:rPr>
            </w:pPr>
            <w:r>
              <w:rPr>
                <w:rFonts w:hint="default" w:ascii="思源黑体 CN Heavy" w:hAnsi="思源黑体 CN Heavy" w:eastAsia="思源黑体 CN Heavy" w:cs="思源黑体 CN Heavy"/>
                <w:b/>
                <w:bCs/>
                <w:i w:val="0"/>
                <w:iCs w:val="0"/>
                <w:color w:val="000000"/>
                <w:kern w:val="0"/>
                <w:sz w:val="24"/>
                <w:szCs w:val="24"/>
                <w:u w:val="none"/>
                <w:lang w:val="en-US" w:eastAsia="zh-CN" w:bidi="ar"/>
              </w:rPr>
              <w:t>数量</w:t>
            </w:r>
          </w:p>
        </w:tc>
        <w:tc>
          <w:tcPr>
            <w:tcW w:w="4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思源黑体 CN Heavy" w:hAnsi="思源黑体 CN Heavy" w:eastAsia="思源黑体 CN Heavy" w:cs="思源黑体 CN Heavy"/>
                <w:b/>
                <w:bCs/>
                <w:i w:val="0"/>
                <w:iCs w:val="0"/>
                <w:color w:val="000000"/>
                <w:sz w:val="24"/>
                <w:szCs w:val="24"/>
                <w:u w:val="none"/>
                <w:lang w:val="en-US"/>
              </w:rPr>
            </w:pPr>
            <w:r>
              <w:rPr>
                <w:rFonts w:hint="default" w:ascii="思源黑体 CN Heavy" w:hAnsi="思源黑体 CN Heavy" w:eastAsia="思源黑体 CN Heavy" w:cs="思源黑体 CN Heavy"/>
                <w:b/>
                <w:bCs/>
                <w:i w:val="0"/>
                <w:iCs w:val="0"/>
                <w:color w:val="000000"/>
                <w:kern w:val="0"/>
                <w:sz w:val="24"/>
                <w:szCs w:val="24"/>
                <w:u w:val="none"/>
                <w:lang w:val="en-US" w:eastAsia="zh-CN" w:bidi="ar"/>
              </w:rPr>
              <w:t>控制单价</w:t>
            </w:r>
            <w:r>
              <w:rPr>
                <w:rFonts w:hint="eastAsia" w:ascii="思源黑体 CN Heavy" w:hAnsi="思源黑体 CN Heavy" w:eastAsia="思源黑体 CN Heavy" w:cs="思源黑体 CN Heavy"/>
                <w:b/>
                <w:bCs/>
                <w:i w:val="0"/>
                <w:iCs w:val="0"/>
                <w:color w:val="000000"/>
                <w:kern w:val="0"/>
                <w:sz w:val="24"/>
                <w:szCs w:val="24"/>
                <w:u w:val="none"/>
                <w:lang w:val="en-US" w:eastAsia="zh-CN" w:bidi="ar"/>
              </w:rPr>
              <w:t>（含税）</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思源黑体 CN Heavy" w:hAnsi="思源黑体 CN Heavy" w:eastAsia="思源黑体 CN Heavy" w:cs="思源黑体 CN Heavy"/>
                <w:b/>
                <w:bCs/>
                <w:i w:val="0"/>
                <w:iCs w:val="0"/>
                <w:color w:val="000000"/>
                <w:sz w:val="24"/>
                <w:szCs w:val="24"/>
                <w:u w:val="none"/>
                <w:lang w:val="en-US"/>
              </w:rPr>
            </w:pPr>
            <w:r>
              <w:rPr>
                <w:rFonts w:hint="default" w:ascii="思源黑体 CN Heavy" w:hAnsi="思源黑体 CN Heavy" w:eastAsia="思源黑体 CN Heavy" w:cs="思源黑体 CN Heavy"/>
                <w:b/>
                <w:bCs/>
                <w:i w:val="0"/>
                <w:iCs w:val="0"/>
                <w:color w:val="000000"/>
                <w:kern w:val="0"/>
                <w:sz w:val="24"/>
                <w:szCs w:val="24"/>
                <w:u w:val="none"/>
                <w:lang w:val="en-US" w:eastAsia="zh-CN" w:bidi="ar"/>
              </w:rPr>
              <w:t>单价报价</w:t>
            </w:r>
            <w:r>
              <w:rPr>
                <w:rFonts w:hint="eastAsia" w:ascii="思源黑体 CN Heavy" w:hAnsi="思源黑体 CN Heavy" w:eastAsia="思源黑体 CN Heavy" w:cs="思源黑体 CN Heavy"/>
                <w:b/>
                <w:bCs/>
                <w:i w:val="0"/>
                <w:iCs w:val="0"/>
                <w:color w:val="000000"/>
                <w:kern w:val="0"/>
                <w:sz w:val="24"/>
                <w:szCs w:val="24"/>
                <w:u w:val="none"/>
                <w:lang w:val="en-US" w:eastAsia="zh-CN" w:bidi="ar"/>
              </w:rPr>
              <w:t>（含税）</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思源黑体 CN Heavy" w:hAnsi="思源黑体 CN Heavy" w:eastAsia="思源黑体 CN Heavy" w:cs="思源黑体 CN Heavy"/>
                <w:b/>
                <w:bCs/>
                <w:i w:val="0"/>
                <w:iCs w:val="0"/>
                <w:color w:val="000000"/>
                <w:sz w:val="24"/>
                <w:szCs w:val="24"/>
                <w:u w:val="none"/>
              </w:rPr>
            </w:pPr>
            <w:r>
              <w:rPr>
                <w:rFonts w:hint="eastAsia" w:ascii="思源黑体 CN Heavy" w:hAnsi="思源黑体 CN Heavy" w:eastAsia="思源黑体 CN Heavy" w:cs="思源黑体 CN Heavy"/>
                <w:b/>
                <w:bCs/>
                <w:i w:val="0"/>
                <w:iCs w:val="0"/>
                <w:color w:val="000000"/>
                <w:kern w:val="0"/>
                <w:sz w:val="24"/>
                <w:szCs w:val="24"/>
                <w:u w:val="none"/>
                <w:lang w:val="en-US" w:eastAsia="zh-CN" w:bidi="ar"/>
              </w:rPr>
              <w:t>合</w:t>
            </w:r>
            <w:r>
              <w:rPr>
                <w:rFonts w:hint="default" w:ascii="思源黑体 CN Heavy" w:hAnsi="思源黑体 CN Heavy" w:eastAsia="思源黑体 CN Heavy" w:cs="思源黑体 CN Heavy"/>
                <w:b/>
                <w:bCs/>
                <w:i w:val="0"/>
                <w:iCs w:val="0"/>
                <w:color w:val="000000"/>
                <w:kern w:val="0"/>
                <w:sz w:val="24"/>
                <w:szCs w:val="24"/>
                <w:u w:val="none"/>
                <w:lang w:val="en-US" w:eastAsia="zh-CN" w:bidi="ar"/>
              </w:rPr>
              <w:t>计</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思源黑体 CN Heavy" w:hAnsi="思源黑体 CN Heavy" w:eastAsia="思源黑体 CN Heavy" w:cs="思源黑体 CN Heavy"/>
                <w:b/>
                <w:bCs/>
                <w:i w:val="0"/>
                <w:iCs w:val="0"/>
                <w:color w:val="000000"/>
                <w:sz w:val="24"/>
                <w:szCs w:val="24"/>
                <w:u w:val="none"/>
              </w:rPr>
            </w:pPr>
            <w:r>
              <w:rPr>
                <w:rFonts w:hint="default" w:ascii="思源黑体 CN Heavy" w:hAnsi="思源黑体 CN Heavy" w:eastAsia="思源黑体 CN Heavy" w:cs="思源黑体 CN Heavy"/>
                <w:b/>
                <w:bCs/>
                <w:i w:val="0"/>
                <w:iCs w:val="0"/>
                <w:color w:val="000000"/>
                <w:kern w:val="0"/>
                <w:sz w:val="24"/>
                <w:szCs w:val="24"/>
                <w:u w:val="none"/>
                <w:lang w:val="en-US" w:eastAsia="zh-CN" w:bidi="ar"/>
              </w:rPr>
              <w:t>税率</w:t>
            </w:r>
          </w:p>
        </w:tc>
        <w:tc>
          <w:tcPr>
            <w:tcW w:w="3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思源黑体 CN Heavy" w:hAnsi="思源黑体 CN Heavy" w:eastAsia="思源黑体 CN Heavy" w:cs="思源黑体 CN Heavy"/>
                <w:b/>
                <w:bCs/>
                <w:i w:val="0"/>
                <w:iCs w:val="0"/>
                <w:color w:val="000000"/>
                <w:sz w:val="24"/>
                <w:szCs w:val="24"/>
                <w:u w:val="none"/>
              </w:rPr>
            </w:pPr>
            <w:r>
              <w:rPr>
                <w:rFonts w:hint="default" w:ascii="思源黑体 CN Heavy" w:hAnsi="思源黑体 CN Heavy" w:eastAsia="思源黑体 CN Heavy" w:cs="思源黑体 CN Heavy"/>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5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人脸识别前端</w:t>
            </w:r>
          </w:p>
        </w:tc>
        <w:tc>
          <w:tcPr>
            <w:tcW w:w="17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工地实名制考勤管理系统是对工人出入工地的信息采集、数据统计及信息查询等进行有效管理，</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台</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w:t>
            </w:r>
          </w:p>
        </w:tc>
        <w:tc>
          <w:tcPr>
            <w:tcW w:w="4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1800</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13%</w:t>
            </w:r>
          </w:p>
        </w:tc>
        <w:tc>
          <w:tcPr>
            <w:tcW w:w="3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w:t>
            </w:r>
          </w:p>
        </w:tc>
        <w:tc>
          <w:tcPr>
            <w:tcW w:w="5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环境监测系统（双证）</w:t>
            </w:r>
          </w:p>
        </w:tc>
        <w:tc>
          <w:tcPr>
            <w:tcW w:w="17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可以监测空气PM2.5、PM10、TSP，监测环境噪声，实时监测环境风速、风向、温度、湿度、大气压的各项指标</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套</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4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8000</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13%</w:t>
            </w:r>
          </w:p>
        </w:tc>
        <w:tc>
          <w:tcPr>
            <w:tcW w:w="3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2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w:t>
            </w:r>
          </w:p>
        </w:tc>
        <w:tc>
          <w:tcPr>
            <w:tcW w:w="5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塔吊监控+吊钩可视化 (高配人脸版)</w:t>
            </w:r>
          </w:p>
        </w:tc>
        <w:tc>
          <w:tcPr>
            <w:tcW w:w="17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塔机安全监控系统能实时监测塔吊运行中的起吊高度、小车幅度、回转角度、风速、倾角、吊物重量等实时参数。准确标定塔机坐标及角度后无需测制器即可实现多台塔机的自动连接组网功能；塔群施工监测，防止塔群间碰撞；区域防碰撞设置安全、有效。并可通过远程无线数据传输，将塔机运行工况安全数据和报警信息实时发送到远程可视化监控平台，并能在报警时自动触发手机短信向相关人员告知，从而实现实时动态的远程监控、远程报警和远程告知，使得塔机安全监控成为开放的实时动态监控。</w:t>
            </w:r>
            <w:r>
              <w:rPr>
                <w:rFonts w:hint="eastAsia" w:ascii="微软雅黑" w:hAnsi="微软雅黑" w:eastAsia="微软雅黑" w:cs="微软雅黑"/>
                <w:i w:val="0"/>
                <w:iCs w:val="0"/>
                <w:color w:val="000000"/>
                <w:kern w:val="0"/>
                <w:sz w:val="22"/>
                <w:szCs w:val="22"/>
                <w:u w:val="none"/>
                <w:lang w:val="en-US" w:eastAsia="zh-CN" w:bidi="ar"/>
              </w:rPr>
              <w:br w:type="textWrapping"/>
            </w:r>
            <w:r>
              <w:rPr>
                <w:rFonts w:hint="eastAsia" w:ascii="微软雅黑" w:hAnsi="微软雅黑" w:eastAsia="微软雅黑" w:cs="微软雅黑"/>
                <w:i w:val="0"/>
                <w:iCs w:val="0"/>
                <w:color w:val="000000"/>
                <w:kern w:val="0"/>
                <w:sz w:val="22"/>
                <w:szCs w:val="22"/>
                <w:u w:val="none"/>
                <w:lang w:val="en-US" w:eastAsia="zh-CN" w:bidi="ar"/>
              </w:rPr>
              <w:t>吊钩可视化系统是通过安装在塔吊小车上的自动变倍高清摄像机实时监控吊钩作业过程。并将视频画面传输至驾驶室，同时可通过无线传输方式，将视频信号传输至项目部或互联网。</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套</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4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12500</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13%</w:t>
            </w:r>
          </w:p>
        </w:tc>
        <w:tc>
          <w:tcPr>
            <w:tcW w:w="3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w:t>
            </w:r>
          </w:p>
        </w:tc>
        <w:tc>
          <w:tcPr>
            <w:tcW w:w="5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施工升降机安全监测系统</w:t>
            </w:r>
          </w:p>
        </w:tc>
        <w:tc>
          <w:tcPr>
            <w:tcW w:w="17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通过前端监控装置和后端远程监控平台无缝融合，实现了开放式的实时监控，在对施工升降机实现特种设备操作人员管理、现场安全监控、运行记录和声光报警的同时，通过远程无线数据传输，将施工升降机运行工况安全数据和报警信息实时发送到远程可视化监控平台，从而实现实时动态的远程监控、远程报警和远程告知，使得施工升降机安全监控成为开放的实时动态监控。</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套</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4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7000</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13%</w:t>
            </w:r>
          </w:p>
        </w:tc>
        <w:tc>
          <w:tcPr>
            <w:tcW w:w="3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4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w:t>
            </w:r>
          </w:p>
        </w:tc>
        <w:tc>
          <w:tcPr>
            <w:tcW w:w="5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智能螺母</w:t>
            </w:r>
          </w:p>
        </w:tc>
        <w:tc>
          <w:tcPr>
            <w:tcW w:w="17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智能预警螺母跟装在高强螺母后面，高强螺母松动退丝时触动预警螺母背面传感器，预警螺母即启动预警。</w:t>
            </w:r>
            <w:r>
              <w:rPr>
                <w:rFonts w:hint="eastAsia" w:ascii="微软雅黑" w:hAnsi="微软雅黑" w:eastAsia="微软雅黑" w:cs="微软雅黑"/>
                <w:i w:val="0"/>
                <w:iCs w:val="0"/>
                <w:color w:val="000000"/>
                <w:kern w:val="0"/>
                <w:sz w:val="22"/>
                <w:szCs w:val="22"/>
                <w:u w:val="none"/>
                <w:lang w:val="en-US" w:eastAsia="zh-CN" w:bidi="ar"/>
              </w:rPr>
              <w:br w:type="textWrapping"/>
            </w:r>
            <w:r>
              <w:rPr>
                <w:rFonts w:hint="eastAsia" w:ascii="微软雅黑" w:hAnsi="微软雅黑" w:eastAsia="微软雅黑" w:cs="微软雅黑"/>
                <w:i w:val="0"/>
                <w:iCs w:val="0"/>
                <w:color w:val="000000"/>
                <w:kern w:val="0"/>
                <w:sz w:val="22"/>
                <w:szCs w:val="22"/>
                <w:u w:val="none"/>
                <w:lang w:val="en-US" w:eastAsia="zh-CN" w:bidi="ar"/>
              </w:rPr>
              <w:t>监控主机与智能预警螺母终端无线连接，预警螺母预警时，将报警信号传输给监控主机，监控主机启动本地预警并把预警信息上传至与平台。</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套</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4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9500</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13%</w:t>
            </w:r>
          </w:p>
        </w:tc>
        <w:tc>
          <w:tcPr>
            <w:tcW w:w="3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w:t>
            </w:r>
          </w:p>
        </w:tc>
        <w:tc>
          <w:tcPr>
            <w:tcW w:w="5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喷淋控制器</w:t>
            </w:r>
          </w:p>
        </w:tc>
        <w:tc>
          <w:tcPr>
            <w:tcW w:w="17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当实时监测数据到达超标值且最近国控点小于设定值时，会自动联动现场的喷淋设备自动喷淋，及时治理，高效率实现工地抑尘降尘</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套</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4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3500</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13%</w:t>
            </w:r>
          </w:p>
        </w:tc>
        <w:tc>
          <w:tcPr>
            <w:tcW w:w="3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2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7</w:t>
            </w:r>
          </w:p>
        </w:tc>
        <w:tc>
          <w:tcPr>
            <w:tcW w:w="5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水电能耗管理系统</w:t>
            </w:r>
          </w:p>
        </w:tc>
        <w:tc>
          <w:tcPr>
            <w:tcW w:w="17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实时自动监测项目用水、用电情况，采用4G信号，高速稳定传输数据，通过智慧工地系统远程查看用水情况；</w:t>
            </w:r>
            <w:r>
              <w:rPr>
                <w:rFonts w:hint="eastAsia" w:ascii="微软雅黑" w:hAnsi="微软雅黑" w:eastAsia="微软雅黑" w:cs="微软雅黑"/>
                <w:i w:val="0"/>
                <w:iCs w:val="0"/>
                <w:color w:val="000000"/>
                <w:kern w:val="0"/>
                <w:sz w:val="22"/>
                <w:szCs w:val="22"/>
                <w:u w:val="none"/>
                <w:lang w:val="en-US" w:eastAsia="zh-CN" w:bidi="ar"/>
              </w:rPr>
              <w:br w:type="textWrapping"/>
            </w:r>
            <w:r>
              <w:rPr>
                <w:rFonts w:hint="eastAsia" w:ascii="微软雅黑" w:hAnsi="微软雅黑" w:eastAsia="微软雅黑" w:cs="微软雅黑"/>
                <w:i w:val="0"/>
                <w:iCs w:val="0"/>
                <w:color w:val="000000"/>
                <w:kern w:val="0"/>
                <w:sz w:val="22"/>
                <w:szCs w:val="22"/>
                <w:u w:val="none"/>
                <w:lang w:val="en-US" w:eastAsia="zh-CN" w:bidi="ar"/>
              </w:rPr>
              <w:t>统计项目不同施工阶段和不同区域用电、用水量，通过分析，辅助项目精细化管理，同时为项目申请绿色文明奖项提供数据支撑。</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套</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4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6000</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13%</w:t>
            </w:r>
          </w:p>
        </w:tc>
        <w:tc>
          <w:tcPr>
            <w:tcW w:w="3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8</w:t>
            </w:r>
          </w:p>
        </w:tc>
        <w:tc>
          <w:tcPr>
            <w:tcW w:w="5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车辆冲洗检测</w:t>
            </w:r>
          </w:p>
        </w:tc>
        <w:tc>
          <w:tcPr>
            <w:tcW w:w="17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通过高清摄像头进行 AI 智能识别，并结合水流传感器判断出入车辆是否清洗并对车辆进行抓拍；自动统计汇总车辆出入计数、车辆是否清洗等数据，监测数据和图像实时上传到智慧工地管理平台</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套</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4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12000</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13%</w:t>
            </w:r>
          </w:p>
        </w:tc>
        <w:tc>
          <w:tcPr>
            <w:tcW w:w="3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9</w:t>
            </w:r>
          </w:p>
        </w:tc>
        <w:tc>
          <w:tcPr>
            <w:tcW w:w="5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临电箱监测</w:t>
            </w:r>
          </w:p>
        </w:tc>
        <w:tc>
          <w:tcPr>
            <w:tcW w:w="17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远程监测电箱状态，便于通知现场人员及时的采取措施 。</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套</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4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6500</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13%</w:t>
            </w:r>
          </w:p>
        </w:tc>
        <w:tc>
          <w:tcPr>
            <w:tcW w:w="3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5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w:t>
            </w:r>
          </w:p>
        </w:tc>
        <w:tc>
          <w:tcPr>
            <w:tcW w:w="5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Wifi安全教育</w:t>
            </w:r>
          </w:p>
        </w:tc>
        <w:tc>
          <w:tcPr>
            <w:tcW w:w="17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现场工人在接入WIFI网络前，通过回答项目设置的相关问题，即可上网，潜移默化的提高了现场工人的安全意识，加强对项目管理制度的了解与掌握，可实现针对不同的工种推送不同类型的安全教育问题，针对答题情况进行多维度分析</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套</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4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3500</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13%</w:t>
            </w:r>
          </w:p>
        </w:tc>
        <w:tc>
          <w:tcPr>
            <w:tcW w:w="3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11</w:t>
            </w:r>
          </w:p>
        </w:tc>
        <w:tc>
          <w:tcPr>
            <w:tcW w:w="5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AI智能监控</w:t>
            </w:r>
          </w:p>
        </w:tc>
        <w:tc>
          <w:tcPr>
            <w:tcW w:w="17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通过前端摄像机进行轮询违规行为分析，及时检测人员违规行为，并及时将报警信息上报平台。</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套</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4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9000</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13%</w:t>
            </w:r>
          </w:p>
        </w:tc>
        <w:tc>
          <w:tcPr>
            <w:tcW w:w="3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12</w:t>
            </w:r>
          </w:p>
        </w:tc>
        <w:tc>
          <w:tcPr>
            <w:tcW w:w="5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智能烟感</w:t>
            </w:r>
          </w:p>
        </w:tc>
        <w:tc>
          <w:tcPr>
            <w:tcW w:w="17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烟雾探测器主要是通过监测烟雾的浓度来实现火灾防范的，采用光电式感烟设计，灵敏度更高，功耗更低。</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套</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4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500</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13%</w:t>
            </w:r>
          </w:p>
        </w:tc>
        <w:tc>
          <w:tcPr>
            <w:tcW w:w="3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13</w:t>
            </w:r>
          </w:p>
        </w:tc>
        <w:tc>
          <w:tcPr>
            <w:tcW w:w="5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智能安全帽（低配版）</w:t>
            </w:r>
          </w:p>
        </w:tc>
        <w:tc>
          <w:tcPr>
            <w:tcW w:w="17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对工地人员的管理，动态定位信息采集以及危险区域报警等功能</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套</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w:t>
            </w:r>
          </w:p>
        </w:tc>
        <w:tc>
          <w:tcPr>
            <w:tcW w:w="4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400</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13%</w:t>
            </w:r>
          </w:p>
        </w:tc>
        <w:tc>
          <w:tcPr>
            <w:tcW w:w="355" w:type="pct"/>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5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14</w:t>
            </w:r>
          </w:p>
        </w:tc>
        <w:tc>
          <w:tcPr>
            <w:tcW w:w="5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智能广播</w:t>
            </w:r>
          </w:p>
        </w:tc>
        <w:tc>
          <w:tcPr>
            <w:tcW w:w="17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产品采用数字网络解码模块与音柱一体化设计，铝合金防水防锈外壳结构;安装在各个广播管理区域的户外立柱，适用于建筑工地等户外场所的节目播放及本地广播。同时也可搭配AI智能分析盒实现人员违规行为现场播报警示功能。</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套</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4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3500</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13%</w:t>
            </w:r>
          </w:p>
        </w:tc>
        <w:tc>
          <w:tcPr>
            <w:tcW w:w="3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15</w:t>
            </w:r>
          </w:p>
        </w:tc>
        <w:tc>
          <w:tcPr>
            <w:tcW w:w="5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临边防护网监测</w:t>
            </w:r>
          </w:p>
        </w:tc>
        <w:tc>
          <w:tcPr>
            <w:tcW w:w="17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远程管理临边防护栏，定时盘点临边防护栏，出现恶意损坏、人员靠近时立刻发出警报提醒管理人员，助力打造安全工地。</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套</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4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1000</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13%</w:t>
            </w:r>
          </w:p>
        </w:tc>
        <w:tc>
          <w:tcPr>
            <w:tcW w:w="3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16</w:t>
            </w:r>
          </w:p>
        </w:tc>
        <w:tc>
          <w:tcPr>
            <w:tcW w:w="5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外墙脚手架监测</w:t>
            </w:r>
          </w:p>
        </w:tc>
        <w:tc>
          <w:tcPr>
            <w:tcW w:w="17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用于建筑物施工或外墙装修的外墙脚手架安全监测，主要监测外墙脚手架整体立面的倾斜及联墙固定件的位移监测；现场设置声光报警器，报价包含外墙倾斜监测1个测点，以及关键联墙件位移监测1个测点；声光报警器一个</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套</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444" w:type="pc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15600</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13%</w:t>
            </w:r>
          </w:p>
        </w:tc>
        <w:tc>
          <w:tcPr>
            <w:tcW w:w="3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17</w:t>
            </w:r>
          </w:p>
        </w:tc>
        <w:tc>
          <w:tcPr>
            <w:tcW w:w="5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实测实量</w:t>
            </w:r>
          </w:p>
        </w:tc>
        <w:tc>
          <w:tcPr>
            <w:tcW w:w="17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通过智能靠尺、智能卷尺、混凝土回弹仪、智能测距仪等智能设备进行测量，数据上传至智 慧工地管理平台。</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套</w:t>
            </w:r>
          </w:p>
        </w:tc>
        <w:tc>
          <w:tcPr>
            <w:tcW w:w="2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444" w:type="pc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13500</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13%</w:t>
            </w:r>
          </w:p>
        </w:tc>
        <w:tc>
          <w:tcPr>
            <w:tcW w:w="3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18</w:t>
            </w:r>
          </w:p>
        </w:tc>
        <w:tc>
          <w:tcPr>
            <w:tcW w:w="5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标养室监测</w:t>
            </w:r>
          </w:p>
        </w:tc>
        <w:tc>
          <w:tcPr>
            <w:tcW w:w="17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实时监测标养室/箱的温、湿度变化，可根据具 体的阈值进行报警提示，日常监测数据及报警 数据自动留存，实现数字化管理，数据上传至 智慧工地管理平台。</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套</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444" w:type="pc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5000</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13%</w:t>
            </w:r>
          </w:p>
        </w:tc>
        <w:tc>
          <w:tcPr>
            <w:tcW w:w="3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不包含标养室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5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19</w:t>
            </w:r>
          </w:p>
        </w:tc>
        <w:tc>
          <w:tcPr>
            <w:tcW w:w="5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卸料平台监测</w:t>
            </w:r>
          </w:p>
        </w:tc>
        <w:tc>
          <w:tcPr>
            <w:tcW w:w="17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集中控制器通过钢丝绳收到的拉力计算出卸料平台的载重并显示在触摸屏上。当卸料平台超载时，集中控制器会启动声光报警器报警发生警报。集中控制器还会把卸料平台的运行工况发送到智慧工地管理平台，方便进行管理。</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套</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444" w:type="pc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4000</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13%</w:t>
            </w:r>
          </w:p>
        </w:tc>
        <w:tc>
          <w:tcPr>
            <w:tcW w:w="3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不包含卸料平台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w:t>
            </w:r>
          </w:p>
        </w:tc>
        <w:tc>
          <w:tcPr>
            <w:tcW w:w="5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深基坑监测</w:t>
            </w:r>
          </w:p>
        </w:tc>
        <w:tc>
          <w:tcPr>
            <w:tcW w:w="17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包含1个支撑轴力监测点，1个土压力监测点，1个周边建筑倾斜监测点，1个地下水位监测点</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套</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444" w:type="pc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18000</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13%</w:t>
            </w:r>
          </w:p>
        </w:tc>
        <w:tc>
          <w:tcPr>
            <w:tcW w:w="3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21</w:t>
            </w:r>
          </w:p>
        </w:tc>
        <w:tc>
          <w:tcPr>
            <w:tcW w:w="5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1个巡检手持终端+60个电子标签</w:t>
            </w:r>
          </w:p>
        </w:tc>
        <w:tc>
          <w:tcPr>
            <w:tcW w:w="17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通过RFID模块快速识别绑定在巡检点位的RFID电子标签，进行安全巡检</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套</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4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4000</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13%</w:t>
            </w:r>
          </w:p>
        </w:tc>
        <w:tc>
          <w:tcPr>
            <w:tcW w:w="3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22</w:t>
            </w:r>
          </w:p>
        </w:tc>
        <w:tc>
          <w:tcPr>
            <w:tcW w:w="5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集成服务</w:t>
            </w:r>
          </w:p>
        </w:tc>
        <w:tc>
          <w:tcPr>
            <w:tcW w:w="173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调试接入平台</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项</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w:t>
            </w:r>
          </w:p>
        </w:tc>
        <w:tc>
          <w:tcPr>
            <w:tcW w:w="4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1000</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6%</w:t>
            </w:r>
          </w:p>
        </w:tc>
        <w:tc>
          <w:tcPr>
            <w:tcW w:w="3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359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8"/>
                <w:szCs w:val="28"/>
                <w:u w:val="none"/>
              </w:rPr>
            </w:pPr>
            <w:r>
              <w:rPr>
                <w:rFonts w:hint="eastAsia" w:ascii="微软雅黑" w:hAnsi="微软雅黑" w:eastAsia="微软雅黑" w:cs="微软雅黑"/>
                <w:i w:val="0"/>
                <w:iCs w:val="0"/>
                <w:color w:val="000000"/>
                <w:kern w:val="0"/>
                <w:sz w:val="28"/>
                <w:szCs w:val="28"/>
                <w:u w:val="none"/>
                <w:lang w:val="en-US" w:eastAsia="zh-CN" w:bidi="ar"/>
              </w:rPr>
              <w:t>总计（含税）</w:t>
            </w:r>
          </w:p>
        </w:tc>
        <w:tc>
          <w:tcPr>
            <w:tcW w:w="107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8"/>
                <w:szCs w:val="28"/>
                <w:u w:val="none"/>
              </w:rPr>
            </w:pPr>
          </w:p>
        </w:tc>
      </w:tr>
    </w:tbl>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p>
    <w:p>
      <w:pPr>
        <w:keepNext w:val="0"/>
        <w:keepLines w:val="0"/>
        <w:pageBreakBefore w:val="0"/>
        <w:widowControl/>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permStart w:id="33" w:edGrp="everyone"/>
      <w:r>
        <w:rPr>
          <w:rFonts w:hint="eastAsia" w:ascii="Times New Roman" w:hAnsi="Times New Roman" w:eastAsia="黑体" w:cs="Times New Roman"/>
          <w:kern w:val="0"/>
          <w:sz w:val="32"/>
          <w:szCs w:val="32"/>
          <w:highlight w:val="none"/>
          <w:u w:val="single"/>
          <w:shd w:val="clear" w:color="auto" w:fill="auto"/>
          <w:lang w:val="en-US" w:eastAsia="zh-CN"/>
        </w:rPr>
        <w:t>亳州市2023-9号地块工程智慧工地设备采购项目</w:t>
      </w:r>
      <w:permEnd w:id="33"/>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ATRD-2025-08</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7"/>
        <w:jc w:val="center"/>
        <w:rPr>
          <w:rFonts w:hint="default" w:ascii="Times New Roman" w:hAnsi="Times New Roman" w:cs="Times New Roman"/>
        </w:rPr>
      </w:pPr>
      <w:bookmarkStart w:id="258" w:name="_Toc152045787"/>
      <w:bookmarkStart w:id="259" w:name="_Toc152042576"/>
      <w:bookmarkStart w:id="260" w:name="_Toc247527827"/>
      <w:bookmarkStart w:id="261" w:name="_Toc300835209"/>
      <w:bookmarkStart w:id="262" w:name="_Toc144974856"/>
      <w:bookmarkStart w:id="263" w:name="_Toc247514246"/>
    </w:p>
    <w:p>
      <w:pPr>
        <w:pStyle w:val="7"/>
        <w:jc w:val="center"/>
        <w:rPr>
          <w:rFonts w:hint="default" w:ascii="Times New Roman" w:hAnsi="Times New Roman" w:cs="Times New Roman"/>
        </w:rPr>
      </w:pPr>
      <w:r>
        <w:rPr>
          <w:rFonts w:hint="default" w:ascii="Times New Roman" w:hAnsi="Times New Roman" w:cs="Times New Roman"/>
        </w:rPr>
        <w:t>目    录</w:t>
      </w:r>
      <w:bookmarkEnd w:id="258"/>
      <w:bookmarkEnd w:id="259"/>
      <w:bookmarkEnd w:id="260"/>
      <w:bookmarkEnd w:id="261"/>
      <w:bookmarkEnd w:id="262"/>
      <w:bookmarkEnd w:id="263"/>
    </w:p>
    <w:p>
      <w:pPr>
        <w:spacing w:line="540" w:lineRule="exact"/>
        <w:rPr>
          <w:rFonts w:hint="default" w:ascii="Times New Roman" w:hAnsi="Times New Roman" w:cs="Times New Roman"/>
        </w:rPr>
      </w:pP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pPr>
              <w:spacing w:line="540" w:lineRule="exact"/>
              <w:jc w:val="center"/>
              <w:rPr>
                <w:rFonts w:hint="default" w:ascii="Times New Roman" w:hAnsi="Times New Roman" w:cs="Times New Roman"/>
                <w:vertAlign w:val="baseline"/>
              </w:rPr>
            </w:pPr>
          </w:p>
        </w:tc>
      </w:tr>
    </w:tbl>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7"/>
        <w:jc w:val="center"/>
        <w:rPr>
          <w:rFonts w:hint="default" w:ascii="Times New Roman" w:hAnsi="Times New Roman" w:eastAsia="黑体" w:cs="Times New Roman"/>
          <w:sz w:val="20"/>
          <w:szCs w:val="20"/>
        </w:rPr>
      </w:pPr>
      <w:bookmarkStart w:id="264" w:name="_Toc144974857"/>
      <w:bookmarkStart w:id="265" w:name="_Toc247527828"/>
      <w:bookmarkStart w:id="266" w:name="_Toc152045788"/>
      <w:bookmarkStart w:id="267" w:name="_Toc247514247"/>
      <w:bookmarkStart w:id="268" w:name="_Toc300835210"/>
      <w:bookmarkStart w:id="269" w:name="_Toc15204257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4"/>
      <w:bookmarkEnd w:id="265"/>
      <w:bookmarkEnd w:id="266"/>
      <w:bookmarkEnd w:id="267"/>
      <w:bookmarkEnd w:id="268"/>
      <w:bookmarkEnd w:id="269"/>
    </w:p>
    <w:p>
      <w:pPr>
        <w:spacing w:line="440" w:lineRule="exact"/>
        <w:rPr>
          <w:rFonts w:hint="default" w:ascii="Times New Roman" w:hAnsi="Times New Roman" w:cs="Times New Roman"/>
          <w:szCs w:val="21"/>
        </w:rPr>
      </w:pPr>
      <w:bookmarkStart w:id="270" w:name="_Toc300835212"/>
      <w:bookmarkStart w:id="271" w:name="_Toc152042579"/>
      <w:bookmarkStart w:id="272" w:name="_Toc144974859"/>
      <w:bookmarkStart w:id="273" w:name="_Toc247527830"/>
      <w:bookmarkStart w:id="274" w:name="_Toc247514249"/>
      <w:bookmarkStart w:id="275" w:name="_Toc152045790"/>
      <w:r>
        <w:rPr>
          <w:rFonts w:hint="eastAsia" w:ascii="Times New Roman" w:hAnsi="Times New Roman" w:cs="Times New Roman"/>
          <w:szCs w:val="21"/>
          <w:u w:val="single"/>
          <w:lang w:val="en-US" w:eastAsia="zh-CN"/>
        </w:rPr>
        <w:t>亳州市安腾弱电工程有限公司</w:t>
      </w:r>
      <w:r>
        <w:rPr>
          <w:rFonts w:hint="default" w:ascii="Times New Roman" w:hAnsi="Times New Roman" w:cs="Times New Roman"/>
          <w:szCs w:val="21"/>
        </w:rPr>
        <w:t>：</w:t>
      </w:r>
    </w:p>
    <w:p>
      <w:pPr>
        <w:spacing w:line="52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亳州市2023-9号地块工程智慧工地设备采购项目</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ATRD-2025-08</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34" w:edGrp="everyone"/>
      <w:r>
        <w:rPr>
          <w:rFonts w:hint="eastAsia" w:ascii="Times New Roman" w:hAnsi="Times New Roman" w:cs="Times New Roman"/>
          <w:szCs w:val="21"/>
          <w:lang w:val="en-US" w:eastAsia="zh-CN"/>
        </w:rPr>
        <w:t>人民币（大写）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，（小写）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（增值税税率详见采购清单）。供货期：</w:t>
      </w:r>
      <w:r>
        <w:rPr>
          <w:rFonts w:hint="default" w:ascii="Times New Roman" w:hAnsi="Times New Roman" w:cs="Times New Roman"/>
          <w:szCs w:val="21"/>
          <w:u w:val="single"/>
        </w:rPr>
        <w:t xml:space="preserve">             </w:t>
      </w:r>
      <w:permEnd w:id="34"/>
      <w:r>
        <w:rPr>
          <w:rFonts w:hint="eastAsia" w:ascii="Times New Roman" w:hAnsi="Times New Roman" w:cs="Times New Roman"/>
          <w:szCs w:val="21"/>
          <w:u w:val="none"/>
          <w:lang w:val="en-US" w:eastAsia="zh-CN"/>
        </w:rPr>
        <w:t>，按合同约定完成本项目全部工作。</w:t>
      </w:r>
    </w:p>
    <w:bookmarkEnd w:id="270"/>
    <w:bookmarkEnd w:id="271"/>
    <w:bookmarkEnd w:id="272"/>
    <w:bookmarkEnd w:id="273"/>
    <w:bookmarkEnd w:id="274"/>
    <w:bookmarkEnd w:id="275"/>
    <w:p>
      <w:pPr>
        <w:numPr>
          <w:ilvl w:val="0"/>
          <w:numId w:val="0"/>
        </w:numPr>
        <w:spacing w:line="440" w:lineRule="exact"/>
        <w:ind w:firstLine="420" w:firstLineChars="200"/>
        <w:rPr>
          <w:rFonts w:hint="eastAsia" w:ascii="Times New Roman" w:hAnsi="Times New Roman" w:cs="Times New Roman"/>
          <w:szCs w:val="21"/>
          <w:lang w:val="en-US" w:eastAsia="zh-CN"/>
        </w:rPr>
      </w:pPr>
      <w:bookmarkStart w:id="276" w:name="_Toc247514283"/>
      <w:bookmarkStart w:id="277" w:name="_Toc247527831"/>
      <w:bookmarkStart w:id="278" w:name="_Toc152042580"/>
      <w:bookmarkStart w:id="279" w:name="_Toc300835213"/>
      <w:bookmarkStart w:id="280" w:name="_Toc144974860"/>
      <w:bookmarkStart w:id="281" w:name="_Toc152045791"/>
      <w:r>
        <w:rPr>
          <w:rFonts w:hint="eastAsia" w:ascii="Times New Roman" w:hAnsi="Times New Roman" w:cs="Times New Roman"/>
          <w:szCs w:val="21"/>
          <w:lang w:val="en-US" w:eastAsia="zh-CN"/>
        </w:rPr>
        <w:t>2．我方同意接受询比文件中响应文件有效期的相关规定。</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eastAsia" w:ascii="Times New Roman" w:hAnsi="Times New Roman" w:cs="Times New Roman"/>
          <w:szCs w:val="21"/>
          <w:lang w:val="en-US" w:eastAsia="zh-CN"/>
        </w:rPr>
      </w:pP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7"/>
        <w:jc w:val="both"/>
        <w:rPr>
          <w:rFonts w:hint="default" w:ascii="Times New Roman" w:hAnsi="Times New Roman" w:cs="Times New Roman"/>
        </w:rPr>
      </w:pPr>
    </w:p>
    <w:p>
      <w:pPr>
        <w:pStyle w:val="7"/>
        <w:jc w:val="center"/>
        <w:rPr>
          <w:rFonts w:hint="default" w:ascii="Times New Roman" w:hAnsi="Times New Roman" w:cs="Times New Roman"/>
        </w:rPr>
      </w:pPr>
      <w:r>
        <w:rPr>
          <w:rFonts w:hint="default" w:ascii="Times New Roman" w:hAnsi="Times New Roman" w:cs="Times New Roman"/>
        </w:rPr>
        <w:t>二、法定代表人身份证明</w:t>
      </w:r>
      <w:bookmarkEnd w:id="276"/>
      <w:bookmarkEnd w:id="277"/>
      <w:bookmarkEnd w:id="278"/>
      <w:bookmarkEnd w:id="279"/>
      <w:bookmarkEnd w:id="280"/>
      <w:bookmarkEnd w:id="281"/>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7"/>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2" w:name="_Toc247514284"/>
      <w:bookmarkStart w:id="283" w:name="_Toc144974861"/>
      <w:bookmarkStart w:id="284" w:name="_Toc247527832"/>
      <w:bookmarkStart w:id="285" w:name="_Toc152045792"/>
      <w:bookmarkStart w:id="286" w:name="_Toc152042581"/>
      <w:bookmarkStart w:id="287" w:name="_Toc300835214"/>
      <w:r>
        <w:rPr>
          <w:rFonts w:hint="eastAsia" w:ascii="Times New Roman" w:hAnsi="Times New Roman" w:cs="Times New Roman"/>
          <w:lang w:val="en-US" w:eastAsia="zh-CN"/>
        </w:rPr>
        <w:t>二</w:t>
      </w:r>
      <w:r>
        <w:rPr>
          <w:rFonts w:hint="default" w:ascii="Times New Roman" w:hAnsi="Times New Roman" w:cs="Times New Roman"/>
        </w:rPr>
        <w:t>、授权委托书</w:t>
      </w:r>
      <w:bookmarkEnd w:id="282"/>
      <w:bookmarkEnd w:id="283"/>
      <w:bookmarkEnd w:id="284"/>
      <w:bookmarkEnd w:id="285"/>
      <w:bookmarkEnd w:id="286"/>
      <w:bookmarkEnd w:id="287"/>
    </w:p>
    <w:p>
      <w:pPr>
        <w:pageBreakBefore w:val="0"/>
        <w:widowControl w:val="0"/>
        <w:kinsoku/>
        <w:wordWrap/>
        <w:overflowPunct/>
        <w:topLinePunct/>
        <w:autoSpaceDE/>
        <w:autoSpaceDN/>
        <w:bidi w:val="0"/>
        <w:adjustRightInd/>
        <w:snapToGrid/>
        <w:spacing w:line="500" w:lineRule="exact"/>
        <w:ind w:firstLine="422" w:firstLineChars="200"/>
        <w:jc w:val="center"/>
        <w:textAlignment w:val="auto"/>
        <w:rPr>
          <w:rFonts w:hint="default" w:ascii="Times New Roman" w:hAnsi="Times New Roman" w:cs="Times New Roman"/>
          <w:b/>
          <w:bCs/>
          <w:color w:val="FF0000"/>
          <w:szCs w:val="21"/>
        </w:rPr>
      </w:pPr>
      <w:r>
        <w:rPr>
          <w:rFonts w:hint="default" w:ascii="Times New Roman" w:hAnsi="Times New Roman" w:cs="Times New Roman"/>
          <w:b/>
          <w:bCs/>
          <w:color w:val="FF0000"/>
          <w:szCs w:val="21"/>
        </w:rPr>
        <w:t>（适用于有委托代理人的情况）</w:t>
      </w:r>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pStyle w:val="7"/>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pPr>
        <w:topLinePunct/>
        <w:spacing w:line="440" w:lineRule="exact"/>
        <w:ind w:firstLine="422" w:firstLineChars="200"/>
        <w:jc w:val="center"/>
        <w:rPr>
          <w:rFonts w:hint="eastAsia" w:ascii="Times New Roman" w:hAnsi="Times New Roman" w:cs="Times New Roman"/>
          <w:b/>
          <w:bCs/>
          <w:color w:val="FF0000"/>
          <w:szCs w:val="21"/>
          <w:lang w:val="en-US" w:eastAsia="zh-CN"/>
        </w:rPr>
      </w:pPr>
      <w:bookmarkStart w:id="288" w:name="OLE_LINK1"/>
      <w:bookmarkStart w:id="289" w:name="_Toc144974862"/>
      <w:bookmarkStart w:id="290" w:name="_Toc247527834"/>
      <w:bookmarkStart w:id="291" w:name="_Toc247514286"/>
      <w:bookmarkStart w:id="292" w:name="_Toc152042583"/>
      <w:bookmarkStart w:id="293" w:name="_Toc300835216"/>
      <w:bookmarkStart w:id="294" w:name="_Toc152045794"/>
      <w:r>
        <w:rPr>
          <w:rFonts w:hint="eastAsia" w:ascii="Times New Roman" w:hAnsi="Times New Roman" w:cs="Times New Roman"/>
          <w:b/>
          <w:bCs/>
          <w:color w:val="FF0000"/>
          <w:szCs w:val="21"/>
          <w:lang w:val="en-US" w:eastAsia="zh-CN"/>
        </w:rPr>
        <w:t>（适用于供应商组成联合体的情况）</w:t>
      </w:r>
    </w:p>
    <w:bookmarkEnd w:id="288"/>
    <w:p>
      <w:pPr>
        <w:topLinePunct/>
        <w:spacing w:line="440" w:lineRule="exact"/>
        <w:ind w:firstLine="420" w:firstLineChars="200"/>
        <w:rPr>
          <w:rFonts w:hint="eastAsia" w:ascii="Times New Roman" w:hAnsi="Times New Roman" w:cs="Times New Roman"/>
          <w:szCs w:val="21"/>
          <w:u w:val="single"/>
          <w:lang w:val="en-US" w:eastAsia="zh-CN"/>
        </w:rPr>
      </w:pP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pPr>
        <w:topLinePunct/>
        <w:spacing w:line="440" w:lineRule="exact"/>
        <w:ind w:firstLine="420" w:firstLineChars="200"/>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pStyle w:val="7"/>
        <w:pageBreakBefore w:val="0"/>
        <w:widowControl w:val="0"/>
        <w:numPr>
          <w:ilvl w:val="0"/>
          <w:numId w:val="2"/>
        </w:numPr>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响应</w:t>
      </w:r>
      <w:r>
        <w:rPr>
          <w:rFonts w:hint="default" w:ascii="Times New Roman" w:hAnsi="Times New Roman" w:cs="Times New Roman"/>
        </w:rPr>
        <w:t>保证金</w:t>
      </w:r>
      <w:bookmarkEnd w:id="289"/>
      <w:bookmarkEnd w:id="290"/>
      <w:bookmarkEnd w:id="291"/>
      <w:bookmarkEnd w:id="292"/>
      <w:bookmarkEnd w:id="293"/>
      <w:bookmarkEnd w:id="294"/>
    </w:p>
    <w:p>
      <w:pPr>
        <w:numPr>
          <w:ilvl w:val="-1"/>
          <w:numId w:val="0"/>
        </w:numPr>
        <w:rPr>
          <w:rFonts w:hint="eastAsia"/>
          <w:lang w:eastAsia="zh-CN"/>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5"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295"/>
    <w:p>
      <w:pPr>
        <w:rPr>
          <w:rFonts w:hint="default" w:ascii="Times New Roman" w:hAnsi="Times New Roman" w:cs="Times New Roman"/>
        </w:rPr>
      </w:pPr>
      <w:bookmarkStart w:id="296" w:name="_Toc152045795"/>
      <w:bookmarkStart w:id="297" w:name="_Toc144974863"/>
      <w:bookmarkStart w:id="298" w:name="_Toc300835218"/>
      <w:bookmarkStart w:id="299" w:name="_Toc152042584"/>
      <w:bookmarkStart w:id="300" w:name="_Toc247527835"/>
      <w:bookmarkStart w:id="301" w:name="_Toc247514287"/>
      <w:r>
        <w:rPr>
          <w:rFonts w:hint="default" w:ascii="Times New Roman" w:hAnsi="Times New Roman" w:cs="Times New Roman"/>
        </w:rPr>
        <w:br w:type="page"/>
      </w:r>
    </w:p>
    <w:p>
      <w:pPr>
        <w:numPr>
          <w:ilvl w:val="0"/>
          <w:numId w:val="3"/>
        </w:numPr>
        <w:spacing w:before="114" w:line="221" w:lineRule="auto"/>
        <w:ind w:left="2764"/>
        <w:rPr>
          <w:rFonts w:ascii="黑体" w:hAnsi="黑体" w:eastAsia="黑体" w:cs="黑体"/>
          <w:b/>
          <w:bCs/>
          <w:spacing w:val="-2"/>
          <w:sz w:val="35"/>
          <w:szCs w:val="35"/>
        </w:rPr>
      </w:pPr>
      <w:r>
        <w:rPr>
          <w:rFonts w:ascii="黑体" w:hAnsi="黑体" w:eastAsia="黑体" w:cs="黑体"/>
          <w:b/>
          <w:bCs/>
          <w:spacing w:val="-2"/>
          <w:sz w:val="35"/>
          <w:szCs w:val="35"/>
        </w:rPr>
        <w:t>商务和技术偏差表</w:t>
      </w:r>
    </w:p>
    <w:p>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pPr>
        <w:spacing w:before="53"/>
      </w:pPr>
    </w:p>
    <w:p>
      <w:pPr>
        <w:spacing w:before="53"/>
      </w:pPr>
    </w:p>
    <w:tbl>
      <w:tblPr>
        <w:tblStyle w:val="33"/>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pPr>
              <w:pStyle w:val="32"/>
              <w:spacing w:before="174" w:line="221" w:lineRule="auto"/>
              <w:ind w:left="344"/>
              <w:rPr>
                <w:sz w:val="21"/>
                <w:szCs w:val="21"/>
              </w:rPr>
            </w:pPr>
            <w:r>
              <w:rPr>
                <w:spacing w:val="6"/>
                <w:sz w:val="21"/>
                <w:szCs w:val="21"/>
              </w:rPr>
              <w:t>序号</w:t>
            </w:r>
          </w:p>
        </w:tc>
        <w:tc>
          <w:tcPr>
            <w:tcW w:w="3106" w:type="dxa"/>
            <w:vAlign w:val="top"/>
          </w:tcPr>
          <w:p>
            <w:pPr>
              <w:pStyle w:val="32"/>
              <w:spacing w:before="172" w:line="219" w:lineRule="auto"/>
              <w:ind w:left="511"/>
              <w:rPr>
                <w:sz w:val="21"/>
                <w:szCs w:val="21"/>
              </w:rPr>
            </w:pPr>
            <w:r>
              <w:rPr>
                <w:spacing w:val="1"/>
                <w:sz w:val="21"/>
                <w:szCs w:val="21"/>
              </w:rPr>
              <w:t>采购文件章节及条款号</w:t>
            </w:r>
          </w:p>
        </w:tc>
        <w:tc>
          <w:tcPr>
            <w:tcW w:w="3117" w:type="dxa"/>
            <w:vAlign w:val="top"/>
          </w:tcPr>
          <w:p>
            <w:pPr>
              <w:pStyle w:val="32"/>
              <w:spacing w:before="172" w:line="219" w:lineRule="auto"/>
              <w:ind w:left="524"/>
              <w:rPr>
                <w:sz w:val="21"/>
                <w:szCs w:val="21"/>
              </w:rPr>
            </w:pPr>
            <w:r>
              <w:rPr>
                <w:spacing w:val="1"/>
                <w:sz w:val="21"/>
                <w:szCs w:val="21"/>
              </w:rPr>
              <w:t>响应文件章节及条款号</w:t>
            </w:r>
          </w:p>
        </w:tc>
        <w:tc>
          <w:tcPr>
            <w:tcW w:w="1713" w:type="dxa"/>
            <w:vAlign w:val="top"/>
          </w:tcPr>
          <w:p>
            <w:pPr>
              <w:pStyle w:val="32"/>
              <w:spacing w:before="173" w:line="219" w:lineRule="auto"/>
              <w:ind w:left="417"/>
              <w:rPr>
                <w:sz w:val="21"/>
                <w:szCs w:val="21"/>
              </w:rPr>
            </w:pPr>
            <w:r>
              <w:rPr>
                <w:spacing w:val="5"/>
                <w:sz w:val="21"/>
                <w:szCs w:val="21"/>
              </w:rPr>
              <w:t>偏差说明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3" w:line="184" w:lineRule="auto"/>
              <w:ind w:left="495"/>
              <w:rPr>
                <w:sz w:val="21"/>
                <w:szCs w:val="21"/>
              </w:rPr>
            </w:pPr>
            <w:r>
              <w:rPr>
                <w:sz w:val="21"/>
                <w:szCs w:val="21"/>
              </w:rPr>
              <w:t>1</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5" w:line="183" w:lineRule="auto"/>
              <w:ind w:left="495"/>
              <w:rPr>
                <w:sz w:val="21"/>
                <w:szCs w:val="21"/>
              </w:rPr>
            </w:pPr>
            <w:r>
              <w:rPr>
                <w:sz w:val="21"/>
                <w:szCs w:val="21"/>
              </w:rPr>
              <w:t>2</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6" w:line="183" w:lineRule="auto"/>
              <w:ind w:left="495"/>
              <w:rPr>
                <w:sz w:val="21"/>
                <w:szCs w:val="21"/>
              </w:rPr>
            </w:pPr>
            <w:r>
              <w:rPr>
                <w:sz w:val="21"/>
                <w:szCs w:val="21"/>
              </w:rPr>
              <w:t>3</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pPr>
              <w:pStyle w:val="32"/>
              <w:spacing w:before="227" w:line="183" w:lineRule="auto"/>
              <w:ind w:left="495"/>
              <w:rPr>
                <w:sz w:val="21"/>
                <w:szCs w:val="21"/>
              </w:rPr>
            </w:pPr>
            <w:r>
              <w:rPr>
                <w:sz w:val="21"/>
                <w:szCs w:val="21"/>
              </w:rPr>
              <w:t>4</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pPr>
              <w:pStyle w:val="32"/>
              <w:spacing w:before="241" w:line="182" w:lineRule="auto"/>
              <w:ind w:left="495"/>
              <w:rPr>
                <w:sz w:val="21"/>
                <w:szCs w:val="21"/>
              </w:rPr>
            </w:pPr>
            <w:r>
              <w:rPr>
                <w:sz w:val="21"/>
                <w:szCs w:val="21"/>
              </w:rPr>
              <w:t>5</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pPr>
              <w:pStyle w:val="32"/>
              <w:spacing w:before="198" w:line="331" w:lineRule="exact"/>
              <w:ind w:left="344"/>
              <w:rPr>
                <w:sz w:val="21"/>
                <w:szCs w:val="21"/>
              </w:rPr>
            </w:pPr>
            <w:r>
              <w:rPr>
                <w:spacing w:val="-6"/>
                <w:position w:val="2"/>
                <w:sz w:val="21"/>
                <w:szCs w:val="21"/>
              </w:rPr>
              <w:t>……</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bl>
    <w:p>
      <w:pPr>
        <w:pStyle w:val="11"/>
        <w:spacing w:line="252" w:lineRule="auto"/>
      </w:pPr>
    </w:p>
    <w:p>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7"/>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pPr>
        <w:pStyle w:val="7"/>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七</w:t>
      </w:r>
      <w:r>
        <w:rPr>
          <w:rFonts w:hint="default" w:ascii="Times New Roman" w:hAnsi="Times New Roman" w:cs="Times New Roman"/>
        </w:rPr>
        <w:t>、</w:t>
      </w:r>
      <w:bookmarkEnd w:id="296"/>
      <w:bookmarkEnd w:id="297"/>
      <w:bookmarkEnd w:id="298"/>
      <w:bookmarkEnd w:id="299"/>
      <w:bookmarkEnd w:id="300"/>
      <w:bookmarkEnd w:id="301"/>
      <w:r>
        <w:rPr>
          <w:rFonts w:hint="eastAsia" w:ascii="Times New Roman" w:hAnsi="Times New Roman" w:cs="Times New Roman"/>
          <w:lang w:val="en-US" w:eastAsia="zh-CN"/>
        </w:rPr>
        <w:t>报价表</w:t>
      </w:r>
    </w:p>
    <w:p>
      <w:pPr>
        <w:spacing w:before="53"/>
        <w:jc w:val="center"/>
        <w:rPr>
          <w:rFonts w:hint="default" w:eastAsiaTheme="minorEastAsia"/>
          <w:lang w:val="en-US" w:eastAsia="zh-CN"/>
        </w:rPr>
      </w:pPr>
      <w:bookmarkStart w:id="302" w:name="_Toc247514288"/>
      <w:bookmarkStart w:id="303" w:name="_Toc152042585"/>
      <w:bookmarkStart w:id="304" w:name="_Toc152045796"/>
      <w:bookmarkStart w:id="305" w:name="_Toc144974864"/>
      <w:bookmarkStart w:id="306" w:name="_Toc247527836"/>
      <w:bookmarkStart w:id="307" w:name="_Toc300835221"/>
      <w:r>
        <w:rPr>
          <w:rFonts w:hint="eastAsia"/>
          <w:b/>
          <w:bCs/>
          <w:color w:val="FF0000"/>
          <w:lang w:val="en-US" w:eastAsia="zh-CN"/>
        </w:rPr>
        <w:t>（注：供应商根据询比公告/邀请书要求按需填写，如无要求，可不填写。）</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302"/>
    <w:bookmarkEnd w:id="303"/>
    <w:bookmarkEnd w:id="304"/>
    <w:bookmarkEnd w:id="305"/>
    <w:bookmarkEnd w:id="306"/>
    <w:bookmarkEnd w:id="307"/>
    <w:p>
      <w:pPr>
        <w:pStyle w:val="7"/>
        <w:numPr>
          <w:ilvl w:val="0"/>
          <w:numId w:val="4"/>
        </w:numPr>
        <w:jc w:val="center"/>
      </w:pPr>
      <w:bookmarkStart w:id="308" w:name="_Toc300835223"/>
      <w:r>
        <w:t>资格审查资料</w:t>
      </w:r>
    </w:p>
    <w:p>
      <w:pPr>
        <w:spacing w:before="53"/>
        <w:jc w:val="center"/>
        <w:rPr>
          <w:rFonts w:hint="eastAsia"/>
          <w:lang w:eastAsia="zh-CN"/>
        </w:rPr>
      </w:pPr>
      <w:r>
        <w:rPr>
          <w:rFonts w:hint="eastAsia"/>
          <w:b/>
          <w:bCs/>
          <w:color w:val="FF0000"/>
          <w:lang w:val="en-US" w:eastAsia="zh-CN"/>
        </w:rPr>
        <w:t>（注：供应商根据询比公告/邀请书要求按需填写，如无要求，可不填写。）</w:t>
      </w:r>
    </w:p>
    <w:p>
      <w:pPr>
        <w:pStyle w:val="8"/>
        <w:jc w:val="both"/>
        <w:rPr>
          <w:rFonts w:hint="eastAsia"/>
        </w:rPr>
      </w:pPr>
      <w:bookmarkStart w:id="309" w:name="_Toc246997116"/>
      <w:bookmarkStart w:id="310" w:name="_Toc246996373"/>
      <w:bookmarkStart w:id="311" w:name="_Toc296602618"/>
      <w:bookmarkStart w:id="312" w:name="_Toc247085891"/>
      <w:bookmarkStart w:id="313" w:name="_Toc179632828"/>
      <w:r>
        <w:t>（一）</w:t>
      </w:r>
      <w:r>
        <w:rPr>
          <w:rFonts w:hint="eastAsia"/>
          <w:lang w:eastAsia="zh-CN"/>
        </w:rPr>
        <w:t>供应商</w:t>
      </w:r>
      <w:r>
        <w:t>基本情况表</w:t>
      </w:r>
      <w:bookmarkEnd w:id="309"/>
      <w:bookmarkEnd w:id="310"/>
      <w:bookmarkEnd w:id="311"/>
      <w:bookmarkEnd w:id="312"/>
      <w:bookmarkEnd w:id="313"/>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8"/>
        <w:jc w:val="both"/>
      </w:pPr>
      <w:bookmarkStart w:id="314" w:name="_Toc246997113"/>
      <w:bookmarkStart w:id="315" w:name="_Toc296602615"/>
      <w:bookmarkStart w:id="316" w:name="_Toc246996370"/>
      <w:bookmarkStart w:id="317" w:name="_Toc247085888"/>
      <w:bookmarkStart w:id="318" w:name="_Toc300835226"/>
      <w:bookmarkStart w:id="319" w:name="_Toc247527850"/>
      <w:bookmarkStart w:id="320" w:name="_Toc144974878"/>
      <w:bookmarkStart w:id="321" w:name="_Toc247514302"/>
      <w:bookmarkStart w:id="322" w:name="_Toc152045810"/>
      <w:bookmarkStart w:id="323" w:name="_Toc152042599"/>
      <w:r>
        <w:t>（</w:t>
      </w:r>
      <w:r>
        <w:rPr>
          <w:rFonts w:hint="eastAsia"/>
          <w:lang w:val="en-US" w:eastAsia="zh-CN"/>
        </w:rPr>
        <w:t>二</w:t>
      </w:r>
      <w:r>
        <w:t>）项目管理机构组成表</w:t>
      </w:r>
      <w:bookmarkEnd w:id="314"/>
      <w:bookmarkEnd w:id="315"/>
      <w:bookmarkEnd w:id="316"/>
      <w:bookmarkEnd w:id="317"/>
    </w:p>
    <w:p>
      <w:pPr>
        <w:spacing w:line="440" w:lineRule="exact"/>
        <w:jc w:val="center"/>
        <w:rPr>
          <w:rFonts w:eastAsia="黑体"/>
          <w:sz w:val="23"/>
          <w:szCs w:val="23"/>
        </w:rPr>
      </w:pP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8"/>
        <w:jc w:val="both"/>
        <w:rPr>
          <w:rFonts w:eastAsia="黑体"/>
          <w:sz w:val="23"/>
          <w:szCs w:val="23"/>
        </w:rPr>
      </w:pPr>
      <w:bookmarkStart w:id="324" w:name="_Toc296602616"/>
      <w:bookmarkStart w:id="325" w:name="_Toc247085889"/>
      <w:bookmarkStart w:id="326" w:name="_Toc246996371"/>
      <w:bookmarkStart w:id="327" w:name="_Toc246997114"/>
      <w:r>
        <w:t>（</w:t>
      </w:r>
      <w:r>
        <w:rPr>
          <w:rFonts w:hint="eastAsia"/>
          <w:lang w:val="en-US" w:eastAsia="zh-CN"/>
        </w:rPr>
        <w:t>三</w:t>
      </w:r>
      <w:r>
        <w:t>）</w:t>
      </w:r>
      <w:r>
        <w:rPr>
          <w:rFonts w:hint="eastAsia"/>
          <w:lang w:eastAsia="zh-CN"/>
        </w:rPr>
        <w:t>项目负责人</w:t>
      </w:r>
      <w:r>
        <w:t>简历表</w:t>
      </w:r>
      <w:bookmarkEnd w:id="324"/>
      <w:bookmarkEnd w:id="325"/>
      <w:bookmarkEnd w:id="326"/>
      <w:bookmarkEnd w:id="327"/>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8"/>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18"/>
      <w:bookmarkEnd w:id="319"/>
      <w:bookmarkEnd w:id="320"/>
      <w:bookmarkEnd w:id="321"/>
      <w:bookmarkEnd w:id="322"/>
      <w:bookmarkEnd w:id="323"/>
    </w:p>
    <w:p>
      <w:pPr>
        <w:spacing w:line="440" w:lineRule="exact"/>
        <w:jc w:val="center"/>
        <w:rPr>
          <w:rFonts w:hint="default" w:ascii="Times New Roman" w:hAnsi="Times New Roman" w:eastAsia="黑体" w:cs="Times New Roman"/>
          <w:sz w:val="23"/>
          <w:szCs w:val="23"/>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328" w:name="_Toc247514303"/>
      <w:bookmarkStart w:id="329" w:name="_Toc144974879"/>
      <w:bookmarkStart w:id="330" w:name="_Toc152042600"/>
      <w:bookmarkStart w:id="331" w:name="_Toc152045811"/>
      <w:bookmarkStart w:id="332" w:name="_Toc247527851"/>
    </w:p>
    <w:p>
      <w:pPr>
        <w:spacing w:line="440" w:lineRule="exact"/>
        <w:rPr>
          <w:rFonts w:hint="default" w:ascii="Times New Roman" w:hAnsi="Times New Roman" w:cs="Times New Roman"/>
        </w:rPr>
      </w:pPr>
    </w:p>
    <w:bookmarkEnd w:id="328"/>
    <w:bookmarkEnd w:id="329"/>
    <w:bookmarkEnd w:id="330"/>
    <w:bookmarkEnd w:id="331"/>
    <w:bookmarkEnd w:id="332"/>
    <w:p>
      <w:pPr>
        <w:pStyle w:val="8"/>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tabs>
          <w:tab w:val="left" w:pos="720"/>
        </w:tabs>
        <w:spacing w:line="440" w:lineRule="exact"/>
        <w:ind w:firstLine="422" w:firstLineChars="200"/>
        <w:jc w:val="left"/>
        <w:rPr>
          <w:rFonts w:hint="eastAsia" w:ascii="Times New Roman" w:hAnsi="Times New Roman" w:cs="Times New Roman" w:eastAsiaTheme="minorEastAsia"/>
          <w:b/>
          <w:bCs/>
          <w:color w:val="FF0000"/>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如有，按询比文件要求提供。</w:t>
      </w:r>
    </w:p>
    <w:p>
      <w:pPr>
        <w:tabs>
          <w:tab w:val="left" w:pos="720"/>
        </w:tabs>
        <w:spacing w:line="440" w:lineRule="exact"/>
        <w:ind w:firstLine="756" w:firstLineChars="360"/>
        <w:rPr>
          <w:rFonts w:hint="default" w:ascii="Times New Roman" w:hAnsi="Times New Roman" w:cs="Times New Roman"/>
          <w:szCs w:val="21"/>
        </w:rPr>
      </w:pPr>
    </w:p>
    <w:p>
      <w:pPr>
        <w:rPr>
          <w:rFonts w:hint="default" w:ascii="Times New Roman" w:hAnsi="Times New Roman" w:cs="Times New Roman"/>
          <w:szCs w:val="21"/>
        </w:rPr>
      </w:pPr>
      <w:r>
        <w:rPr>
          <w:rFonts w:hint="default" w:ascii="Times New Roman" w:hAnsi="Times New Roman" w:cs="Times New Roman"/>
          <w:szCs w:val="21"/>
        </w:rPr>
        <w:br w:type="page"/>
      </w:r>
    </w:p>
    <w:bookmarkEnd w:id="308"/>
    <w:p>
      <w:pPr>
        <w:pStyle w:val="8"/>
        <w:numPr>
          <w:ilvl w:val="0"/>
          <w:numId w:val="5"/>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333" w:name="_Toc247530162"/>
      <w:bookmarkStart w:id="334" w:name="_Toc152042602"/>
      <w:bookmarkStart w:id="335" w:name="_Toc152045813"/>
      <w:bookmarkStart w:id="336" w:name="_Toc144974881"/>
      <w:bookmarkStart w:id="337" w:name="_Toc247514305"/>
      <w:bookmarkStart w:id="338" w:name="_Toc247527853"/>
    </w:p>
    <w:bookmarkEnd w:id="333"/>
    <w:bookmarkEnd w:id="334"/>
    <w:bookmarkEnd w:id="335"/>
    <w:bookmarkEnd w:id="336"/>
    <w:bookmarkEnd w:id="337"/>
    <w:bookmarkEnd w:id="338"/>
    <w:p>
      <w:pPr>
        <w:pStyle w:val="7"/>
        <w:jc w:val="center"/>
        <w:rPr>
          <w:rFonts w:hint="default" w:ascii="Times New Roman" w:hAnsi="Times New Roman" w:cs="Times New Roman"/>
        </w:rPr>
      </w:pPr>
      <w:bookmarkStart w:id="339" w:name="_Toc300835233"/>
      <w:bookmarkStart w:id="340"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39"/>
      <w:bookmarkEnd w:id="340"/>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B8B89B74-727A-49C6-94BB-910EA5AC630F}"/>
  </w:font>
  <w:font w:name="Arial">
    <w:panose1 w:val="020B0604020202020204"/>
    <w:charset w:val="01"/>
    <w:family w:val="swiss"/>
    <w:pitch w:val="default"/>
    <w:sig w:usb0="E0002EFF" w:usb1="C000785B" w:usb2="00000009" w:usb3="00000000" w:csb0="400001FF" w:csb1="FFFF0000"/>
    <w:embedRegular r:id="rId2" w:fontKey="{DE5C96AE-AE2C-41A2-9497-DF7ADABEFD10}"/>
  </w:font>
  <w:font w:name="黑体">
    <w:panose1 w:val="02010609060101010101"/>
    <w:charset w:val="86"/>
    <w:family w:val="auto"/>
    <w:pitch w:val="default"/>
    <w:sig w:usb0="800002BF" w:usb1="38CF7CFA" w:usb2="00000016" w:usb3="00000000" w:csb0="00040001" w:csb1="00000000"/>
    <w:embedRegular r:id="rId3" w:fontKey="{90CC0B72-974D-4C74-B727-16E056199F3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0EF4105B-32EA-416C-98D6-F30F6BE941A2}"/>
  </w:font>
  <w:font w:name="仿宋_GB2312">
    <w:panose1 w:val="02010609030101010101"/>
    <w:charset w:val="86"/>
    <w:family w:val="modern"/>
    <w:pitch w:val="default"/>
    <w:sig w:usb0="00000001" w:usb1="080E0000" w:usb2="00000000" w:usb3="00000000" w:csb0="00040000" w:csb1="00000000"/>
    <w:embedRegular r:id="rId5" w:fontKey="{088653EE-7317-4477-8806-2A1BFA553D3C}"/>
  </w:font>
  <w:font w:name="方正小标宋简体">
    <w:panose1 w:val="02000000000000000000"/>
    <w:charset w:val="86"/>
    <w:family w:val="auto"/>
    <w:pitch w:val="default"/>
    <w:sig w:usb0="00000001" w:usb1="08000000" w:usb2="00000000" w:usb3="00000000" w:csb0="00040000" w:csb1="00000000"/>
    <w:embedRegular r:id="rId6" w:fontKey="{45F11D8C-5810-4963-8090-C7DCD802AC1D}"/>
  </w:font>
  <w:font w:name="楷体">
    <w:panose1 w:val="02010609060101010101"/>
    <w:charset w:val="86"/>
    <w:family w:val="auto"/>
    <w:pitch w:val="default"/>
    <w:sig w:usb0="800002BF" w:usb1="38CF7CFA" w:usb2="00000016" w:usb3="00000000" w:csb0="00040001" w:csb1="00000000"/>
    <w:embedRegular r:id="rId7" w:fontKey="{65816B75-0DA1-4833-A88C-7EEA1687094D}"/>
  </w:font>
  <w:font w:name="Wingdings 2">
    <w:panose1 w:val="05020102010507070707"/>
    <w:charset w:val="00"/>
    <w:family w:val="auto"/>
    <w:pitch w:val="default"/>
    <w:sig w:usb0="00000000" w:usb1="00000000" w:usb2="00000000" w:usb3="00000000" w:csb0="80000000" w:csb1="00000000"/>
    <w:embedRegular r:id="rId8" w:fontKey="{7BB1FF6C-7A8F-41B7-B9D9-B23FA6E68133}"/>
  </w:font>
  <w:font w:name="方正仿宋_GB2312">
    <w:panose1 w:val="02000000000000000000"/>
    <w:charset w:val="86"/>
    <w:family w:val="auto"/>
    <w:pitch w:val="default"/>
    <w:sig w:usb0="A00002BF" w:usb1="184F6CFA" w:usb2="00000012" w:usb3="00000000" w:csb0="00040001" w:csb1="00000000"/>
    <w:embedRegular r:id="rId9" w:fontKey="{FA0F6983-FB0C-4D99-B12F-4E68FD2EBB50}"/>
  </w:font>
  <w:font w:name="思源黑体 CN Heavy">
    <w:altName w:val="黑体"/>
    <w:panose1 w:val="00000000000000000000"/>
    <w:charset w:val="00"/>
    <w:family w:val="auto"/>
    <w:pitch w:val="default"/>
    <w:sig w:usb0="00000000" w:usb1="00000000" w:usb2="00000000" w:usb3="00000000" w:csb0="00000000" w:csb1="00000000"/>
    <w:embedRegular r:id="rId10" w:fontKey="{9B3C43BB-38F8-4435-826D-B1677EB869CE}"/>
  </w:font>
  <w:font w:name="微软雅黑">
    <w:panose1 w:val="020B0503020204020204"/>
    <w:charset w:val="86"/>
    <w:family w:val="auto"/>
    <w:pitch w:val="default"/>
    <w:sig w:usb0="80000287" w:usb1="2ACF3C50" w:usb2="00000016" w:usb3="00000000" w:csb0="0004001F" w:csb1="00000000"/>
    <w:embedRegular r:id="rId11" w:fontKey="{C1E8C631-A216-42BF-A533-5CCAE99BBBE8}"/>
  </w:font>
  <w:font w:name="仿宋">
    <w:panose1 w:val="02010609060101010101"/>
    <w:charset w:val="86"/>
    <w:family w:val="auto"/>
    <w:pitch w:val="default"/>
    <w:sig w:usb0="800002BF" w:usb1="38CF7CFA" w:usb2="00000016" w:usb3="00000000" w:csb0="00040001" w:csb1="00000000"/>
    <w:embedRegular r:id="rId12" w:fontKey="{54939B34-B89D-4E1C-B101-7DCF61E61B4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B73651"/>
    <w:multiLevelType w:val="singleLevel"/>
    <w:tmpl w:val="94B73651"/>
    <w:lvl w:ilvl="0" w:tentative="0">
      <w:start w:val="5"/>
      <w:numFmt w:val="chineseCounting"/>
      <w:suff w:val="space"/>
      <w:lvlText w:val="第%1章"/>
      <w:lvlJc w:val="left"/>
      <w:rPr>
        <w:rFonts w:hint="eastAsia"/>
      </w:rPr>
    </w:lvl>
  </w:abstractNum>
  <w:abstractNum w:abstractNumId="1">
    <w:nsid w:val="C37E9EF7"/>
    <w:multiLevelType w:val="singleLevel"/>
    <w:tmpl w:val="C37E9EF7"/>
    <w:lvl w:ilvl="0" w:tentative="0">
      <w:start w:val="9"/>
      <w:numFmt w:val="chineseCounting"/>
      <w:suff w:val="nothing"/>
      <w:lvlText w:val="%1、"/>
      <w:lvlJc w:val="left"/>
      <w:rPr>
        <w:rFonts w:hint="eastAsia"/>
      </w:rPr>
    </w:lvl>
  </w:abstractNum>
  <w:abstractNum w:abstractNumId="2">
    <w:nsid w:val="DDFDD802"/>
    <w:multiLevelType w:val="singleLevel"/>
    <w:tmpl w:val="DDFDD802"/>
    <w:lvl w:ilvl="0" w:tentative="0">
      <w:start w:val="8"/>
      <w:numFmt w:val="chineseCounting"/>
      <w:suff w:val="nothing"/>
      <w:lvlText w:val="%1、"/>
      <w:lvlJc w:val="left"/>
      <w:rPr>
        <w:rFonts w:hint="eastAsia"/>
      </w:rPr>
    </w:lvl>
  </w:abstractNum>
  <w:abstractNum w:abstractNumId="3">
    <w:nsid w:val="EEA743A2"/>
    <w:multiLevelType w:val="singleLevel"/>
    <w:tmpl w:val="EEA743A2"/>
    <w:lvl w:ilvl="0" w:tentative="0">
      <w:start w:val="5"/>
      <w:numFmt w:val="chineseCounting"/>
      <w:suff w:val="nothing"/>
      <w:lvlText w:val="%1、"/>
      <w:lvlJc w:val="left"/>
      <w:rPr>
        <w:rFonts w:hint="eastAsia"/>
      </w:rPr>
    </w:lvl>
  </w:abstractNum>
  <w:abstractNum w:abstractNumId="4">
    <w:nsid w:val="190117E8"/>
    <w:multiLevelType w:val="singleLevel"/>
    <w:tmpl w:val="190117E8"/>
    <w:lvl w:ilvl="0" w:tentative="0">
      <w:start w:val="4"/>
      <w:numFmt w:val="chineseCounting"/>
      <w:suff w:val="nothing"/>
      <w:lvlText w:val="%1、"/>
      <w:lvlJc w:val="left"/>
      <w:rPr>
        <w:rFonts w:hint="eastAsia"/>
      </w:rPr>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wNDEwOTliYTQ0MjFkY2Q2Yjg0MDk3OTcwOGQ5NTMifQ=="/>
    <w:docVar w:name="KSO_WPS_MARK_KEY" w:val="ae536845-0687-45bf-b8eb-cda2005d1a40"/>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881DC7"/>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A9250C"/>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264C8"/>
    <w:rsid w:val="05D9116E"/>
    <w:rsid w:val="05F17CC7"/>
    <w:rsid w:val="05F23A3F"/>
    <w:rsid w:val="061F0438"/>
    <w:rsid w:val="06292F58"/>
    <w:rsid w:val="063F4D83"/>
    <w:rsid w:val="064747B7"/>
    <w:rsid w:val="064B59D4"/>
    <w:rsid w:val="06501BB5"/>
    <w:rsid w:val="06624967"/>
    <w:rsid w:val="06626753"/>
    <w:rsid w:val="06714440"/>
    <w:rsid w:val="067240CC"/>
    <w:rsid w:val="068648B3"/>
    <w:rsid w:val="06866D3C"/>
    <w:rsid w:val="068D43A1"/>
    <w:rsid w:val="0692584C"/>
    <w:rsid w:val="06972E4E"/>
    <w:rsid w:val="069F7723"/>
    <w:rsid w:val="06A31B6E"/>
    <w:rsid w:val="06A848F7"/>
    <w:rsid w:val="06B86823"/>
    <w:rsid w:val="06B86A37"/>
    <w:rsid w:val="06BF2153"/>
    <w:rsid w:val="06D01FD2"/>
    <w:rsid w:val="06D375E0"/>
    <w:rsid w:val="06D9502E"/>
    <w:rsid w:val="06E329B2"/>
    <w:rsid w:val="06EB4F76"/>
    <w:rsid w:val="06ED1728"/>
    <w:rsid w:val="06F81D74"/>
    <w:rsid w:val="07112B3B"/>
    <w:rsid w:val="072F6604"/>
    <w:rsid w:val="073836D3"/>
    <w:rsid w:val="073A0ECF"/>
    <w:rsid w:val="074267A8"/>
    <w:rsid w:val="07462294"/>
    <w:rsid w:val="074A7C93"/>
    <w:rsid w:val="074F1149"/>
    <w:rsid w:val="07632E46"/>
    <w:rsid w:val="07666E00"/>
    <w:rsid w:val="07723470"/>
    <w:rsid w:val="07762B7A"/>
    <w:rsid w:val="077965A7"/>
    <w:rsid w:val="07832BA1"/>
    <w:rsid w:val="07972327"/>
    <w:rsid w:val="079E5C2C"/>
    <w:rsid w:val="07A85930"/>
    <w:rsid w:val="07B408D7"/>
    <w:rsid w:val="07D63653"/>
    <w:rsid w:val="07EE56D8"/>
    <w:rsid w:val="07F65A68"/>
    <w:rsid w:val="081608A9"/>
    <w:rsid w:val="082D0DDC"/>
    <w:rsid w:val="08346591"/>
    <w:rsid w:val="083726B7"/>
    <w:rsid w:val="084A40EA"/>
    <w:rsid w:val="08554A0D"/>
    <w:rsid w:val="08563EE1"/>
    <w:rsid w:val="08634780"/>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6B1B3E"/>
    <w:rsid w:val="098350DA"/>
    <w:rsid w:val="098F4C8F"/>
    <w:rsid w:val="099948FD"/>
    <w:rsid w:val="09A71C3D"/>
    <w:rsid w:val="09A92667"/>
    <w:rsid w:val="09AF2C22"/>
    <w:rsid w:val="09B32D8C"/>
    <w:rsid w:val="09B94F9F"/>
    <w:rsid w:val="09BB6AB2"/>
    <w:rsid w:val="09C37FE6"/>
    <w:rsid w:val="09C6146A"/>
    <w:rsid w:val="09D236A1"/>
    <w:rsid w:val="09D26061"/>
    <w:rsid w:val="09DB25D9"/>
    <w:rsid w:val="09DF226A"/>
    <w:rsid w:val="09E87633"/>
    <w:rsid w:val="09EC69D2"/>
    <w:rsid w:val="09F31262"/>
    <w:rsid w:val="09FD66D9"/>
    <w:rsid w:val="0A074254"/>
    <w:rsid w:val="0A0B0C4F"/>
    <w:rsid w:val="0A0D7099"/>
    <w:rsid w:val="0A264CE3"/>
    <w:rsid w:val="0A2F0DBE"/>
    <w:rsid w:val="0A3B332D"/>
    <w:rsid w:val="0A3E36F7"/>
    <w:rsid w:val="0A466107"/>
    <w:rsid w:val="0A500304"/>
    <w:rsid w:val="0A5234C1"/>
    <w:rsid w:val="0A704DEE"/>
    <w:rsid w:val="0A801619"/>
    <w:rsid w:val="0A8729A8"/>
    <w:rsid w:val="0A8B5261"/>
    <w:rsid w:val="0A8E5075"/>
    <w:rsid w:val="0A9462D3"/>
    <w:rsid w:val="0AA51080"/>
    <w:rsid w:val="0AA913FB"/>
    <w:rsid w:val="0AAE6B76"/>
    <w:rsid w:val="0AB37F43"/>
    <w:rsid w:val="0AB779C9"/>
    <w:rsid w:val="0AB930A2"/>
    <w:rsid w:val="0ADD0DF0"/>
    <w:rsid w:val="0AEB40E8"/>
    <w:rsid w:val="0AF0197B"/>
    <w:rsid w:val="0AF12519"/>
    <w:rsid w:val="0AFF69E2"/>
    <w:rsid w:val="0B040E20"/>
    <w:rsid w:val="0B0A404A"/>
    <w:rsid w:val="0B0E131B"/>
    <w:rsid w:val="0B224DC6"/>
    <w:rsid w:val="0B416906"/>
    <w:rsid w:val="0B5767B5"/>
    <w:rsid w:val="0B5D1C2A"/>
    <w:rsid w:val="0B685C3C"/>
    <w:rsid w:val="0B7202E7"/>
    <w:rsid w:val="0B7C0033"/>
    <w:rsid w:val="0B923CFA"/>
    <w:rsid w:val="0B991D46"/>
    <w:rsid w:val="0B9F686D"/>
    <w:rsid w:val="0BDC31C7"/>
    <w:rsid w:val="0BDE31B0"/>
    <w:rsid w:val="0C110CA2"/>
    <w:rsid w:val="0C165556"/>
    <w:rsid w:val="0C581CC5"/>
    <w:rsid w:val="0C773477"/>
    <w:rsid w:val="0C774C9E"/>
    <w:rsid w:val="0C873133"/>
    <w:rsid w:val="0C9F113B"/>
    <w:rsid w:val="0CAF7C91"/>
    <w:rsid w:val="0CD3448B"/>
    <w:rsid w:val="0CF072F3"/>
    <w:rsid w:val="0D0271E7"/>
    <w:rsid w:val="0D1336AF"/>
    <w:rsid w:val="0D136775"/>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CE08EE"/>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2944A3"/>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55BBA"/>
    <w:rsid w:val="134A448A"/>
    <w:rsid w:val="134F427F"/>
    <w:rsid w:val="134F7EA7"/>
    <w:rsid w:val="135107A8"/>
    <w:rsid w:val="136066CF"/>
    <w:rsid w:val="13657E31"/>
    <w:rsid w:val="136C3340"/>
    <w:rsid w:val="13734411"/>
    <w:rsid w:val="1387094F"/>
    <w:rsid w:val="138D7D05"/>
    <w:rsid w:val="139C08EB"/>
    <w:rsid w:val="13A141BB"/>
    <w:rsid w:val="13D35238"/>
    <w:rsid w:val="13D81B1F"/>
    <w:rsid w:val="14061B66"/>
    <w:rsid w:val="14143273"/>
    <w:rsid w:val="14165942"/>
    <w:rsid w:val="14215C1B"/>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338E"/>
    <w:rsid w:val="155362A8"/>
    <w:rsid w:val="155A7AD3"/>
    <w:rsid w:val="15735CFA"/>
    <w:rsid w:val="158374C1"/>
    <w:rsid w:val="15A62ECC"/>
    <w:rsid w:val="15B14179"/>
    <w:rsid w:val="15C516BD"/>
    <w:rsid w:val="15CC3B64"/>
    <w:rsid w:val="15CF6FE1"/>
    <w:rsid w:val="15D469C1"/>
    <w:rsid w:val="15F555B1"/>
    <w:rsid w:val="160055BA"/>
    <w:rsid w:val="160475A2"/>
    <w:rsid w:val="160C7A52"/>
    <w:rsid w:val="160F71A0"/>
    <w:rsid w:val="162304BC"/>
    <w:rsid w:val="16260CA4"/>
    <w:rsid w:val="164D0F49"/>
    <w:rsid w:val="166266B1"/>
    <w:rsid w:val="166718DF"/>
    <w:rsid w:val="16932BF5"/>
    <w:rsid w:val="169528F0"/>
    <w:rsid w:val="16C724D4"/>
    <w:rsid w:val="16D411E7"/>
    <w:rsid w:val="16ED0036"/>
    <w:rsid w:val="16F47617"/>
    <w:rsid w:val="170756D4"/>
    <w:rsid w:val="170F4587"/>
    <w:rsid w:val="17103D25"/>
    <w:rsid w:val="173043C7"/>
    <w:rsid w:val="173E6AE4"/>
    <w:rsid w:val="17591B70"/>
    <w:rsid w:val="17600C81"/>
    <w:rsid w:val="176115DC"/>
    <w:rsid w:val="176D7525"/>
    <w:rsid w:val="17740758"/>
    <w:rsid w:val="17824660"/>
    <w:rsid w:val="178F2FF8"/>
    <w:rsid w:val="179121FE"/>
    <w:rsid w:val="17915931"/>
    <w:rsid w:val="17B161B9"/>
    <w:rsid w:val="17C41ABF"/>
    <w:rsid w:val="17C4465B"/>
    <w:rsid w:val="17E02C2C"/>
    <w:rsid w:val="17E76899"/>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25DD8"/>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EC6857"/>
    <w:rsid w:val="1AF80851"/>
    <w:rsid w:val="1B0361BC"/>
    <w:rsid w:val="1B097409"/>
    <w:rsid w:val="1B116412"/>
    <w:rsid w:val="1B220946"/>
    <w:rsid w:val="1B262D26"/>
    <w:rsid w:val="1B2670F4"/>
    <w:rsid w:val="1B2862C1"/>
    <w:rsid w:val="1B2D1E19"/>
    <w:rsid w:val="1B2D7FD6"/>
    <w:rsid w:val="1B3165F8"/>
    <w:rsid w:val="1B3A5220"/>
    <w:rsid w:val="1B3B258E"/>
    <w:rsid w:val="1B652C95"/>
    <w:rsid w:val="1B70155F"/>
    <w:rsid w:val="1B723039"/>
    <w:rsid w:val="1B7700FA"/>
    <w:rsid w:val="1B894EBC"/>
    <w:rsid w:val="1B8C1172"/>
    <w:rsid w:val="1B8D445B"/>
    <w:rsid w:val="1B9269B7"/>
    <w:rsid w:val="1BA0156C"/>
    <w:rsid w:val="1BB12BB2"/>
    <w:rsid w:val="1BB50563"/>
    <w:rsid w:val="1BBD091F"/>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9F0025"/>
    <w:rsid w:val="1CB07DF9"/>
    <w:rsid w:val="1CB612AF"/>
    <w:rsid w:val="1CBF5FD1"/>
    <w:rsid w:val="1CC3681B"/>
    <w:rsid w:val="1CF251D3"/>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C177D9"/>
    <w:rsid w:val="1DCA6AB6"/>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780791"/>
    <w:rsid w:val="1F8B3432"/>
    <w:rsid w:val="1F904945"/>
    <w:rsid w:val="1FA7625B"/>
    <w:rsid w:val="1FAA6A2E"/>
    <w:rsid w:val="1FB97650"/>
    <w:rsid w:val="1FBB33C8"/>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B83463"/>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7196D"/>
    <w:rsid w:val="21BC5E24"/>
    <w:rsid w:val="21C13A32"/>
    <w:rsid w:val="21CA7725"/>
    <w:rsid w:val="21CB5418"/>
    <w:rsid w:val="21E23A88"/>
    <w:rsid w:val="21EA7F94"/>
    <w:rsid w:val="2205196D"/>
    <w:rsid w:val="22270787"/>
    <w:rsid w:val="2230171F"/>
    <w:rsid w:val="224D73DD"/>
    <w:rsid w:val="22592601"/>
    <w:rsid w:val="2259286B"/>
    <w:rsid w:val="22603DB2"/>
    <w:rsid w:val="226D7B83"/>
    <w:rsid w:val="2293123C"/>
    <w:rsid w:val="229E633A"/>
    <w:rsid w:val="22A570EC"/>
    <w:rsid w:val="22D569A0"/>
    <w:rsid w:val="23024E6A"/>
    <w:rsid w:val="230F1167"/>
    <w:rsid w:val="232E56FD"/>
    <w:rsid w:val="233F5F96"/>
    <w:rsid w:val="235A4CA6"/>
    <w:rsid w:val="235F4D23"/>
    <w:rsid w:val="236D2FF8"/>
    <w:rsid w:val="236D4028"/>
    <w:rsid w:val="238A4DFC"/>
    <w:rsid w:val="23955CDE"/>
    <w:rsid w:val="23BD5235"/>
    <w:rsid w:val="24226CC5"/>
    <w:rsid w:val="24312A4A"/>
    <w:rsid w:val="24485AAC"/>
    <w:rsid w:val="244A5E9A"/>
    <w:rsid w:val="244C4BB8"/>
    <w:rsid w:val="246851A0"/>
    <w:rsid w:val="24691193"/>
    <w:rsid w:val="246C3A46"/>
    <w:rsid w:val="247152E7"/>
    <w:rsid w:val="247E6772"/>
    <w:rsid w:val="249E48F8"/>
    <w:rsid w:val="24B25E39"/>
    <w:rsid w:val="24C525F3"/>
    <w:rsid w:val="24E0567E"/>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940BF"/>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6D3A16"/>
    <w:rsid w:val="277B168E"/>
    <w:rsid w:val="27867E0A"/>
    <w:rsid w:val="27871DE1"/>
    <w:rsid w:val="27982DD4"/>
    <w:rsid w:val="27A91EBD"/>
    <w:rsid w:val="27BC1FD7"/>
    <w:rsid w:val="27C84853"/>
    <w:rsid w:val="27CA2623"/>
    <w:rsid w:val="27DD09CE"/>
    <w:rsid w:val="27E965F8"/>
    <w:rsid w:val="27EC553C"/>
    <w:rsid w:val="27FD02F5"/>
    <w:rsid w:val="280C4BFC"/>
    <w:rsid w:val="2813394B"/>
    <w:rsid w:val="2815563F"/>
    <w:rsid w:val="281C1F63"/>
    <w:rsid w:val="281C54D8"/>
    <w:rsid w:val="283610D5"/>
    <w:rsid w:val="28481571"/>
    <w:rsid w:val="28523AB6"/>
    <w:rsid w:val="285F5293"/>
    <w:rsid w:val="285F68BA"/>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9741F5"/>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971266"/>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863E1B"/>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139BA"/>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8A566B"/>
    <w:rsid w:val="2E933BCE"/>
    <w:rsid w:val="2E976DAE"/>
    <w:rsid w:val="2E9C6490"/>
    <w:rsid w:val="2EA109C3"/>
    <w:rsid w:val="2EA40069"/>
    <w:rsid w:val="2EA9088F"/>
    <w:rsid w:val="2EAA3B87"/>
    <w:rsid w:val="2EB66E96"/>
    <w:rsid w:val="2EBC23A0"/>
    <w:rsid w:val="2ED022C0"/>
    <w:rsid w:val="2EFA0191"/>
    <w:rsid w:val="2F3565C7"/>
    <w:rsid w:val="2F3E191F"/>
    <w:rsid w:val="2F436846"/>
    <w:rsid w:val="2F4556CE"/>
    <w:rsid w:val="2F6F3C93"/>
    <w:rsid w:val="2F754A27"/>
    <w:rsid w:val="2F8135BA"/>
    <w:rsid w:val="2FB1448A"/>
    <w:rsid w:val="2FC802AE"/>
    <w:rsid w:val="2FCC29AF"/>
    <w:rsid w:val="2FCC2A87"/>
    <w:rsid w:val="2FF40230"/>
    <w:rsid w:val="30030473"/>
    <w:rsid w:val="301C41BF"/>
    <w:rsid w:val="301D7D6A"/>
    <w:rsid w:val="302369A0"/>
    <w:rsid w:val="303474C0"/>
    <w:rsid w:val="3040577F"/>
    <w:rsid w:val="305C41A9"/>
    <w:rsid w:val="30766E97"/>
    <w:rsid w:val="307C26FF"/>
    <w:rsid w:val="30820205"/>
    <w:rsid w:val="308E41B5"/>
    <w:rsid w:val="30952C59"/>
    <w:rsid w:val="30B5176D"/>
    <w:rsid w:val="30D05D96"/>
    <w:rsid w:val="30FF4D69"/>
    <w:rsid w:val="310E5321"/>
    <w:rsid w:val="3113559B"/>
    <w:rsid w:val="311978DB"/>
    <w:rsid w:val="312421F6"/>
    <w:rsid w:val="3127420C"/>
    <w:rsid w:val="31375948"/>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0124B"/>
    <w:rsid w:val="32615332"/>
    <w:rsid w:val="326C67A3"/>
    <w:rsid w:val="32713DBA"/>
    <w:rsid w:val="32867865"/>
    <w:rsid w:val="328916BE"/>
    <w:rsid w:val="32974C7A"/>
    <w:rsid w:val="32A0797E"/>
    <w:rsid w:val="32B23857"/>
    <w:rsid w:val="32B75C71"/>
    <w:rsid w:val="32BB4ABE"/>
    <w:rsid w:val="32C24615"/>
    <w:rsid w:val="32C612B9"/>
    <w:rsid w:val="32C8549C"/>
    <w:rsid w:val="32CA16D9"/>
    <w:rsid w:val="32DA54BB"/>
    <w:rsid w:val="32E83928"/>
    <w:rsid w:val="32E96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AE56A1"/>
    <w:rsid w:val="33B71CA0"/>
    <w:rsid w:val="33B7637D"/>
    <w:rsid w:val="33CF2056"/>
    <w:rsid w:val="33D4661F"/>
    <w:rsid w:val="33ED39C2"/>
    <w:rsid w:val="34012F1B"/>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00DD8"/>
    <w:rsid w:val="35973B37"/>
    <w:rsid w:val="35A377DB"/>
    <w:rsid w:val="35B04BF9"/>
    <w:rsid w:val="35DA3A24"/>
    <w:rsid w:val="35E1407C"/>
    <w:rsid w:val="35E7387F"/>
    <w:rsid w:val="35E81F7A"/>
    <w:rsid w:val="35EF4AF5"/>
    <w:rsid w:val="35F52BF3"/>
    <w:rsid w:val="360530D8"/>
    <w:rsid w:val="3605698A"/>
    <w:rsid w:val="36162F1C"/>
    <w:rsid w:val="362A49AB"/>
    <w:rsid w:val="363277D2"/>
    <w:rsid w:val="365E4655"/>
    <w:rsid w:val="36606B32"/>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A05F1"/>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8DA47D5"/>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DB7DF1"/>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679C3"/>
    <w:rsid w:val="3C2E50FB"/>
    <w:rsid w:val="3C300842"/>
    <w:rsid w:val="3C37637A"/>
    <w:rsid w:val="3C4A12AD"/>
    <w:rsid w:val="3C5125FC"/>
    <w:rsid w:val="3C5A59E2"/>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07A5A"/>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723CD"/>
    <w:rsid w:val="41596145"/>
    <w:rsid w:val="415978C8"/>
    <w:rsid w:val="415C1B4D"/>
    <w:rsid w:val="415E375B"/>
    <w:rsid w:val="415E6829"/>
    <w:rsid w:val="41761D35"/>
    <w:rsid w:val="417843F2"/>
    <w:rsid w:val="41807B75"/>
    <w:rsid w:val="41864563"/>
    <w:rsid w:val="418A1799"/>
    <w:rsid w:val="41A61C3F"/>
    <w:rsid w:val="41B17185"/>
    <w:rsid w:val="41B76645"/>
    <w:rsid w:val="41C45CB4"/>
    <w:rsid w:val="41D41C6F"/>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86DA2"/>
    <w:rsid w:val="431B31A4"/>
    <w:rsid w:val="43325808"/>
    <w:rsid w:val="43333FC1"/>
    <w:rsid w:val="433E1CAF"/>
    <w:rsid w:val="43412297"/>
    <w:rsid w:val="43413ED4"/>
    <w:rsid w:val="434C1AB7"/>
    <w:rsid w:val="4351587E"/>
    <w:rsid w:val="43560B8E"/>
    <w:rsid w:val="43594499"/>
    <w:rsid w:val="435E7A42"/>
    <w:rsid w:val="43636C3F"/>
    <w:rsid w:val="436E5353"/>
    <w:rsid w:val="438073DF"/>
    <w:rsid w:val="43972F54"/>
    <w:rsid w:val="439D6340"/>
    <w:rsid w:val="43A90F98"/>
    <w:rsid w:val="43AB7C4E"/>
    <w:rsid w:val="43B753A5"/>
    <w:rsid w:val="43F403A7"/>
    <w:rsid w:val="43FB7987"/>
    <w:rsid w:val="43FD7280"/>
    <w:rsid w:val="44033DFF"/>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2210E"/>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6F4261E"/>
    <w:rsid w:val="47044DA5"/>
    <w:rsid w:val="47177C71"/>
    <w:rsid w:val="47191F43"/>
    <w:rsid w:val="471B210D"/>
    <w:rsid w:val="47330BB1"/>
    <w:rsid w:val="47413903"/>
    <w:rsid w:val="474340E1"/>
    <w:rsid w:val="4754737E"/>
    <w:rsid w:val="475A505A"/>
    <w:rsid w:val="476E5DEA"/>
    <w:rsid w:val="47862F83"/>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3F63E5"/>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4E592A"/>
    <w:rsid w:val="49553696"/>
    <w:rsid w:val="4968127C"/>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B67718"/>
    <w:rsid w:val="4AB81863"/>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6776B0"/>
    <w:rsid w:val="4B775069"/>
    <w:rsid w:val="4B810772"/>
    <w:rsid w:val="4B8464B4"/>
    <w:rsid w:val="4B895879"/>
    <w:rsid w:val="4B8E3DC5"/>
    <w:rsid w:val="4BB21AF4"/>
    <w:rsid w:val="4BB54107"/>
    <w:rsid w:val="4BB67EEE"/>
    <w:rsid w:val="4BBE2AEB"/>
    <w:rsid w:val="4BD17814"/>
    <w:rsid w:val="4BDC5109"/>
    <w:rsid w:val="4BE84FA7"/>
    <w:rsid w:val="4BF70C92"/>
    <w:rsid w:val="4BFB5105"/>
    <w:rsid w:val="4BFD0513"/>
    <w:rsid w:val="4BFE1DC3"/>
    <w:rsid w:val="4C005E77"/>
    <w:rsid w:val="4C194E4E"/>
    <w:rsid w:val="4C1A02C6"/>
    <w:rsid w:val="4C2B76C1"/>
    <w:rsid w:val="4C2C2DD4"/>
    <w:rsid w:val="4C5419A1"/>
    <w:rsid w:val="4C5429A3"/>
    <w:rsid w:val="4C645A11"/>
    <w:rsid w:val="4C845B43"/>
    <w:rsid w:val="4C87254B"/>
    <w:rsid w:val="4CBC0529"/>
    <w:rsid w:val="4CBD57DA"/>
    <w:rsid w:val="4CD46FC7"/>
    <w:rsid w:val="4CDE4416"/>
    <w:rsid w:val="4D004DF6"/>
    <w:rsid w:val="4D110FBB"/>
    <w:rsid w:val="4D1C2C8C"/>
    <w:rsid w:val="4D1E77BE"/>
    <w:rsid w:val="4D245FC5"/>
    <w:rsid w:val="4D2B3B2C"/>
    <w:rsid w:val="4D40640B"/>
    <w:rsid w:val="4D706CF0"/>
    <w:rsid w:val="4D714236"/>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516BA"/>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5A5003"/>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0F790D"/>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20701"/>
    <w:rsid w:val="56073162"/>
    <w:rsid w:val="5609127C"/>
    <w:rsid w:val="561843C9"/>
    <w:rsid w:val="56243B92"/>
    <w:rsid w:val="56336B0D"/>
    <w:rsid w:val="563D619D"/>
    <w:rsid w:val="56413F2B"/>
    <w:rsid w:val="564C7BCE"/>
    <w:rsid w:val="56537C47"/>
    <w:rsid w:val="56576A8F"/>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456FC2"/>
    <w:rsid w:val="595D3E12"/>
    <w:rsid w:val="598D4177"/>
    <w:rsid w:val="59946D7E"/>
    <w:rsid w:val="59961EFB"/>
    <w:rsid w:val="59964B0E"/>
    <w:rsid w:val="59A11353"/>
    <w:rsid w:val="59B40569"/>
    <w:rsid w:val="59BB5428"/>
    <w:rsid w:val="59CD7278"/>
    <w:rsid w:val="59CE3493"/>
    <w:rsid w:val="59D16D68"/>
    <w:rsid w:val="59D80DBD"/>
    <w:rsid w:val="59EF3692"/>
    <w:rsid w:val="5A0336C4"/>
    <w:rsid w:val="5A1D0D82"/>
    <w:rsid w:val="5A1F7AD4"/>
    <w:rsid w:val="5A20315B"/>
    <w:rsid w:val="5A3B2D8E"/>
    <w:rsid w:val="5A4C2893"/>
    <w:rsid w:val="5A51593C"/>
    <w:rsid w:val="5A5229A5"/>
    <w:rsid w:val="5A5827FE"/>
    <w:rsid w:val="5A6951F3"/>
    <w:rsid w:val="5A6C2A10"/>
    <w:rsid w:val="5A70211C"/>
    <w:rsid w:val="5A9164F8"/>
    <w:rsid w:val="5AA47FD9"/>
    <w:rsid w:val="5AAB2A29"/>
    <w:rsid w:val="5AAB3211"/>
    <w:rsid w:val="5AAC7307"/>
    <w:rsid w:val="5AB86388"/>
    <w:rsid w:val="5ABF41C0"/>
    <w:rsid w:val="5ACA577B"/>
    <w:rsid w:val="5ACE5056"/>
    <w:rsid w:val="5AD07CB2"/>
    <w:rsid w:val="5AD14B46"/>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CF77F7"/>
    <w:rsid w:val="5CDC5386"/>
    <w:rsid w:val="5CE60816"/>
    <w:rsid w:val="5CED3EB9"/>
    <w:rsid w:val="5CEE378D"/>
    <w:rsid w:val="5CEE7B85"/>
    <w:rsid w:val="5CF07506"/>
    <w:rsid w:val="5CF73D69"/>
    <w:rsid w:val="5CFF1E3E"/>
    <w:rsid w:val="5D202057"/>
    <w:rsid w:val="5D2E37A2"/>
    <w:rsid w:val="5D4700C2"/>
    <w:rsid w:val="5D512849"/>
    <w:rsid w:val="5D577585"/>
    <w:rsid w:val="5D6C4615"/>
    <w:rsid w:val="5D7C5A81"/>
    <w:rsid w:val="5D9A3915"/>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7E38E0"/>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42270"/>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DB2A06"/>
    <w:rsid w:val="62EF200D"/>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4E3D19"/>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4F7471B"/>
    <w:rsid w:val="65112EA3"/>
    <w:rsid w:val="6511603A"/>
    <w:rsid w:val="651B25BC"/>
    <w:rsid w:val="652763A9"/>
    <w:rsid w:val="65293EFC"/>
    <w:rsid w:val="653B0F51"/>
    <w:rsid w:val="65434194"/>
    <w:rsid w:val="65477730"/>
    <w:rsid w:val="654912E0"/>
    <w:rsid w:val="654A79CF"/>
    <w:rsid w:val="655A5E64"/>
    <w:rsid w:val="655C0F47"/>
    <w:rsid w:val="656A4332"/>
    <w:rsid w:val="65733372"/>
    <w:rsid w:val="65744876"/>
    <w:rsid w:val="65772C72"/>
    <w:rsid w:val="657845AE"/>
    <w:rsid w:val="6579224B"/>
    <w:rsid w:val="657C58B7"/>
    <w:rsid w:val="65991D3E"/>
    <w:rsid w:val="659E280B"/>
    <w:rsid w:val="65B74A52"/>
    <w:rsid w:val="65BD55BD"/>
    <w:rsid w:val="65C53449"/>
    <w:rsid w:val="65F27286"/>
    <w:rsid w:val="65F938CF"/>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92321C"/>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82960"/>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70B4C"/>
    <w:rsid w:val="6BBD5024"/>
    <w:rsid w:val="6BF37DF1"/>
    <w:rsid w:val="6BF863D7"/>
    <w:rsid w:val="6C1D408F"/>
    <w:rsid w:val="6C2076DB"/>
    <w:rsid w:val="6C272818"/>
    <w:rsid w:val="6C343972"/>
    <w:rsid w:val="6C532986"/>
    <w:rsid w:val="6C5555D7"/>
    <w:rsid w:val="6C630CE9"/>
    <w:rsid w:val="6C6D2921"/>
    <w:rsid w:val="6C727F37"/>
    <w:rsid w:val="6C914CAA"/>
    <w:rsid w:val="6C9A6715"/>
    <w:rsid w:val="6CB46277"/>
    <w:rsid w:val="6CB56076"/>
    <w:rsid w:val="6CB57E24"/>
    <w:rsid w:val="6CCC3665"/>
    <w:rsid w:val="6CD34AAD"/>
    <w:rsid w:val="6CEC0F34"/>
    <w:rsid w:val="6CF73CA4"/>
    <w:rsid w:val="6D005FF7"/>
    <w:rsid w:val="6D021C57"/>
    <w:rsid w:val="6D05105B"/>
    <w:rsid w:val="6D1234C8"/>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04CD2"/>
    <w:rsid w:val="6DC237AE"/>
    <w:rsid w:val="6DD218A4"/>
    <w:rsid w:val="6DE07298"/>
    <w:rsid w:val="6DF1132F"/>
    <w:rsid w:val="6DF91502"/>
    <w:rsid w:val="6E011BB8"/>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2F0361"/>
    <w:rsid w:val="6F3669E2"/>
    <w:rsid w:val="6F3A0437"/>
    <w:rsid w:val="6F40631D"/>
    <w:rsid w:val="6F444552"/>
    <w:rsid w:val="6F452492"/>
    <w:rsid w:val="6F4E1ABB"/>
    <w:rsid w:val="6F5953DE"/>
    <w:rsid w:val="6F5C03A9"/>
    <w:rsid w:val="6F653C3E"/>
    <w:rsid w:val="6F65489B"/>
    <w:rsid w:val="6F675D4D"/>
    <w:rsid w:val="6F6D4D19"/>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932BA"/>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B208DF"/>
    <w:rsid w:val="72B50E3B"/>
    <w:rsid w:val="72CD2240"/>
    <w:rsid w:val="72DC19E2"/>
    <w:rsid w:val="72E871A5"/>
    <w:rsid w:val="72EC4E12"/>
    <w:rsid w:val="72F6484A"/>
    <w:rsid w:val="732B7092"/>
    <w:rsid w:val="73373DED"/>
    <w:rsid w:val="733817AF"/>
    <w:rsid w:val="73391B68"/>
    <w:rsid w:val="733F7A24"/>
    <w:rsid w:val="73420B47"/>
    <w:rsid w:val="735C44F0"/>
    <w:rsid w:val="736A01CD"/>
    <w:rsid w:val="736B4D35"/>
    <w:rsid w:val="73727E21"/>
    <w:rsid w:val="73741988"/>
    <w:rsid w:val="73814929"/>
    <w:rsid w:val="73841CD2"/>
    <w:rsid w:val="7393399F"/>
    <w:rsid w:val="73984022"/>
    <w:rsid w:val="73A00CA7"/>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99627D"/>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932CCC"/>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00BE7"/>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B679A2"/>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40D13"/>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8055CA"/>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65FE8"/>
    <w:rsid w:val="7B7B20CE"/>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745605"/>
    <w:rsid w:val="7CA33449"/>
    <w:rsid w:val="7CB93F8B"/>
    <w:rsid w:val="7CBF7B20"/>
    <w:rsid w:val="7CC876FF"/>
    <w:rsid w:val="7CCE4D69"/>
    <w:rsid w:val="7D050953"/>
    <w:rsid w:val="7D0A0BA4"/>
    <w:rsid w:val="7D107AF3"/>
    <w:rsid w:val="7D22044E"/>
    <w:rsid w:val="7D24527D"/>
    <w:rsid w:val="7D2E4CDC"/>
    <w:rsid w:val="7D3E3E65"/>
    <w:rsid w:val="7D4253C7"/>
    <w:rsid w:val="7D492008"/>
    <w:rsid w:val="7D4C5341"/>
    <w:rsid w:val="7D4E5EE6"/>
    <w:rsid w:val="7D5A0C9F"/>
    <w:rsid w:val="7D5F62B6"/>
    <w:rsid w:val="7D87580C"/>
    <w:rsid w:val="7D8901AD"/>
    <w:rsid w:val="7D8E577D"/>
    <w:rsid w:val="7D9A426A"/>
    <w:rsid w:val="7DD00A7F"/>
    <w:rsid w:val="7DE467BB"/>
    <w:rsid w:val="7DED3C92"/>
    <w:rsid w:val="7E006F08"/>
    <w:rsid w:val="7E01736D"/>
    <w:rsid w:val="7E333E03"/>
    <w:rsid w:val="7E391FE6"/>
    <w:rsid w:val="7E4436FD"/>
    <w:rsid w:val="7E916762"/>
    <w:rsid w:val="7E926217"/>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1"/>
    <w:basedOn w:val="1"/>
    <w:next w:val="1"/>
    <w:qFormat/>
    <w:uiPriority w:val="0"/>
    <w:pPr>
      <w:keepNext/>
      <w:keepLines/>
      <w:spacing w:before="340" w:after="330" w:line="578" w:lineRule="auto"/>
      <w:outlineLvl w:val="0"/>
    </w:pPr>
    <w:rPr>
      <w:b/>
      <w:bCs/>
      <w:kern w:val="44"/>
      <w:sz w:val="44"/>
      <w:szCs w:val="44"/>
    </w:rPr>
  </w:style>
  <w:style w:type="paragraph" w:styleId="7">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8">
    <w:name w:val="heading 3"/>
    <w:basedOn w:val="1"/>
    <w:next w:val="1"/>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unhideWhenUsed/>
    <w:qFormat/>
    <w:uiPriority w:val="99"/>
    <w:pPr>
      <w:ind w:firstLine="420" w:firstLineChars="200"/>
    </w:pPr>
  </w:style>
  <w:style w:type="paragraph" w:styleId="3">
    <w:name w:val="Body Text Indent"/>
    <w:basedOn w:val="1"/>
    <w:next w:val="4"/>
    <w:qFormat/>
    <w:uiPriority w:val="0"/>
    <w:pPr>
      <w:spacing w:after="120" w:afterLines="0"/>
      <w:ind w:left="420" w:leftChars="200"/>
    </w:pPr>
  </w:style>
  <w:style w:type="paragraph" w:styleId="4">
    <w:name w:val="envelope return"/>
    <w:basedOn w:val="1"/>
    <w:next w:val="5"/>
    <w:qFormat/>
    <w:uiPriority w:val="0"/>
    <w:pPr>
      <w:snapToGrid w:val="0"/>
    </w:pPr>
    <w:rPr>
      <w:rFonts w:ascii="Arial" w:hAnsi="Arial"/>
    </w:rPr>
  </w:style>
  <w:style w:type="paragraph" w:styleId="5">
    <w:name w:val="Title"/>
    <w:basedOn w:val="1"/>
    <w:next w:val="1"/>
    <w:qFormat/>
    <w:uiPriority w:val="0"/>
    <w:pPr>
      <w:adjustRightInd w:val="0"/>
      <w:spacing w:before="240" w:after="60" w:line="420" w:lineRule="atLeast"/>
      <w:jc w:val="center"/>
      <w:textAlignment w:val="baseline"/>
      <w:outlineLvl w:val="0"/>
    </w:pPr>
    <w:rPr>
      <w:rFonts w:ascii="Arial" w:hAnsi="Arial"/>
      <w:b/>
      <w:kern w:val="0"/>
      <w:sz w:val="32"/>
      <w:szCs w:val="20"/>
    </w:rPr>
  </w:style>
  <w:style w:type="paragraph" w:styleId="9">
    <w:name w:val="annotation text"/>
    <w:basedOn w:val="1"/>
    <w:qFormat/>
    <w:uiPriority w:val="0"/>
    <w:pPr>
      <w:jc w:val="left"/>
    </w:pPr>
    <w:rPr>
      <w:rFonts w:eastAsia="宋体"/>
      <w:kern w:val="2"/>
      <w:sz w:val="21"/>
      <w:szCs w:val="24"/>
      <w:lang w:val="en-US" w:eastAsia="zh-CN" w:bidi="ar-SA"/>
    </w:rPr>
  </w:style>
  <w:style w:type="paragraph" w:styleId="10">
    <w:name w:val="Body Text 3"/>
    <w:basedOn w:val="1"/>
    <w:qFormat/>
    <w:uiPriority w:val="0"/>
    <w:rPr>
      <w:rFonts w:ascii="宋体"/>
      <w:sz w:val="24"/>
      <w:szCs w:val="20"/>
    </w:rPr>
  </w:style>
  <w:style w:type="paragraph" w:styleId="11">
    <w:name w:val="Body Text"/>
    <w:basedOn w:val="1"/>
    <w:next w:val="1"/>
    <w:qFormat/>
    <w:uiPriority w:val="0"/>
    <w:pPr>
      <w:spacing w:after="120"/>
    </w:pPr>
  </w:style>
  <w:style w:type="paragraph" w:styleId="12">
    <w:name w:val="Plain Text"/>
    <w:basedOn w:val="1"/>
    <w:qFormat/>
    <w:uiPriority w:val="0"/>
    <w:rPr>
      <w:rFonts w:ascii="宋体" w:hAnsi="Courier New"/>
      <w:szCs w:val="20"/>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toc 1"/>
    <w:basedOn w:val="1"/>
    <w:next w:val="1"/>
    <w:semiHidden/>
    <w:qFormat/>
    <w:uiPriority w:val="0"/>
    <w:pPr>
      <w:spacing w:line="440" w:lineRule="exact"/>
      <w:jc w:val="center"/>
    </w:pPr>
  </w:style>
  <w:style w:type="paragraph" w:styleId="16">
    <w:name w:val="HTML Preformatted"/>
    <w:basedOn w:val="1"/>
    <w:qFormat/>
    <w:uiPriority w:val="0"/>
    <w:pPr>
      <w:jc w:val="left"/>
    </w:pPr>
    <w:rPr>
      <w:rFonts w:hint="eastAsia" w:ascii="宋体" w:hAnsi="宋体"/>
      <w:kern w:val="0"/>
      <w:sz w:val="24"/>
    </w:rPr>
  </w:style>
  <w:style w:type="paragraph" w:styleId="1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8">
    <w:name w:val="Body Text First Indent"/>
    <w:basedOn w:val="11"/>
    <w:qFormat/>
    <w:uiPriority w:val="0"/>
    <w:pPr>
      <w:ind w:firstLine="420" w:firstLineChars="10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paragraph" w:customStyle="1" w:styleId="23">
    <w:name w:val="样式 标题 2 + Times New Roman 四号 非加粗 段前: 5 磅 段后: 0 磅 行距: 固定值 20..."/>
    <w:basedOn w:val="7"/>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8"/>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1"/>
    <w:qFormat/>
    <w:uiPriority w:val="0"/>
    <w:rPr>
      <w:rFonts w:ascii="Calibri" w:hAnsi="Calibri" w:cs="Calibri"/>
      <w:color w:val="000000"/>
      <w:sz w:val="21"/>
      <w:szCs w:val="21"/>
      <w:u w:val="none"/>
    </w:rPr>
  </w:style>
  <w:style w:type="character" w:customStyle="1" w:styleId="28">
    <w:name w:val="font21"/>
    <w:basedOn w:val="21"/>
    <w:qFormat/>
    <w:uiPriority w:val="0"/>
    <w:rPr>
      <w:rFonts w:hint="eastAsia" w:ascii="宋体" w:hAnsi="宋体" w:eastAsia="宋体" w:cs="宋体"/>
      <w:color w:val="000000"/>
      <w:sz w:val="21"/>
      <w:szCs w:val="21"/>
      <w:u w:val="none"/>
    </w:rPr>
  </w:style>
  <w:style w:type="character" w:customStyle="1" w:styleId="29">
    <w:name w:val="font01"/>
    <w:basedOn w:val="21"/>
    <w:qFormat/>
    <w:uiPriority w:val="0"/>
    <w:rPr>
      <w:rFonts w:ascii="Calibri" w:hAnsi="Calibri" w:cs="Calibri"/>
      <w:color w:val="000000"/>
      <w:sz w:val="21"/>
      <w:szCs w:val="21"/>
      <w:u w:val="none"/>
    </w:rPr>
  </w:style>
  <w:style w:type="character" w:customStyle="1" w:styleId="30">
    <w:name w:val="font31"/>
    <w:basedOn w:val="21"/>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table" w:customStyle="1" w:styleId="3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48</Pages>
  <Words>17648</Words>
  <Characters>18806</Characters>
  <Lines>0</Lines>
  <Paragraphs>0</Paragraphs>
  <TotalTime>4</TotalTime>
  <ScaleCrop>false</ScaleCrop>
  <LinksUpToDate>false</LinksUpToDate>
  <CharactersWithSpaces>19969</CharactersWithSpaces>
  <Application>WPS Office_11.1.0.12371_F1E327BC-269C-435d-A152-05C5408002CA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亦旧.</cp:lastModifiedBy>
  <cp:lastPrinted>2025-06-19T07:30:00Z</cp:lastPrinted>
  <dcterms:modified xsi:type="dcterms:W3CDTF">2025-06-23T00:05:41Z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2052-11.1.0.12371</vt:lpwstr>
  </property>
  <property fmtid="{D5CDD505-2E9C-101B-9397-08002B2CF9AE}" pid="3" name="ICV">
    <vt:lpwstr>31411DFEA63B4E30A315CE0638B2718F_13</vt:lpwstr>
  </property>
  <property fmtid="{D5CDD505-2E9C-101B-9397-08002B2CF9AE}" pid="4" name="KSOTemplateDocerSaveRecord">
    <vt:lpwstr>eyJoZGlkIjoiM2YyMzIzODYyOGIxNTlmZjEyNzg4MDliNWIzNWViYTciLCJ1c2VySWQiOiI1NTMyMjQzNDEifQ==</vt:lpwstr>
  </property>
</Properties>
</file>