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u w:val="none"/>
          <w:lang w:val="en-US" w:eastAsia="zh-CN"/>
        </w:rPr>
      </w:pPr>
      <w:bookmarkStart w:id="0" w:name="_Toc246996232"/>
      <w:bookmarkStart w:id="1" w:name="_Toc152045589"/>
      <w:bookmarkStart w:id="2" w:name="_Toc152042366"/>
      <w:bookmarkStart w:id="3" w:name="_Toc144974556"/>
      <w:bookmarkStart w:id="4" w:name="_Toc179632607"/>
      <w:bookmarkStart w:id="5" w:name="_Toc246996975"/>
      <w:bookmarkStart w:id="6" w:name="_Toc296602477"/>
      <w:bookmarkStart w:id="7" w:name="_Toc247085747"/>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城市重点区域交通补短板项目工程初步设计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029</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楷体" w:hAnsi="楷体" w:eastAsia="楷体" w:cs="楷体"/>
          <w:color w:val="auto"/>
          <w:sz w:val="32"/>
          <w:szCs w:val="32"/>
          <w:lang w:val="en-US" w:eastAsia="zh-CN"/>
        </w:rPr>
        <w:t>亳州交控产业发展有限公司</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月20日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FullWidth" w:start="1"/>
          <w:cols w:space="0" w:num="1"/>
          <w:rtlGutter w:val="0"/>
          <w:docGrid w:type="lines" w:linePitch="312" w:charSpace="0"/>
        </w:sectPr>
      </w:pPr>
    </w:p>
    <w:p w14:paraId="1FDA5F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0E810E5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imes New Roman" w:hAnsi="Times New Roman" w:eastAsia="黑体" w:cs="Times New Roman"/>
          <w:color w:val="auto"/>
          <w:kern w:val="2"/>
          <w:sz w:val="28"/>
          <w:szCs w:val="28"/>
          <w:highlight w:val="none"/>
          <w:u w:val="none"/>
          <w:shd w:val="clear" w:color="auto" w:fill="auto"/>
          <w:lang w:val="en-US" w:eastAsia="zh-CN"/>
        </w:rPr>
      </w:pPr>
      <w:permStart w:id="5" w:edGrp="everyone"/>
      <w:r>
        <w:rPr>
          <w:rFonts w:hint="eastAsia" w:ascii="Times New Roman" w:hAnsi="Times New Roman" w:eastAsia="黑体" w:cs="Times New Roman"/>
          <w:color w:val="auto"/>
          <w:kern w:val="2"/>
          <w:sz w:val="28"/>
          <w:szCs w:val="28"/>
          <w:highlight w:val="none"/>
          <w:u w:val="none"/>
          <w:shd w:val="clear" w:color="auto" w:fill="auto"/>
          <w:lang w:val="en-US" w:eastAsia="zh-CN"/>
        </w:rPr>
        <w:t>城市重点区域交通补短板项目工程初步设计询比公告</w:t>
      </w:r>
    </w:p>
    <w:permEnd w:id="5"/>
    <w:p w14:paraId="4B625F0A">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default" w:ascii="Times New Roman" w:hAnsi="Times New Roman" w:eastAsia="黑体" w:cs="Times New Roman"/>
          <w:color w:val="auto"/>
          <w:kern w:val="2"/>
          <w:sz w:val="28"/>
          <w:szCs w:val="28"/>
          <w:highlight w:val="none"/>
          <w:u w:val="none"/>
          <w:shd w:val="clear" w:color="auto" w:fill="auto"/>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19"/>
      <w:bookmarkStart w:id="9" w:name="_Toc246996166"/>
      <w:bookmarkStart w:id="10" w:name="_Toc144974487"/>
      <w:bookmarkStart w:id="11" w:name="_Toc246996909"/>
      <w:bookmarkStart w:id="12" w:name="_Toc179632536"/>
      <w:bookmarkStart w:id="13" w:name="_Toc247085680"/>
      <w:bookmarkStart w:id="14" w:name="_Toc152042295"/>
      <w:bookmarkStart w:id="15" w:name="_Toc296602410"/>
      <w:r>
        <w:rPr>
          <w:rFonts w:hint="eastAsia" w:ascii="宋体" w:hAnsi="宋体" w:eastAsia="宋体" w:cs="宋体"/>
          <w:sz w:val="28"/>
          <w:szCs w:val="28"/>
          <w:highlight w:val="none"/>
          <w:u w:val="single"/>
          <w:lang w:val="en-US" w:eastAsia="zh-CN"/>
        </w:rPr>
        <w:t>城市重点区域交通补短板项目工程初步设计</w:t>
      </w:r>
      <w:r>
        <w:rPr>
          <w:rFonts w:hint="eastAsia" w:ascii="宋体" w:hAnsi="宋体" w:eastAsia="宋体" w:cs="宋体"/>
          <w:sz w:val="28"/>
          <w:szCs w:val="28"/>
          <w:highlight w:val="none"/>
          <w:lang w:val="en-US" w:eastAsia="zh-CN"/>
        </w:rPr>
        <w:t>已具备采购条件，现对该项目进行公开询比。</w:t>
      </w:r>
    </w:p>
    <w:bookmarkEnd w:id="8"/>
    <w:bookmarkEnd w:id="9"/>
    <w:bookmarkEnd w:id="10"/>
    <w:bookmarkEnd w:id="11"/>
    <w:bookmarkEnd w:id="12"/>
    <w:bookmarkEnd w:id="13"/>
    <w:bookmarkEnd w:id="14"/>
    <w:bookmarkEnd w:id="15"/>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16" w:name="_Toc144974488"/>
      <w:bookmarkStart w:id="17" w:name="_Toc246996910"/>
      <w:bookmarkStart w:id="18" w:name="_Toc152042296"/>
      <w:bookmarkStart w:id="19" w:name="_Toc296602411"/>
      <w:bookmarkStart w:id="20" w:name="_Toc246996167"/>
      <w:bookmarkStart w:id="21" w:name="_Toc247085681"/>
      <w:bookmarkStart w:id="22" w:name="_Toc179632537"/>
      <w:bookmarkStart w:id="23"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u w:val="none"/>
          <w:lang w:val="en-US" w:eastAsia="zh-CN"/>
        </w:rPr>
        <w:t>城市重点区域交通补短板项目工程初步设计</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u w:val="none"/>
          <w:lang w:val="en-US" w:eastAsia="zh-CN"/>
        </w:rPr>
        <w:t>BZJK-2025</w:t>
      </w:r>
      <w:r>
        <w:rPr>
          <w:rFonts w:hint="default" w:asciiTheme="minorEastAsia" w:hAnsiTheme="minorEastAsia" w:cstheme="minorEastAsia"/>
          <w:sz w:val="28"/>
          <w:szCs w:val="28"/>
          <w:highlight w:val="none"/>
          <w:u w:val="none"/>
          <w:lang w:val="en-US" w:eastAsia="zh-CN"/>
        </w:rPr>
        <w:t>-</w:t>
      </w:r>
      <w:r>
        <w:rPr>
          <w:rFonts w:hint="eastAsia" w:asciiTheme="minorEastAsia" w:hAnsiTheme="minorEastAsia" w:cstheme="minorEastAsia"/>
          <w:sz w:val="28"/>
          <w:szCs w:val="28"/>
          <w:highlight w:val="none"/>
          <w:u w:val="none"/>
          <w:lang w:val="en-US" w:eastAsia="zh-CN"/>
        </w:rPr>
        <w:t>029</w:t>
      </w:r>
      <w:r>
        <w:rPr>
          <w:rFonts w:hint="default" w:asciiTheme="minorEastAsia" w:hAnsiTheme="minorEastAsia" w:cstheme="minorEastAsia"/>
          <w:sz w:val="28"/>
          <w:szCs w:val="28"/>
          <w:highlight w:val="none"/>
          <w:u w:val="none"/>
          <w:lang w:val="en-US" w:eastAsia="zh-CN"/>
        </w:rPr>
        <w:t>号</w:t>
      </w:r>
      <w:permEnd w:id="7"/>
      <w:bookmarkEnd w:id="16"/>
      <w:bookmarkEnd w:id="17"/>
      <w:bookmarkEnd w:id="18"/>
      <w:bookmarkEnd w:id="19"/>
      <w:bookmarkEnd w:id="20"/>
      <w:bookmarkEnd w:id="21"/>
      <w:bookmarkEnd w:id="22"/>
      <w:bookmarkEnd w:id="23"/>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u w:val="none"/>
          <w:lang w:val="en-US" w:eastAsia="zh-CN"/>
        </w:rPr>
        <w:t>亳州交控产业发展有限公司</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sz w:val="28"/>
          <w:szCs w:val="28"/>
          <w:highlight w:val="none"/>
          <w:u w:val="none"/>
          <w:lang w:val="en-US" w:eastAsia="zh-CN"/>
        </w:rPr>
        <w:t>资金自筹</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（含税6%）</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color w:val="FF0000"/>
          <w:sz w:val="28"/>
          <w:szCs w:val="28"/>
          <w:highlight w:val="none"/>
          <w:u w:val="single"/>
          <w:lang w:val="en-US" w:eastAsia="zh-CN"/>
        </w:rPr>
        <w:t>950000元整</w:t>
      </w:r>
      <w:permEnd w:id="11"/>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为可能影响合同履约的异常低价的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1BF989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）项目概况：城市重点区域交通补短板项目工程初步设计</w:t>
      </w:r>
      <w:r>
        <w:rPr>
          <w:rFonts w:hint="eastAsia" w:asciiTheme="minorEastAsia" w:hAnsiTheme="minorEastAsia" w:cstheme="minorEastAsia"/>
          <w:sz w:val="28"/>
          <w:szCs w:val="28"/>
          <w:highlight w:val="none"/>
          <w:lang w:val="en-US" w:eastAsia="zh-CN"/>
        </w:rPr>
        <w:t>范围</w:t>
      </w:r>
      <w:r>
        <w:rPr>
          <w:rFonts w:hint="eastAsia" w:asciiTheme="minorEastAsia" w:hAnsiTheme="minorEastAsia" w:eastAsiaTheme="minorEastAsia" w:cstheme="minorEastAsia"/>
          <w:sz w:val="28"/>
          <w:szCs w:val="28"/>
          <w:highlight w:val="none"/>
          <w:lang w:val="en-US" w:eastAsia="zh-CN"/>
        </w:rPr>
        <w:t>包括：魏武大道（古泉路-北一环路）、新华北路（和平路-香附路）、涡阳路（</w:t>
      </w:r>
      <w:r>
        <w:rPr>
          <w:rFonts w:hint="default" w:asciiTheme="minorEastAsia" w:hAnsiTheme="minorEastAsia" w:eastAsiaTheme="minorEastAsia" w:cstheme="minorEastAsia"/>
          <w:sz w:val="28"/>
          <w:szCs w:val="28"/>
          <w:highlight w:val="none"/>
          <w:lang w:val="en-US" w:eastAsia="zh-CN"/>
        </w:rPr>
        <w:t>利辛路-和平路</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薛阁</w:t>
      </w:r>
      <w:r>
        <w:rPr>
          <w:rFonts w:hint="eastAsia" w:asciiTheme="minorEastAsia" w:hAnsiTheme="minorEastAsia" w:eastAsiaTheme="minorEastAsia" w:cstheme="minorEastAsia"/>
          <w:sz w:val="28"/>
          <w:szCs w:val="28"/>
          <w:highlight w:val="none"/>
          <w:lang w:val="en-US" w:eastAsia="zh-CN"/>
        </w:rPr>
        <w:t>路（</w:t>
      </w:r>
      <w:r>
        <w:rPr>
          <w:rFonts w:hint="default" w:asciiTheme="minorEastAsia" w:hAnsiTheme="minorEastAsia" w:eastAsiaTheme="minorEastAsia" w:cstheme="minorEastAsia"/>
          <w:sz w:val="28"/>
          <w:szCs w:val="28"/>
          <w:highlight w:val="none"/>
          <w:lang w:val="en-US" w:eastAsia="zh-CN"/>
        </w:rPr>
        <w:t>希夷大道—魏武大道</w:t>
      </w:r>
      <w:r>
        <w:rPr>
          <w:rFonts w:hint="eastAsia" w:asciiTheme="minorEastAsia" w:hAnsiTheme="minorEastAsia" w:eastAsiaTheme="minorEastAsia" w:cstheme="minorEastAsia"/>
          <w:sz w:val="28"/>
          <w:szCs w:val="28"/>
          <w:highlight w:val="none"/>
          <w:lang w:val="en-US" w:eastAsia="zh-CN"/>
        </w:rPr>
        <w:t>）、州后街（新华路-魏武大道）、三曹路（药都大道-薛阁路）、杜仲路（</w:t>
      </w:r>
      <w:r>
        <w:rPr>
          <w:rFonts w:hint="default" w:asciiTheme="minorEastAsia" w:hAnsiTheme="minorEastAsia" w:eastAsiaTheme="minorEastAsia" w:cstheme="minorEastAsia"/>
          <w:sz w:val="28"/>
          <w:szCs w:val="28"/>
          <w:highlight w:val="none"/>
          <w:lang w:val="en-US" w:eastAsia="zh-CN"/>
        </w:rPr>
        <w:t>宋汤河桥-华佗大道</w:t>
      </w:r>
      <w:r>
        <w:rPr>
          <w:rFonts w:hint="eastAsia" w:asciiTheme="minorEastAsia" w:hAnsiTheme="minorEastAsia" w:eastAsiaTheme="minorEastAsia" w:cstheme="minorEastAsia"/>
          <w:sz w:val="28"/>
          <w:szCs w:val="28"/>
          <w:highlight w:val="none"/>
          <w:lang w:val="en-US" w:eastAsia="zh-CN"/>
        </w:rPr>
        <w:t>，含</w:t>
      </w:r>
      <w:r>
        <w:rPr>
          <w:rFonts w:hint="default" w:asciiTheme="minorEastAsia" w:hAnsiTheme="minorEastAsia" w:eastAsiaTheme="minorEastAsia" w:cstheme="minorEastAsia"/>
          <w:sz w:val="28"/>
          <w:szCs w:val="28"/>
          <w:highlight w:val="none"/>
          <w:lang w:val="en-US" w:eastAsia="zh-CN"/>
        </w:rPr>
        <w:t>宋汤河桥加宽</w:t>
      </w:r>
      <w:r>
        <w:rPr>
          <w:rFonts w:hint="eastAsia" w:asciiTheme="minorEastAsia" w:hAnsiTheme="minorEastAsia" w:eastAsiaTheme="minorEastAsia" w:cstheme="minorEastAsia"/>
          <w:sz w:val="28"/>
          <w:szCs w:val="28"/>
          <w:highlight w:val="none"/>
          <w:lang w:val="en-US" w:eastAsia="zh-CN"/>
        </w:rPr>
        <w:t>）。</w:t>
      </w:r>
    </w:p>
    <w:p w14:paraId="4A7E0B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现状路面</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白加黑</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改造、机非分隔带侧石更换、无障碍坡道重新实施、雨水及检查井盖提升加固、道路低点增设雨水口、现状桥梁加铺沥青面层、交通工程等</w:t>
      </w:r>
      <w:r>
        <w:rPr>
          <w:rFonts w:hint="eastAsia" w:asciiTheme="minorEastAsia" w:hAnsiTheme="minorEastAsia" w:cstheme="minorEastAsia"/>
          <w:sz w:val="28"/>
          <w:szCs w:val="28"/>
          <w:highlight w:val="none"/>
          <w:lang w:val="en-US" w:eastAsia="zh-CN"/>
        </w:rPr>
        <w:t>初步设计工作，具体包括但不限于：</w:t>
      </w:r>
    </w:p>
    <w:p w14:paraId="68BABCA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1、项目地红线范围内的道路及附属物工程等内容的方案设计及初步设计等，内容包括但不限于现场踏勘，收集交通流量、地下管线、周边建筑等数据。</w:t>
      </w:r>
    </w:p>
    <w:p w14:paraId="555C9C0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现状路面调查及初步设计有关的检测及评估，内容包括但不限于工程初勘、测绘、方案设计、初步设计、配合施工图设计等；杜仲路跨宋汤河桥包含但不限于桥梁检测评估、工程初勘、测绘、环评、水保、洪评、稳评、方案设计、初步设计、配合施工图设计等；杜仲路宋汤河加宽及三曹路另需做设计可行性研究报告、配合发改委备案等内容。</w:t>
      </w:r>
    </w:p>
    <w:p w14:paraId="0CAEED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、初步设计内容包括但不限于道路、桥梁、交通、排水、景观、照明等专业方案设计及初步设计，需提交的设计成果</w:t>
      </w:r>
      <w:r>
        <w:rPr>
          <w:rFonts w:hint="eastAsia" w:asciiTheme="minorEastAsia" w:hAnsiTheme="minorEastAsia" w:cstheme="minorEastAsia"/>
          <w:sz w:val="28"/>
          <w:szCs w:val="28"/>
          <w:highlight w:val="none"/>
          <w:lang w:val="en-US" w:eastAsia="zh-CN"/>
        </w:rPr>
        <w:t>包括但不限于</w:t>
      </w:r>
      <w:r>
        <w:rPr>
          <w:rFonts w:hint="eastAsia" w:asciiTheme="minorEastAsia" w:hAnsiTheme="minorEastAsia" w:eastAsiaTheme="minorEastAsia" w:cstheme="minorEastAsia"/>
          <w:sz w:val="28"/>
          <w:szCs w:val="28"/>
          <w:highlight w:val="none"/>
          <w:lang w:val="en-US" w:eastAsia="zh-CN"/>
        </w:rPr>
        <w:t>可行性研究报告、方案设计文件、初步设计文件、概算编制、图纸、专题报告等。</w:t>
      </w:r>
    </w:p>
    <w:permEnd w:id="13"/>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（三）服务期限：</w:t>
      </w:r>
      <w:permStart w:id="14" w:edGrp="everyone"/>
      <w:r>
        <w:rPr>
          <w:rFonts w:hint="eastAsia" w:asciiTheme="minorEastAsia" w:hAnsiTheme="minorEastAsia" w:cstheme="minorEastAsia"/>
          <w:sz w:val="28"/>
          <w:szCs w:val="28"/>
          <w:highlight w:val="none"/>
          <w:lang w:val="en-US" w:eastAsia="zh-CN"/>
        </w:rPr>
        <w:t>魏武大道（古泉路-北一环路）、新华北路（和平路-香附路）、涡阳路（</w:t>
      </w:r>
      <w:r>
        <w:rPr>
          <w:rFonts w:hint="default" w:asciiTheme="minorEastAsia" w:hAnsiTheme="minorEastAsia" w:cstheme="minorEastAsia"/>
          <w:sz w:val="28"/>
          <w:szCs w:val="28"/>
          <w:highlight w:val="none"/>
          <w:lang w:val="en-US" w:eastAsia="zh-CN"/>
        </w:rPr>
        <w:t>利辛路-和平路</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薛阁</w:t>
      </w:r>
      <w:r>
        <w:rPr>
          <w:rFonts w:hint="eastAsia" w:asciiTheme="minorEastAsia" w:hAnsiTheme="minorEastAsia" w:cstheme="minorEastAsia"/>
          <w:sz w:val="28"/>
          <w:szCs w:val="28"/>
          <w:highlight w:val="none"/>
          <w:lang w:val="en-US" w:eastAsia="zh-CN"/>
        </w:rPr>
        <w:t>路（</w:t>
      </w:r>
      <w:r>
        <w:rPr>
          <w:rFonts w:hint="default" w:asciiTheme="minorEastAsia" w:hAnsiTheme="minorEastAsia" w:cstheme="minorEastAsia"/>
          <w:sz w:val="28"/>
          <w:szCs w:val="28"/>
          <w:highlight w:val="none"/>
          <w:lang w:val="en-US" w:eastAsia="zh-CN"/>
        </w:rPr>
        <w:t>希夷大道—魏武大道</w:t>
      </w:r>
      <w:r>
        <w:rPr>
          <w:rFonts w:hint="eastAsia" w:asciiTheme="minorEastAsia" w:hAnsiTheme="minorEastAsia" w:cstheme="minorEastAsia"/>
          <w:sz w:val="28"/>
          <w:szCs w:val="28"/>
          <w:highlight w:val="none"/>
          <w:lang w:val="en-US" w:eastAsia="zh-CN"/>
        </w:rPr>
        <w:t>）、州后街（新华路-魏武大道）、杜仲路（</w:t>
      </w:r>
      <w:r>
        <w:rPr>
          <w:rFonts w:hint="default" w:asciiTheme="minorEastAsia" w:hAnsiTheme="minorEastAsia" w:cstheme="minorEastAsia"/>
          <w:sz w:val="28"/>
          <w:szCs w:val="28"/>
          <w:highlight w:val="none"/>
          <w:lang w:val="en-US" w:eastAsia="zh-CN"/>
        </w:rPr>
        <w:t>宋汤河桥-华佗大道</w:t>
      </w:r>
      <w:r>
        <w:rPr>
          <w:rFonts w:hint="eastAsia" w:asciiTheme="minorEastAsia" w:hAnsiTheme="minorEastAsia" w:cstheme="minorEastAsia"/>
          <w:sz w:val="28"/>
          <w:szCs w:val="28"/>
          <w:highlight w:val="none"/>
          <w:lang w:val="en-US" w:eastAsia="zh-CN"/>
        </w:rPr>
        <w:t>，含</w:t>
      </w:r>
      <w:r>
        <w:rPr>
          <w:rFonts w:hint="default" w:asciiTheme="minorEastAsia" w:hAnsiTheme="minorEastAsia" w:cstheme="minorEastAsia"/>
          <w:sz w:val="28"/>
          <w:szCs w:val="28"/>
          <w:highlight w:val="none"/>
          <w:lang w:val="en-US" w:eastAsia="zh-CN"/>
        </w:rPr>
        <w:t>宋汤河桥加宽</w:t>
      </w:r>
      <w:r>
        <w:rPr>
          <w:rFonts w:hint="eastAsia" w:asciiTheme="minorEastAsia" w:hAnsiTheme="minorEastAsia" w:cstheme="minorEastAsia"/>
          <w:sz w:val="28"/>
          <w:szCs w:val="28"/>
          <w:highlight w:val="none"/>
          <w:lang w:val="en-US" w:eastAsia="zh-CN"/>
        </w:rPr>
        <w:t>）的设计成果须自成交通知书发放之日起25日历天内完成；三曹路（药都大道-薛阁路）的设计成果须自成交通知书发放之日起30日历天内完成。</w:t>
      </w:r>
      <w:permEnd w:id="14"/>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lang w:val="en-US" w:eastAsia="zh-CN"/>
        </w:rPr>
        <w:t>亳州市内，采购人指定地点。</w:t>
      </w:r>
      <w:permEnd w:id="15"/>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宋体" w:hAnsi="宋体" w:eastAsia="宋体" w:cs="宋体"/>
          <w:color w:val="auto"/>
          <w:sz w:val="28"/>
          <w:szCs w:val="28"/>
          <w:lang w:val="en-US" w:eastAsia="zh-CN"/>
        </w:rPr>
        <w:t>符合国家、地方、行业现行相关规范合格标准</w:t>
      </w:r>
      <w:r>
        <w:rPr>
          <w:rFonts w:hint="eastAsia" w:ascii="宋体" w:hAnsi="宋体" w:cs="宋体"/>
          <w:color w:val="auto"/>
          <w:sz w:val="28"/>
          <w:szCs w:val="28"/>
          <w:lang w:val="en-US" w:eastAsia="zh-CN"/>
        </w:rPr>
        <w:t>，符合采购人要求。</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5B91D7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（二）供应商需</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default" w:ascii="Calibri" w:hAnsi="Calibri" w:cs="Calibri"/>
          <w:color w:val="auto"/>
          <w:sz w:val="28"/>
          <w:szCs w:val="28"/>
          <w:u w:val="single"/>
        </w:rPr>
        <w:t>①或②或③</w:t>
      </w:r>
      <w:permEnd w:id="18"/>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14:paraId="0F8213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Calibri" w:hAnsi="Calibri" w:cs="Calibri"/>
          <w:color w:val="auto"/>
          <w:sz w:val="28"/>
          <w:szCs w:val="28"/>
        </w:rPr>
      </w:pPr>
      <w:r>
        <w:rPr>
          <w:rFonts w:hint="default" w:ascii="Calibri" w:hAnsi="Calibri" w:cs="Calibri"/>
          <w:color w:val="auto"/>
          <w:sz w:val="28"/>
          <w:szCs w:val="28"/>
        </w:rPr>
        <w:t>①工程设计综合资质甲级；</w:t>
      </w:r>
    </w:p>
    <w:p w14:paraId="1664CE8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Calibri" w:hAnsi="Calibri" w:cs="Calibri" w:eastAsiaTheme="minorEastAsia"/>
          <w:color w:val="auto"/>
          <w:sz w:val="28"/>
          <w:szCs w:val="28"/>
          <w:lang w:val="en-US" w:eastAsia="zh-CN"/>
        </w:rPr>
      </w:pPr>
      <w:r>
        <w:rPr>
          <w:rFonts w:hint="default" w:ascii="Calibri" w:hAnsi="Calibri" w:cs="Calibri"/>
          <w:color w:val="auto"/>
          <w:sz w:val="28"/>
          <w:szCs w:val="28"/>
        </w:rPr>
        <w:t>②工程设计</w:t>
      </w:r>
      <w:r>
        <w:rPr>
          <w:rFonts w:hint="eastAsia" w:ascii="Calibri" w:hAnsi="Calibri" w:cs="Calibri"/>
          <w:color w:val="auto"/>
          <w:sz w:val="28"/>
          <w:szCs w:val="28"/>
          <w:lang w:val="en-US" w:eastAsia="zh-CN"/>
        </w:rPr>
        <w:t>市政</w:t>
      </w:r>
      <w:r>
        <w:rPr>
          <w:rFonts w:hint="default" w:ascii="Calibri" w:hAnsi="Calibri" w:cs="Calibri"/>
          <w:color w:val="auto"/>
          <w:sz w:val="28"/>
          <w:szCs w:val="28"/>
        </w:rPr>
        <w:t>行业</w:t>
      </w:r>
      <w:r>
        <w:rPr>
          <w:rFonts w:hint="eastAsia" w:ascii="Calibri" w:hAnsi="Calibri" w:cs="Calibri"/>
          <w:color w:val="auto"/>
          <w:sz w:val="28"/>
          <w:szCs w:val="28"/>
          <w:lang w:val="en-US" w:eastAsia="zh-CN"/>
        </w:rPr>
        <w:t>甲</w:t>
      </w:r>
      <w:r>
        <w:rPr>
          <w:rFonts w:hint="default" w:ascii="Calibri" w:hAnsi="Calibri" w:cs="Calibri"/>
          <w:color w:val="auto"/>
          <w:sz w:val="28"/>
          <w:szCs w:val="28"/>
        </w:rPr>
        <w:t>级及以上资质</w:t>
      </w:r>
      <w:r>
        <w:rPr>
          <w:rFonts w:hint="eastAsia" w:ascii="Calibri" w:hAnsi="Calibri" w:cs="Calibri"/>
          <w:color w:val="auto"/>
          <w:sz w:val="28"/>
          <w:szCs w:val="28"/>
          <w:lang w:val="en-US" w:eastAsia="zh-CN"/>
        </w:rPr>
        <w:t>或</w:t>
      </w:r>
      <w:r>
        <w:rPr>
          <w:rFonts w:hint="default" w:ascii="Calibri" w:hAnsi="Calibri" w:cs="Calibri"/>
          <w:color w:val="auto"/>
          <w:sz w:val="28"/>
          <w:szCs w:val="28"/>
        </w:rPr>
        <w:t>工程设计市政行业（燃气工程、轨道交通工程除外）甲级及以上资质</w:t>
      </w:r>
      <w:r>
        <w:rPr>
          <w:rFonts w:hint="eastAsia" w:ascii="Calibri" w:hAnsi="Calibri" w:cs="Calibri"/>
          <w:color w:val="auto"/>
          <w:sz w:val="28"/>
          <w:szCs w:val="28"/>
          <w:lang w:eastAsia="zh-CN"/>
        </w:rPr>
        <w:t>；</w:t>
      </w:r>
    </w:p>
    <w:p w14:paraId="78085D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Calibri" w:hAnsi="Calibri" w:cs="Calibri"/>
          <w:color w:val="auto"/>
          <w:sz w:val="28"/>
          <w:szCs w:val="28"/>
        </w:rPr>
      </w:pPr>
      <w:r>
        <w:rPr>
          <w:rFonts w:hint="default" w:ascii="Calibri" w:hAnsi="Calibri" w:cs="Calibri"/>
          <w:color w:val="auto"/>
          <w:sz w:val="28"/>
          <w:szCs w:val="28"/>
        </w:rPr>
        <w:t>③工程设计</w:t>
      </w:r>
      <w:r>
        <w:rPr>
          <w:rFonts w:hint="eastAsia" w:ascii="Calibri" w:hAnsi="Calibri" w:cs="Calibri"/>
          <w:color w:val="auto"/>
          <w:sz w:val="28"/>
          <w:szCs w:val="28"/>
          <w:lang w:val="en-US" w:eastAsia="zh-CN"/>
        </w:rPr>
        <w:t>市政</w:t>
      </w:r>
      <w:r>
        <w:rPr>
          <w:rFonts w:hint="default" w:ascii="Calibri" w:hAnsi="Calibri" w:cs="Calibri"/>
          <w:color w:val="auto"/>
          <w:sz w:val="28"/>
          <w:szCs w:val="28"/>
        </w:rPr>
        <w:t>行业（</w:t>
      </w:r>
      <w:r>
        <w:rPr>
          <w:rFonts w:hint="eastAsia" w:ascii="Calibri" w:hAnsi="Calibri" w:cs="Calibri"/>
          <w:color w:val="auto"/>
          <w:sz w:val="28"/>
          <w:szCs w:val="28"/>
          <w:lang w:val="en-US" w:eastAsia="zh-CN"/>
        </w:rPr>
        <w:t>道路工程、桥梁工程</w:t>
      </w:r>
      <w:r>
        <w:rPr>
          <w:rFonts w:hint="default" w:ascii="Calibri" w:hAnsi="Calibri" w:cs="Calibri"/>
          <w:color w:val="auto"/>
          <w:sz w:val="28"/>
          <w:szCs w:val="28"/>
        </w:rPr>
        <w:t>）专业</w:t>
      </w:r>
      <w:r>
        <w:rPr>
          <w:rFonts w:hint="eastAsia" w:ascii="Calibri" w:hAnsi="Calibri" w:cs="Calibri"/>
          <w:color w:val="auto"/>
          <w:sz w:val="28"/>
          <w:szCs w:val="28"/>
          <w:lang w:val="en-US" w:eastAsia="zh-CN"/>
        </w:rPr>
        <w:t>甲</w:t>
      </w:r>
      <w:r>
        <w:rPr>
          <w:rFonts w:hint="default" w:ascii="Calibri" w:hAnsi="Calibri" w:cs="Calibri"/>
          <w:color w:val="auto"/>
          <w:sz w:val="28"/>
          <w:szCs w:val="28"/>
        </w:rPr>
        <w:t>级及以上资质。</w:t>
      </w:r>
    </w:p>
    <w:p w14:paraId="76C6AD6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Calibri" w:hAnsi="Calibri" w:cs="Calibri"/>
          <w:color w:val="auto"/>
          <w:sz w:val="28"/>
          <w:szCs w:val="28"/>
          <w:lang w:val="en-US" w:eastAsia="zh-CN"/>
        </w:rPr>
      </w:pPr>
      <w:r>
        <w:rPr>
          <w:rFonts w:hint="eastAsia" w:ascii="Calibri" w:hAnsi="Calibri" w:cs="Calibri"/>
          <w:color w:val="auto"/>
          <w:sz w:val="28"/>
          <w:szCs w:val="28"/>
          <w:lang w:val="en-US" w:eastAsia="zh-CN"/>
        </w:rPr>
        <w:t>（三）拟派项目负责人具备</w:t>
      </w:r>
      <w:permStart w:id="19" w:edGrp="everyone"/>
      <w:r>
        <w:rPr>
          <w:rFonts w:hint="default" w:ascii="Calibri" w:hAnsi="Calibri" w:cs="Calibri"/>
          <w:color w:val="auto"/>
          <w:sz w:val="28"/>
          <w:szCs w:val="28"/>
          <w:lang w:val="en-US" w:eastAsia="zh-CN"/>
        </w:rPr>
        <w:t>注册</w:t>
      </w:r>
      <w:r>
        <w:rPr>
          <w:rFonts w:hint="eastAsia" w:ascii="Calibri" w:hAnsi="Calibri" w:cs="Calibri"/>
          <w:color w:val="auto"/>
          <w:sz w:val="28"/>
          <w:szCs w:val="28"/>
          <w:lang w:val="en-US" w:eastAsia="zh-CN"/>
        </w:rPr>
        <w:t>土木</w:t>
      </w:r>
      <w:r>
        <w:rPr>
          <w:rFonts w:hint="default" w:ascii="Calibri" w:hAnsi="Calibri" w:cs="Calibri"/>
          <w:color w:val="auto"/>
          <w:sz w:val="28"/>
          <w:szCs w:val="28"/>
          <w:lang w:val="en-US" w:eastAsia="zh-CN"/>
        </w:rPr>
        <w:t>工程师</w:t>
      </w:r>
      <w:r>
        <w:rPr>
          <w:rFonts w:hint="eastAsia" w:ascii="Calibri" w:hAnsi="Calibri" w:cs="Calibri"/>
          <w:color w:val="auto"/>
          <w:sz w:val="28"/>
          <w:szCs w:val="28"/>
          <w:lang w:val="en-US" w:eastAsia="zh-CN"/>
        </w:rPr>
        <w:t>（道路工程）执业</w:t>
      </w:r>
      <w:r>
        <w:rPr>
          <w:rFonts w:hint="default" w:ascii="Calibri" w:hAnsi="Calibri" w:cs="Calibri"/>
          <w:color w:val="auto"/>
          <w:sz w:val="28"/>
          <w:szCs w:val="28"/>
          <w:lang w:val="en-US" w:eastAsia="zh-CN"/>
        </w:rPr>
        <w:t>资格</w:t>
      </w:r>
      <w:permEnd w:id="19"/>
      <w:r>
        <w:rPr>
          <w:rFonts w:hint="eastAsia" w:ascii="Calibri" w:hAnsi="Calibri" w:cs="Calibri"/>
          <w:color w:val="auto"/>
          <w:sz w:val="28"/>
          <w:szCs w:val="28"/>
          <w:lang w:val="en-US" w:eastAsia="zh-CN"/>
        </w:rPr>
        <w:t>。</w:t>
      </w:r>
    </w:p>
    <w:p w14:paraId="637FB2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Calibri" w:hAnsi="Calibri" w:cs="Calibri"/>
          <w:color w:val="auto"/>
          <w:sz w:val="28"/>
          <w:szCs w:val="28"/>
          <w:lang w:val="en-US" w:eastAsia="zh-CN"/>
        </w:rPr>
      </w:pPr>
      <w:r>
        <w:rPr>
          <w:rFonts w:hint="eastAsia" w:ascii="Calibri" w:hAnsi="Calibri" w:cs="Calibri"/>
          <w:color w:val="auto"/>
          <w:sz w:val="28"/>
          <w:szCs w:val="28"/>
          <w:lang w:val="en-US" w:eastAsia="zh-CN"/>
        </w:rPr>
        <w:t>注：响应文件内应提供人员注册证书和2024年10月至今至少3个月养老保险证明。</w:t>
      </w:r>
    </w:p>
    <w:p w14:paraId="1201EF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Calibri" w:hAnsi="Calibri" w:cs="Calibri"/>
          <w:color w:val="auto"/>
          <w:sz w:val="28"/>
          <w:szCs w:val="28"/>
          <w:lang w:val="en-US" w:eastAsia="zh-CN"/>
        </w:rPr>
      </w:pPr>
      <w:r>
        <w:rPr>
          <w:rFonts w:hint="eastAsia" w:ascii="Calibri" w:hAnsi="Calibri" w:cs="Calibri"/>
          <w:color w:val="auto"/>
          <w:sz w:val="28"/>
          <w:szCs w:val="28"/>
          <w:lang w:val="en-US" w:eastAsia="zh-CN"/>
        </w:rPr>
        <w:t>（四）本项目委托代理人必须是供应商正式人员，</w:t>
      </w:r>
      <w:r>
        <w:rPr>
          <w:rFonts w:hint="eastAsia" w:ascii="Calibri" w:hAnsi="Calibri" w:cs="Calibri"/>
          <w:color w:val="auto"/>
          <w:sz w:val="28"/>
          <w:szCs w:val="28"/>
        </w:rPr>
        <w:t>须提供</w:t>
      </w:r>
      <w:r>
        <w:rPr>
          <w:rFonts w:hint="eastAsia" w:ascii="Calibri" w:hAnsi="Calibri" w:cs="Calibri"/>
          <w:color w:val="auto"/>
          <w:sz w:val="28"/>
          <w:szCs w:val="28"/>
          <w:lang w:val="en-US" w:eastAsia="zh-CN"/>
        </w:rPr>
        <w:t>供应商</w:t>
      </w:r>
      <w:r>
        <w:rPr>
          <w:rFonts w:hint="eastAsia" w:ascii="Calibri" w:hAnsi="Calibri" w:cs="Calibri"/>
          <w:color w:val="auto"/>
          <w:sz w:val="28"/>
          <w:szCs w:val="28"/>
        </w:rPr>
        <w:t>为其缴纳的202</w:t>
      </w:r>
      <w:r>
        <w:rPr>
          <w:rFonts w:hint="eastAsia" w:ascii="Calibri" w:hAnsi="Calibri" w:cs="Calibri"/>
          <w:color w:val="auto"/>
          <w:sz w:val="28"/>
          <w:szCs w:val="28"/>
          <w:lang w:val="en-US" w:eastAsia="zh-CN"/>
        </w:rPr>
        <w:t>4</w:t>
      </w:r>
      <w:r>
        <w:rPr>
          <w:rFonts w:hint="eastAsia" w:ascii="Calibri" w:hAnsi="Calibri" w:cs="Calibri"/>
          <w:color w:val="auto"/>
          <w:sz w:val="28"/>
          <w:szCs w:val="28"/>
        </w:rPr>
        <w:t>年</w:t>
      </w:r>
      <w:r>
        <w:rPr>
          <w:rFonts w:hint="eastAsia" w:ascii="Calibri" w:hAnsi="Calibri" w:cs="Calibri"/>
          <w:color w:val="auto"/>
          <w:sz w:val="28"/>
          <w:szCs w:val="28"/>
          <w:lang w:val="en-US" w:eastAsia="zh-CN"/>
        </w:rPr>
        <w:t>10</w:t>
      </w:r>
      <w:r>
        <w:rPr>
          <w:rFonts w:hint="eastAsia" w:ascii="Calibri" w:hAnsi="Calibri" w:cs="Calibri"/>
          <w:color w:val="auto"/>
          <w:sz w:val="28"/>
          <w:szCs w:val="28"/>
        </w:rPr>
        <w:t>月起任意3个月及以上养老保险证明，</w:t>
      </w:r>
      <w:r>
        <w:rPr>
          <w:rFonts w:hint="eastAsia" w:ascii="Calibri" w:hAnsi="Calibri" w:cs="Calibri"/>
          <w:color w:val="auto"/>
          <w:sz w:val="28"/>
          <w:szCs w:val="28"/>
          <w:lang w:val="en-US" w:eastAsia="zh-CN"/>
        </w:rPr>
        <w:t>否则按无效响应处理。</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325B1B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2" w:edGrp="everyone"/>
      <w:r>
        <w:rPr>
          <w:rFonts w:hint="default" w:asciiTheme="minorEastAsia" w:hAnsiTheme="minorEastAsia" w:cstheme="minorEastAsia"/>
          <w:b/>
          <w:bCs/>
          <w:color w:val="000000" w:themeColor="text1"/>
          <w:sz w:val="28"/>
          <w:szCs w:val="28"/>
          <w:highlight w:val="none"/>
          <w:u w:val="single"/>
          <w14:textFill>
            <w14:solidFill>
              <w14:schemeClr w14:val="tx1"/>
            </w14:solidFill>
          </w14:textFill>
        </w:rPr>
        <w:t>安徽省亳州市谯城区经济技术开发区神农大道与酒城大道交叉口西北亳州高铁南站金融商务中心</w:t>
      </w:r>
      <w:r>
        <w:rPr>
          <w:rFonts w:hint="eastAsia" w:asciiTheme="minorEastAsia" w:hAnsiTheme="minorEastAsia" w:cstheme="minorEastAsia"/>
          <w:b/>
          <w:bCs/>
          <w:color w:val="000000" w:themeColor="text1"/>
          <w:sz w:val="28"/>
          <w:szCs w:val="28"/>
          <w:highlight w:val="none"/>
          <w:u w:val="single"/>
          <w:lang w:val="en-US" w:eastAsia="zh-CN"/>
          <w14:textFill>
            <w14:solidFill>
              <w14:schemeClr w14:val="tx1"/>
            </w14:solidFill>
          </w14:textFill>
        </w:rPr>
        <w:t>2号楼</w:t>
      </w:r>
      <w:r>
        <w:rPr>
          <w:rFonts w:hint="default" w:asciiTheme="minorEastAsia" w:hAnsiTheme="minorEastAsia" w:cstheme="minorEastAsia"/>
          <w:b/>
          <w:bCs/>
          <w:color w:val="000000" w:themeColor="text1"/>
          <w:sz w:val="28"/>
          <w:szCs w:val="28"/>
          <w:highlight w:val="none"/>
          <w:u w:val="single"/>
          <w14:textFill>
            <w14:solidFill>
              <w14:schemeClr w14:val="tx1"/>
            </w14:solidFill>
          </w14:textFill>
        </w:rPr>
        <w:t>1楼开标室</w:t>
      </w:r>
      <w:r>
        <w:rPr>
          <w:rFonts w:hint="eastAsia" w:asciiTheme="minorEastAsia" w:hAnsiTheme="minorEastAsia" w:cstheme="minorEastAsia"/>
          <w:i w:val="0"/>
          <w:iCs w:val="0"/>
          <w:sz w:val="28"/>
          <w:szCs w:val="28"/>
          <w:highlight w:val="none"/>
          <w:lang w:val="en-US" w:eastAsia="zh-CN"/>
        </w:rPr>
        <w:t>；</w:t>
      </w:r>
      <w:permEnd w:id="22"/>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92705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次采用活动</w:t>
      </w:r>
      <w:permStart w:id="23" w:edGrp="everyone"/>
      <w:r>
        <w:rPr>
          <w:rFonts w:hint="eastAsia" w:asciiTheme="minorEastAsia" w:hAnsiTheme="minorEastAsia" w:cstheme="minorEastAsia"/>
          <w:color w:val="FF0000"/>
          <w:sz w:val="28"/>
          <w:szCs w:val="28"/>
          <w:highlight w:val="none"/>
          <w:u w:val="single"/>
          <w:lang w:val="en-US" w:eastAsia="zh-CN"/>
        </w:rPr>
        <w:t>不允许</w:t>
      </w:r>
      <w:permEnd w:id="23"/>
      <w:r>
        <w:rPr>
          <w:rFonts w:hint="eastAsia" w:asciiTheme="minorEastAsia" w:hAnsiTheme="minorEastAsia" w:eastAsiaTheme="minorEastAsia" w:cstheme="minorEastAsia"/>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eastAsiaTheme="minorEastAsia" w:cstheme="minorEastAsia"/>
          <w:sz w:val="28"/>
          <w:szCs w:val="28"/>
          <w:highlight w:val="none"/>
          <w:lang w:val="en-US" w:eastAsia="zh-CN"/>
        </w:rPr>
        <w:t>亳州交控产业发展有限公司</w:t>
      </w:r>
    </w:p>
    <w:permEnd w:id="25"/>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6" w:edGrp="everyone"/>
      <w:r>
        <w:rPr>
          <w:rFonts w:hint="eastAsia" w:ascii="宋体" w:hAnsi="宋体" w:cs="宋体"/>
          <w:color w:val="auto"/>
          <w:sz w:val="28"/>
          <w:szCs w:val="28"/>
          <w:lang w:val="en-US" w:eastAsia="zh-CN"/>
        </w:rPr>
        <w:t>亳州高铁南站金融商务中心2号楼六楼（酒城大道与神农大道交口西北角处）</w:t>
      </w:r>
      <w:permEnd w:id="26"/>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eastAsia" w:asciiTheme="minorEastAsia" w:hAnsiTheme="minorEastAsia" w:cstheme="minorEastAsia"/>
          <w:sz w:val="28"/>
          <w:szCs w:val="28"/>
          <w:highlight w:val="none"/>
          <w:lang w:val="en-US" w:eastAsia="zh-CN"/>
        </w:rPr>
        <w:t>孙工</w:t>
      </w:r>
      <w:permEnd w:id="27"/>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8" w:edGrp="everyone"/>
      <w:r>
        <w:rPr>
          <w:rFonts w:hint="eastAsia" w:asciiTheme="minorEastAsia" w:hAnsiTheme="minorEastAsia" w:cstheme="minorEastAsia"/>
          <w:sz w:val="28"/>
          <w:szCs w:val="28"/>
          <w:highlight w:val="none"/>
          <w:lang w:val="en-US" w:eastAsia="zh-CN"/>
        </w:rPr>
        <w:t>0558-5998967</w:t>
      </w:r>
      <w:permEnd w:id="28"/>
    </w:p>
    <w:p w14:paraId="087DFB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宋体" w:hAnsi="宋体" w:cs="宋体"/>
          <w:color w:val="auto"/>
          <w:sz w:val="28"/>
          <w:szCs w:val="28"/>
        </w:rPr>
        <w:t>亳州市谯城区经济技术开发区神农大道与酒城大道交叉口西北亳州高铁南站金融商务中心</w:t>
      </w:r>
      <w:r>
        <w:rPr>
          <w:rFonts w:hint="eastAsia" w:ascii="宋体" w:hAnsi="宋体" w:cs="宋体"/>
          <w:color w:val="auto"/>
          <w:sz w:val="28"/>
          <w:szCs w:val="28"/>
          <w:lang w:val="en-US" w:eastAsia="zh-CN"/>
        </w:rPr>
        <w:t>2号楼</w:t>
      </w:r>
      <w:r>
        <w:rPr>
          <w:rFonts w:hint="eastAsia" w:ascii="宋体" w:hAnsi="宋体" w:cs="宋体"/>
          <w:color w:val="auto"/>
          <w:sz w:val="28"/>
          <w:szCs w:val="28"/>
        </w:rPr>
        <w:t>5楼514室</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5D831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2EFB41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p>
    <w:p w14:paraId="416F6C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permStart w:id="29" w:edGrp="everyone"/>
      <w:r>
        <w:rPr>
          <w:rFonts w:hint="eastAsia" w:asciiTheme="minorEastAsia" w:hAnsiTheme="minorEastAsia" w:eastAsiaTheme="minorEastAsia" w:cstheme="minorEastAsia"/>
          <w:sz w:val="28"/>
          <w:szCs w:val="28"/>
          <w:highlight w:val="none"/>
          <w:lang w:val="en-US" w:eastAsia="zh-CN"/>
        </w:rPr>
        <w:t>亳州交控产业发展有限公司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20</w:t>
      </w:r>
      <w:r>
        <w:rPr>
          <w:rFonts w:hint="eastAsia" w:asciiTheme="minorEastAsia" w:hAnsiTheme="minorEastAsia" w:eastAsiaTheme="minorEastAsia" w:cstheme="minorEastAsia"/>
          <w:color w:val="FF0000"/>
          <w:sz w:val="28"/>
          <w:szCs w:val="28"/>
          <w:highlight w:val="none"/>
          <w:lang w:val="en-US" w:eastAsia="zh-CN"/>
        </w:rPr>
        <w:t>日</w:t>
      </w:r>
      <w:permEnd w:id="29"/>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0"/>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分包要求：供应商可将本项目采购范围内设计以外的工作分包予具有相应资质的单位。</w:t>
            </w:r>
            <w:permEnd w:id="31"/>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2"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25</w:t>
            </w:r>
            <w:r>
              <w:rPr>
                <w:rFonts w:hint="eastAsia" w:ascii="Times New Roman" w:hAnsi="Times New Roman" w:cs="Times New Roman"/>
                <w:szCs w:val="21"/>
                <w:highlight w:val="none"/>
                <w:u w:val="none"/>
                <w:lang w:val="en-US" w:eastAsia="zh-CN"/>
              </w:rPr>
              <w:t>日前</w:t>
            </w:r>
            <w:permEnd w:id="3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3"/>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4"/>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FE4F7CB">
            <w:pPr>
              <w:autoSpaceDE w:val="0"/>
              <w:autoSpaceDN w:val="0"/>
              <w:adjustRightInd w:val="0"/>
              <w:snapToGrid w:val="0"/>
              <w:spacing w:line="440" w:lineRule="exact"/>
              <w:ind w:firstLine="308" w:firstLineChars="147"/>
              <w:jc w:val="left"/>
              <w:rPr>
                <w:rFonts w:hint="eastAsia" w:hAnsi="宋体"/>
                <w:color w:val="FF0000"/>
                <w:szCs w:val="21"/>
                <w:lang w:val="en-US" w:eastAsia="zh-CN"/>
              </w:rPr>
            </w:pPr>
            <w:permStart w:id="35"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5"/>
            <w:r>
              <w:rPr>
                <w:rFonts w:hint="default" w:ascii="Times New Roman" w:hAnsi="Times New Roman" w:cs="Times New Roman"/>
                <w:szCs w:val="21"/>
                <w:highlight w:val="none"/>
              </w:rPr>
              <w:t>的形式：</w:t>
            </w:r>
            <w:permStart w:id="36" w:edGrp="everyone"/>
            <w:r>
              <w:rPr>
                <w:rFonts w:hint="default" w:ascii="Times New Roman" w:hAnsi="Times New Roman" w:cs="Times New Roman"/>
                <w:color w:val="FF0000"/>
                <w:szCs w:val="21"/>
                <w:highlight w:val="none"/>
              </w:rPr>
              <w:t>银行汇款或转账</w:t>
            </w:r>
            <w:permEnd w:id="36"/>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7" w:edGrp="everyone"/>
            <w:r>
              <w:rPr>
                <w:rFonts w:hint="eastAsia" w:ascii="Times New Roman" w:hAnsi="Times New Roman" w:cs="Times New Roman"/>
                <w:color w:val="auto"/>
                <w:szCs w:val="21"/>
                <w:highlight w:val="none"/>
                <w:u w:val="single"/>
                <w:lang w:val="en-US" w:eastAsia="zh-CN"/>
              </w:rPr>
              <w:t>10000元整</w:t>
            </w:r>
            <w:permEnd w:id="37"/>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8" w:edGrp="everyone"/>
            <w:r>
              <w:rPr>
                <w:rFonts w:hint="eastAsia" w:ascii="Times New Roman" w:hAnsi="Times New Roman" w:cs="Times New Roman"/>
                <w:color w:val="FF0000"/>
                <w:szCs w:val="21"/>
                <w:highlight w:val="none"/>
                <w:lang w:val="en-US" w:eastAsia="zh-CN"/>
              </w:rPr>
              <w:t>BZJK-2025-029号保证金</w:t>
            </w:r>
            <w:permEnd w:id="3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9"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9"/>
          </w:p>
          <w:p w14:paraId="2217A71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color w:val="FF0000"/>
                <w:highlight w:val="none"/>
                <w:lang w:val="en-US" w:eastAsia="zh-CN"/>
              </w:rPr>
              <w:t>提交电子版响应文件的形式：响应文件电子版指供应商现场递交响应文件正本的扫描件（PDF格式）。供应商应于响应文件开启现场递交U盘（随</w:t>
            </w:r>
            <w:r>
              <w:rPr>
                <w:rFonts w:hint="eastAsia"/>
                <w:color w:val="FF0000"/>
                <w:highlight w:val="none"/>
                <w:lang w:val="en-US" w:eastAsia="zh-CN"/>
              </w:rPr>
              <w:t>同</w:t>
            </w:r>
            <w:r>
              <w:rPr>
                <w:rFonts w:hint="default"/>
                <w:color w:val="FF0000"/>
                <w:highlight w:val="none"/>
                <w:lang w:val="en-US" w:eastAsia="zh-CN"/>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rPr>
              <w:t>安徽省亳州市谯城区经济技术开发区神农大道与酒城大道交叉口西北亳州高铁南站金融商务中心</w:t>
            </w:r>
            <w:r>
              <w:rPr>
                <w:rFonts w:hint="eastAsia" w:ascii="Times New Roman" w:hAnsi="Times New Roman" w:cs="Times New Roman"/>
                <w:color w:val="FF0000"/>
                <w:szCs w:val="21"/>
                <w:highlight w:val="none"/>
                <w:u w:val="single"/>
                <w:lang w:val="en-US" w:eastAsia="zh-CN"/>
              </w:rPr>
              <w:t>2号楼</w:t>
            </w:r>
            <w:r>
              <w:rPr>
                <w:rFonts w:hint="eastAsia" w:ascii="Times New Roman" w:hAnsi="Times New Roman" w:cs="Times New Roman"/>
                <w:color w:val="FF0000"/>
                <w:szCs w:val="21"/>
                <w:highlight w:val="none"/>
                <w:u w:val="single"/>
              </w:rPr>
              <w:t>1楼开标室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w:t>
            </w:r>
            <w:r>
              <w:rPr>
                <w:rFonts w:hint="eastAsia" w:ascii="Times New Roman" w:hAnsi="Times New Roman" w:cs="Times New Roman"/>
                <w:color w:val="FF0000"/>
                <w:szCs w:val="21"/>
                <w:highlight w:val="none"/>
                <w:u w:val="none"/>
                <w:lang w:val="en-US" w:eastAsia="zh-CN"/>
              </w:rPr>
              <w:t>：</w:t>
            </w:r>
            <w:r>
              <w:rPr>
                <w:rFonts w:hint="eastAsia" w:ascii="Times New Roman" w:hAnsi="Times New Roman" w:cs="Times New Roman"/>
                <w:color w:val="FF0000"/>
                <w:szCs w:val="21"/>
                <w:highlight w:val="none"/>
                <w:u w:val="single"/>
                <w:lang w:val="en-US" w:eastAsia="zh-CN"/>
              </w:rPr>
              <w:t>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城市重点区域交通补短板项目工程初步设计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029</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bookmarkStart w:id="353" w:name="_GoBack"/>
            <w:bookmarkEnd w:id="353"/>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0"/>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rPr>
              <w:t>安徽省亳州市谯城区经济技术开发区神农大道与酒城大道交叉口西北亳州高铁南站金融商务中心</w:t>
            </w:r>
            <w:r>
              <w:rPr>
                <w:rFonts w:hint="eastAsia" w:ascii="Times New Roman" w:hAnsi="Times New Roman" w:cs="Times New Roman"/>
                <w:color w:val="auto"/>
                <w:szCs w:val="21"/>
                <w:highlight w:val="none"/>
                <w:u w:val="single"/>
                <w:lang w:val="en-US" w:eastAsia="zh-CN"/>
              </w:rPr>
              <w:t>2号楼</w:t>
            </w:r>
            <w:r>
              <w:rPr>
                <w:rFonts w:hint="eastAsia" w:ascii="Times New Roman" w:hAnsi="Times New Roman" w:cs="Times New Roman"/>
                <w:color w:val="auto"/>
                <w:szCs w:val="21"/>
                <w:highlight w:val="none"/>
                <w:u w:val="single"/>
              </w:rPr>
              <w:t>5楼514室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41"/>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2"/>
          <w:p w14:paraId="65E221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3" w:edGrp="everyone"/>
            <w:r>
              <w:rPr>
                <w:rFonts w:hint="eastAsia" w:ascii="Times New Roman" w:hAnsi="Times New Roman" w:cs="Times New Roman"/>
                <w:color w:val="FF0000"/>
                <w:szCs w:val="21"/>
                <w:highlight w:val="none"/>
                <w:lang w:val="en-US" w:eastAsia="zh-CN"/>
              </w:rPr>
              <w:t>采购人银行账户：</w:t>
            </w:r>
          </w:p>
          <w:p w14:paraId="04096F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开户名称：</w:t>
            </w:r>
            <w:r>
              <w:rPr>
                <w:rFonts w:hint="eastAsia" w:ascii="Times New Roman" w:hAnsi="Times New Roman" w:cs="Times New Roman"/>
                <w:color w:val="FF0000"/>
                <w:szCs w:val="21"/>
                <w:highlight w:val="none"/>
                <w:u w:val="none"/>
                <w:lang w:val="en-US" w:eastAsia="zh-CN"/>
              </w:rPr>
              <w:t>亳州交控产业发展有限公司</w:t>
            </w:r>
          </w:p>
          <w:p w14:paraId="5D13BBC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none"/>
                <w:lang w:val="en-US" w:eastAsia="zh-CN"/>
              </w:rPr>
            </w:pPr>
            <w:r>
              <w:rPr>
                <w:rFonts w:hint="default" w:ascii="Times New Roman" w:hAnsi="Times New Roman" w:cs="Times New Roman"/>
                <w:color w:val="FF0000"/>
                <w:szCs w:val="21"/>
                <w:highlight w:val="none"/>
                <w:u w:val="none"/>
                <w:lang w:val="en-US" w:eastAsia="zh-CN"/>
              </w:rPr>
              <w:t>开户银行：</w:t>
            </w:r>
            <w:r>
              <w:rPr>
                <w:rFonts w:hint="eastAsia" w:ascii="Times New Roman" w:hAnsi="Times New Roman" w:cs="Times New Roman"/>
                <w:color w:val="FF0000"/>
                <w:szCs w:val="21"/>
                <w:highlight w:val="none"/>
                <w:u w:val="none"/>
                <w:lang w:val="en-US" w:eastAsia="zh-CN"/>
              </w:rPr>
              <w:t>亳州药都农村商业银行股份有限公司</w:t>
            </w:r>
          </w:p>
          <w:p w14:paraId="32D9668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none"/>
                <w:lang w:val="en-US" w:eastAsia="zh-CN"/>
              </w:rPr>
            </w:pPr>
            <w:r>
              <w:rPr>
                <w:rFonts w:hint="default" w:ascii="Times New Roman" w:hAnsi="Times New Roman" w:cs="Times New Roman"/>
                <w:color w:val="FF0000"/>
                <w:szCs w:val="21"/>
                <w:highlight w:val="none"/>
                <w:u w:val="none"/>
                <w:lang w:val="en-US" w:eastAsia="zh-CN"/>
              </w:rPr>
              <w:t>银行账号：</w:t>
            </w:r>
            <w:r>
              <w:rPr>
                <w:rFonts w:hint="eastAsia" w:ascii="Times New Roman" w:hAnsi="Times New Roman" w:cs="Times New Roman"/>
                <w:color w:val="FF0000"/>
                <w:szCs w:val="21"/>
                <w:highlight w:val="none"/>
                <w:u w:val="none"/>
                <w:lang w:val="en-US" w:eastAsia="zh-CN"/>
              </w:rPr>
              <w:t>20010359271466600000013</w:t>
            </w:r>
          </w:p>
          <w:p w14:paraId="6A8E6A5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提示：汇款时注意“亳（音bó）州”二字，请勿打错成“毫（háo）州”。</w:t>
            </w:r>
            <w:r>
              <w:rPr>
                <w:rFonts w:hint="eastAsia" w:ascii="Times New Roman" w:hAnsi="Times New Roman" w:cs="Times New Roman"/>
                <w:b/>
                <w:bCs/>
                <w:color w:val="FF0000"/>
                <w:szCs w:val="21"/>
                <w:highlight w:val="none"/>
                <w:lang w:val="en-US" w:eastAsia="zh-CN"/>
              </w:rPr>
              <w:t xml:space="preserve"> </w:t>
            </w:r>
            <w:permEnd w:id="43"/>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4"/>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5" w:edGrp="everyone"/>
            <w:r>
              <w:rPr>
                <w:rFonts w:hint="eastAsia" w:ascii="Times New Roman" w:hAnsi="Times New Roman" w:cs="Times New Roman"/>
                <w:b/>
                <w:bCs/>
                <w:color w:val="FF0000"/>
                <w:szCs w:val="21"/>
                <w:highlight w:val="none"/>
                <w:lang w:val="en-US" w:eastAsia="zh-CN"/>
              </w:rPr>
              <w:t>10000元</w:t>
            </w:r>
            <w:permEnd w:id="45"/>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完成全部设计工作并经采购人验收合格后退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4" w:name="_Toc144974500"/>
      <w:bookmarkStart w:id="25" w:name="_Toc246996921"/>
      <w:bookmarkStart w:id="26" w:name="_Toc152042308"/>
      <w:bookmarkStart w:id="27" w:name="_Toc247085692"/>
      <w:bookmarkStart w:id="28" w:name="_Toc246996178"/>
      <w:bookmarkStart w:id="29" w:name="_Toc179632549"/>
      <w:bookmarkStart w:id="30" w:name="_Toc296602423"/>
      <w:bookmarkStart w:id="31" w:name="_Toc152045532"/>
      <w:r>
        <w:rPr>
          <w:rFonts w:hint="eastAsia"/>
          <w:lang w:val="en-US" w:eastAsia="zh-CN"/>
        </w:rPr>
        <w:t>1.</w:t>
      </w:r>
      <w:bookmarkEnd w:id="24"/>
      <w:bookmarkEnd w:id="25"/>
      <w:bookmarkEnd w:id="26"/>
      <w:bookmarkEnd w:id="27"/>
      <w:bookmarkEnd w:id="28"/>
      <w:bookmarkEnd w:id="29"/>
      <w:bookmarkEnd w:id="30"/>
      <w:bookmarkEnd w:id="31"/>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5"/>
      <w:bookmarkStart w:id="33" w:name="_Toc152042312"/>
      <w:bookmarkStart w:id="34" w:name="_Toc296602426"/>
      <w:bookmarkStart w:id="35" w:name="_Toc246996924"/>
      <w:bookmarkStart w:id="36" w:name="_Toc144974504"/>
      <w:bookmarkStart w:id="37" w:name="_Toc179632553"/>
      <w:bookmarkStart w:id="38" w:name="_Toc152045536"/>
      <w:bookmarkStart w:id="39" w:name="_Toc246996181"/>
      <w:r>
        <w:rPr>
          <w:rFonts w:hint="eastAsia"/>
          <w:lang w:val="en-US" w:eastAsia="zh-CN"/>
        </w:rPr>
        <w:t>3</w:t>
      </w:r>
      <w:r>
        <w:rPr>
          <w:rFonts w:hint="eastAsia"/>
        </w:rPr>
        <w:t>.保密</w:t>
      </w:r>
      <w:bookmarkEnd w:id="32"/>
      <w:bookmarkEnd w:id="33"/>
      <w:bookmarkEnd w:id="34"/>
      <w:bookmarkEnd w:id="35"/>
      <w:bookmarkEnd w:id="36"/>
      <w:bookmarkEnd w:id="37"/>
      <w:bookmarkEnd w:id="38"/>
      <w:bookmarkEnd w:id="39"/>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246996925"/>
      <w:bookmarkStart w:id="42" w:name="_Toc179632554"/>
      <w:bookmarkStart w:id="43" w:name="_Toc246996182"/>
      <w:bookmarkStart w:id="44" w:name="_Toc247085696"/>
      <w:bookmarkStart w:id="45" w:name="_Toc296602427"/>
      <w:bookmarkStart w:id="46" w:name="_Toc152045537"/>
      <w:bookmarkStart w:id="47" w:name="_Toc152042313"/>
      <w:r>
        <w:rPr>
          <w:rFonts w:hint="eastAsia"/>
          <w:lang w:val="en-US" w:eastAsia="zh-CN"/>
        </w:rPr>
        <w:t>4</w:t>
      </w:r>
      <w:r>
        <w:rPr>
          <w:rFonts w:hint="eastAsia"/>
        </w:rPr>
        <w:t>.语言</w:t>
      </w:r>
      <w:bookmarkEnd w:id="40"/>
      <w:r>
        <w:rPr>
          <w:rFonts w:hint="eastAsia"/>
        </w:rPr>
        <w:t>文字</w:t>
      </w:r>
      <w:bookmarkEnd w:id="41"/>
      <w:bookmarkEnd w:id="42"/>
      <w:bookmarkEnd w:id="43"/>
      <w:bookmarkEnd w:id="44"/>
      <w:bookmarkEnd w:id="45"/>
      <w:bookmarkEnd w:id="46"/>
      <w:bookmarkEnd w:id="47"/>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179632555"/>
      <w:bookmarkStart w:id="49" w:name="_Toc152042314"/>
      <w:bookmarkStart w:id="50" w:name="_Toc246996926"/>
      <w:bookmarkStart w:id="51" w:name="_Toc152045538"/>
      <w:bookmarkStart w:id="52" w:name="_Toc144974506"/>
      <w:bookmarkStart w:id="53" w:name="_Toc246996183"/>
      <w:bookmarkStart w:id="54"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0"/>
      <w:bookmarkStart w:id="56" w:name="_Toc296602432"/>
      <w:bookmarkStart w:id="57" w:name="_Toc246996930"/>
      <w:bookmarkStart w:id="58" w:name="_Toc247085701"/>
      <w:bookmarkStart w:id="59" w:name="_Toc144974510"/>
      <w:bookmarkStart w:id="60" w:name="_Toc152042318"/>
      <w:bookmarkStart w:id="61" w:name="_Toc246996187"/>
      <w:bookmarkStart w:id="62" w:name="_Toc152045542"/>
      <w:r>
        <w:rPr>
          <w:rFonts w:hint="eastAsia"/>
          <w:lang w:val="en-US" w:eastAsia="zh-CN"/>
        </w:rPr>
        <w:t>二</w:t>
      </w:r>
      <w:r>
        <w:rPr>
          <w:rFonts w:hint="eastAsia"/>
          <w:lang w:eastAsia="zh-CN"/>
        </w:rPr>
        <w:t>、询比</w:t>
      </w:r>
      <w:r>
        <w:rPr>
          <w:rFonts w:hint="eastAsia"/>
        </w:rPr>
        <w:t>文件</w:t>
      </w:r>
      <w:bookmarkEnd w:id="55"/>
      <w:bookmarkEnd w:id="56"/>
      <w:bookmarkEnd w:id="57"/>
      <w:bookmarkEnd w:id="58"/>
      <w:bookmarkEnd w:id="59"/>
      <w:bookmarkEnd w:id="60"/>
      <w:bookmarkEnd w:id="61"/>
      <w:bookmarkEnd w:id="62"/>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152045543"/>
      <w:bookmarkStart w:id="64" w:name="_Toc246996931"/>
      <w:bookmarkStart w:id="65" w:name="_Toc246996188"/>
      <w:bookmarkStart w:id="66" w:name="_Toc152042319"/>
      <w:bookmarkStart w:id="67" w:name="_Toc247085702"/>
      <w:bookmarkStart w:id="68" w:name="_Toc179632561"/>
      <w:bookmarkStart w:id="69" w:name="_Toc144974511"/>
      <w:bookmarkStart w:id="70" w:name="_Toc296602433"/>
      <w:r>
        <w:rPr>
          <w:rFonts w:hint="eastAsia"/>
          <w:lang w:val="en-US" w:eastAsia="zh-CN"/>
        </w:rPr>
        <w:t>5.</w:t>
      </w:r>
      <w:r>
        <w:rPr>
          <w:rFonts w:hint="eastAsia"/>
          <w:lang w:eastAsia="zh-CN"/>
        </w:rPr>
        <w:t>询比</w:t>
      </w:r>
      <w:r>
        <w:rPr>
          <w:rFonts w:hint="eastAsia"/>
        </w:rPr>
        <w:t>文件的组成</w:t>
      </w:r>
      <w:bookmarkEnd w:id="63"/>
      <w:bookmarkEnd w:id="64"/>
      <w:bookmarkEnd w:id="65"/>
      <w:bookmarkEnd w:id="66"/>
      <w:bookmarkEnd w:id="67"/>
      <w:bookmarkEnd w:id="68"/>
      <w:bookmarkEnd w:id="69"/>
      <w:bookmarkEnd w:id="70"/>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96602434"/>
      <w:bookmarkStart w:id="72" w:name="_Toc247085703"/>
      <w:bookmarkStart w:id="73" w:name="_Toc144974512"/>
      <w:bookmarkStart w:id="74" w:name="_Toc246996189"/>
      <w:bookmarkStart w:id="75" w:name="_Toc246996932"/>
      <w:bookmarkStart w:id="76" w:name="_Toc179632562"/>
      <w:bookmarkStart w:id="77" w:name="_Toc152045544"/>
      <w:bookmarkStart w:id="78" w:name="_Toc152042320"/>
      <w:r>
        <w:rPr>
          <w:rFonts w:hint="eastAsia"/>
          <w:lang w:val="en-US" w:eastAsia="zh-CN"/>
        </w:rPr>
        <w:t>6.</w:t>
      </w:r>
      <w:r>
        <w:rPr>
          <w:rFonts w:hint="eastAsia"/>
          <w:lang w:eastAsia="zh-CN"/>
        </w:rPr>
        <w:t>询比</w:t>
      </w:r>
      <w:r>
        <w:rPr>
          <w:rFonts w:hint="eastAsia"/>
        </w:rPr>
        <w:t>文件的澄清</w:t>
      </w:r>
      <w:bookmarkEnd w:id="71"/>
      <w:bookmarkEnd w:id="72"/>
      <w:bookmarkEnd w:id="73"/>
      <w:bookmarkEnd w:id="74"/>
      <w:bookmarkEnd w:id="75"/>
      <w:bookmarkEnd w:id="76"/>
      <w:bookmarkEnd w:id="77"/>
      <w:bookmarkEnd w:id="78"/>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152042321"/>
      <w:bookmarkStart w:id="80" w:name="_Toc179632563"/>
      <w:bookmarkStart w:id="81" w:name="_Toc247085704"/>
      <w:bookmarkStart w:id="82" w:name="_Toc246996933"/>
      <w:bookmarkStart w:id="83" w:name="_Toc144974513"/>
      <w:bookmarkStart w:id="84" w:name="_Toc152045545"/>
      <w:bookmarkStart w:id="85" w:name="_Toc296602435"/>
      <w:bookmarkStart w:id="86" w:name="_Toc246996190"/>
      <w:r>
        <w:rPr>
          <w:rFonts w:hint="eastAsia"/>
          <w:lang w:val="en-US" w:eastAsia="zh-CN"/>
        </w:rPr>
        <w:t>7.</w:t>
      </w:r>
      <w:r>
        <w:rPr>
          <w:rFonts w:hint="eastAsia"/>
          <w:lang w:eastAsia="zh-CN"/>
        </w:rPr>
        <w:t>询比</w:t>
      </w:r>
      <w:r>
        <w:rPr>
          <w:rFonts w:hint="eastAsia"/>
        </w:rPr>
        <w:t>文件的修改</w:t>
      </w:r>
      <w:bookmarkEnd w:id="79"/>
      <w:bookmarkEnd w:id="80"/>
      <w:bookmarkEnd w:id="81"/>
      <w:bookmarkEnd w:id="82"/>
      <w:bookmarkEnd w:id="83"/>
      <w:bookmarkEnd w:id="84"/>
      <w:bookmarkEnd w:id="85"/>
      <w:bookmarkEnd w:id="86"/>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87" w:name="_Toc144974514"/>
      <w:bookmarkStart w:id="88" w:name="_Toc152042322"/>
      <w:bookmarkStart w:id="89" w:name="_Toc296602436"/>
      <w:bookmarkStart w:id="90" w:name="_Toc246996191"/>
      <w:bookmarkStart w:id="91" w:name="_Toc246996934"/>
      <w:bookmarkStart w:id="92" w:name="_Toc247085705"/>
      <w:bookmarkStart w:id="93" w:name="_Toc152045546"/>
      <w:bookmarkStart w:id="94"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7"/>
      <w:bookmarkEnd w:id="88"/>
      <w:bookmarkEnd w:id="89"/>
      <w:bookmarkEnd w:id="90"/>
      <w:bookmarkEnd w:id="91"/>
      <w:bookmarkEnd w:id="92"/>
      <w:bookmarkEnd w:id="93"/>
      <w:bookmarkEnd w:id="94"/>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179632565"/>
      <w:bookmarkStart w:id="96" w:name="_Toc152045547"/>
      <w:bookmarkStart w:id="97" w:name="_Toc296602437"/>
      <w:bookmarkStart w:id="98" w:name="_Toc246996935"/>
      <w:bookmarkStart w:id="99" w:name="_Toc247085706"/>
      <w:bookmarkStart w:id="100" w:name="_Toc152042323"/>
      <w:bookmarkStart w:id="101" w:name="_Toc246996192"/>
      <w:bookmarkStart w:id="102"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179632566"/>
      <w:bookmarkStart w:id="104" w:name="_Toc247085707"/>
      <w:bookmarkStart w:id="105" w:name="_Toc246996936"/>
      <w:bookmarkStart w:id="106" w:name="_Toc152045548"/>
      <w:bookmarkStart w:id="107" w:name="_Toc144974516"/>
      <w:bookmarkStart w:id="108" w:name="_Toc296602438"/>
      <w:bookmarkStart w:id="109" w:name="_Toc152042324"/>
      <w:bookmarkStart w:id="110" w:name="_Toc246996193"/>
      <w:r>
        <w:rPr>
          <w:rFonts w:hint="eastAsia"/>
          <w:lang w:val="en-US" w:eastAsia="zh-CN"/>
        </w:rPr>
        <w:t>9.</w:t>
      </w:r>
      <w:bookmarkEnd w:id="103"/>
      <w:bookmarkEnd w:id="104"/>
      <w:bookmarkEnd w:id="105"/>
      <w:bookmarkEnd w:id="106"/>
      <w:bookmarkEnd w:id="107"/>
      <w:bookmarkEnd w:id="108"/>
      <w:bookmarkEnd w:id="109"/>
      <w:bookmarkEnd w:id="110"/>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25"/>
      <w:bookmarkStart w:id="112" w:name="_Toc179632567"/>
      <w:bookmarkStart w:id="113" w:name="_Toc152045549"/>
      <w:bookmarkStart w:id="114"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96602439"/>
      <w:bookmarkStart w:id="116" w:name="_Toc247085708"/>
      <w:bookmarkStart w:id="117" w:name="_Toc246996194"/>
      <w:bookmarkStart w:id="118" w:name="_Toc246996937"/>
      <w:r>
        <w:rPr>
          <w:rFonts w:hint="eastAsia"/>
          <w:lang w:val="en-US" w:eastAsia="zh-CN"/>
        </w:rPr>
        <w:t>10.</w:t>
      </w:r>
      <w:bookmarkEnd w:id="111"/>
      <w:bookmarkEnd w:id="112"/>
      <w:bookmarkEnd w:id="113"/>
      <w:bookmarkEnd w:id="114"/>
      <w:bookmarkEnd w:id="115"/>
      <w:bookmarkEnd w:id="116"/>
      <w:bookmarkEnd w:id="117"/>
      <w:bookmarkEnd w:id="118"/>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23"/>
      <w:bookmarkStart w:id="120" w:name="_Toc246996199"/>
      <w:bookmarkStart w:id="121" w:name="_Toc296602443"/>
      <w:bookmarkStart w:id="122" w:name="_Toc246996942"/>
      <w:bookmarkStart w:id="123" w:name="_Toc152042331"/>
      <w:bookmarkStart w:id="124" w:name="_Toc247085713"/>
      <w:bookmarkStart w:id="125" w:name="_Toc152045555"/>
      <w:bookmarkStart w:id="126" w:name="_Toc179632573"/>
      <w:r>
        <w:rPr>
          <w:rFonts w:hint="eastAsia"/>
          <w:lang w:val="en-US" w:eastAsia="zh-CN"/>
        </w:rPr>
        <w:t>四</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200"/>
      <w:bookmarkStart w:id="128" w:name="_Toc144974524"/>
      <w:bookmarkStart w:id="129" w:name="_Toc296602444"/>
      <w:bookmarkStart w:id="130" w:name="_Toc152042332"/>
      <w:bookmarkStart w:id="131" w:name="_Toc179632574"/>
      <w:bookmarkStart w:id="132" w:name="_Toc152045556"/>
      <w:bookmarkStart w:id="133" w:name="_Toc246996943"/>
      <w:bookmarkStart w:id="134" w:name="_Toc247085714"/>
      <w:r>
        <w:rPr>
          <w:rFonts w:hint="eastAsia"/>
          <w:lang w:val="en-US" w:eastAsia="zh-CN"/>
        </w:rPr>
        <w:t>11.</w:t>
      </w:r>
      <w:bookmarkEnd w:id="127"/>
      <w:bookmarkEnd w:id="128"/>
      <w:bookmarkEnd w:id="129"/>
      <w:bookmarkEnd w:id="130"/>
      <w:bookmarkEnd w:id="131"/>
      <w:bookmarkEnd w:id="132"/>
      <w:bookmarkEnd w:id="133"/>
      <w:bookmarkEnd w:id="134"/>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35" w:name="_Toc152045557"/>
      <w:bookmarkStart w:id="136" w:name="_Toc247085715"/>
      <w:bookmarkStart w:id="137" w:name="_Toc179632575"/>
      <w:bookmarkStart w:id="138" w:name="_Toc152042333"/>
      <w:bookmarkStart w:id="139" w:name="_Toc246996944"/>
      <w:bookmarkStart w:id="140" w:name="_Toc246996201"/>
      <w:bookmarkStart w:id="141"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35"/>
    <w:bookmarkEnd w:id="136"/>
    <w:bookmarkEnd w:id="137"/>
    <w:bookmarkEnd w:id="138"/>
    <w:bookmarkEnd w:id="139"/>
    <w:bookmarkEnd w:id="140"/>
    <w:bookmarkEnd w:id="141"/>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8"/>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6"/>
      <w:bookmarkStart w:id="143" w:name="_Toc246996202"/>
      <w:bookmarkStart w:id="144" w:name="_Toc152042334"/>
      <w:bookmarkStart w:id="145" w:name="_Toc179632576"/>
      <w:bookmarkStart w:id="146" w:name="_Toc296602446"/>
      <w:bookmarkStart w:id="147" w:name="_Toc152045558"/>
      <w:bookmarkStart w:id="148" w:name="_Toc144974526"/>
      <w:bookmarkStart w:id="149" w:name="_Toc246996945"/>
      <w:r>
        <w:rPr>
          <w:rFonts w:hint="eastAsia"/>
          <w:lang w:val="en-US" w:eastAsia="zh-CN"/>
        </w:rPr>
        <w:t>13.</w:t>
      </w:r>
      <w:r>
        <w:rPr>
          <w:rFonts w:hint="eastAsia"/>
          <w:lang w:eastAsia="zh-CN"/>
        </w:rPr>
        <w:t>响应文件</w:t>
      </w:r>
      <w:r>
        <w:rPr>
          <w:rFonts w:hint="eastAsia"/>
        </w:rPr>
        <w:t>的修改与撤回</w:t>
      </w:r>
      <w:bookmarkEnd w:id="142"/>
      <w:bookmarkEnd w:id="143"/>
      <w:bookmarkEnd w:id="144"/>
      <w:bookmarkEnd w:id="145"/>
      <w:bookmarkEnd w:id="146"/>
      <w:bookmarkEnd w:id="147"/>
      <w:bookmarkEnd w:id="148"/>
      <w:bookmarkEnd w:id="149"/>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50" w:name="_Toc152042335"/>
      <w:bookmarkStart w:id="151" w:name="_Toc247085717"/>
      <w:bookmarkStart w:id="152" w:name="_Toc246996203"/>
      <w:bookmarkStart w:id="153" w:name="_Toc246996946"/>
      <w:bookmarkStart w:id="154" w:name="_Toc144974527"/>
      <w:bookmarkStart w:id="155" w:name="_Toc296602447"/>
      <w:bookmarkStart w:id="156" w:name="_Toc179632577"/>
      <w:bookmarkStart w:id="157" w:name="_Toc152045559"/>
      <w:r>
        <w:rPr>
          <w:rFonts w:hint="eastAsia"/>
          <w:lang w:val="en-US" w:eastAsia="zh-CN"/>
        </w:rPr>
        <w:t>五</w:t>
      </w:r>
      <w:r>
        <w:rPr>
          <w:rFonts w:hint="eastAsia"/>
          <w:lang w:eastAsia="zh-CN"/>
        </w:rPr>
        <w:t>、</w:t>
      </w:r>
      <w:bookmarkEnd w:id="150"/>
      <w:bookmarkEnd w:id="151"/>
      <w:bookmarkEnd w:id="152"/>
      <w:bookmarkEnd w:id="153"/>
      <w:bookmarkEnd w:id="154"/>
      <w:bookmarkEnd w:id="155"/>
      <w:bookmarkEnd w:id="156"/>
      <w:bookmarkEnd w:id="157"/>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4"/>
      <w:bookmarkStart w:id="159" w:name="_Toc179632578"/>
      <w:bookmarkStart w:id="160" w:name="_Toc144974528"/>
      <w:bookmarkStart w:id="161" w:name="_Toc152045560"/>
      <w:bookmarkStart w:id="162" w:name="_Toc247085718"/>
      <w:bookmarkStart w:id="163" w:name="_Toc296602448"/>
      <w:bookmarkStart w:id="164" w:name="_Toc246996947"/>
      <w:bookmarkStart w:id="165"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8"/>
      <w:bookmarkEnd w:id="159"/>
      <w:bookmarkEnd w:id="160"/>
      <w:bookmarkEnd w:id="161"/>
      <w:bookmarkEnd w:id="162"/>
      <w:bookmarkEnd w:id="163"/>
      <w:bookmarkEnd w:id="164"/>
      <w:bookmarkEnd w:id="165"/>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19"/>
      <w:bookmarkStart w:id="167" w:name="_Toc246996948"/>
      <w:bookmarkStart w:id="168" w:name="_Toc179632579"/>
      <w:bookmarkStart w:id="169" w:name="_Toc152042337"/>
      <w:bookmarkStart w:id="170" w:name="_Toc296602449"/>
      <w:bookmarkStart w:id="171" w:name="_Toc144974529"/>
      <w:bookmarkStart w:id="172" w:name="_Toc246996205"/>
      <w:bookmarkStart w:id="173" w:name="_Toc152045561"/>
      <w:r>
        <w:rPr>
          <w:rFonts w:hint="eastAsia"/>
          <w:lang w:val="en-US" w:eastAsia="zh-CN"/>
        </w:rPr>
        <w:t>15.</w:t>
      </w:r>
      <w:r>
        <w:rPr>
          <w:rFonts w:hint="eastAsia"/>
          <w:lang w:eastAsia="zh-CN"/>
        </w:rPr>
        <w:t>开启</w:t>
      </w:r>
      <w:r>
        <w:rPr>
          <w:rFonts w:hint="eastAsia"/>
        </w:rPr>
        <w:t>程序</w:t>
      </w:r>
      <w:bookmarkEnd w:id="166"/>
      <w:bookmarkEnd w:id="167"/>
      <w:bookmarkEnd w:id="168"/>
      <w:bookmarkEnd w:id="169"/>
      <w:bookmarkEnd w:id="170"/>
      <w:bookmarkEnd w:id="171"/>
      <w:bookmarkEnd w:id="172"/>
      <w:bookmarkEnd w:id="173"/>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52042339"/>
      <w:bookmarkStart w:id="175" w:name="_Toc247085721"/>
      <w:bookmarkStart w:id="176" w:name="_Toc144974531"/>
      <w:bookmarkStart w:id="177" w:name="_Toc296602452"/>
      <w:bookmarkStart w:id="178" w:name="_Toc246996950"/>
      <w:bookmarkStart w:id="179" w:name="_Toc152045563"/>
      <w:bookmarkStart w:id="180" w:name="_Toc246996207"/>
      <w:bookmarkStart w:id="181" w:name="_Toc179632581"/>
      <w:r>
        <w:rPr>
          <w:rFonts w:hint="eastAsia"/>
          <w:lang w:val="en-US" w:eastAsia="zh-CN"/>
        </w:rPr>
        <w:t>17.</w:t>
      </w:r>
      <w:bookmarkEnd w:id="174"/>
      <w:bookmarkEnd w:id="175"/>
      <w:bookmarkEnd w:id="176"/>
      <w:bookmarkEnd w:id="177"/>
      <w:bookmarkEnd w:id="178"/>
      <w:bookmarkEnd w:id="179"/>
      <w:bookmarkEnd w:id="180"/>
      <w:bookmarkEnd w:id="181"/>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82" w:name="_Toc296602455"/>
      <w:bookmarkStart w:id="183" w:name="_Toc152042342"/>
      <w:bookmarkStart w:id="184" w:name="_Toc144974534"/>
      <w:bookmarkStart w:id="185" w:name="_Toc246996953"/>
      <w:bookmarkStart w:id="186" w:name="_Toc247085724"/>
      <w:bookmarkStart w:id="187" w:name="_Toc152045566"/>
      <w:bookmarkStart w:id="188" w:name="_Toc179632584"/>
      <w:bookmarkStart w:id="189" w:name="_Toc246996210"/>
      <w:r>
        <w:rPr>
          <w:rFonts w:hint="eastAsia"/>
          <w:lang w:val="en-US" w:eastAsia="zh-CN"/>
        </w:rPr>
        <w:t>六</w:t>
      </w:r>
      <w:r>
        <w:rPr>
          <w:rFonts w:hint="eastAsia"/>
          <w:lang w:eastAsia="zh-CN"/>
        </w:rPr>
        <w:t>、</w:t>
      </w:r>
      <w:bookmarkEnd w:id="182"/>
      <w:bookmarkEnd w:id="183"/>
      <w:bookmarkEnd w:id="184"/>
      <w:bookmarkEnd w:id="185"/>
      <w:bookmarkEnd w:id="186"/>
      <w:bookmarkEnd w:id="187"/>
      <w:bookmarkEnd w:id="188"/>
      <w:bookmarkEnd w:id="189"/>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46996954"/>
      <w:bookmarkStart w:id="191" w:name="_Toc144974535"/>
      <w:bookmarkStart w:id="192" w:name="_Toc246996211"/>
      <w:bookmarkStart w:id="193" w:name="_Toc247085725"/>
      <w:bookmarkStart w:id="194" w:name="_Toc152042343"/>
      <w:bookmarkStart w:id="195" w:name="_Toc296602456"/>
      <w:bookmarkStart w:id="196" w:name="_Toc152045567"/>
      <w:bookmarkStart w:id="197" w:name="_Toc179632585"/>
      <w:r>
        <w:rPr>
          <w:rFonts w:hint="eastAsia"/>
          <w:lang w:val="en-US" w:eastAsia="zh-CN"/>
        </w:rPr>
        <w:t>19.</w:t>
      </w:r>
      <w:bookmarkEnd w:id="190"/>
      <w:bookmarkEnd w:id="191"/>
      <w:bookmarkEnd w:id="192"/>
      <w:bookmarkEnd w:id="193"/>
      <w:bookmarkEnd w:id="194"/>
      <w:bookmarkEnd w:id="195"/>
      <w:bookmarkEnd w:id="196"/>
      <w:bookmarkEnd w:id="197"/>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57"/>
      <w:r>
        <w:rPr>
          <w:rFonts w:hint="eastAsia"/>
          <w:lang w:val="en-US" w:eastAsia="zh-CN"/>
        </w:rPr>
        <w:t>20.</w:t>
      </w:r>
      <w:bookmarkEnd w:id="198"/>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7085726"/>
      <w:bookmarkStart w:id="200" w:name="_Toc152042344"/>
      <w:bookmarkStart w:id="201" w:name="_Toc152045568"/>
      <w:bookmarkStart w:id="202" w:name="_Toc179632586"/>
      <w:bookmarkStart w:id="203" w:name="_Toc144974536"/>
      <w:bookmarkStart w:id="204" w:name="_Toc246996212"/>
      <w:bookmarkStart w:id="205" w:name="_Toc246996955"/>
      <w:bookmarkStart w:id="206" w:name="_Toc296602458"/>
      <w:r>
        <w:rPr>
          <w:rFonts w:hint="eastAsia"/>
          <w:lang w:val="en-US" w:eastAsia="zh-CN"/>
        </w:rPr>
        <w:t>21.</w:t>
      </w:r>
      <w:bookmarkEnd w:id="199"/>
      <w:bookmarkEnd w:id="200"/>
      <w:bookmarkEnd w:id="201"/>
      <w:bookmarkEnd w:id="202"/>
      <w:bookmarkEnd w:id="203"/>
      <w:bookmarkEnd w:id="204"/>
      <w:bookmarkEnd w:id="205"/>
      <w:bookmarkEnd w:id="206"/>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47085727"/>
      <w:bookmarkStart w:id="208" w:name="_Toc246996213"/>
      <w:bookmarkStart w:id="209" w:name="_Toc179632587"/>
      <w:bookmarkStart w:id="210" w:name="_Toc246996956"/>
      <w:bookmarkStart w:id="211" w:name="_Toc152042345"/>
      <w:bookmarkStart w:id="212" w:name="_Toc144974537"/>
      <w:bookmarkStart w:id="213" w:name="_Toc296602459"/>
      <w:bookmarkStart w:id="214" w:name="_Toc152045569"/>
      <w:r>
        <w:rPr>
          <w:rFonts w:hint="eastAsia"/>
          <w:lang w:val="en-US" w:eastAsia="zh-CN"/>
        </w:rPr>
        <w:t>22.</w:t>
      </w:r>
      <w:bookmarkEnd w:id="207"/>
      <w:bookmarkEnd w:id="208"/>
      <w:bookmarkEnd w:id="209"/>
      <w:bookmarkEnd w:id="210"/>
      <w:bookmarkEnd w:id="211"/>
      <w:bookmarkEnd w:id="212"/>
      <w:bookmarkEnd w:id="213"/>
      <w:bookmarkEnd w:id="214"/>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15" w:name="_Toc296602461"/>
      <w:r>
        <w:rPr>
          <w:rFonts w:hint="eastAsia"/>
          <w:lang w:val="en-US" w:eastAsia="zh-CN"/>
        </w:rPr>
        <w:t>七、</w:t>
      </w:r>
      <w:bookmarkEnd w:id="215"/>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6" w:name="_Toc247085733"/>
      <w:bookmarkStart w:id="217" w:name="_Toc296602462"/>
      <w:bookmarkStart w:id="218" w:name="_Toc152042351"/>
      <w:bookmarkStart w:id="219" w:name="_Toc144974543"/>
      <w:bookmarkStart w:id="220" w:name="_Toc246996962"/>
      <w:bookmarkStart w:id="221" w:name="_Toc296590983"/>
      <w:bookmarkStart w:id="222" w:name="_Toc179632593"/>
      <w:bookmarkStart w:id="223" w:name="_Toc152045575"/>
      <w:bookmarkStart w:id="224" w:name="_Toc246996219"/>
      <w:r>
        <w:rPr>
          <w:rFonts w:hint="eastAsia"/>
          <w:lang w:val="en-US" w:eastAsia="zh-CN"/>
        </w:rPr>
        <w:t>23.</w:t>
      </w:r>
      <w:bookmarkEnd w:id="216"/>
      <w:bookmarkEnd w:id="217"/>
      <w:bookmarkEnd w:id="218"/>
      <w:bookmarkEnd w:id="219"/>
      <w:bookmarkEnd w:id="220"/>
      <w:bookmarkEnd w:id="221"/>
      <w:bookmarkEnd w:id="222"/>
      <w:bookmarkEnd w:id="223"/>
      <w:bookmarkEnd w:id="224"/>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25" w:name="_Toc179632594"/>
      <w:bookmarkStart w:id="226" w:name="_Toc246996963"/>
      <w:bookmarkStart w:id="227" w:name="_Toc152045576"/>
      <w:bookmarkStart w:id="228" w:name="_Toc144974544"/>
      <w:bookmarkStart w:id="229" w:name="_Toc296602463"/>
      <w:bookmarkStart w:id="230" w:name="_Toc152042352"/>
      <w:bookmarkStart w:id="231" w:name="_Toc247085734"/>
      <w:bookmarkStart w:id="232" w:name="_Toc246996220"/>
      <w:r>
        <w:rPr>
          <w:rFonts w:hint="eastAsia"/>
          <w:lang w:val="en-US" w:eastAsia="zh-CN"/>
        </w:rPr>
        <w:t>24.</w:t>
      </w:r>
      <w:bookmarkEnd w:id="225"/>
      <w:bookmarkEnd w:id="226"/>
      <w:bookmarkEnd w:id="227"/>
      <w:bookmarkEnd w:id="228"/>
      <w:bookmarkEnd w:id="229"/>
      <w:bookmarkEnd w:id="230"/>
      <w:bookmarkEnd w:id="231"/>
      <w:bookmarkEnd w:id="232"/>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33" w:name="_Toc152045577"/>
      <w:bookmarkStart w:id="234" w:name="_Toc179632595"/>
      <w:bookmarkStart w:id="235" w:name="_Toc246996964"/>
      <w:bookmarkStart w:id="236" w:name="_Toc247085735"/>
      <w:bookmarkStart w:id="237" w:name="_Toc246996221"/>
      <w:bookmarkStart w:id="238" w:name="_Toc152042353"/>
      <w:bookmarkStart w:id="239" w:name="_Toc144974545"/>
      <w:bookmarkStart w:id="240" w:name="_Toc296602464"/>
      <w:r>
        <w:rPr>
          <w:rFonts w:hint="eastAsia"/>
          <w:lang w:val="en-US" w:eastAsia="zh-CN"/>
        </w:rPr>
        <w:t>25.</w:t>
      </w:r>
      <w:bookmarkEnd w:id="233"/>
      <w:bookmarkEnd w:id="234"/>
      <w:bookmarkEnd w:id="235"/>
      <w:bookmarkEnd w:id="236"/>
      <w:bookmarkEnd w:id="237"/>
      <w:bookmarkEnd w:id="238"/>
      <w:bookmarkEnd w:id="239"/>
      <w:bookmarkEnd w:id="240"/>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7" w:edGrp="everyone"/>
      <w:r>
        <w:rPr>
          <w:rFonts w:hint="eastAsia" w:ascii="宋体" w:hAnsi="宋体"/>
          <w:color w:val="FF0000"/>
          <w:sz w:val="24"/>
          <w:highlight w:val="none"/>
          <w:lang w:val="en-US" w:eastAsia="zh-CN"/>
        </w:rPr>
        <w:t>综合评估法</w:t>
      </w:r>
      <w:permEnd w:id="47"/>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2"/>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3C961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5A44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45B1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C0970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78AFE2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43E67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4F3F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3AFEB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3C38DE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7A515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A3E1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04F78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0CD2AE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E435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86249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D4F96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二</w:t>
      </w:r>
      <w:r>
        <w:rPr>
          <w:rFonts w:hint="eastAsia" w:ascii="宋体" w:hAnsi="宋体" w:eastAsia="宋体" w:cs="宋体"/>
          <w:sz w:val="24"/>
          <w:szCs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（综合评估法）</w:t>
      </w:r>
      <w:r>
        <w:rPr>
          <w:rFonts w:hint="eastAsia" w:ascii="宋体" w:hAnsi="宋体"/>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2"/>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FDB0A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11CDA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B2A37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86C38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458EB8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6" w:hRule="atLeast"/>
        </w:trPr>
        <w:tc>
          <w:tcPr>
            <w:tcW w:w="1700" w:type="dxa"/>
            <w:vMerge w:val="restart"/>
            <w:tcBorders>
              <w:top w:val="single" w:color="auto" w:sz="4" w:space="0"/>
              <w:right w:val="single" w:color="auto" w:sz="4" w:space="0"/>
            </w:tcBorders>
            <w:noWrap w:val="0"/>
            <w:vAlign w:val="center"/>
          </w:tcPr>
          <w:p w14:paraId="35B8B6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48" w:edGrp="everyone" w:colFirst="0" w:colLast="0"/>
            <w:permStart w:id="49" w:edGrp="everyone" w:colFirst="1" w:colLast="1"/>
            <w:permStart w:id="50" w:edGrp="everyone" w:colFirst="2" w:colLast="2"/>
            <w:r>
              <w:rPr>
                <w:rFonts w:hint="eastAsia" w:ascii="宋体" w:hAnsi="宋体" w:eastAsia="宋体" w:cs="宋体"/>
                <w:kern w:val="0"/>
                <w:sz w:val="24"/>
                <w:szCs w:val="24"/>
                <w:highlight w:val="none"/>
                <w:lang w:val="en-US" w:eastAsia="zh-CN"/>
              </w:rPr>
              <w:t>资信评分标准</w:t>
            </w:r>
          </w:p>
          <w:p w14:paraId="67D68A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 18分）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0A4E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企业类似项目业绩</w:t>
            </w:r>
          </w:p>
          <w:p w14:paraId="44B86E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color w:val="FF0000"/>
                <w:kern w:val="0"/>
                <w:sz w:val="24"/>
                <w:szCs w:val="24"/>
                <w:highlight w:val="yellow"/>
                <w:lang w:val="en-US" w:eastAsia="zh-CN"/>
              </w:rPr>
            </w:pPr>
            <w:r>
              <w:rPr>
                <w:rFonts w:hint="eastAsia" w:ascii="宋体" w:hAnsi="宋体" w:eastAsia="宋体" w:cs="宋体"/>
                <w:i/>
                <w:iCs/>
                <w:color w:val="FF0000"/>
                <w:kern w:val="0"/>
                <w:sz w:val="24"/>
                <w:szCs w:val="24"/>
                <w:highlight w:val="none"/>
                <w:u w:val="single"/>
                <w:lang w:val="en-US" w:eastAsia="zh-CN"/>
              </w:rPr>
              <w:t>（ 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477B1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自2021年1月1日至响应文件递交截止之日止，</w:t>
            </w:r>
            <w:r>
              <w:rPr>
                <w:rFonts w:hint="default" w:ascii="宋体" w:hAnsi="宋体" w:eastAsia="宋体" w:cs="宋体"/>
                <w:color w:val="auto"/>
                <w:kern w:val="0"/>
                <w:sz w:val="24"/>
                <w:szCs w:val="24"/>
                <w:lang w:val="en-US" w:eastAsia="zh-CN"/>
              </w:rPr>
              <w:t>供应商承担过</w:t>
            </w:r>
            <w:r>
              <w:rPr>
                <w:rFonts w:hint="eastAsia" w:ascii="宋体" w:hAnsi="宋体" w:eastAsia="宋体" w:cs="宋体"/>
                <w:color w:val="auto"/>
                <w:kern w:val="0"/>
                <w:sz w:val="24"/>
                <w:szCs w:val="24"/>
                <w:lang w:val="en-US" w:eastAsia="zh-CN"/>
              </w:rPr>
              <w:t>单项市政道路合同金额不低于20万元的初步设计或单项市政道路合同金额不低于20万元的施工图</w:t>
            </w:r>
            <w:r>
              <w:rPr>
                <w:rFonts w:hint="default" w:ascii="宋体" w:hAnsi="宋体" w:eastAsia="宋体" w:cs="宋体"/>
                <w:color w:val="auto"/>
                <w:kern w:val="0"/>
                <w:sz w:val="24"/>
                <w:szCs w:val="24"/>
                <w:lang w:val="en-US" w:eastAsia="zh-CN"/>
              </w:rPr>
              <w:t>设计</w:t>
            </w:r>
            <w:r>
              <w:rPr>
                <w:rFonts w:hint="eastAsia" w:ascii="宋体" w:hAnsi="宋体" w:eastAsia="宋体" w:cs="宋体"/>
                <w:color w:val="auto"/>
                <w:kern w:val="0"/>
                <w:sz w:val="24"/>
                <w:szCs w:val="24"/>
                <w:lang w:val="en-US" w:eastAsia="zh-CN"/>
              </w:rPr>
              <w:t>或总投资不低于4000万元的单项市政道路施工图设计项目</w:t>
            </w:r>
            <w:r>
              <w:rPr>
                <w:rFonts w:hint="default" w:ascii="宋体" w:hAnsi="宋体" w:eastAsia="宋体" w:cs="宋体"/>
                <w:color w:val="auto"/>
                <w:kern w:val="0"/>
                <w:sz w:val="24"/>
                <w:szCs w:val="24"/>
                <w:lang w:val="en-US" w:eastAsia="zh-CN"/>
              </w:rPr>
              <w:t>业绩</w:t>
            </w:r>
            <w:r>
              <w:rPr>
                <w:rFonts w:hint="eastAsia" w:ascii="宋体" w:hAnsi="宋体" w:eastAsia="宋体" w:cs="宋体"/>
                <w:color w:val="auto"/>
                <w:kern w:val="0"/>
                <w:sz w:val="24"/>
                <w:szCs w:val="24"/>
                <w:lang w:val="en-US" w:eastAsia="zh-CN"/>
              </w:rPr>
              <w:t>，提供一项得10分，最高得10分。</w:t>
            </w:r>
          </w:p>
          <w:p w14:paraId="5BD77F37">
            <w:pPr>
              <w:keepNext w:val="0"/>
              <w:keepLines w:val="0"/>
              <w:pageBreakBefore w:val="0"/>
              <w:widowControl w:val="0"/>
              <w:kinsoku/>
              <w:wordWrap w:val="0"/>
              <w:overflowPunct/>
              <w:topLinePunct w:val="0"/>
              <w:autoSpaceDE/>
              <w:autoSpaceDN/>
              <w:bidi w:val="0"/>
              <w:adjustRightInd/>
              <w:snapToGrid/>
              <w:spacing w:line="400" w:lineRule="exact"/>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注：</w:t>
            </w:r>
          </w:p>
          <w:p w14:paraId="4FBCD0E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（1）提供</w:t>
            </w:r>
            <w:r>
              <w:rPr>
                <w:rFonts w:hint="eastAsia" w:ascii="宋体" w:hAnsi="宋体" w:cs="宋体"/>
                <w:color w:val="auto"/>
                <w:kern w:val="0"/>
                <w:sz w:val="24"/>
                <w:szCs w:val="24"/>
                <w:lang w:val="en-US" w:eastAsia="zh-CN"/>
              </w:rPr>
              <w:t>业绩</w:t>
            </w:r>
            <w:r>
              <w:rPr>
                <w:rFonts w:hint="eastAsia" w:ascii="宋体" w:hAnsi="宋体" w:eastAsia="宋体" w:cs="宋体"/>
                <w:color w:val="auto"/>
                <w:kern w:val="0"/>
                <w:sz w:val="24"/>
                <w:szCs w:val="24"/>
                <w:lang w:val="en-US" w:eastAsia="zh-CN"/>
              </w:rPr>
              <w:t>合同原件的扫描件并加盖公章，时间以合同的签订时间为准；</w:t>
            </w:r>
          </w:p>
          <w:p w14:paraId="4998764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default" w:ascii="宋体" w:hAnsi="宋体" w:eastAsia="宋体" w:cs="宋体"/>
                <w:kern w:val="0"/>
                <w:sz w:val="24"/>
                <w:szCs w:val="24"/>
                <w:highlight w:val="none"/>
                <w:lang w:val="en-US" w:eastAsia="zh-CN"/>
              </w:rPr>
            </w:pPr>
            <w:r>
              <w:rPr>
                <w:rFonts w:hint="eastAsia" w:ascii="宋体" w:hAnsi="宋体" w:eastAsia="宋体" w:cs="宋体"/>
                <w:color w:val="auto"/>
                <w:kern w:val="0"/>
                <w:sz w:val="24"/>
                <w:szCs w:val="24"/>
                <w:lang w:val="en-US" w:eastAsia="zh-CN"/>
              </w:rPr>
              <w:t>（2）提供</w:t>
            </w:r>
            <w:r>
              <w:rPr>
                <w:rFonts w:hint="eastAsia" w:ascii="宋体" w:hAnsi="宋体" w:cs="宋体"/>
                <w:color w:val="auto"/>
                <w:kern w:val="0"/>
                <w:sz w:val="24"/>
                <w:szCs w:val="24"/>
                <w:lang w:val="en-US" w:eastAsia="zh-CN"/>
              </w:rPr>
              <w:t>业绩</w:t>
            </w:r>
            <w:r>
              <w:rPr>
                <w:rFonts w:hint="eastAsia" w:ascii="宋体" w:hAnsi="宋体" w:eastAsia="宋体" w:cs="宋体"/>
                <w:color w:val="auto"/>
                <w:kern w:val="0"/>
                <w:sz w:val="24"/>
                <w:szCs w:val="24"/>
                <w:lang w:val="en-US" w:eastAsia="zh-CN"/>
              </w:rPr>
              <w:t>合同任意节点税务发票复印件。</w:t>
            </w:r>
          </w:p>
        </w:tc>
      </w:tr>
      <w:permEnd w:id="48"/>
      <w:permEnd w:id="49"/>
      <w:permEnd w:id="50"/>
      <w:tr w14:paraId="7C8D9D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700" w:type="dxa"/>
            <w:vMerge w:val="continue"/>
            <w:tcBorders>
              <w:right w:val="single" w:color="auto" w:sz="4" w:space="0"/>
            </w:tcBorders>
            <w:noWrap w:val="0"/>
            <w:vAlign w:val="center"/>
          </w:tcPr>
          <w:p w14:paraId="7F5256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51" w:edGrp="everyone" w:colFirst="0" w:colLast="0"/>
            <w:permStart w:id="52" w:edGrp="everyone" w:colFirst="1" w:colLast="1"/>
            <w:permStart w:id="53"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2A995E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拟任</w:t>
            </w:r>
            <w:r>
              <w:rPr>
                <w:rFonts w:hint="default" w:ascii="宋体" w:hAnsi="宋体" w:eastAsia="宋体" w:cs="宋体"/>
                <w:kern w:val="0"/>
                <w:sz w:val="24"/>
                <w:szCs w:val="24"/>
                <w:highlight w:val="none"/>
                <w:lang w:val="en-US" w:eastAsia="zh-CN"/>
              </w:rPr>
              <w:t>项目</w:t>
            </w:r>
            <w:r>
              <w:rPr>
                <w:rFonts w:hint="eastAsia" w:ascii="宋体" w:hAnsi="宋体" w:eastAsia="宋体" w:cs="宋体"/>
                <w:kern w:val="0"/>
                <w:sz w:val="24"/>
                <w:szCs w:val="24"/>
                <w:highlight w:val="none"/>
                <w:lang w:val="en-US" w:eastAsia="zh-CN"/>
              </w:rPr>
              <w:t>负责人类似业绩</w:t>
            </w:r>
          </w:p>
          <w:p w14:paraId="1C55AAE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9B3E84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自2021年1月1日至响应文件递交截止之日，</w:t>
            </w:r>
            <w:r>
              <w:rPr>
                <w:rFonts w:hint="default" w:ascii="宋体" w:hAnsi="宋体" w:eastAsia="宋体" w:cs="宋体"/>
                <w:color w:val="auto"/>
                <w:kern w:val="0"/>
                <w:sz w:val="24"/>
                <w:szCs w:val="24"/>
                <w:lang w:val="en-US" w:eastAsia="zh-CN"/>
              </w:rPr>
              <w:t>供应商承担过</w:t>
            </w:r>
            <w:r>
              <w:rPr>
                <w:rFonts w:hint="eastAsia" w:ascii="宋体" w:hAnsi="宋体" w:eastAsia="宋体" w:cs="宋体"/>
                <w:color w:val="auto"/>
                <w:kern w:val="0"/>
                <w:sz w:val="24"/>
                <w:szCs w:val="24"/>
                <w:lang w:val="en-US" w:eastAsia="zh-CN"/>
              </w:rPr>
              <w:t>单项市政道路合同金额不低于20万元的初步设计或单项市政道路合同金额不低于20万元的施工图</w:t>
            </w:r>
            <w:r>
              <w:rPr>
                <w:rFonts w:hint="default" w:ascii="宋体" w:hAnsi="宋体" w:eastAsia="宋体" w:cs="宋体"/>
                <w:color w:val="auto"/>
                <w:kern w:val="0"/>
                <w:sz w:val="24"/>
                <w:szCs w:val="24"/>
                <w:lang w:val="en-US" w:eastAsia="zh-CN"/>
              </w:rPr>
              <w:t>设计</w:t>
            </w:r>
            <w:r>
              <w:rPr>
                <w:rFonts w:hint="eastAsia" w:ascii="宋体" w:hAnsi="宋体" w:eastAsia="宋体" w:cs="宋体"/>
                <w:color w:val="auto"/>
                <w:kern w:val="0"/>
                <w:sz w:val="24"/>
                <w:szCs w:val="24"/>
                <w:lang w:val="en-US" w:eastAsia="zh-CN"/>
              </w:rPr>
              <w:t>或单项总投资不低于4000万元的单项市政道路施工图设计项目</w:t>
            </w:r>
            <w:r>
              <w:rPr>
                <w:rFonts w:hint="default" w:ascii="宋体" w:hAnsi="宋体" w:eastAsia="宋体" w:cs="宋体"/>
                <w:color w:val="auto"/>
                <w:kern w:val="0"/>
                <w:sz w:val="24"/>
                <w:szCs w:val="24"/>
                <w:lang w:val="en-US" w:eastAsia="zh-CN"/>
              </w:rPr>
              <w:t>业绩</w:t>
            </w:r>
            <w:r>
              <w:rPr>
                <w:rFonts w:hint="eastAsia" w:ascii="宋体" w:hAnsi="宋体" w:eastAsia="宋体" w:cs="宋体"/>
                <w:color w:val="auto"/>
                <w:kern w:val="0"/>
                <w:sz w:val="24"/>
                <w:szCs w:val="24"/>
                <w:lang w:val="en-US" w:eastAsia="zh-CN"/>
              </w:rPr>
              <w:t>，提供一项得5分，最高得5分。</w:t>
            </w:r>
          </w:p>
          <w:p w14:paraId="3E14E8BB">
            <w:pPr>
              <w:keepNext w:val="0"/>
              <w:keepLines w:val="0"/>
              <w:pageBreakBefore w:val="0"/>
              <w:widowControl w:val="0"/>
              <w:kinsoku/>
              <w:wordWrap w:val="0"/>
              <w:overflowPunct/>
              <w:topLinePunct w:val="0"/>
              <w:autoSpaceDE/>
              <w:autoSpaceDN/>
              <w:bidi w:val="0"/>
              <w:adjustRightInd/>
              <w:snapToGrid/>
              <w:spacing w:line="400" w:lineRule="exact"/>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注：</w:t>
            </w:r>
          </w:p>
          <w:p w14:paraId="02931A5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（1）提供合同原件的扫描件并加盖公章，时间以合同的签订时间为准；</w:t>
            </w:r>
          </w:p>
          <w:p w14:paraId="21E5219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（2）提供</w:t>
            </w:r>
            <w:r>
              <w:rPr>
                <w:rFonts w:hint="eastAsia" w:ascii="宋体" w:hAnsi="宋体" w:cs="宋体"/>
                <w:color w:val="auto"/>
                <w:kern w:val="0"/>
                <w:sz w:val="24"/>
                <w:szCs w:val="24"/>
                <w:lang w:val="en-US" w:eastAsia="zh-CN"/>
              </w:rPr>
              <w:t>业绩</w:t>
            </w:r>
            <w:r>
              <w:rPr>
                <w:rFonts w:hint="eastAsia" w:ascii="宋体" w:hAnsi="宋体" w:eastAsia="宋体" w:cs="宋体"/>
                <w:color w:val="auto"/>
                <w:kern w:val="0"/>
                <w:sz w:val="24"/>
                <w:szCs w:val="24"/>
                <w:lang w:val="en-US" w:eastAsia="zh-CN"/>
              </w:rPr>
              <w:t>合同任意节点发票复印件；</w:t>
            </w:r>
          </w:p>
          <w:p w14:paraId="1F4E762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（3）拟派项目负责人类似业绩可与企业类似项目业绩相同；</w:t>
            </w:r>
          </w:p>
          <w:p w14:paraId="7CE029A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eastAsia="宋体" w:cs="宋体"/>
                <w:i w:val="0"/>
                <w:iCs w:val="0"/>
                <w:kern w:val="0"/>
                <w:sz w:val="24"/>
                <w:szCs w:val="24"/>
                <w:highlight w:val="none"/>
                <w:lang w:val="en-US" w:eastAsia="zh-CN"/>
              </w:rPr>
            </w:pPr>
            <w:r>
              <w:rPr>
                <w:rFonts w:hint="eastAsia" w:ascii="宋体" w:hAnsi="宋体" w:cs="宋体"/>
                <w:color w:val="auto"/>
                <w:kern w:val="0"/>
                <w:sz w:val="24"/>
                <w:szCs w:val="24"/>
                <w:lang w:val="en-US" w:eastAsia="zh-CN"/>
              </w:rPr>
              <w:t>（4）业绩合同应能反映项目负责人身份信息，业绩合同无法体现项目负责人身份信息的，需提供发包人证明，否则视为无效。</w:t>
            </w:r>
          </w:p>
        </w:tc>
      </w:tr>
      <w:permEnd w:id="51"/>
      <w:permEnd w:id="52"/>
      <w:permEnd w:id="53"/>
      <w:tr w14:paraId="6AAB00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3" w:hRule="atLeast"/>
        </w:trPr>
        <w:tc>
          <w:tcPr>
            <w:tcW w:w="1700" w:type="dxa"/>
            <w:vMerge w:val="continue"/>
            <w:tcBorders>
              <w:right w:val="single" w:color="auto" w:sz="4" w:space="0"/>
            </w:tcBorders>
            <w:noWrap w:val="0"/>
            <w:vAlign w:val="center"/>
          </w:tcPr>
          <w:p w14:paraId="3B31799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A98B4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拟任</w:t>
            </w:r>
            <w:r>
              <w:rPr>
                <w:rFonts w:hint="default" w:ascii="宋体" w:hAnsi="宋体" w:eastAsia="宋体" w:cs="宋体"/>
                <w:kern w:val="0"/>
                <w:sz w:val="24"/>
                <w:szCs w:val="24"/>
                <w:highlight w:val="none"/>
                <w:lang w:val="en-US" w:eastAsia="zh-CN"/>
              </w:rPr>
              <w:t>项目</w:t>
            </w:r>
            <w:r>
              <w:rPr>
                <w:rFonts w:hint="eastAsia" w:ascii="宋体" w:hAnsi="宋体" w:eastAsia="宋体" w:cs="宋体"/>
                <w:kern w:val="0"/>
                <w:sz w:val="24"/>
                <w:szCs w:val="24"/>
                <w:highlight w:val="none"/>
                <w:lang w:val="en-US" w:eastAsia="zh-CN"/>
              </w:rPr>
              <w:t>负责人职称</w:t>
            </w:r>
          </w:p>
          <w:p w14:paraId="1E4978D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eastAsia="宋体" w:cs="宋体"/>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2ED65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拟派项目负责人具备市政工程相关专业高级职称的得3分</w:t>
            </w:r>
            <w:r>
              <w:rPr>
                <w:rFonts w:hint="eastAsia" w:ascii="宋体" w:hAnsi="宋体" w:eastAsia="宋体" w:cs="宋体"/>
                <w:color w:val="auto"/>
                <w:kern w:val="0"/>
                <w:sz w:val="24"/>
                <w:szCs w:val="24"/>
                <w:lang w:val="en-US" w:eastAsia="zh-CN"/>
              </w:rPr>
              <w:t>。</w:t>
            </w:r>
          </w:p>
        </w:tc>
      </w:tr>
      <w:tr w14:paraId="04937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restart"/>
            <w:tcBorders>
              <w:top w:val="single" w:color="auto" w:sz="4" w:space="0"/>
              <w:right w:val="single" w:color="auto" w:sz="4" w:space="0"/>
            </w:tcBorders>
            <w:noWrap w:val="0"/>
            <w:vAlign w:val="center"/>
          </w:tcPr>
          <w:p w14:paraId="7B35A9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54" w:edGrp="everyone" w:colFirst="0" w:colLast="0"/>
            <w:permStart w:id="55" w:edGrp="everyone" w:colFirst="1" w:colLast="1"/>
            <w:permStart w:id="56" w:edGrp="everyone" w:colFirst="2" w:colLast="2"/>
            <w:r>
              <w:rPr>
                <w:rFonts w:hint="eastAsia" w:ascii="宋体" w:hAnsi="宋体" w:eastAsia="宋体" w:cs="宋体"/>
                <w:kern w:val="0"/>
                <w:sz w:val="24"/>
                <w:szCs w:val="24"/>
                <w:highlight w:val="none"/>
                <w:lang w:val="en-US" w:eastAsia="zh-CN"/>
              </w:rPr>
              <w:t>服务方案评分标准</w:t>
            </w:r>
          </w:p>
          <w:p w14:paraId="4F3727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 32分）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5CC1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初步设计范围、内容</w:t>
            </w:r>
          </w:p>
          <w:p w14:paraId="43B784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color w:val="FF0000"/>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65240C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zh-CN" w:eastAsia="zh-CN"/>
              </w:rPr>
              <w:t>对供应商提供的总体</w:t>
            </w:r>
            <w:r>
              <w:rPr>
                <w:rFonts w:hint="eastAsia" w:ascii="宋体" w:hAnsi="宋体" w:eastAsia="宋体" w:cs="宋体"/>
                <w:color w:val="auto"/>
                <w:kern w:val="0"/>
                <w:sz w:val="24"/>
                <w:szCs w:val="24"/>
                <w:lang w:val="en-US" w:eastAsia="zh-CN"/>
              </w:rPr>
              <w:t>初步</w:t>
            </w:r>
            <w:r>
              <w:rPr>
                <w:rFonts w:hint="eastAsia" w:ascii="宋体" w:hAnsi="宋体" w:eastAsia="宋体" w:cs="宋体"/>
                <w:color w:val="auto"/>
                <w:kern w:val="0"/>
                <w:sz w:val="24"/>
                <w:szCs w:val="24"/>
                <w:lang w:val="zh-CN" w:eastAsia="zh-CN"/>
              </w:rPr>
              <w:t>设计范围、内容等方案内容进行评审打分。</w:t>
            </w:r>
          </w:p>
          <w:p w14:paraId="5DC524D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color w:val="FF0000"/>
                <w:lang w:val="en-US" w:eastAsia="zh-CN"/>
              </w:rPr>
            </w:pPr>
            <w:r>
              <w:rPr>
                <w:rFonts w:hint="eastAsia" w:ascii="宋体" w:hAnsi="宋体" w:eastAsia="宋体" w:cs="宋体"/>
                <w:color w:val="auto"/>
                <w:kern w:val="0"/>
                <w:sz w:val="24"/>
                <w:szCs w:val="24"/>
                <w:lang w:val="en-US" w:eastAsia="zh-CN"/>
              </w:rPr>
              <w:t>优秀的得4＜F≤5分；良好的得2.5＜F≤4分；一般的得0＜F≤2.5分，差得0分。</w:t>
            </w:r>
          </w:p>
        </w:tc>
      </w:tr>
      <w:permEnd w:id="54"/>
      <w:permEnd w:id="55"/>
      <w:permEnd w:id="56"/>
      <w:tr w14:paraId="4A18C5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19792C95">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7850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lang w:val="en-US" w:eastAsia="zh-CN"/>
              </w:rPr>
              <w:t>初步</w:t>
            </w:r>
            <w:r>
              <w:rPr>
                <w:rFonts w:hint="eastAsia"/>
                <w:sz w:val="24"/>
                <w:szCs w:val="24"/>
              </w:rPr>
              <w:t>设计依据、机构设置和</w:t>
            </w:r>
            <w:r>
              <w:rPr>
                <w:rFonts w:hint="eastAsia"/>
                <w:sz w:val="24"/>
                <w:szCs w:val="24"/>
                <w:lang w:eastAsia="zh-CN"/>
              </w:rPr>
              <w:t>岗位职责</w:t>
            </w:r>
            <w:r>
              <w:rPr>
                <w:rFonts w:hint="eastAsia"/>
                <w:sz w:val="24"/>
                <w:szCs w:val="24"/>
              </w:rPr>
              <w:t>目标</w:t>
            </w:r>
          </w:p>
          <w:p w14:paraId="5154AB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6</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34CFB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zh-CN" w:eastAsia="zh-CN"/>
              </w:rPr>
            </w:pPr>
            <w:r>
              <w:rPr>
                <w:rFonts w:hint="eastAsia"/>
                <w:sz w:val="24"/>
                <w:szCs w:val="24"/>
                <w:lang w:val="en-US" w:eastAsia="zh-CN"/>
              </w:rPr>
              <w:t>初步</w:t>
            </w:r>
            <w:r>
              <w:rPr>
                <w:rFonts w:hint="eastAsia" w:ascii="宋体" w:hAnsi="宋体" w:eastAsia="宋体" w:cs="宋体"/>
                <w:color w:val="auto"/>
                <w:kern w:val="0"/>
                <w:sz w:val="24"/>
                <w:szCs w:val="24"/>
                <w:lang w:val="zh-CN" w:eastAsia="zh-CN"/>
              </w:rPr>
              <w:t>设计依据清晰，</w:t>
            </w:r>
            <w:r>
              <w:rPr>
                <w:rFonts w:hint="eastAsia"/>
                <w:sz w:val="24"/>
                <w:szCs w:val="24"/>
                <w:lang w:val="en-US" w:eastAsia="zh-CN"/>
              </w:rPr>
              <w:t>初步</w:t>
            </w:r>
            <w:r>
              <w:rPr>
                <w:rFonts w:hint="eastAsia" w:ascii="宋体" w:hAnsi="宋体" w:eastAsia="宋体" w:cs="宋体"/>
                <w:color w:val="auto"/>
                <w:kern w:val="0"/>
                <w:sz w:val="24"/>
                <w:szCs w:val="24"/>
                <w:lang w:val="zh-CN" w:eastAsia="zh-CN"/>
              </w:rPr>
              <w:t>设计指标符合规划设计条件要求等进行综合对比评审。</w:t>
            </w:r>
          </w:p>
          <w:p w14:paraId="6EE2188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lang w:val="en-US" w:eastAsia="zh-CN"/>
              </w:rPr>
            </w:pPr>
            <w:r>
              <w:rPr>
                <w:rFonts w:hint="eastAsia" w:ascii="宋体" w:hAnsi="宋体" w:eastAsia="宋体" w:cs="宋体"/>
                <w:color w:val="auto"/>
                <w:kern w:val="0"/>
                <w:sz w:val="24"/>
                <w:szCs w:val="24"/>
                <w:lang w:val="en-US" w:eastAsia="zh-CN"/>
              </w:rPr>
              <w:t>优秀的得4.5＜F≤6分；良好的得3＜F≤4.5分；一般的得0＜F≤3分，差得0分。</w:t>
            </w:r>
          </w:p>
        </w:tc>
      </w:tr>
      <w:tr w14:paraId="2D402E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3446F5B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40A4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lang w:val="en-US" w:eastAsia="zh-CN"/>
              </w:rPr>
              <w:t>初步</w:t>
            </w:r>
            <w:r>
              <w:rPr>
                <w:rFonts w:hint="eastAsia"/>
                <w:sz w:val="24"/>
                <w:szCs w:val="24"/>
              </w:rPr>
              <w:t>设计质量、进度、保密等保障措施</w:t>
            </w:r>
          </w:p>
          <w:p w14:paraId="0E4CB2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6</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D3593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根据</w:t>
            </w:r>
            <w:r>
              <w:rPr>
                <w:rFonts w:hint="eastAsia"/>
                <w:sz w:val="24"/>
                <w:szCs w:val="24"/>
                <w:lang w:val="en-US" w:eastAsia="zh-CN"/>
              </w:rPr>
              <w:t>初步</w:t>
            </w:r>
            <w:r>
              <w:rPr>
                <w:rFonts w:hint="eastAsia" w:ascii="宋体" w:hAnsi="宋体" w:eastAsia="宋体" w:cs="宋体"/>
                <w:color w:val="auto"/>
                <w:kern w:val="0"/>
                <w:sz w:val="24"/>
                <w:szCs w:val="24"/>
                <w:lang w:val="zh-CN" w:eastAsia="zh-CN"/>
              </w:rPr>
              <w:t>设计质量、进度、保密等保证措施体系</w:t>
            </w:r>
            <w:r>
              <w:rPr>
                <w:rFonts w:hint="eastAsia" w:ascii="宋体" w:hAnsi="宋体" w:eastAsia="宋体" w:cs="宋体"/>
                <w:color w:val="auto"/>
                <w:kern w:val="0"/>
                <w:sz w:val="24"/>
                <w:szCs w:val="24"/>
                <w:lang w:val="en-US" w:eastAsia="zh-CN"/>
              </w:rPr>
              <w:t>是否</w:t>
            </w:r>
            <w:r>
              <w:rPr>
                <w:rFonts w:hint="eastAsia" w:ascii="宋体" w:hAnsi="宋体" w:eastAsia="宋体" w:cs="宋体"/>
                <w:color w:val="auto"/>
                <w:kern w:val="0"/>
                <w:sz w:val="24"/>
                <w:szCs w:val="24"/>
                <w:lang w:val="zh-CN" w:eastAsia="zh-CN"/>
              </w:rPr>
              <w:t>健全、措施得当、针对性强。</w:t>
            </w:r>
            <w:r>
              <w:rPr>
                <w:rFonts w:hint="eastAsia" w:ascii="宋体" w:hAnsi="宋体" w:eastAsia="宋体" w:cs="宋体"/>
                <w:color w:val="auto"/>
                <w:kern w:val="0"/>
                <w:sz w:val="24"/>
                <w:szCs w:val="24"/>
                <w:lang w:val="en-US" w:eastAsia="zh-CN"/>
              </w:rPr>
              <w:t xml:space="preserve"> </w:t>
            </w:r>
          </w:p>
          <w:p w14:paraId="3F925E6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bidi="zh-CN"/>
              </w:rPr>
            </w:pPr>
            <w:r>
              <w:rPr>
                <w:rFonts w:hint="eastAsia" w:ascii="宋体" w:hAnsi="宋体" w:eastAsia="宋体" w:cs="宋体"/>
                <w:color w:val="auto"/>
                <w:kern w:val="0"/>
                <w:sz w:val="24"/>
                <w:szCs w:val="24"/>
                <w:lang w:val="en-US" w:eastAsia="zh-CN"/>
              </w:rPr>
              <w:t>优秀的得4.5＜F≤6分；良好的得3＜F≤4.5分；一般的得0＜F≤3分，差得0分。</w:t>
            </w:r>
          </w:p>
        </w:tc>
      </w:tr>
      <w:tr w14:paraId="39632F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4434FC6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1305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lang w:val="en-US" w:eastAsia="zh-CN"/>
              </w:rPr>
              <w:t>初步</w:t>
            </w:r>
            <w:r>
              <w:rPr>
                <w:rFonts w:hint="eastAsia"/>
                <w:sz w:val="24"/>
                <w:szCs w:val="24"/>
              </w:rPr>
              <w:t>设计安全保证措施</w:t>
            </w:r>
          </w:p>
          <w:p w14:paraId="67F6F3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color w:val="FF0000"/>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5</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C3570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sz w:val="24"/>
                <w:szCs w:val="24"/>
                <w:lang w:val="en-US" w:eastAsia="zh-CN"/>
              </w:rPr>
              <w:t>初步</w:t>
            </w:r>
            <w:r>
              <w:rPr>
                <w:rFonts w:hint="eastAsia" w:ascii="宋体" w:hAnsi="宋体" w:eastAsia="宋体" w:cs="宋体"/>
                <w:color w:val="auto"/>
                <w:kern w:val="0"/>
                <w:sz w:val="24"/>
                <w:szCs w:val="24"/>
                <w:lang w:val="zh-CN" w:eastAsia="zh-CN"/>
              </w:rPr>
              <w:t>设计的总体认识表述清晰、严谨、合理，总平面布局合理、利用土地合理、与周边环境协调，充分考虑消防、</w:t>
            </w:r>
            <w:r>
              <w:rPr>
                <w:rFonts w:hint="eastAsia" w:ascii="宋体" w:hAnsi="宋体" w:eastAsia="宋体" w:cs="宋体"/>
                <w:color w:val="auto"/>
                <w:kern w:val="0"/>
                <w:sz w:val="24"/>
                <w:szCs w:val="24"/>
                <w:lang w:val="en-US" w:eastAsia="zh-CN"/>
              </w:rPr>
              <w:t>触电</w:t>
            </w:r>
            <w:r>
              <w:rPr>
                <w:rFonts w:hint="eastAsia" w:ascii="宋体" w:hAnsi="宋体" w:eastAsia="宋体" w:cs="宋体"/>
                <w:color w:val="auto"/>
                <w:kern w:val="0"/>
                <w:sz w:val="24"/>
                <w:szCs w:val="24"/>
                <w:lang w:val="zh-CN" w:eastAsia="zh-CN"/>
              </w:rPr>
              <w:t>、</w:t>
            </w:r>
            <w:r>
              <w:rPr>
                <w:rFonts w:hint="eastAsia" w:ascii="宋体" w:hAnsi="宋体" w:eastAsia="宋体" w:cs="宋体"/>
                <w:color w:val="auto"/>
                <w:kern w:val="0"/>
                <w:sz w:val="24"/>
                <w:szCs w:val="24"/>
                <w:lang w:val="en-US" w:eastAsia="zh-CN"/>
              </w:rPr>
              <w:t>保护等因素，满足</w:t>
            </w:r>
            <w:r>
              <w:rPr>
                <w:rFonts w:hint="eastAsia"/>
                <w:sz w:val="24"/>
                <w:szCs w:val="24"/>
                <w:lang w:val="en-US" w:eastAsia="zh-CN"/>
              </w:rPr>
              <w:t>初步</w:t>
            </w:r>
            <w:r>
              <w:rPr>
                <w:rFonts w:hint="eastAsia" w:ascii="宋体" w:hAnsi="宋体" w:eastAsia="宋体" w:cs="宋体"/>
                <w:color w:val="auto"/>
                <w:kern w:val="0"/>
                <w:sz w:val="24"/>
                <w:szCs w:val="24"/>
                <w:lang w:val="en-US" w:eastAsia="zh-CN"/>
              </w:rPr>
              <w:t>设计安全</w:t>
            </w:r>
            <w:r>
              <w:rPr>
                <w:rFonts w:hint="eastAsia" w:ascii="宋体" w:hAnsi="宋体" w:eastAsia="宋体" w:cs="宋体"/>
                <w:color w:val="auto"/>
                <w:kern w:val="0"/>
                <w:sz w:val="24"/>
                <w:szCs w:val="24"/>
                <w:lang w:val="zh-CN" w:eastAsia="zh-CN"/>
              </w:rPr>
              <w:t>要求</w:t>
            </w:r>
            <w:r>
              <w:rPr>
                <w:rFonts w:hint="eastAsia" w:ascii="宋体" w:hAnsi="宋体" w:eastAsia="宋体" w:cs="宋体"/>
                <w:color w:val="auto"/>
                <w:kern w:val="0"/>
                <w:sz w:val="24"/>
                <w:szCs w:val="24"/>
                <w:lang w:val="en-US" w:eastAsia="zh-CN"/>
              </w:rPr>
              <w:t>。</w:t>
            </w:r>
          </w:p>
          <w:p w14:paraId="73C9837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优秀的得4＜F≤5分；良好的得2.5＜F≤4分；一般的得0＜F≤2.5分，差得0分。</w:t>
            </w:r>
          </w:p>
        </w:tc>
      </w:tr>
      <w:tr w14:paraId="4A24E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6C85E2B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8BFF8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lang w:val="en-US" w:eastAsia="zh-CN"/>
              </w:rPr>
              <w:t>初步</w:t>
            </w:r>
            <w:r>
              <w:rPr>
                <w:rFonts w:hint="eastAsia"/>
                <w:sz w:val="24"/>
                <w:szCs w:val="24"/>
              </w:rPr>
              <w:t>设计工作重点、难点分析</w:t>
            </w:r>
          </w:p>
          <w:p w14:paraId="648DC49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5</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2E418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根据</w:t>
            </w:r>
            <w:r>
              <w:rPr>
                <w:rFonts w:hint="eastAsia"/>
                <w:sz w:val="24"/>
                <w:szCs w:val="24"/>
                <w:lang w:val="en-US" w:eastAsia="zh-CN"/>
              </w:rPr>
              <w:t>初步</w:t>
            </w:r>
            <w:r>
              <w:rPr>
                <w:rFonts w:hint="eastAsia" w:ascii="宋体" w:hAnsi="宋体" w:eastAsia="宋体" w:cs="宋体"/>
                <w:color w:val="auto"/>
                <w:kern w:val="0"/>
                <w:sz w:val="24"/>
                <w:szCs w:val="24"/>
                <w:lang w:val="zh-CN" w:eastAsia="zh-CN"/>
              </w:rPr>
              <w:t>设计工作重点、难点分析</w:t>
            </w:r>
            <w:r>
              <w:rPr>
                <w:rFonts w:hint="eastAsia" w:ascii="宋体" w:hAnsi="宋体" w:eastAsia="宋体" w:cs="宋体"/>
                <w:color w:val="auto"/>
                <w:kern w:val="0"/>
                <w:sz w:val="24"/>
                <w:szCs w:val="24"/>
                <w:lang w:val="en-US" w:eastAsia="zh-CN"/>
              </w:rPr>
              <w:t>，采取应对是否措施得当、针对性强。</w:t>
            </w:r>
          </w:p>
          <w:p w14:paraId="010BD6D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lang w:val="en-US" w:eastAsia="zh-CN"/>
              </w:rPr>
            </w:pPr>
            <w:r>
              <w:rPr>
                <w:rFonts w:hint="eastAsia" w:ascii="宋体" w:hAnsi="宋体" w:eastAsia="宋体" w:cs="宋体"/>
                <w:color w:val="auto"/>
                <w:kern w:val="0"/>
                <w:sz w:val="24"/>
                <w:szCs w:val="24"/>
                <w:lang w:val="en-US" w:eastAsia="zh-CN"/>
              </w:rPr>
              <w:t>优秀的得4＜F≤5分；良好的得2.5＜F≤4分；一般的得0＜F≤2.5分，差得0分。</w:t>
            </w:r>
          </w:p>
        </w:tc>
      </w:tr>
      <w:tr w14:paraId="44BED8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09" w:hRule="atLeast"/>
        </w:trPr>
        <w:tc>
          <w:tcPr>
            <w:tcW w:w="1700" w:type="dxa"/>
            <w:vMerge w:val="continue"/>
            <w:tcBorders>
              <w:right w:val="single" w:color="auto" w:sz="4" w:space="0"/>
            </w:tcBorders>
            <w:noWrap w:val="0"/>
            <w:vAlign w:val="center"/>
          </w:tcPr>
          <w:p w14:paraId="18B759B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23CB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rPr>
              <w:t>合理化建议</w:t>
            </w:r>
          </w:p>
          <w:p w14:paraId="13015C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 xml:space="preserve">5 </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CED40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针对项目提供切实可行的</w:t>
            </w:r>
            <w:r>
              <w:rPr>
                <w:rFonts w:hint="eastAsia" w:ascii="宋体" w:hAnsi="宋体" w:eastAsia="宋体" w:cs="宋体"/>
                <w:color w:val="auto"/>
                <w:kern w:val="0"/>
                <w:sz w:val="24"/>
                <w:szCs w:val="24"/>
                <w:lang w:val="zh-CN" w:eastAsia="zh-CN"/>
              </w:rPr>
              <w:t>合理化建议</w:t>
            </w:r>
            <w:r>
              <w:rPr>
                <w:rFonts w:hint="eastAsia" w:ascii="宋体" w:hAnsi="宋体" w:eastAsia="宋体" w:cs="宋体"/>
                <w:color w:val="auto"/>
                <w:kern w:val="0"/>
                <w:sz w:val="24"/>
                <w:szCs w:val="24"/>
                <w:lang w:val="en-US" w:eastAsia="zh-CN"/>
              </w:rPr>
              <w:t xml:space="preserve">。 </w:t>
            </w:r>
          </w:p>
          <w:p w14:paraId="33010F1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bidi="zh-CN"/>
              </w:rPr>
            </w:pPr>
            <w:r>
              <w:rPr>
                <w:rFonts w:hint="eastAsia" w:ascii="宋体" w:hAnsi="宋体" w:eastAsia="宋体" w:cs="宋体"/>
                <w:color w:val="auto"/>
                <w:kern w:val="0"/>
                <w:sz w:val="24"/>
                <w:szCs w:val="24"/>
                <w:lang w:val="en-US" w:eastAsia="zh-CN"/>
              </w:rPr>
              <w:t>优秀的得4＜F≤5分；良好的得2.5＜F≤4分；一般的得0＜F≤2.5分，差得0分。</w:t>
            </w:r>
          </w:p>
        </w:tc>
      </w:tr>
      <w:tr w14:paraId="1C0E90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9784D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57" w:edGrp="everyone" w:colFirst="0" w:colLast="0"/>
            <w:permStart w:id="58" w:edGrp="everyone" w:colFirst="1" w:colLast="1"/>
            <w:permStart w:id="59" w:edGrp="everyone" w:colFirst="2" w:colLast="2"/>
            <w:r>
              <w:rPr>
                <w:rFonts w:hint="eastAsia" w:ascii="宋体" w:hAnsi="宋体" w:eastAsia="宋体" w:cs="宋体"/>
                <w:kern w:val="0"/>
                <w:sz w:val="24"/>
                <w:szCs w:val="24"/>
                <w:highlight w:val="none"/>
                <w:lang w:val="en-US" w:eastAsia="zh-CN"/>
              </w:rPr>
              <w:t>价格</w:t>
            </w:r>
          </w:p>
          <w:p w14:paraId="1439B9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A6038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价格</w:t>
            </w:r>
          </w:p>
          <w:p w14:paraId="2DE902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（50分）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89A63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低于采购人发布的最高限价且经评审合格的为有效报价，取有效报价的算术平均值作为评审基准价，各供应商的报价得分按以下公式计算：</w:t>
            </w:r>
          </w:p>
          <w:p w14:paraId="57A9A8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宋体" w:hAnsi="宋体" w:eastAsia="宋体" w:cs="宋体"/>
                <w:color w:val="FF0000"/>
                <w:kern w:val="0"/>
                <w:sz w:val="24"/>
                <w:szCs w:val="24"/>
                <w:lang w:val="en-US" w:eastAsia="zh-CN"/>
              </w:rPr>
              <w:t>（</w:t>
            </w:r>
            <w:r>
              <w:rPr>
                <w:rFonts w:hint="eastAsia" w:ascii="Times New Roman" w:hAnsi="Times New Roman" w:cs="Times New Roman"/>
                <w:color w:val="FF0000"/>
                <w:kern w:val="0"/>
                <w:sz w:val="24"/>
                <w:szCs w:val="24"/>
                <w:highlight w:val="none"/>
                <w:lang w:val="en-US" w:eastAsia="zh-CN"/>
              </w:rPr>
              <w:t>1）供应商的报价等于评审基准价得50分；</w:t>
            </w:r>
          </w:p>
          <w:p w14:paraId="61B7D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（2）供应商的报价高于评审基准价：50-（供应商报价－评审基准价）/评审基准价*100*1.5；</w:t>
            </w:r>
          </w:p>
          <w:p w14:paraId="1F4934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（3）供应商的报价低于评审基准价：50+（供应商报价－评审基准价）/评审基准价*100*0.75；</w:t>
            </w:r>
          </w:p>
          <w:p w14:paraId="35EA7E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permEnd w:id="57"/>
      <w:permEnd w:id="58"/>
      <w:permEnd w:id="59"/>
    </w:tbl>
    <w:p w14:paraId="6BBE9F06">
      <w:pPr>
        <w:rPr>
          <w:rFonts w:hint="eastAsia" w:ascii="宋体" w:hAnsi="宋体" w:eastAsia="宋体" w:cs="宋体"/>
          <w:b/>
          <w:bCs/>
          <w:kern w:val="0"/>
          <w:sz w:val="24"/>
          <w:szCs w:val="24"/>
          <w:highlight w:val="none"/>
        </w:rPr>
      </w:pPr>
    </w:p>
    <w:p w14:paraId="10C1BAD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eastAsia="zh-CN"/>
        </w:rPr>
        <w:t xml:space="preserve">1. </w:t>
      </w:r>
      <w:bookmarkStart w:id="241" w:name="_Toc152045593"/>
      <w:bookmarkStart w:id="242" w:name="_Toc296602481"/>
      <w:bookmarkStart w:id="243" w:name="_Toc179632611"/>
      <w:bookmarkStart w:id="244" w:name="_Toc247085751"/>
      <w:bookmarkStart w:id="245" w:name="_Toc246996979"/>
      <w:bookmarkStart w:id="246" w:name="_Toc144974560"/>
      <w:bookmarkStart w:id="247" w:name="_Toc246996236"/>
      <w:bookmarkStart w:id="248" w:name="_Toc152042370"/>
      <w:r>
        <w:rPr>
          <w:rFonts w:hint="eastAsia" w:ascii="Times New Roman" w:hAnsi="Times New Roman" w:cs="Times New Roman" w:eastAsiaTheme="minorEastAsia"/>
          <w:b/>
          <w:bCs/>
          <w:kern w:val="0"/>
          <w:sz w:val="28"/>
          <w:szCs w:val="28"/>
          <w:highlight w:val="none"/>
          <w:lang w:eastAsia="zh-CN"/>
        </w:rPr>
        <w:t>评审方法（</w:t>
      </w:r>
      <w:r>
        <w:rPr>
          <w:rFonts w:hint="eastAsia" w:ascii="Times New Roman" w:hAnsi="Times New Roman" w:cs="Times New Roman" w:eastAsiaTheme="minorEastAsia"/>
          <w:b/>
          <w:bCs/>
          <w:kern w:val="0"/>
          <w:sz w:val="28"/>
          <w:szCs w:val="28"/>
          <w:highlight w:val="none"/>
          <w:lang w:val="en-US" w:eastAsia="zh-CN"/>
        </w:rPr>
        <w:t>综合评估法）</w:t>
      </w:r>
    </w:p>
    <w:p w14:paraId="43D863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本次评审采用综合评估法。评审委员会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5596"/>
      <w:bookmarkStart w:id="251" w:name="_Toc247085754"/>
      <w:bookmarkStart w:id="252" w:name="_Toc296602484"/>
      <w:bookmarkStart w:id="253" w:name="_Toc246996239"/>
      <w:bookmarkStart w:id="254" w:name="_Toc179632614"/>
      <w:bookmarkStart w:id="255" w:name="_Toc152042373"/>
      <w:bookmarkStart w:id="256"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7A1637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bCs/>
          <w:color w:val="000000"/>
          <w:sz w:val="30"/>
          <w:szCs w:val="30"/>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bookmarkEnd w:id="0"/>
    <w:bookmarkEnd w:id="1"/>
    <w:bookmarkEnd w:id="2"/>
    <w:bookmarkEnd w:id="3"/>
    <w:bookmarkEnd w:id="4"/>
    <w:bookmarkEnd w:id="5"/>
    <w:bookmarkEnd w:id="6"/>
    <w:bookmarkEnd w:id="7"/>
    <w:p w14:paraId="7C2624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合同条款前附表</w:t>
      </w:r>
    </w:p>
    <w:tbl>
      <w:tblPr>
        <w:tblStyle w:val="2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spacing w:line="300" w:lineRule="exact"/>
              <w:ind w:firstLine="0" w:firstLineChars="0"/>
              <w:jc w:val="center"/>
              <w:rPr>
                <w:rFonts w:hint="eastAsia"/>
                <w:color w:val="auto"/>
                <w:sz w:val="28"/>
                <w:szCs w:val="28"/>
                <w:lang w:val="en-US" w:eastAsia="zh-CN"/>
              </w:rPr>
            </w:pPr>
            <w:r>
              <w:rPr>
                <w:rFonts w:hint="eastAsia"/>
                <w:color w:val="auto"/>
                <w:sz w:val="28"/>
                <w:szCs w:val="28"/>
                <w:lang w:val="en-US" w:eastAsia="zh-CN"/>
              </w:rPr>
              <w:t>序号</w:t>
            </w:r>
          </w:p>
        </w:tc>
        <w:tc>
          <w:tcPr>
            <w:tcW w:w="1417" w:type="dxa"/>
            <w:vAlign w:val="center"/>
          </w:tcPr>
          <w:p w14:paraId="3DE867AA">
            <w:pPr>
              <w:spacing w:line="300" w:lineRule="exact"/>
              <w:ind w:firstLine="2380" w:firstLineChars="850"/>
              <w:jc w:val="center"/>
              <w:rPr>
                <w:rFonts w:hint="eastAsia"/>
                <w:color w:val="auto"/>
                <w:sz w:val="28"/>
                <w:szCs w:val="28"/>
                <w:lang w:val="en-US" w:eastAsia="zh-CN"/>
              </w:rPr>
            </w:pPr>
            <w:r>
              <w:rPr>
                <w:rFonts w:hint="eastAsia"/>
                <w:color w:val="auto"/>
                <w:sz w:val="28"/>
                <w:szCs w:val="28"/>
                <w:lang w:val="en-US" w:eastAsia="zh-CN"/>
              </w:rPr>
              <w:t>条付款名称</w:t>
            </w:r>
          </w:p>
        </w:tc>
        <w:tc>
          <w:tcPr>
            <w:tcW w:w="6253" w:type="dxa"/>
            <w:vAlign w:val="center"/>
          </w:tcPr>
          <w:p w14:paraId="5ECD4DDC">
            <w:pPr>
              <w:spacing w:line="300" w:lineRule="exact"/>
              <w:ind w:firstLine="2380" w:firstLineChars="850"/>
              <w:rPr>
                <w:rFonts w:hint="eastAsia"/>
                <w:color w:val="auto"/>
                <w:sz w:val="28"/>
                <w:szCs w:val="28"/>
                <w:lang w:val="en-US" w:eastAsia="zh-CN"/>
              </w:rPr>
            </w:pPr>
            <w:r>
              <w:rPr>
                <w:rFonts w:hint="eastAsia"/>
                <w:color w:val="auto"/>
                <w:sz w:val="28"/>
                <w:szCs w:val="28"/>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spacing w:line="300" w:lineRule="exact"/>
              <w:ind w:firstLine="0" w:firstLineChars="0"/>
              <w:jc w:val="center"/>
              <w:rPr>
                <w:rFonts w:hint="eastAsia"/>
                <w:color w:val="auto"/>
                <w:sz w:val="28"/>
                <w:szCs w:val="28"/>
                <w:lang w:val="en-US" w:eastAsia="zh-CN"/>
              </w:rPr>
            </w:pPr>
            <w:r>
              <w:rPr>
                <w:rFonts w:hint="eastAsia"/>
                <w:color w:val="auto"/>
                <w:sz w:val="28"/>
                <w:szCs w:val="28"/>
                <w:lang w:val="en-US" w:eastAsia="zh-CN"/>
              </w:rPr>
              <w:t>1</w:t>
            </w:r>
          </w:p>
        </w:tc>
        <w:tc>
          <w:tcPr>
            <w:tcW w:w="1417" w:type="dxa"/>
            <w:vAlign w:val="center"/>
          </w:tcPr>
          <w:p w14:paraId="556172FF">
            <w:pPr>
              <w:spacing w:line="300" w:lineRule="exact"/>
              <w:ind w:firstLine="2380" w:firstLineChars="850"/>
              <w:jc w:val="center"/>
              <w:rPr>
                <w:rFonts w:hint="eastAsia"/>
                <w:color w:val="auto"/>
                <w:sz w:val="28"/>
                <w:szCs w:val="28"/>
                <w:lang w:val="en-US" w:eastAsia="zh-CN"/>
              </w:rPr>
            </w:pPr>
            <w:r>
              <w:rPr>
                <w:rFonts w:hint="eastAsia"/>
                <w:color w:val="auto"/>
                <w:sz w:val="28"/>
                <w:szCs w:val="28"/>
                <w:lang w:val="en-US" w:eastAsia="zh-CN"/>
              </w:rPr>
              <w:t>付采款人</w:t>
            </w:r>
          </w:p>
        </w:tc>
        <w:tc>
          <w:tcPr>
            <w:tcW w:w="6253" w:type="dxa"/>
            <w:vAlign w:val="center"/>
          </w:tcPr>
          <w:p w14:paraId="7690A008">
            <w:pPr>
              <w:spacing w:line="300" w:lineRule="exact"/>
              <w:ind w:firstLine="560" w:firstLineChars="200"/>
              <w:rPr>
                <w:rFonts w:hint="eastAsia"/>
                <w:color w:val="auto"/>
                <w:sz w:val="28"/>
                <w:szCs w:val="28"/>
                <w:lang w:val="en-US" w:eastAsia="zh-CN"/>
              </w:rPr>
            </w:pPr>
            <w:permStart w:id="60" w:edGrp="everyone"/>
            <w:r>
              <w:rPr>
                <w:rFonts w:hint="eastAsia"/>
                <w:color w:val="auto"/>
                <w:sz w:val="28"/>
                <w:szCs w:val="28"/>
                <w:lang w:val="en-US" w:eastAsia="zh-CN"/>
              </w:rPr>
              <w:t>亳州交控产业发展有限公司</w:t>
            </w:r>
            <w:permEnd w:id="60"/>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spacing w:line="300" w:lineRule="exact"/>
              <w:ind w:firstLine="0" w:firstLineChars="0"/>
              <w:jc w:val="center"/>
              <w:rPr>
                <w:rFonts w:hint="eastAsia"/>
                <w:color w:val="auto"/>
                <w:sz w:val="28"/>
                <w:szCs w:val="28"/>
                <w:lang w:val="en-US" w:eastAsia="zh-CN"/>
              </w:rPr>
            </w:pPr>
            <w:r>
              <w:rPr>
                <w:rFonts w:hint="eastAsia"/>
                <w:color w:val="auto"/>
                <w:sz w:val="28"/>
                <w:szCs w:val="28"/>
                <w:lang w:val="en-US" w:eastAsia="zh-CN"/>
              </w:rPr>
              <w:t>2</w:t>
            </w:r>
          </w:p>
        </w:tc>
        <w:tc>
          <w:tcPr>
            <w:tcW w:w="1417" w:type="dxa"/>
            <w:vAlign w:val="center"/>
          </w:tcPr>
          <w:p w14:paraId="76809F91">
            <w:pPr>
              <w:spacing w:line="300" w:lineRule="exact"/>
              <w:ind w:firstLine="2380" w:firstLineChars="850"/>
              <w:jc w:val="center"/>
              <w:rPr>
                <w:rFonts w:hint="eastAsia"/>
                <w:color w:val="auto"/>
                <w:sz w:val="28"/>
                <w:szCs w:val="28"/>
                <w:lang w:val="en-US" w:eastAsia="zh-CN"/>
              </w:rPr>
            </w:pPr>
            <w:r>
              <w:rPr>
                <w:rFonts w:hint="eastAsia"/>
                <w:color w:val="auto"/>
                <w:sz w:val="28"/>
                <w:szCs w:val="28"/>
                <w:lang w:val="en-US" w:eastAsia="zh-CN"/>
              </w:rPr>
              <w:t>付付款方式</w:t>
            </w:r>
          </w:p>
        </w:tc>
        <w:tc>
          <w:tcPr>
            <w:tcW w:w="6253" w:type="dxa"/>
            <w:vAlign w:val="center"/>
          </w:tcPr>
          <w:p w14:paraId="3D91A06E">
            <w:pPr>
              <w:spacing w:line="300" w:lineRule="exact"/>
              <w:ind w:firstLine="560" w:firstLineChars="200"/>
              <w:rPr>
                <w:rFonts w:hint="eastAsia"/>
                <w:color w:val="auto"/>
                <w:sz w:val="28"/>
                <w:szCs w:val="28"/>
                <w:lang w:val="en-US" w:eastAsia="zh-CN"/>
              </w:rPr>
            </w:pPr>
            <w:permStart w:id="61" w:edGrp="everyone"/>
            <w:r>
              <w:rPr>
                <w:rFonts w:hint="eastAsia"/>
                <w:color w:val="auto"/>
                <w:sz w:val="28"/>
                <w:szCs w:val="28"/>
                <w:lang w:val="en-US" w:eastAsia="zh-CN"/>
              </w:rPr>
              <w:t>本工程设计无预付款，成交人向采购人提交初步设计成果经采购人确认后，采购人向成交人付至实际完成道路初步设计费用的70%；项目竣工验收合格后，采购人向成交人付至实际完成道路初步设计费用的100%。</w:t>
            </w:r>
          </w:p>
          <w:p w14:paraId="10C225EB">
            <w:pPr>
              <w:spacing w:line="300" w:lineRule="exact"/>
              <w:ind w:firstLine="560" w:firstLineChars="200"/>
              <w:rPr>
                <w:rFonts w:hint="eastAsia"/>
                <w:color w:val="auto"/>
                <w:sz w:val="28"/>
                <w:szCs w:val="28"/>
                <w:lang w:val="en-US" w:eastAsia="zh-CN"/>
              </w:rPr>
            </w:pPr>
            <w:r>
              <w:rPr>
                <w:rFonts w:hint="eastAsia"/>
                <w:color w:val="auto"/>
                <w:sz w:val="28"/>
                <w:szCs w:val="28"/>
                <w:lang w:val="en-US" w:eastAsia="zh-CN"/>
              </w:rPr>
              <w:t>付款前，成交人需向采购人开具合格的增值税专用发票。</w:t>
            </w:r>
            <w:permEnd w:id="61"/>
          </w:p>
          <w:p w14:paraId="396A0FEF">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注：采购人付款前，成交人应按照国家税收有关规定开具等额增值税专用发票，否则采购人有权暂停付款。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3</w:t>
            </w:r>
          </w:p>
        </w:tc>
        <w:tc>
          <w:tcPr>
            <w:tcW w:w="1417" w:type="dxa"/>
            <w:vAlign w:val="center"/>
          </w:tcPr>
          <w:p w14:paraId="4AF47A2E">
            <w:pPr>
              <w:spacing w:line="300" w:lineRule="exact"/>
              <w:ind w:firstLine="2380" w:firstLineChars="850"/>
              <w:rPr>
                <w:rFonts w:hint="eastAsia"/>
                <w:color w:val="auto"/>
                <w:sz w:val="28"/>
                <w:szCs w:val="28"/>
                <w:lang w:val="en-US" w:eastAsia="zh-CN"/>
              </w:rPr>
            </w:pPr>
            <w:r>
              <w:rPr>
                <w:rFonts w:hint="eastAsia"/>
                <w:color w:val="auto"/>
                <w:sz w:val="28"/>
                <w:szCs w:val="28"/>
                <w:lang w:val="en-US" w:eastAsia="zh-CN"/>
              </w:rPr>
              <w:t>其其他要求</w:t>
            </w:r>
          </w:p>
        </w:tc>
        <w:tc>
          <w:tcPr>
            <w:tcW w:w="6253" w:type="dxa"/>
            <w:vAlign w:val="center"/>
          </w:tcPr>
          <w:p w14:paraId="33147669">
            <w:pPr>
              <w:spacing w:line="300" w:lineRule="exact"/>
              <w:ind w:firstLine="0" w:firstLineChars="0"/>
              <w:rPr>
                <w:rFonts w:hint="eastAsia"/>
                <w:color w:val="auto"/>
                <w:sz w:val="28"/>
                <w:szCs w:val="28"/>
                <w:lang w:val="en-US" w:eastAsia="zh-CN"/>
              </w:rPr>
            </w:pPr>
            <w:permStart w:id="62" w:edGrp="everyone"/>
            <w:r>
              <w:rPr>
                <w:rFonts w:hint="eastAsia"/>
                <w:color w:val="auto"/>
                <w:sz w:val="28"/>
                <w:szCs w:val="28"/>
                <w:lang w:val="en-US" w:eastAsia="zh-CN"/>
              </w:rPr>
              <w:t>1、成交人应按国家规定和合同约定的技术规范、标准进行设计，按本合同第四条规定的内容、时间及份数向采购人交付设计文件，并对提交的设计文件的质量负责。</w:t>
            </w:r>
          </w:p>
          <w:p w14:paraId="73582425">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设计成果文件完成后，须提交采购人审查通过。未经采购人同意，成交人不得擅自变更设计图纸及文件。</w:t>
            </w:r>
          </w:p>
          <w:p w14:paraId="21E0D1FB">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3、设计合理使用年限为设计规范和技术标准所规定的使用年限。</w:t>
            </w:r>
          </w:p>
          <w:p w14:paraId="004D2533">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4、工程施工过程中，成交人应按国家相关政策文件规定及业主要求，认真履行服务责任，否则采购人有权根据缺少的服务量扣除设计费用，对于采购人已经支付的设计费，成交人应退回采购人。成交人因此给采购人造成的直接经济损失、间接经济损失，及由此产生的律师代理费、诉讼费、财产保全费等全部费用均由成交人承担。</w:t>
            </w:r>
          </w:p>
          <w:p w14:paraId="19358D7F">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5、成交人对设计文件出现的遗漏或错误负责修改或补充。由于成交人设计错误造成工程质量事故损失，成交人除负责采取补救措施外，应免收损失部分的设计费，成交人应当根据损失程度向采购人支付赔偿金。</w:t>
            </w:r>
          </w:p>
          <w:p w14:paraId="44D177A3">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6、由于成交人原因，延误了设计文件交付时间，每逾期一天，支付采购人全部设计费千分之二的逾期违约金，并赔偿给采购人造成的损失。</w:t>
            </w:r>
          </w:p>
          <w:p w14:paraId="263B13FD">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7、成交人交付设计文件后，按规定参加有关上级的设计审查，并根据审查结论负责对不超出原定范围的内容做必要调整补充。成交人按合同规定时限交付设计文件，两年内项目开始施工，负责向采购人及施工单位进行设计交底、处理有关设计问题和参加竣工验收。在两年内项目尚未开始施工，成交人仍负责上述工作，采购人不额外支付相关费用。</w:t>
            </w:r>
          </w:p>
          <w:p w14:paraId="35C1C2F4">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8、设计文件中选用的国家标准图、部标准图及地方标准图由成交人负责解决。</w:t>
            </w:r>
          </w:p>
          <w:p w14:paraId="37E59729">
            <w:pPr>
              <w:spacing w:line="300" w:lineRule="exact"/>
              <w:ind w:firstLine="0" w:firstLineChars="0"/>
              <w:rPr>
                <w:rFonts w:hint="eastAsia"/>
                <w:color w:val="auto"/>
                <w:sz w:val="28"/>
                <w:szCs w:val="28"/>
                <w:lang w:val="en-US" w:eastAsia="zh-CN"/>
              </w:rPr>
            </w:pPr>
            <w:r>
              <w:rPr>
                <w:rFonts w:hint="eastAsia"/>
                <w:color w:val="auto"/>
                <w:sz w:val="28"/>
                <w:szCs w:val="28"/>
                <w:lang w:val="en-US" w:eastAsia="zh-CN"/>
              </w:rPr>
              <w:t>9、本合同在履行过程中发生的争议，由双方当事人协商解决，协商不成时，双方可向采购人所在地的人民法院起诉。</w:t>
            </w:r>
            <w:permEnd w:id="62"/>
          </w:p>
        </w:tc>
      </w:tr>
    </w:tbl>
    <w:p w14:paraId="3BF1F052">
      <w:pPr>
        <w:spacing w:line="300" w:lineRule="exact"/>
        <w:ind w:firstLine="2380" w:firstLineChars="850"/>
        <w:rPr>
          <w:rFonts w:hint="eastAsia"/>
          <w:color w:val="auto"/>
          <w:sz w:val="28"/>
          <w:szCs w:val="28"/>
          <w:lang w:val="en-US" w:eastAsia="zh-CN"/>
        </w:rPr>
      </w:pPr>
    </w:p>
    <w:p w14:paraId="318BC1F3">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color w:val="auto"/>
          <w:sz w:val="28"/>
          <w:szCs w:val="28"/>
          <w:lang w:val="en-US" w:eastAsia="zh-CN"/>
        </w:rPr>
        <w:t>说明：合同具体条款由采购人在成交人在不违背询比文件内容和响应文件承诺的条件下友好协商签订。</w:t>
      </w:r>
    </w:p>
    <w:p w14:paraId="7314DD4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8AC1C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F419E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AB112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C71D3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0194C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39B88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E8CF0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5FF1D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8D4EB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F1EB1DF">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4509E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b/>
          <w:bCs/>
          <w:kern w:val="0"/>
          <w:sz w:val="28"/>
          <w:szCs w:val="28"/>
          <w:highlight w:val="none"/>
          <w:lang w:val="en-US" w:eastAsia="zh-CN"/>
        </w:rPr>
      </w:pPr>
      <w:permStart w:id="63" w:edGrp="everyone"/>
      <w:r>
        <w:rPr>
          <w:rFonts w:hint="eastAsia" w:ascii="Times New Roman" w:hAnsi="Times New Roman" w:cs="Times New Roman"/>
          <w:kern w:val="0"/>
          <w:sz w:val="24"/>
          <w:szCs w:val="24"/>
          <w:highlight w:val="none"/>
          <w:lang w:val="en-US" w:eastAsia="zh-CN"/>
        </w:rPr>
        <w:t>采购人采购需求通常包括但不限于以下内容：</w:t>
      </w:r>
    </w:p>
    <w:p w14:paraId="5012ABF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一、服务要求</w:t>
      </w:r>
    </w:p>
    <w:p w14:paraId="631CC32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采购</w:t>
      </w:r>
      <w:r>
        <w:rPr>
          <w:rFonts w:hint="eastAsia" w:asciiTheme="minorEastAsia" w:hAnsiTheme="minorEastAsia" w:eastAsiaTheme="minorEastAsia" w:cstheme="minorEastAsia"/>
          <w:sz w:val="24"/>
          <w:szCs w:val="24"/>
          <w:highlight w:val="none"/>
          <w:lang w:val="en-US" w:eastAsia="zh-CN"/>
        </w:rPr>
        <w:t>人应当根据项目情况在本章中明确相应的设计要求，一般应包括以下内容：</w:t>
      </w:r>
    </w:p>
    <w:p w14:paraId="26E6F631">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项目概况：</w:t>
      </w:r>
      <w:r>
        <w:rPr>
          <w:rFonts w:hint="eastAsia" w:asciiTheme="minorEastAsia" w:hAnsiTheme="minorEastAsia" w:eastAsiaTheme="minorEastAsia" w:cstheme="minorEastAsia"/>
          <w:sz w:val="24"/>
          <w:szCs w:val="24"/>
          <w:lang w:val="en-US" w:eastAsia="zh-CN"/>
        </w:rPr>
        <w:t>城市重点区域交通补短板项目工程初步设计包括：</w:t>
      </w:r>
      <w:r>
        <w:rPr>
          <w:rFonts w:hint="eastAsia" w:asciiTheme="minorEastAsia" w:hAnsiTheme="minorEastAsia" w:cstheme="minorEastAsia"/>
          <w:sz w:val="24"/>
        </w:rPr>
        <w:t>魏武大道（古泉路-北一环路）、新华北路（和平路-香附路）、涡阳路（利辛路-和平路）、薛阁路（希夷大道—魏武大道）、州后街（新华路-魏武大道）、三曹路（药都大道-薛阁路）、杜仲路（宋汤河桥-华佗大道，含宋汤河桥加宽）</w:t>
      </w:r>
    </w:p>
    <w:p w14:paraId="2A4106E3">
      <w:pPr>
        <w:pStyle w:val="21"/>
        <w:widowControl w:val="0"/>
        <w:numPr>
          <w:ilvl w:val="0"/>
          <w:numId w:val="0"/>
        </w:numPr>
        <w:spacing w:after="120" w:afterLines="0"/>
        <w:jc w:val="both"/>
        <w:rPr>
          <w:rFonts w:hint="eastAsia"/>
          <w:lang w:val="en-US" w:eastAsia="zh-CN"/>
        </w:rPr>
      </w:pPr>
    </w:p>
    <w:tbl>
      <w:tblPr>
        <w:tblStyle w:val="22"/>
        <w:tblW w:w="7868" w:type="dxa"/>
        <w:jc w:val="center"/>
        <w:tblLayout w:type="fixed"/>
        <w:tblCellMar>
          <w:top w:w="0" w:type="dxa"/>
          <w:left w:w="108" w:type="dxa"/>
          <w:bottom w:w="0" w:type="dxa"/>
          <w:right w:w="108" w:type="dxa"/>
        </w:tblCellMar>
      </w:tblPr>
      <w:tblGrid>
        <w:gridCol w:w="465"/>
        <w:gridCol w:w="1636"/>
        <w:gridCol w:w="2647"/>
        <w:gridCol w:w="1080"/>
        <w:gridCol w:w="1020"/>
        <w:gridCol w:w="1020"/>
      </w:tblGrid>
      <w:tr w14:paraId="58EE2496">
        <w:tblPrEx>
          <w:tblCellMar>
            <w:top w:w="0" w:type="dxa"/>
            <w:left w:w="108" w:type="dxa"/>
            <w:bottom w:w="0" w:type="dxa"/>
            <w:right w:w="108" w:type="dxa"/>
          </w:tblCellMar>
        </w:tblPrEx>
        <w:trPr>
          <w:trHeight w:val="1192" w:hRule="atLeast"/>
          <w:jc w:val="center"/>
        </w:trPr>
        <w:tc>
          <w:tcPr>
            <w:tcW w:w="465" w:type="dxa"/>
            <w:tcBorders>
              <w:top w:val="single" w:color="000000" w:sz="4" w:space="0"/>
              <w:left w:val="single" w:color="000000" w:sz="4" w:space="0"/>
              <w:bottom w:val="single" w:color="000000" w:sz="4" w:space="0"/>
              <w:right w:val="single" w:color="000000" w:sz="4" w:space="0"/>
            </w:tcBorders>
            <w:noWrap/>
            <w:vAlign w:val="center"/>
          </w:tcPr>
          <w:p w14:paraId="0D81279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Style w:val="44"/>
                <w:rFonts w:hint="default" w:ascii="Nimbus Roman No9 L" w:hAnsi="Nimbus Roman No9 L" w:eastAsia="方正黑体_GBK" w:cs="Nimbus Roman No9 L"/>
                <w:color w:val="000000"/>
                <w:sz w:val="24"/>
                <w:szCs w:val="24"/>
                <w:lang w:bidi="ar"/>
              </w:rPr>
            </w:pPr>
            <w:r>
              <w:rPr>
                <w:rFonts w:hint="default" w:ascii="Nimbus Roman No9 L" w:hAnsi="Nimbus Roman No9 L" w:eastAsia="方正黑体_GBK" w:cs="Nimbus Roman No9 L"/>
                <w:b/>
                <w:bCs/>
                <w:color w:val="000000"/>
                <w:kern w:val="0"/>
                <w:sz w:val="24"/>
                <w:szCs w:val="24"/>
                <w:lang w:bidi="ar"/>
              </w:rPr>
              <w:t>序号</w:t>
            </w:r>
          </w:p>
        </w:tc>
        <w:tc>
          <w:tcPr>
            <w:tcW w:w="1636" w:type="dxa"/>
            <w:tcBorders>
              <w:top w:val="single" w:color="000000" w:sz="4" w:space="0"/>
              <w:left w:val="single" w:color="000000" w:sz="4" w:space="0"/>
              <w:bottom w:val="single" w:color="000000" w:sz="4" w:space="0"/>
              <w:right w:val="single" w:color="000000" w:sz="4" w:space="0"/>
            </w:tcBorders>
            <w:noWrap/>
            <w:vAlign w:val="center"/>
          </w:tcPr>
          <w:p w14:paraId="6A9B96A7">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黑体_GBK" w:cs="Nimbus Roman No9 L"/>
                <w:color w:val="000000"/>
                <w:sz w:val="24"/>
                <w:szCs w:val="24"/>
              </w:rPr>
            </w:pPr>
            <w:r>
              <w:rPr>
                <w:rFonts w:hint="default" w:ascii="Nimbus Roman No9 L" w:hAnsi="Nimbus Roman No9 L" w:eastAsia="方正黑体_GBK" w:cs="Nimbus Roman No9 L"/>
                <w:b/>
                <w:bCs/>
                <w:color w:val="000000"/>
                <w:kern w:val="0"/>
                <w:sz w:val="24"/>
                <w:szCs w:val="24"/>
                <w:lang w:bidi="ar"/>
              </w:rPr>
              <w:t>道路名称</w:t>
            </w:r>
          </w:p>
        </w:tc>
        <w:tc>
          <w:tcPr>
            <w:tcW w:w="2647" w:type="dxa"/>
            <w:tcBorders>
              <w:top w:val="single" w:color="000000" w:sz="4" w:space="0"/>
              <w:left w:val="single" w:color="000000" w:sz="4" w:space="0"/>
              <w:bottom w:val="single" w:color="000000" w:sz="4" w:space="0"/>
              <w:right w:val="single" w:color="000000" w:sz="4" w:space="0"/>
            </w:tcBorders>
            <w:noWrap/>
            <w:vAlign w:val="center"/>
          </w:tcPr>
          <w:p w14:paraId="172065E2">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黑体_GBK" w:cs="Nimbus Roman No9 L"/>
                <w:color w:val="000000"/>
                <w:sz w:val="24"/>
                <w:szCs w:val="24"/>
              </w:rPr>
            </w:pPr>
            <w:r>
              <w:rPr>
                <w:rFonts w:hint="default" w:ascii="Nimbus Roman No9 L" w:hAnsi="Nimbus Roman No9 L" w:eastAsia="方正黑体_GBK" w:cs="Nimbus Roman No9 L"/>
                <w:b/>
                <w:bCs/>
                <w:color w:val="000000"/>
                <w:kern w:val="0"/>
                <w:sz w:val="24"/>
                <w:szCs w:val="24"/>
                <w:lang w:bidi="ar"/>
              </w:rPr>
              <w:t>起止位置</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4DCCA16D">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黑体_GBK" w:cs="Nimbus Roman No9 L"/>
                <w:b/>
                <w:bCs/>
                <w:color w:val="000000"/>
                <w:kern w:val="0"/>
                <w:sz w:val="24"/>
                <w:szCs w:val="24"/>
                <w:lang w:bidi="ar"/>
              </w:rPr>
            </w:pPr>
            <w:r>
              <w:rPr>
                <w:rFonts w:hint="default" w:ascii="Nimbus Roman No9 L" w:hAnsi="Nimbus Roman No9 L" w:eastAsia="方正黑体_GBK" w:cs="Nimbus Roman No9 L"/>
                <w:b/>
                <w:bCs/>
                <w:color w:val="000000"/>
                <w:kern w:val="0"/>
                <w:sz w:val="24"/>
                <w:szCs w:val="24"/>
                <w:lang w:bidi="ar"/>
              </w:rPr>
              <w:t>道路</w:t>
            </w:r>
          </w:p>
          <w:p w14:paraId="4ADAC35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黑体_GBK" w:cs="Nimbus Roman No9 L"/>
                <w:color w:val="000000"/>
                <w:sz w:val="24"/>
                <w:szCs w:val="24"/>
              </w:rPr>
            </w:pPr>
            <w:r>
              <w:rPr>
                <w:rFonts w:hint="default" w:ascii="Nimbus Roman No9 L" w:hAnsi="Nimbus Roman No9 L" w:eastAsia="方正黑体_GBK" w:cs="Nimbus Roman No9 L"/>
                <w:b/>
                <w:bCs/>
                <w:color w:val="000000"/>
                <w:kern w:val="0"/>
                <w:sz w:val="24"/>
                <w:szCs w:val="24"/>
                <w:lang w:bidi="ar"/>
              </w:rPr>
              <w:t>等级</w:t>
            </w:r>
          </w:p>
        </w:tc>
        <w:tc>
          <w:tcPr>
            <w:tcW w:w="1020" w:type="dxa"/>
            <w:tcBorders>
              <w:top w:val="single" w:color="000000" w:sz="4" w:space="0"/>
              <w:left w:val="single" w:color="000000" w:sz="4" w:space="0"/>
              <w:bottom w:val="single" w:color="000000" w:sz="4" w:space="0"/>
              <w:right w:val="single" w:color="000000" w:sz="4" w:space="0"/>
            </w:tcBorders>
            <w:noWrap/>
            <w:vAlign w:val="center"/>
          </w:tcPr>
          <w:p w14:paraId="479B0765">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黑体_GBK" w:cs="Nimbus Roman No9 L"/>
                <w:b/>
                <w:bCs/>
                <w:color w:val="000000"/>
                <w:kern w:val="0"/>
                <w:sz w:val="24"/>
                <w:szCs w:val="24"/>
                <w:lang w:bidi="ar"/>
              </w:rPr>
            </w:pPr>
            <w:r>
              <w:rPr>
                <w:rFonts w:hint="default" w:ascii="Nimbus Roman No9 L" w:hAnsi="Nimbus Roman No9 L" w:eastAsia="方正黑体_GBK" w:cs="Nimbus Roman No9 L"/>
                <w:b/>
                <w:bCs/>
                <w:color w:val="000000"/>
                <w:kern w:val="0"/>
                <w:sz w:val="24"/>
                <w:szCs w:val="24"/>
                <w:lang w:bidi="ar"/>
              </w:rPr>
              <w:t>红线宽</w:t>
            </w:r>
          </w:p>
          <w:p w14:paraId="43D17157">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黑体_GBK" w:cs="Nimbus Roman No9 L"/>
                <w:b/>
                <w:bCs/>
                <w:color w:val="000000"/>
                <w:kern w:val="0"/>
                <w:sz w:val="24"/>
                <w:szCs w:val="24"/>
                <w:lang w:bidi="ar"/>
              </w:rPr>
            </w:pPr>
            <w:r>
              <w:rPr>
                <w:rFonts w:hint="default" w:ascii="Nimbus Roman No9 L" w:hAnsi="Nimbus Roman No9 L" w:eastAsia="方正黑体_GBK" w:cs="Nimbus Roman No9 L"/>
                <w:b/>
                <w:bCs/>
                <w:color w:val="000000"/>
                <w:kern w:val="0"/>
                <w:sz w:val="24"/>
                <w:szCs w:val="24"/>
                <w:lang w:bidi="ar"/>
              </w:rPr>
              <w:t>（m）</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62E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黑体_GBK" w:cs="Nimbus Roman No9 L"/>
                <w:color w:val="000000"/>
                <w:kern w:val="2"/>
                <w:sz w:val="24"/>
                <w:szCs w:val="24"/>
                <w:lang w:val="en-US" w:eastAsia="zh-CN" w:bidi="ar-SA"/>
              </w:rPr>
            </w:pPr>
            <w:r>
              <w:rPr>
                <w:rFonts w:hint="default" w:ascii="Nimbus Roman No9 L" w:hAnsi="Nimbus Roman No9 L" w:eastAsia="方正黑体_GBK" w:cs="Nimbus Roman No9 L"/>
                <w:b/>
                <w:bCs/>
                <w:color w:val="000000"/>
                <w:kern w:val="0"/>
                <w:sz w:val="24"/>
                <w:szCs w:val="24"/>
                <w:lang w:bidi="ar"/>
              </w:rPr>
              <w:t>道路长度（km）</w:t>
            </w:r>
          </w:p>
        </w:tc>
      </w:tr>
      <w:tr w14:paraId="74397DA2">
        <w:tblPrEx>
          <w:tblCellMar>
            <w:top w:w="0" w:type="dxa"/>
            <w:left w:w="108" w:type="dxa"/>
            <w:bottom w:w="0" w:type="dxa"/>
            <w:right w:w="108" w:type="dxa"/>
          </w:tblCellMar>
        </w:tblPrEx>
        <w:trPr>
          <w:trHeight w:val="837" w:hRule="atLeast"/>
          <w:jc w:val="center"/>
        </w:trPr>
        <w:tc>
          <w:tcPr>
            <w:tcW w:w="465" w:type="dxa"/>
            <w:tcBorders>
              <w:top w:val="single" w:color="000000" w:sz="4" w:space="0"/>
              <w:left w:val="single" w:color="000000" w:sz="4" w:space="0"/>
              <w:bottom w:val="single" w:color="000000" w:sz="4" w:space="0"/>
              <w:right w:val="single" w:color="000000" w:sz="4" w:space="0"/>
            </w:tcBorders>
            <w:noWrap/>
            <w:vAlign w:val="center"/>
          </w:tcPr>
          <w:p w14:paraId="1CCABCF7">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Style w:val="44"/>
                <w:rFonts w:hint="default" w:ascii="Nimbus Roman No9 L" w:hAnsi="Nimbus Roman No9 L" w:eastAsia="方正仿宋_GBK" w:cs="Nimbus Roman No9 L"/>
                <w:color w:val="000000"/>
                <w:sz w:val="24"/>
                <w:szCs w:val="24"/>
                <w:lang w:bidi="ar"/>
              </w:rPr>
            </w:pPr>
            <w:r>
              <w:rPr>
                <w:rFonts w:hint="default" w:ascii="Nimbus Roman No9 L" w:hAnsi="Nimbus Roman No9 L" w:eastAsia="方正仿宋_GBK" w:cs="Nimbus Roman No9 L"/>
                <w:color w:val="000000"/>
                <w:kern w:val="0"/>
                <w:sz w:val="24"/>
                <w:szCs w:val="24"/>
                <w:lang w:bidi="ar"/>
              </w:rPr>
              <w:t>1</w:t>
            </w:r>
          </w:p>
        </w:tc>
        <w:tc>
          <w:tcPr>
            <w:tcW w:w="1636" w:type="dxa"/>
            <w:tcBorders>
              <w:top w:val="single" w:color="000000" w:sz="4" w:space="0"/>
              <w:left w:val="single" w:color="000000" w:sz="4" w:space="0"/>
              <w:bottom w:val="single" w:color="000000" w:sz="4" w:space="0"/>
              <w:right w:val="single" w:color="000000" w:sz="4" w:space="0"/>
            </w:tcBorders>
            <w:noWrap/>
            <w:vAlign w:val="center"/>
          </w:tcPr>
          <w:p w14:paraId="006CDD72">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sz w:val="24"/>
                <w:szCs w:val="24"/>
              </w:rPr>
            </w:pPr>
            <w:r>
              <w:rPr>
                <w:rFonts w:hint="default" w:ascii="Nimbus Roman No9 L" w:hAnsi="Nimbus Roman No9 L" w:eastAsia="方正仿宋_GBK" w:cs="Nimbus Roman No9 L"/>
                <w:color w:val="auto"/>
                <w:kern w:val="0"/>
                <w:sz w:val="24"/>
                <w:szCs w:val="24"/>
                <w:lang w:bidi="ar"/>
              </w:rPr>
              <w:t>魏武大道</w:t>
            </w:r>
          </w:p>
        </w:tc>
        <w:tc>
          <w:tcPr>
            <w:tcW w:w="2647" w:type="dxa"/>
            <w:tcBorders>
              <w:top w:val="single" w:color="000000" w:sz="4" w:space="0"/>
              <w:left w:val="single" w:color="000000" w:sz="4" w:space="0"/>
              <w:bottom w:val="single" w:color="000000" w:sz="4" w:space="0"/>
              <w:right w:val="single" w:color="000000" w:sz="4" w:space="0"/>
            </w:tcBorders>
            <w:noWrap/>
            <w:vAlign w:val="center"/>
          </w:tcPr>
          <w:p w14:paraId="7E804FC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sz w:val="24"/>
                <w:szCs w:val="24"/>
              </w:rPr>
            </w:pPr>
            <w:r>
              <w:rPr>
                <w:rFonts w:hint="eastAsia" w:ascii="Nimbus Roman No9 L" w:hAnsi="Nimbus Roman No9 L" w:eastAsia="方正仿宋_GBK" w:cs="Nimbus Roman No9 L"/>
                <w:color w:val="auto"/>
                <w:kern w:val="0"/>
                <w:sz w:val="24"/>
                <w:szCs w:val="24"/>
                <w:lang w:eastAsia="zh-CN" w:bidi="ar"/>
              </w:rPr>
              <w:t>古泉路</w:t>
            </w:r>
            <w:r>
              <w:rPr>
                <w:rFonts w:hint="default" w:ascii="Nimbus Roman No9 L" w:hAnsi="Nimbus Roman No9 L" w:eastAsia="方正仿宋_GBK" w:cs="Nimbus Roman No9 L"/>
                <w:color w:val="auto"/>
                <w:kern w:val="0"/>
                <w:sz w:val="24"/>
                <w:szCs w:val="24"/>
                <w:lang w:bidi="ar"/>
              </w:rPr>
              <w:t>-北一环路</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3A9D0319">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sz w:val="24"/>
                <w:szCs w:val="24"/>
              </w:rPr>
            </w:pPr>
            <w:r>
              <w:rPr>
                <w:rFonts w:hint="default" w:ascii="Nimbus Roman No9 L" w:hAnsi="Nimbus Roman No9 L" w:eastAsia="方正仿宋_GBK" w:cs="Nimbus Roman No9 L"/>
                <w:color w:val="auto"/>
                <w:kern w:val="0"/>
                <w:sz w:val="24"/>
                <w:szCs w:val="24"/>
                <w:lang w:bidi="ar"/>
              </w:rPr>
              <w:t>主干路</w:t>
            </w:r>
          </w:p>
        </w:tc>
        <w:tc>
          <w:tcPr>
            <w:tcW w:w="1020" w:type="dxa"/>
            <w:tcBorders>
              <w:top w:val="single" w:color="000000" w:sz="4" w:space="0"/>
              <w:left w:val="single" w:color="000000" w:sz="4" w:space="0"/>
              <w:bottom w:val="single" w:color="000000" w:sz="4" w:space="0"/>
              <w:right w:val="single" w:color="000000" w:sz="4" w:space="0"/>
            </w:tcBorders>
            <w:noWrap/>
            <w:vAlign w:val="center"/>
          </w:tcPr>
          <w:p w14:paraId="2A0CA285">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b/>
                <w:bCs/>
                <w:color w:val="auto"/>
                <w:kern w:val="0"/>
                <w:sz w:val="24"/>
                <w:szCs w:val="24"/>
                <w:lang w:bidi="ar"/>
              </w:rPr>
            </w:pPr>
            <w:r>
              <w:rPr>
                <w:rFonts w:hint="default" w:ascii="Nimbus Roman No9 L" w:hAnsi="Nimbus Roman No9 L" w:eastAsia="方正仿宋_GBK" w:cs="Nimbus Roman No9 L"/>
                <w:color w:val="auto"/>
                <w:kern w:val="0"/>
                <w:sz w:val="24"/>
                <w:szCs w:val="24"/>
                <w:lang w:bidi="ar"/>
              </w:rPr>
              <w:t>60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5858E">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2"/>
                <w:sz w:val="24"/>
                <w:szCs w:val="24"/>
                <w:lang w:val="en-US" w:eastAsia="zh-CN" w:bidi="ar-SA"/>
              </w:rPr>
            </w:pPr>
            <w:r>
              <w:rPr>
                <w:rFonts w:hint="eastAsia" w:ascii="Nimbus Roman No9 L" w:hAnsi="Nimbus Roman No9 L" w:eastAsia="方正仿宋_GBK" w:cs="Nimbus Roman No9 L"/>
                <w:color w:val="auto"/>
                <w:kern w:val="0"/>
                <w:sz w:val="24"/>
                <w:szCs w:val="24"/>
                <w:lang w:val="en-US" w:eastAsia="zh-CN" w:bidi="ar"/>
              </w:rPr>
              <w:t>2.3</w:t>
            </w:r>
          </w:p>
        </w:tc>
      </w:tr>
      <w:tr w14:paraId="4BE587DC">
        <w:tblPrEx>
          <w:tblCellMar>
            <w:top w:w="0" w:type="dxa"/>
            <w:left w:w="108" w:type="dxa"/>
            <w:bottom w:w="0" w:type="dxa"/>
            <w:right w:w="108" w:type="dxa"/>
          </w:tblCellMar>
        </w:tblPrEx>
        <w:trPr>
          <w:trHeight w:val="837" w:hRule="atLeast"/>
          <w:jc w:val="center"/>
        </w:trPr>
        <w:tc>
          <w:tcPr>
            <w:tcW w:w="465" w:type="dxa"/>
            <w:tcBorders>
              <w:top w:val="single" w:color="000000" w:sz="4" w:space="0"/>
              <w:left w:val="single" w:color="000000" w:sz="4" w:space="0"/>
              <w:bottom w:val="single" w:color="000000" w:sz="4" w:space="0"/>
              <w:right w:val="single" w:color="000000" w:sz="4" w:space="0"/>
            </w:tcBorders>
            <w:noWrap/>
            <w:vAlign w:val="center"/>
          </w:tcPr>
          <w:p w14:paraId="5E738E0F">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Style w:val="44"/>
                <w:rFonts w:hint="default" w:ascii="Nimbus Roman No9 L" w:hAnsi="Nimbus Roman No9 L" w:eastAsia="方正仿宋_GBK" w:cs="Nimbus Roman No9 L"/>
                <w:color w:val="000000"/>
                <w:sz w:val="24"/>
                <w:szCs w:val="24"/>
                <w:lang w:bidi="ar"/>
              </w:rPr>
            </w:pPr>
            <w:r>
              <w:rPr>
                <w:rFonts w:hint="default" w:ascii="Nimbus Roman No9 L" w:hAnsi="Nimbus Roman No9 L" w:eastAsia="方正仿宋_GBK" w:cs="Nimbus Roman No9 L"/>
                <w:color w:val="000000"/>
                <w:kern w:val="0"/>
                <w:sz w:val="24"/>
                <w:szCs w:val="24"/>
                <w:lang w:bidi="ar"/>
              </w:rPr>
              <w:t>2</w:t>
            </w: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577B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涡阳路</w:t>
            </w:r>
          </w:p>
        </w:tc>
        <w:tc>
          <w:tcPr>
            <w:tcW w:w="2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2AF6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利辛路-和平路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24730">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次干路</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FCE6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24</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546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1</w:t>
            </w:r>
            <w:r>
              <w:rPr>
                <w:rFonts w:hint="eastAsia" w:ascii="Nimbus Roman No9 L" w:hAnsi="Nimbus Roman No9 L" w:eastAsia="方正仿宋_GBK" w:cs="Nimbus Roman No9 L"/>
                <w:color w:val="000000"/>
                <w:kern w:val="0"/>
                <w:sz w:val="24"/>
                <w:szCs w:val="24"/>
                <w:highlight w:val="none"/>
                <w:lang w:val="en-US" w:eastAsia="zh-CN" w:bidi="ar"/>
              </w:rPr>
              <w:t>.</w:t>
            </w:r>
            <w:r>
              <w:rPr>
                <w:rFonts w:hint="default" w:ascii="Nimbus Roman No9 L" w:hAnsi="Nimbus Roman No9 L" w:eastAsia="方正仿宋_GBK" w:cs="Nimbus Roman No9 L"/>
                <w:color w:val="000000"/>
                <w:kern w:val="0"/>
                <w:sz w:val="24"/>
                <w:szCs w:val="24"/>
                <w:highlight w:val="none"/>
                <w:lang w:bidi="ar"/>
              </w:rPr>
              <w:t>2</w:t>
            </w:r>
          </w:p>
        </w:tc>
      </w:tr>
      <w:tr w14:paraId="4210B0B5">
        <w:tblPrEx>
          <w:tblCellMar>
            <w:top w:w="0" w:type="dxa"/>
            <w:left w:w="108" w:type="dxa"/>
            <w:bottom w:w="0" w:type="dxa"/>
            <w:right w:w="108" w:type="dxa"/>
          </w:tblCellMar>
        </w:tblPrEx>
        <w:trPr>
          <w:trHeight w:val="957" w:hRule="atLeast"/>
          <w:jc w:val="center"/>
        </w:trPr>
        <w:tc>
          <w:tcPr>
            <w:tcW w:w="465" w:type="dxa"/>
            <w:tcBorders>
              <w:top w:val="single" w:color="000000" w:sz="4" w:space="0"/>
              <w:left w:val="single" w:color="000000" w:sz="4" w:space="0"/>
              <w:bottom w:val="single" w:color="000000" w:sz="4" w:space="0"/>
              <w:right w:val="single" w:color="000000" w:sz="4" w:space="0"/>
            </w:tcBorders>
            <w:noWrap/>
            <w:vAlign w:val="center"/>
          </w:tcPr>
          <w:p w14:paraId="2BEB57B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Style w:val="44"/>
                <w:rFonts w:hint="default" w:ascii="Nimbus Roman No9 L" w:hAnsi="Nimbus Roman No9 L" w:eastAsia="方正仿宋_GBK" w:cs="Nimbus Roman No9 L"/>
                <w:color w:val="000000"/>
                <w:sz w:val="24"/>
                <w:szCs w:val="24"/>
                <w:lang w:bidi="ar"/>
              </w:rPr>
            </w:pPr>
            <w:r>
              <w:rPr>
                <w:rFonts w:hint="default" w:ascii="Nimbus Roman No9 L" w:hAnsi="Nimbus Roman No9 L" w:eastAsia="方正仿宋_GBK" w:cs="Nimbus Roman No9 L"/>
                <w:color w:val="000000"/>
                <w:kern w:val="0"/>
                <w:sz w:val="24"/>
                <w:szCs w:val="24"/>
                <w:lang w:bidi="ar"/>
              </w:rPr>
              <w:t>3</w:t>
            </w: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218B6">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州后街</w:t>
            </w:r>
          </w:p>
        </w:tc>
        <w:tc>
          <w:tcPr>
            <w:tcW w:w="2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84589">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2"/>
                <w:sz w:val="24"/>
                <w:szCs w:val="24"/>
                <w:u w:val="none"/>
                <w:lang w:val="en-US" w:eastAsia="zh-CN" w:bidi="ar"/>
              </w:rPr>
            </w:pPr>
            <w:r>
              <w:rPr>
                <w:rFonts w:hint="default" w:ascii="Nimbus Roman No9 L" w:hAnsi="Nimbus Roman No9 L" w:eastAsia="方正仿宋_GBK" w:cs="Nimbus Roman No9 L"/>
                <w:color w:val="auto"/>
                <w:kern w:val="0"/>
                <w:sz w:val="24"/>
                <w:szCs w:val="24"/>
                <w:lang w:bidi="ar"/>
              </w:rPr>
              <w:t>新华路-</w:t>
            </w:r>
            <w:r>
              <w:rPr>
                <w:rFonts w:hint="default" w:ascii="Nimbus Roman No9 L" w:hAnsi="Nimbus Roman No9 L" w:eastAsia="方正仿宋_GBK" w:cs="Nimbus Roman No9 L"/>
                <w:color w:val="auto"/>
                <w:kern w:val="0"/>
                <w:sz w:val="24"/>
                <w:szCs w:val="24"/>
                <w:lang w:eastAsia="zh-CN" w:bidi="ar"/>
              </w:rPr>
              <w:t>魏武大道</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7748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支路</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8749B">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20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12A6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val="en-US" w:eastAsia="zh-CN" w:bidi="ar"/>
              </w:rPr>
              <w:t>0.6</w:t>
            </w:r>
          </w:p>
        </w:tc>
      </w:tr>
      <w:tr w14:paraId="12AE8B42">
        <w:tblPrEx>
          <w:tblCellMar>
            <w:top w:w="0" w:type="dxa"/>
            <w:left w:w="108" w:type="dxa"/>
            <w:bottom w:w="0" w:type="dxa"/>
            <w:right w:w="108" w:type="dxa"/>
          </w:tblCellMar>
        </w:tblPrEx>
        <w:trPr>
          <w:trHeight w:val="837" w:hRule="atLeast"/>
          <w:jc w:val="center"/>
        </w:trPr>
        <w:tc>
          <w:tcPr>
            <w:tcW w:w="465" w:type="dxa"/>
            <w:tcBorders>
              <w:top w:val="single" w:color="000000" w:sz="4" w:space="0"/>
              <w:left w:val="single" w:color="000000" w:sz="4" w:space="0"/>
              <w:bottom w:val="single" w:color="000000" w:sz="4" w:space="0"/>
              <w:right w:val="single" w:color="000000" w:sz="4" w:space="0"/>
            </w:tcBorders>
            <w:noWrap/>
            <w:vAlign w:val="center"/>
          </w:tcPr>
          <w:p w14:paraId="26D7F6A1">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Style w:val="44"/>
                <w:rFonts w:hint="eastAsia" w:ascii="Nimbus Roman No9 L" w:hAnsi="Nimbus Roman No9 L" w:eastAsia="方正仿宋_GBK" w:cs="Nimbus Roman No9 L"/>
                <w:color w:val="000000"/>
                <w:sz w:val="24"/>
                <w:szCs w:val="24"/>
                <w:lang w:val="en-US" w:eastAsia="zh-CN" w:bidi="ar"/>
              </w:rPr>
            </w:pPr>
            <w:r>
              <w:rPr>
                <w:rStyle w:val="44"/>
                <w:rFonts w:hint="eastAsia" w:ascii="Nimbus Roman No9 L" w:hAnsi="Nimbus Roman No9 L" w:eastAsia="方正仿宋_GBK" w:cs="Nimbus Roman No9 L"/>
                <w:b w:val="0"/>
                <w:bCs w:val="0"/>
                <w:color w:val="000000"/>
                <w:sz w:val="24"/>
                <w:szCs w:val="24"/>
                <w:lang w:val="en-US" w:eastAsia="zh-CN" w:bidi="ar"/>
              </w:rPr>
              <w:t>4</w:t>
            </w: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39C86">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薛阁路</w:t>
            </w:r>
          </w:p>
        </w:tc>
        <w:tc>
          <w:tcPr>
            <w:tcW w:w="2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2946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希夷大道—魏武大道</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FDCF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支路</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D99F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15</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BF191">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highlight w:val="none"/>
                <w:lang w:val="en-US" w:eastAsia="zh-CN" w:bidi="ar"/>
              </w:rPr>
            </w:pPr>
            <w:r>
              <w:rPr>
                <w:rFonts w:hint="default" w:ascii="Nimbus Roman No9 L" w:hAnsi="Nimbus Roman No9 L" w:eastAsia="方正仿宋_GBK" w:cs="Nimbus Roman No9 L"/>
                <w:color w:val="000000"/>
                <w:kern w:val="0"/>
                <w:sz w:val="24"/>
                <w:szCs w:val="24"/>
                <w:highlight w:val="none"/>
                <w:lang w:bidi="ar"/>
              </w:rPr>
              <w:t>1</w:t>
            </w:r>
            <w:r>
              <w:rPr>
                <w:rFonts w:hint="eastAsia" w:ascii="Nimbus Roman No9 L" w:hAnsi="Nimbus Roman No9 L" w:eastAsia="方正仿宋_GBK" w:cs="Nimbus Roman No9 L"/>
                <w:color w:val="000000"/>
                <w:kern w:val="0"/>
                <w:sz w:val="24"/>
                <w:szCs w:val="24"/>
                <w:highlight w:val="none"/>
                <w:lang w:val="en-US" w:eastAsia="zh-CN" w:bidi="ar"/>
              </w:rPr>
              <w:t>.</w:t>
            </w:r>
            <w:r>
              <w:rPr>
                <w:rFonts w:hint="default" w:ascii="Nimbus Roman No9 L" w:hAnsi="Nimbus Roman No9 L" w:eastAsia="方正仿宋_GBK" w:cs="Nimbus Roman No9 L"/>
                <w:color w:val="000000"/>
                <w:kern w:val="0"/>
                <w:sz w:val="24"/>
                <w:szCs w:val="24"/>
                <w:highlight w:val="none"/>
                <w:lang w:bidi="ar"/>
              </w:rPr>
              <w:t>2</w:t>
            </w:r>
          </w:p>
        </w:tc>
      </w:tr>
      <w:tr w14:paraId="4E702E91">
        <w:tblPrEx>
          <w:tblCellMar>
            <w:top w:w="0" w:type="dxa"/>
            <w:left w:w="108" w:type="dxa"/>
            <w:bottom w:w="0" w:type="dxa"/>
            <w:right w:w="108" w:type="dxa"/>
          </w:tblCellMar>
        </w:tblPrEx>
        <w:trPr>
          <w:trHeight w:val="837" w:hRule="atLeast"/>
          <w:jc w:val="center"/>
        </w:trPr>
        <w:tc>
          <w:tcPr>
            <w:tcW w:w="465" w:type="dxa"/>
            <w:tcBorders>
              <w:top w:val="single" w:color="000000" w:sz="4" w:space="0"/>
              <w:left w:val="single" w:color="000000" w:sz="4" w:space="0"/>
              <w:bottom w:val="single" w:color="000000" w:sz="4" w:space="0"/>
              <w:right w:val="single" w:color="000000" w:sz="4" w:space="0"/>
            </w:tcBorders>
            <w:noWrap/>
            <w:vAlign w:val="center"/>
          </w:tcPr>
          <w:p w14:paraId="448A4A3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lang w:val="en-US" w:eastAsia="zh-CN" w:bidi="ar"/>
              </w:rPr>
            </w:pPr>
            <w:r>
              <w:rPr>
                <w:rFonts w:hint="eastAsia" w:ascii="Nimbus Roman No9 L" w:hAnsi="Nimbus Roman No9 L" w:eastAsia="方正仿宋_GBK" w:cs="Nimbus Roman No9 L"/>
                <w:color w:val="000000"/>
                <w:kern w:val="0"/>
                <w:sz w:val="24"/>
                <w:szCs w:val="24"/>
                <w:lang w:val="en-US" w:eastAsia="zh-CN" w:bidi="ar"/>
              </w:rPr>
              <w:t>5</w:t>
            </w: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A1171">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三曹路</w:t>
            </w:r>
          </w:p>
        </w:tc>
        <w:tc>
          <w:tcPr>
            <w:tcW w:w="2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917D2">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Style w:val="45"/>
                <w:rFonts w:hint="default" w:ascii="Nimbus Roman No9 L" w:hAnsi="Nimbus Roman No9 L" w:eastAsia="方正仿宋_GBK" w:cs="Nimbus Roman No9 L"/>
                <w:color w:val="auto"/>
                <w:sz w:val="24"/>
                <w:szCs w:val="24"/>
                <w:lang w:bidi="ar"/>
              </w:rPr>
              <w:t>药都大道</w:t>
            </w:r>
            <w:r>
              <w:rPr>
                <w:rStyle w:val="46"/>
                <w:rFonts w:hint="default" w:ascii="Nimbus Roman No9 L" w:hAnsi="Nimbus Roman No9 L" w:eastAsia="方正仿宋_GBK" w:cs="Nimbus Roman No9 L"/>
                <w:color w:val="auto"/>
                <w:sz w:val="24"/>
                <w:szCs w:val="24"/>
                <w:lang w:bidi="ar"/>
              </w:rPr>
              <w:t>-</w:t>
            </w:r>
            <w:r>
              <w:rPr>
                <w:rStyle w:val="45"/>
                <w:rFonts w:hint="default" w:ascii="Nimbus Roman No9 L" w:hAnsi="Nimbus Roman No9 L" w:eastAsia="方正仿宋_GBK" w:cs="Nimbus Roman No9 L"/>
                <w:color w:val="auto"/>
                <w:sz w:val="24"/>
                <w:szCs w:val="24"/>
                <w:lang w:bidi="ar"/>
              </w:rPr>
              <w:t>薛阁路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31D16">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次干路</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BEF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eastAsia" w:ascii="Nimbus Roman No9 L" w:hAnsi="Nimbus Roman No9 L" w:eastAsia="方正仿宋_GBK" w:cs="Nimbus Roman No9 L"/>
                <w:color w:val="auto"/>
                <w:kern w:val="0"/>
                <w:sz w:val="24"/>
                <w:szCs w:val="24"/>
                <w:lang w:val="en-US" w:eastAsia="zh-CN" w:bidi="ar"/>
              </w:rPr>
              <w:t>24</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EE0C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2.</w:t>
            </w:r>
            <w:r>
              <w:rPr>
                <w:rFonts w:hint="default" w:ascii="Nimbus Roman No9 L" w:hAnsi="Nimbus Roman No9 L" w:eastAsia="方正仿宋_GBK" w:cs="Nimbus Roman No9 L"/>
                <w:color w:val="auto"/>
                <w:kern w:val="0"/>
                <w:sz w:val="24"/>
                <w:szCs w:val="24"/>
                <w:lang w:val="en-US" w:eastAsia="zh-CN" w:bidi="ar"/>
              </w:rPr>
              <w:t>5</w:t>
            </w:r>
          </w:p>
        </w:tc>
      </w:tr>
      <w:tr w14:paraId="5903BE2C">
        <w:tblPrEx>
          <w:tblCellMar>
            <w:top w:w="0" w:type="dxa"/>
            <w:left w:w="108" w:type="dxa"/>
            <w:bottom w:w="0" w:type="dxa"/>
            <w:right w:w="108" w:type="dxa"/>
          </w:tblCellMar>
        </w:tblPrEx>
        <w:trPr>
          <w:trHeight w:val="837" w:hRule="atLeast"/>
          <w:jc w:val="center"/>
        </w:trPr>
        <w:tc>
          <w:tcPr>
            <w:tcW w:w="465" w:type="dxa"/>
            <w:tcBorders>
              <w:top w:val="single" w:color="000000" w:sz="4" w:space="0"/>
              <w:left w:val="single" w:color="000000" w:sz="4" w:space="0"/>
              <w:bottom w:val="single" w:color="000000" w:sz="4" w:space="0"/>
              <w:right w:val="single" w:color="000000" w:sz="4" w:space="0"/>
            </w:tcBorders>
            <w:noWrap/>
            <w:vAlign w:val="center"/>
          </w:tcPr>
          <w:p w14:paraId="65A0CB5F">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lang w:val="en-US" w:eastAsia="zh-CN" w:bidi="ar"/>
              </w:rPr>
            </w:pPr>
            <w:r>
              <w:rPr>
                <w:rFonts w:hint="eastAsia" w:ascii="Nimbus Roman No9 L" w:hAnsi="Nimbus Roman No9 L" w:eastAsia="方正仿宋_GBK" w:cs="Nimbus Roman No9 L"/>
                <w:color w:val="000000"/>
                <w:kern w:val="0"/>
                <w:sz w:val="24"/>
                <w:szCs w:val="24"/>
                <w:lang w:val="en-US" w:eastAsia="zh-CN" w:bidi="ar"/>
              </w:rPr>
              <w:t>6</w:t>
            </w: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8C02D">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2"/>
                <w:sz w:val="24"/>
                <w:szCs w:val="24"/>
                <w:lang w:val="en-US" w:eastAsia="zh-CN" w:bidi="ar-SA"/>
              </w:rPr>
            </w:pPr>
            <w:r>
              <w:rPr>
                <w:rFonts w:hint="default" w:ascii="Nimbus Roman No9 L" w:hAnsi="Nimbus Roman No9 L" w:eastAsia="方正仿宋_GBK" w:cs="Nimbus Roman No9 L"/>
                <w:color w:val="auto"/>
                <w:kern w:val="0"/>
                <w:sz w:val="24"/>
                <w:szCs w:val="24"/>
                <w:lang w:bidi="ar"/>
              </w:rPr>
              <w:t>新华北路</w:t>
            </w:r>
          </w:p>
        </w:tc>
        <w:tc>
          <w:tcPr>
            <w:tcW w:w="2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3578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2"/>
                <w:sz w:val="24"/>
                <w:szCs w:val="24"/>
                <w:lang w:val="en-US" w:eastAsia="zh-CN" w:bidi="ar-SA"/>
              </w:rPr>
            </w:pPr>
            <w:r>
              <w:rPr>
                <w:rFonts w:hint="default" w:ascii="Nimbus Roman No9 L" w:hAnsi="Nimbus Roman No9 L" w:eastAsia="方正仿宋_GBK" w:cs="Nimbus Roman No9 L"/>
                <w:color w:val="auto"/>
                <w:kern w:val="0"/>
                <w:sz w:val="24"/>
                <w:szCs w:val="24"/>
                <w:lang w:eastAsia="zh-CN" w:bidi="ar"/>
              </w:rPr>
              <w:t>和平路</w:t>
            </w:r>
            <w:r>
              <w:rPr>
                <w:rFonts w:hint="default" w:ascii="Nimbus Roman No9 L" w:hAnsi="Nimbus Roman No9 L" w:eastAsia="方正仿宋_GBK" w:cs="Nimbus Roman No9 L"/>
                <w:color w:val="auto"/>
                <w:kern w:val="0"/>
                <w:sz w:val="24"/>
                <w:szCs w:val="24"/>
                <w:lang w:bidi="ar"/>
              </w:rPr>
              <w:t>-香附路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418A0">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2"/>
                <w:sz w:val="24"/>
                <w:szCs w:val="24"/>
                <w:lang w:val="en-US" w:eastAsia="zh-CN" w:bidi="ar-SA"/>
              </w:rPr>
            </w:pPr>
            <w:r>
              <w:rPr>
                <w:rFonts w:hint="default" w:ascii="Nimbus Roman No9 L" w:hAnsi="Nimbus Roman No9 L" w:eastAsia="方正仿宋_GBK" w:cs="Nimbus Roman No9 L"/>
                <w:color w:val="auto"/>
                <w:kern w:val="0"/>
                <w:sz w:val="24"/>
                <w:szCs w:val="24"/>
                <w:lang w:bidi="ar"/>
              </w:rPr>
              <w:t>主干路</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9357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Nimbus Roman No9 L" w:hAnsi="Nimbus Roman No9 L" w:eastAsia="方正仿宋_GBK" w:cs="Nimbus Roman No9 L"/>
                <w:b/>
                <w:bCs/>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40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D724E">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2"/>
                <w:sz w:val="24"/>
                <w:szCs w:val="24"/>
                <w:lang w:val="en-US" w:eastAsia="zh-CN" w:bidi="ar-SA"/>
              </w:rPr>
            </w:pPr>
            <w:r>
              <w:rPr>
                <w:rFonts w:hint="default" w:ascii="Nimbus Roman No9 L" w:hAnsi="Nimbus Roman No9 L" w:eastAsia="方正仿宋_GBK" w:cs="Nimbus Roman No9 L"/>
                <w:color w:val="auto"/>
                <w:kern w:val="0"/>
                <w:sz w:val="24"/>
                <w:szCs w:val="24"/>
                <w:lang w:bidi="ar"/>
              </w:rPr>
              <w:t>1.</w:t>
            </w:r>
            <w:r>
              <w:rPr>
                <w:rFonts w:hint="eastAsia" w:ascii="Nimbus Roman No9 L" w:hAnsi="Nimbus Roman No9 L" w:eastAsia="方正仿宋_GBK" w:cs="Nimbus Roman No9 L"/>
                <w:color w:val="auto"/>
                <w:kern w:val="0"/>
                <w:sz w:val="24"/>
                <w:szCs w:val="24"/>
                <w:lang w:val="en-US" w:eastAsia="zh-CN" w:bidi="ar"/>
              </w:rPr>
              <w:t>9</w:t>
            </w:r>
          </w:p>
        </w:tc>
      </w:tr>
      <w:tr w14:paraId="08440B95">
        <w:tblPrEx>
          <w:tblCellMar>
            <w:top w:w="0" w:type="dxa"/>
            <w:left w:w="108" w:type="dxa"/>
            <w:bottom w:w="0" w:type="dxa"/>
            <w:right w:w="108" w:type="dxa"/>
          </w:tblCellMar>
        </w:tblPrEx>
        <w:trPr>
          <w:trHeight w:val="837" w:hRule="atLeast"/>
          <w:jc w:val="center"/>
        </w:trPr>
        <w:tc>
          <w:tcPr>
            <w:tcW w:w="465" w:type="dxa"/>
            <w:tcBorders>
              <w:top w:val="single" w:color="000000" w:sz="4" w:space="0"/>
              <w:left w:val="single" w:color="000000" w:sz="4" w:space="0"/>
              <w:bottom w:val="single" w:color="000000" w:sz="4" w:space="0"/>
              <w:right w:val="single" w:color="000000" w:sz="4" w:space="0"/>
            </w:tcBorders>
            <w:noWrap/>
            <w:vAlign w:val="center"/>
          </w:tcPr>
          <w:p w14:paraId="088D245B">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000000"/>
                <w:kern w:val="0"/>
                <w:sz w:val="24"/>
                <w:szCs w:val="24"/>
                <w:lang w:val="en-US" w:eastAsia="zh-CN" w:bidi="ar"/>
              </w:rPr>
            </w:pPr>
            <w:r>
              <w:rPr>
                <w:rFonts w:hint="eastAsia" w:ascii="Nimbus Roman No9 L" w:hAnsi="Nimbus Roman No9 L" w:eastAsia="方正仿宋_GBK" w:cs="Nimbus Roman No9 L"/>
                <w:color w:val="000000"/>
                <w:kern w:val="0"/>
                <w:sz w:val="24"/>
                <w:szCs w:val="24"/>
                <w:lang w:val="en-US" w:eastAsia="zh-CN" w:bidi="ar"/>
              </w:rPr>
              <w:t>7</w:t>
            </w:r>
          </w:p>
        </w:tc>
        <w:tc>
          <w:tcPr>
            <w:tcW w:w="1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7F9BB">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杜仲路</w:t>
            </w:r>
          </w:p>
        </w:tc>
        <w:tc>
          <w:tcPr>
            <w:tcW w:w="2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15E2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2"/>
                <w:sz w:val="24"/>
                <w:szCs w:val="24"/>
                <w:u w:val="none"/>
                <w:lang w:val="en-US" w:eastAsia="zh-CN" w:bidi="ar"/>
              </w:rPr>
            </w:pPr>
            <w:r>
              <w:rPr>
                <w:rFonts w:hint="default" w:ascii="Nimbus Roman No9 L" w:hAnsi="Nimbus Roman No9 L" w:eastAsia="方正仿宋_GBK" w:cs="Nimbus Roman No9 L"/>
                <w:color w:val="auto"/>
                <w:kern w:val="0"/>
                <w:sz w:val="24"/>
                <w:szCs w:val="24"/>
                <w:lang w:eastAsia="zh-CN" w:bidi="ar"/>
              </w:rPr>
              <w:t>宋汤河桥</w:t>
            </w:r>
            <w:r>
              <w:rPr>
                <w:rFonts w:hint="default" w:ascii="Nimbus Roman No9 L" w:hAnsi="Nimbus Roman No9 L" w:eastAsia="方正仿宋_GBK" w:cs="Nimbus Roman No9 L"/>
                <w:color w:val="auto"/>
                <w:kern w:val="0"/>
                <w:sz w:val="24"/>
                <w:szCs w:val="24"/>
                <w:lang w:val="en-US" w:eastAsia="zh-CN" w:bidi="ar"/>
              </w:rPr>
              <w:t>-华佗大道</w:t>
            </w:r>
            <w:r>
              <w:rPr>
                <w:rFonts w:hint="eastAsia" w:ascii="Nimbus Roman No9 L" w:hAnsi="Nimbus Roman No9 L" w:eastAsia="方正仿宋_GBK" w:cs="Nimbus Roman No9 L"/>
                <w:color w:val="auto"/>
                <w:kern w:val="0"/>
                <w:sz w:val="24"/>
                <w:szCs w:val="24"/>
                <w:lang w:val="en-US" w:eastAsia="zh-CN" w:bidi="ar"/>
              </w:rPr>
              <w:t>，含</w:t>
            </w:r>
            <w:r>
              <w:rPr>
                <w:rFonts w:hint="default" w:ascii="Nimbus Roman No9 L" w:hAnsi="Nimbus Roman No9 L" w:eastAsia="方正仿宋_GBK" w:cs="Nimbus Roman No9 L"/>
                <w:color w:val="auto"/>
                <w:kern w:val="0"/>
                <w:sz w:val="24"/>
                <w:szCs w:val="24"/>
                <w:lang w:bidi="ar"/>
              </w:rPr>
              <w:t>宋汤河</w:t>
            </w:r>
            <w:r>
              <w:rPr>
                <w:rFonts w:hint="default" w:ascii="Nimbus Roman No9 L" w:hAnsi="Nimbus Roman No9 L" w:eastAsia="方正仿宋_GBK" w:cs="Nimbus Roman No9 L"/>
                <w:color w:val="auto"/>
                <w:kern w:val="0"/>
                <w:sz w:val="24"/>
                <w:szCs w:val="24"/>
                <w:lang w:eastAsia="zh-CN" w:bidi="ar"/>
              </w:rPr>
              <w:t>桥</w:t>
            </w:r>
            <w:r>
              <w:rPr>
                <w:rFonts w:hint="default" w:ascii="Nimbus Roman No9 L" w:hAnsi="Nimbus Roman No9 L" w:eastAsia="方正仿宋_GBK" w:cs="Nimbus Roman No9 L"/>
                <w:color w:val="auto"/>
                <w:kern w:val="0"/>
                <w:sz w:val="24"/>
                <w:szCs w:val="24"/>
                <w:lang w:bidi="ar"/>
              </w:rPr>
              <w:t>加宽</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72D0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主干路</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5CF6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Nimbus Roman No9 L" w:hAnsi="Nimbus Roman No9 L" w:eastAsia="方正仿宋_GBK" w:cs="Nimbus Roman No9 L"/>
                <w:color w:val="auto"/>
                <w:kern w:val="0"/>
                <w:sz w:val="24"/>
                <w:szCs w:val="24"/>
                <w:lang w:val="en-US" w:eastAsia="zh-CN" w:bidi="ar"/>
              </w:rPr>
            </w:pPr>
            <w:r>
              <w:rPr>
                <w:rFonts w:hint="default" w:ascii="Nimbus Roman No9 L" w:hAnsi="Nimbus Roman No9 L" w:eastAsia="方正仿宋_GBK" w:cs="Nimbus Roman No9 L"/>
                <w:color w:val="auto"/>
                <w:kern w:val="0"/>
                <w:sz w:val="24"/>
                <w:szCs w:val="24"/>
                <w:lang w:bidi="ar"/>
              </w:rPr>
              <w:t>60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77A8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Nimbus Roman No9 L" w:hAnsi="Nimbus Roman No9 L" w:eastAsia="方正仿宋_GBK" w:cs="Nimbus Roman No9 L"/>
                <w:color w:val="auto"/>
                <w:kern w:val="0"/>
                <w:sz w:val="24"/>
                <w:szCs w:val="24"/>
                <w:lang w:val="en-US" w:eastAsia="zh-CN" w:bidi="ar"/>
              </w:rPr>
            </w:pPr>
            <w:r>
              <w:rPr>
                <w:rFonts w:hint="eastAsia" w:ascii="Nimbus Roman No9 L" w:hAnsi="Nimbus Roman No9 L" w:eastAsia="方正仿宋_GBK" w:cs="Nimbus Roman No9 L"/>
                <w:color w:val="auto"/>
                <w:kern w:val="0"/>
                <w:sz w:val="24"/>
                <w:szCs w:val="24"/>
                <w:lang w:val="en-US" w:eastAsia="zh-CN" w:bidi="ar"/>
              </w:rPr>
              <w:t>1.9</w:t>
            </w:r>
          </w:p>
        </w:tc>
      </w:tr>
    </w:tbl>
    <w:p w14:paraId="0D921190">
      <w:pPr>
        <w:pStyle w:val="21"/>
        <w:widowControl w:val="0"/>
        <w:numPr>
          <w:ilvl w:val="0"/>
          <w:numId w:val="0"/>
        </w:numPr>
        <w:spacing w:after="120" w:afterLines="0"/>
        <w:jc w:val="both"/>
        <w:rPr>
          <w:rFonts w:hint="default"/>
          <w:lang w:val="en-US" w:eastAsia="zh-CN"/>
        </w:rPr>
      </w:pPr>
    </w:p>
    <w:p w14:paraId="365CEEC1">
      <w:pPr>
        <w:keepNext w:val="0"/>
        <w:keepLines w:val="0"/>
        <w:pageBreakBefore w:val="0"/>
        <w:widowControl w:val="0"/>
        <w:numPr>
          <w:ilvl w:val="0"/>
          <w:numId w:val="0"/>
        </w:numPr>
        <w:kinsoku/>
        <w:overflowPunct/>
        <w:topLinePunct w:val="0"/>
        <w:autoSpaceDE/>
        <w:autoSpaceDN/>
        <w:bidi w:val="0"/>
        <w:adjustRightInd/>
        <w:snapToGrid/>
        <w:spacing w:line="500" w:lineRule="exact"/>
        <w:ind w:firstLine="480" w:firstLineChars="2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道路长度以起止位置现场实测实量为准，采购人不保证最小工作量，具体工程量以最终的采购人要求的道路为准，如合同期间</w:t>
      </w:r>
      <w:r>
        <w:rPr>
          <w:rFonts w:hint="eastAsia" w:asciiTheme="minorEastAsia" w:hAnsiTheme="minorEastAsia" w:cstheme="minorEastAsia"/>
          <w:sz w:val="24"/>
          <w:szCs w:val="24"/>
          <w:lang w:val="en-US" w:eastAsia="zh-CN"/>
        </w:rPr>
        <w:t>道路</w:t>
      </w:r>
      <w:r>
        <w:rPr>
          <w:rFonts w:hint="eastAsia" w:asciiTheme="minorEastAsia" w:hAnsiTheme="minorEastAsia" w:eastAsiaTheme="minorEastAsia" w:cstheme="minorEastAsia"/>
          <w:sz w:val="24"/>
          <w:szCs w:val="24"/>
          <w:lang w:val="en-US" w:eastAsia="zh-CN"/>
        </w:rPr>
        <w:t>的</w:t>
      </w:r>
      <w:r>
        <w:rPr>
          <w:rFonts w:hint="eastAsia" w:asciiTheme="minorEastAsia" w:hAnsiTheme="minorEastAsia" w:cstheme="minorEastAsia"/>
          <w:sz w:val="24"/>
          <w:szCs w:val="24"/>
          <w:lang w:val="en-US" w:eastAsia="zh-CN"/>
        </w:rPr>
        <w:t>工程</w:t>
      </w:r>
      <w:r>
        <w:rPr>
          <w:rFonts w:hint="eastAsia" w:asciiTheme="minorEastAsia" w:hAnsiTheme="minorEastAsia" w:eastAsiaTheme="minorEastAsia" w:cstheme="minorEastAsia"/>
          <w:sz w:val="24"/>
          <w:szCs w:val="24"/>
          <w:lang w:val="en-US" w:eastAsia="zh-CN"/>
        </w:rPr>
        <w:t>量不足或</w:t>
      </w:r>
      <w:r>
        <w:rPr>
          <w:rFonts w:hint="eastAsia" w:asciiTheme="minorEastAsia" w:hAnsiTheme="minorEastAsia" w:cstheme="minorEastAsia"/>
          <w:sz w:val="24"/>
          <w:szCs w:val="24"/>
          <w:lang w:val="en-US" w:eastAsia="zh-CN"/>
        </w:rPr>
        <w:t>工程</w:t>
      </w:r>
      <w:r>
        <w:rPr>
          <w:rFonts w:hint="eastAsia" w:asciiTheme="minorEastAsia" w:hAnsiTheme="minorEastAsia" w:eastAsiaTheme="minorEastAsia" w:cstheme="minorEastAsia"/>
          <w:sz w:val="24"/>
          <w:szCs w:val="24"/>
          <w:lang w:val="en-US" w:eastAsia="zh-CN"/>
        </w:rPr>
        <w:t>量差距较大，供应商不得以此为由调整</w:t>
      </w:r>
      <w:r>
        <w:rPr>
          <w:rFonts w:hint="eastAsia" w:asciiTheme="minorEastAsia" w:hAnsiTheme="minorEastAsia" w:cstheme="minorEastAsia"/>
          <w:sz w:val="24"/>
          <w:szCs w:val="24"/>
          <w:lang w:val="en-US" w:eastAsia="zh-CN"/>
        </w:rPr>
        <w:t>价格</w:t>
      </w:r>
      <w:r>
        <w:rPr>
          <w:rFonts w:hint="eastAsia" w:asciiTheme="minorEastAsia" w:hAnsiTheme="minorEastAsia" w:eastAsiaTheme="minorEastAsia" w:cstheme="minorEastAsia"/>
          <w:sz w:val="24"/>
          <w:szCs w:val="24"/>
          <w:lang w:val="en-US" w:eastAsia="zh-CN"/>
        </w:rPr>
        <w:t>，采购人对供应商不承担任何违约责任。</w:t>
      </w:r>
    </w:p>
    <w:p w14:paraId="6A2CECFB">
      <w:pPr>
        <w:keepNext w:val="0"/>
        <w:keepLines w:val="0"/>
        <w:pageBreakBefore w:val="0"/>
        <w:widowControl w:val="0"/>
        <w:numPr>
          <w:ilvl w:val="0"/>
          <w:numId w:val="1"/>
        </w:numPr>
        <w:kinsoku/>
        <w:overflowPunct/>
        <w:topLinePunct w:val="0"/>
        <w:autoSpaceDE/>
        <w:autoSpaceDN/>
        <w:bidi w:val="0"/>
        <w:adjustRightInd/>
        <w:snapToGrid/>
        <w:spacing w:line="500" w:lineRule="exact"/>
        <w:ind w:left="0" w:leftChars="0"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服务范围及内容</w:t>
      </w:r>
      <w:r>
        <w:rPr>
          <w:rFonts w:hint="eastAsia" w:asciiTheme="minorEastAsia" w:hAnsiTheme="minorEastAsia" w:cstheme="minorEastAsia"/>
          <w:sz w:val="24"/>
          <w:szCs w:val="24"/>
          <w:highlight w:val="none"/>
          <w:lang w:val="en-US" w:eastAsia="zh-CN"/>
        </w:rPr>
        <w:t>：</w:t>
      </w:r>
    </w:p>
    <w:p w14:paraId="2A066700">
      <w:pPr>
        <w:keepNext w:val="0"/>
        <w:keepLines w:val="0"/>
        <w:pageBreakBefore w:val="0"/>
        <w:widowControl w:val="0"/>
        <w:numPr>
          <w:ilvl w:val="0"/>
          <w:numId w:val="0"/>
        </w:numPr>
        <w:kinsoku/>
        <w:overflowPunct/>
        <w:topLinePunct w:val="0"/>
        <w:autoSpaceDE/>
        <w:autoSpaceDN/>
        <w:bidi w:val="0"/>
        <w:adjustRightInd/>
        <w:snapToGrid/>
        <w:spacing w:line="500" w:lineRule="exact"/>
        <w:ind w:firstLine="480" w:firstLineChars="200"/>
        <w:textAlignment w:val="auto"/>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现状路面"白加黑"改造、机非分隔带侧石更换、无障碍坡道重新实施、雨水及检查井盖提升加固、道路低点增设雨水口、现状桥梁加铺沥青面层、交通工程等</w:t>
      </w:r>
      <w:r>
        <w:rPr>
          <w:rFonts w:hint="eastAsia" w:asciiTheme="minorEastAsia" w:hAnsiTheme="minorEastAsia" w:cstheme="minorEastAsia"/>
          <w:sz w:val="24"/>
          <w:szCs w:val="24"/>
          <w:highlight w:val="none"/>
          <w:lang w:val="en-US" w:eastAsia="zh-CN"/>
        </w:rPr>
        <w:t>初步设计工作，具体包括但不限于：</w:t>
      </w:r>
    </w:p>
    <w:p w14:paraId="01A34790">
      <w:pPr>
        <w:keepNext w:val="0"/>
        <w:keepLines w:val="0"/>
        <w:pageBreakBefore w:val="0"/>
        <w:widowControl w:val="0"/>
        <w:numPr>
          <w:ilvl w:val="0"/>
          <w:numId w:val="0"/>
        </w:numPr>
        <w:kinsoku/>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lang w:val="en-US" w:eastAsia="zh-CN"/>
        </w:rPr>
        <w:t>项目地红线范围内的道路及附属物工程等内容的方案设计及初步设计等，内容包括但不限于现场踏勘，收集交通流量、地下管线、周边建筑等数据。</w:t>
      </w:r>
    </w:p>
    <w:p w14:paraId="4E61551B">
      <w:pPr>
        <w:keepNext w:val="0"/>
        <w:keepLines w:val="0"/>
        <w:pageBreakBefore w:val="0"/>
        <w:widowControl w:val="0"/>
        <w:numPr>
          <w:ilvl w:val="0"/>
          <w:numId w:val="0"/>
        </w:numPr>
        <w:kinsoku/>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t>现状路面调查及初步设计有关的检测及评估，内容包括但不限于工程初勘、测绘、方案设计、初步设计、配合施工图设计等；杜仲路跨宋汤河桥包含但不限于桥梁检测评估、工程初勘、测绘、环评、水保、洪评、稳评、方案设计、初步设计、配合施工图设计等；杜仲路宋汤河加宽及三曹路另需做设计可行性研究报告、配合发改委备案等内容。</w:t>
      </w:r>
    </w:p>
    <w:p w14:paraId="4BD451C6">
      <w:pPr>
        <w:keepNext w:val="0"/>
        <w:keepLines w:val="0"/>
        <w:pageBreakBefore w:val="0"/>
        <w:widowControl w:val="0"/>
        <w:numPr>
          <w:ilvl w:val="0"/>
          <w:numId w:val="0"/>
        </w:numPr>
        <w:kinsoku/>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lang w:val="en-US" w:eastAsia="zh-CN"/>
        </w:rPr>
        <w:t>初步设计内容包括但不限于道路、桥梁、交通、排水、景观、照明等专业方案设计及初步设计，需提交的设计成果</w:t>
      </w:r>
      <w:r>
        <w:rPr>
          <w:rFonts w:hint="eastAsia" w:asciiTheme="minorEastAsia" w:hAnsiTheme="minorEastAsia" w:cstheme="minorEastAsia"/>
          <w:sz w:val="24"/>
          <w:szCs w:val="24"/>
          <w:lang w:val="en-US" w:eastAsia="zh-CN"/>
        </w:rPr>
        <w:t>包括但不限于</w:t>
      </w:r>
      <w:r>
        <w:rPr>
          <w:rFonts w:hint="eastAsia" w:asciiTheme="minorEastAsia" w:hAnsiTheme="minorEastAsia" w:eastAsiaTheme="minorEastAsia" w:cstheme="minorEastAsia"/>
          <w:sz w:val="24"/>
          <w:szCs w:val="24"/>
          <w:lang w:val="en-US" w:eastAsia="zh-CN"/>
        </w:rPr>
        <w:t>可行性研究报告、方案设计文件、初步设计文件、概算编制、图纸、专题报告等。</w:t>
      </w:r>
    </w:p>
    <w:p w14:paraId="7AB075C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3.具体人员要求</w:t>
      </w:r>
      <w:r>
        <w:rPr>
          <w:rFonts w:hint="eastAsia" w:asciiTheme="minorEastAsia" w:hAnsiTheme="minorEastAsia" w:cstheme="minorEastAsia"/>
          <w:sz w:val="24"/>
          <w:szCs w:val="24"/>
          <w:highlight w:val="none"/>
          <w:lang w:val="en-US" w:eastAsia="zh-CN"/>
        </w:rPr>
        <w:t>：</w:t>
      </w:r>
      <w:r>
        <w:rPr>
          <w:rFonts w:hint="eastAsia" w:asciiTheme="minorEastAsia" w:hAnsiTheme="minorEastAsia" w:eastAsiaTheme="minorEastAsia" w:cstheme="minorEastAsia"/>
          <w:sz w:val="24"/>
          <w:szCs w:val="24"/>
          <w:highlight w:val="none"/>
          <w:lang w:val="en-US" w:eastAsia="zh-CN"/>
        </w:rPr>
        <w:t>要具有相关资质的人员</w:t>
      </w:r>
      <w:r>
        <w:rPr>
          <w:rFonts w:hint="eastAsia" w:asciiTheme="minorEastAsia" w:hAnsiTheme="minorEastAsia" w:cstheme="minorEastAsia"/>
          <w:sz w:val="24"/>
          <w:szCs w:val="24"/>
          <w:highlight w:val="none"/>
          <w:lang w:val="en-US" w:eastAsia="zh-CN"/>
        </w:rPr>
        <w:t>。</w:t>
      </w:r>
    </w:p>
    <w:p w14:paraId="565F7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二、适用规范标准</w:t>
      </w:r>
    </w:p>
    <w:p w14:paraId="475E9961">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符合国家、地方、行业现行相关规范合格标准</w:t>
      </w:r>
      <w:r>
        <w:rPr>
          <w:rFonts w:hint="eastAsia" w:asciiTheme="minorEastAsia" w:hAnsiTheme="minorEastAsia" w:cstheme="minorEastAsia"/>
          <w:sz w:val="24"/>
          <w:szCs w:val="24"/>
          <w:highlight w:val="none"/>
          <w:lang w:val="en-US" w:eastAsia="zh-CN"/>
        </w:rPr>
        <w:t>，符合采购人的要求</w:t>
      </w:r>
      <w:r>
        <w:rPr>
          <w:rFonts w:hint="eastAsia" w:asciiTheme="minorEastAsia" w:hAnsiTheme="minorEastAsia" w:eastAsiaTheme="minorEastAsia" w:cstheme="minorEastAsia"/>
          <w:sz w:val="24"/>
          <w:szCs w:val="24"/>
          <w:highlight w:val="none"/>
          <w:lang w:val="en-US" w:eastAsia="zh-CN"/>
        </w:rPr>
        <w:t>。</w:t>
      </w:r>
    </w:p>
    <w:permEnd w:id="63"/>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247514246"/>
      <w:bookmarkStart w:id="258" w:name="_Toc144974856"/>
      <w:bookmarkStart w:id="259" w:name="_Toc247527827"/>
      <w:bookmarkStart w:id="260" w:name="_Toc300835209"/>
      <w:bookmarkStart w:id="261" w:name="_Toc152045787"/>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47671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645D63E">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0A6EEA72">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319E1819">
            <w:pPr>
              <w:spacing w:line="540" w:lineRule="exact"/>
              <w:jc w:val="center"/>
              <w:rPr>
                <w:rFonts w:hint="default" w:ascii="Times New Roman" w:hAnsi="Times New Roman" w:cs="Times New Roman"/>
                <w:vertAlign w:val="baseline"/>
              </w:rPr>
            </w:pPr>
          </w:p>
        </w:tc>
      </w:tr>
    </w:tbl>
    <w:p w14:paraId="566178D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152045788"/>
      <w:bookmarkStart w:id="265" w:name="_Toc247514247"/>
      <w:bookmarkStart w:id="266" w:name="_Toc247527828"/>
      <w:bookmarkStart w:id="267" w:name="_Toc152042577"/>
      <w:bookmarkStart w:id="268"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14249"/>
      <w:bookmarkStart w:id="270" w:name="_Toc152045790"/>
      <w:bookmarkStart w:id="271" w:name="_Toc152042579"/>
      <w:bookmarkStart w:id="272" w:name="_Toc300835212"/>
      <w:bookmarkStart w:id="273" w:name="_Toc247527830"/>
      <w:bookmarkStart w:id="274" w:name="_Toc14497485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（项目名称）</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6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64"/>
      <w:r>
        <w:rPr>
          <w:rFonts w:hint="eastAsia" w:ascii="Times New Roman" w:hAnsi="Times New Roman" w:cs="Times New Roman"/>
          <w:szCs w:val="21"/>
          <w:lang w:val="en-US" w:eastAsia="zh-CN"/>
        </w:rPr>
        <w:t>，服务期限：</w:t>
      </w:r>
      <w:permStart w:id="65" w:edGrp="everyone"/>
      <w:r>
        <w:rPr>
          <w:rFonts w:hint="default" w:ascii="Times New Roman" w:hAnsi="Times New Roman" w:cs="Times New Roman"/>
          <w:szCs w:val="21"/>
          <w:u w:val="single"/>
        </w:rPr>
        <w:t>魏武大道（古泉路-北一环路）、新华北路（和平路-香附路）、涡阳路（利辛路-和平路）、薛阁路（希夷大道—魏武大道）、州后街（新华路-魏武大道）、杜仲路（宋汤河桥-华佗大道，含宋汤河桥加宽）的设计成果须自成交通知书发放之日起25日历天内完成；三曹路（药都大道-薛阁路）的设计成果须自成交通知书发放之日起30日历天内完成</w:t>
      </w:r>
      <w:permEnd w:id="65"/>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37F9C44E">
      <w:pPr>
        <w:pStyle w:val="3"/>
        <w:jc w:val="center"/>
        <w:rPr>
          <w:rFonts w:hint="default" w:ascii="Times New Roman" w:hAnsi="Times New Roman" w:cs="Times New Roman"/>
        </w:rPr>
      </w:pPr>
      <w:bookmarkStart w:id="275" w:name="_Toc152045791"/>
      <w:bookmarkStart w:id="276" w:name="_Toc247514283"/>
      <w:bookmarkStart w:id="277" w:name="_Toc247527831"/>
      <w:bookmarkStart w:id="278" w:name="_Toc144974860"/>
      <w:bookmarkStart w:id="279" w:name="_Toc300835213"/>
      <w:bookmarkStart w:id="280" w:name="_Toc152042580"/>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27832"/>
      <w:bookmarkStart w:id="282" w:name="_Toc152042581"/>
      <w:bookmarkStart w:id="283" w:name="_Toc144974861"/>
      <w:bookmarkStart w:id="284" w:name="_Toc152045792"/>
      <w:bookmarkStart w:id="285" w:name="_Toc300835214"/>
      <w:bookmarkStart w:id="286"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证复印件及委托代理人身份证复印件、委托代理人2024年10月起任意3个月及以上养老保险证明。</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44974862"/>
      <w:bookmarkStart w:id="288" w:name="_Toc152045794"/>
      <w:bookmarkStart w:id="289" w:name="_Toc152042583"/>
      <w:bookmarkStart w:id="290" w:name="_Toc247514286"/>
      <w:bookmarkStart w:id="291" w:name="_Toc300835216"/>
      <w:bookmarkStart w:id="292" w:name="_Toc247527834"/>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2584"/>
      <w:bookmarkStart w:id="295" w:name="_Toc300835218"/>
      <w:bookmarkStart w:id="296" w:name="_Toc144974863"/>
      <w:bookmarkStart w:id="297" w:name="_Toc247514287"/>
      <w:bookmarkStart w:id="298" w:name="_Toc247527835"/>
      <w:bookmarkStart w:id="299" w:name="_Toc15204579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7"/>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6"/>
              <w:spacing w:before="174" w:line="221" w:lineRule="auto"/>
              <w:ind w:left="344"/>
              <w:rPr>
                <w:sz w:val="21"/>
                <w:szCs w:val="21"/>
              </w:rPr>
            </w:pPr>
            <w:r>
              <w:rPr>
                <w:spacing w:val="6"/>
                <w:sz w:val="21"/>
                <w:szCs w:val="21"/>
              </w:rPr>
              <w:t>序号</w:t>
            </w:r>
          </w:p>
        </w:tc>
        <w:tc>
          <w:tcPr>
            <w:tcW w:w="3106" w:type="dxa"/>
            <w:vAlign w:val="top"/>
          </w:tcPr>
          <w:p w14:paraId="41B11741">
            <w:pPr>
              <w:pStyle w:val="36"/>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6"/>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6"/>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6"/>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6"/>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6"/>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6"/>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6"/>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6"/>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9"/>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6BBD8379">
      <w:pPr>
        <w:pStyle w:val="3"/>
        <w:jc w:val="center"/>
        <w:rPr>
          <w:rFonts w:hint="default" w:ascii="Times New Roman" w:hAnsi="Times New Roman" w:eastAsia="黑体" w:cs="Times New Roman"/>
          <w:lang w:val="en-US" w:eastAsia="zh-CN"/>
        </w:rPr>
      </w:pPr>
      <w:bookmarkStart w:id="300" w:name="_Toc300835221"/>
      <w:bookmarkStart w:id="301" w:name="_Toc152045796"/>
      <w:bookmarkStart w:id="302" w:name="_Toc152042585"/>
      <w:bookmarkStart w:id="303" w:name="_Toc247527836"/>
      <w:bookmarkStart w:id="304" w:name="_Toc247514288"/>
      <w:bookmarkStart w:id="305" w:name="_Toc144974864"/>
      <w:r>
        <w:rPr>
          <w:rFonts w:hint="eastAsia" w:ascii="Times New Roman" w:hAnsi="Times New Roman" w:cs="Times New Roman"/>
          <w:lang w:val="en-US" w:eastAsia="zh-CN"/>
        </w:rPr>
        <w:t>七</w:t>
      </w:r>
      <w:r>
        <w:rPr>
          <w:rFonts w:hint="default" w:ascii="Times New Roman" w:hAnsi="Times New Roman" w:cs="Times New Roman"/>
        </w:rPr>
        <w:t>、</w:t>
      </w:r>
      <w:r>
        <w:rPr>
          <w:rFonts w:hint="eastAsia" w:ascii="Times New Roman" w:hAnsi="Times New Roman" w:cs="Times New Roman"/>
          <w:lang w:val="en-US" w:eastAsia="zh-CN"/>
        </w:rPr>
        <w:t>报价表</w:t>
      </w:r>
    </w:p>
    <w:tbl>
      <w:tblPr>
        <w:tblStyle w:val="2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3955"/>
        <w:gridCol w:w="2325"/>
        <w:gridCol w:w="1491"/>
      </w:tblGrid>
      <w:tr w14:paraId="2BFB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79337CF3">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3955" w:type="dxa"/>
            <w:vAlign w:val="center"/>
          </w:tcPr>
          <w:p w14:paraId="6310421A">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采购范围描述</w:t>
            </w:r>
          </w:p>
        </w:tc>
        <w:tc>
          <w:tcPr>
            <w:tcW w:w="2325" w:type="dxa"/>
            <w:vAlign w:val="center"/>
          </w:tcPr>
          <w:p w14:paraId="2D586652">
            <w:pPr>
              <w:spacing w:line="540" w:lineRule="exact"/>
              <w:jc w:val="center"/>
              <w:rPr>
                <w:rFonts w:hint="eastAsia"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单价报价</w:t>
            </w:r>
          </w:p>
          <w:p w14:paraId="438A0948">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（单位：元；含税）</w:t>
            </w:r>
          </w:p>
        </w:tc>
        <w:tc>
          <w:tcPr>
            <w:tcW w:w="1491" w:type="dxa"/>
            <w:vAlign w:val="center"/>
          </w:tcPr>
          <w:p w14:paraId="23B59FA6">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14:paraId="3B001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49" w:type="dxa"/>
            <w:vAlign w:val="center"/>
          </w:tcPr>
          <w:p w14:paraId="0B3F525C">
            <w:pPr>
              <w:spacing w:line="540" w:lineRule="exact"/>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3955" w:type="dxa"/>
            <w:vAlign w:val="center"/>
          </w:tcPr>
          <w:p w14:paraId="58D5311F">
            <w:pPr>
              <w:spacing w:line="540" w:lineRule="exact"/>
              <w:jc w:val="center"/>
              <w:rPr>
                <w:rFonts w:hint="default" w:ascii="Times New Roman" w:hAnsi="Times New Roman" w:cs="Times New Roman"/>
                <w:vertAlign w:val="baseline"/>
                <w:lang w:val="en-US" w:eastAsia="zh-CN"/>
              </w:rPr>
            </w:pPr>
            <w:r>
              <w:rPr>
                <w:rFonts w:hint="eastAsia" w:ascii="Times New Roman" w:hAnsi="Times New Roman" w:cs="Times New Roman" w:eastAsiaTheme="minorEastAsia"/>
                <w:kern w:val="2"/>
                <w:sz w:val="21"/>
                <w:szCs w:val="24"/>
                <w:vertAlign w:val="baseline"/>
                <w:lang w:val="en-US" w:eastAsia="zh-CN" w:bidi="ar-SA"/>
              </w:rPr>
              <w:t>魏武大道（古泉路-北一环路）</w:t>
            </w:r>
          </w:p>
        </w:tc>
        <w:tc>
          <w:tcPr>
            <w:tcW w:w="2325" w:type="dxa"/>
            <w:vAlign w:val="center"/>
          </w:tcPr>
          <w:p w14:paraId="5344DDA5">
            <w:pPr>
              <w:spacing w:line="540" w:lineRule="exact"/>
              <w:jc w:val="center"/>
              <w:rPr>
                <w:rFonts w:hint="default" w:ascii="Times New Roman" w:hAnsi="Times New Roman" w:cs="Times New Roman"/>
                <w:vertAlign w:val="baseline"/>
              </w:rPr>
            </w:pPr>
          </w:p>
        </w:tc>
        <w:tc>
          <w:tcPr>
            <w:tcW w:w="1491" w:type="dxa"/>
            <w:vAlign w:val="center"/>
          </w:tcPr>
          <w:p w14:paraId="2F3F3D5F">
            <w:pPr>
              <w:spacing w:line="540" w:lineRule="exact"/>
              <w:jc w:val="center"/>
              <w:rPr>
                <w:rFonts w:hint="default" w:ascii="Times New Roman" w:hAnsi="Times New Roman" w:cs="Times New Roman"/>
                <w:vertAlign w:val="baseline"/>
              </w:rPr>
            </w:pPr>
          </w:p>
        </w:tc>
      </w:tr>
      <w:tr w14:paraId="5589C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039A126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2</w:t>
            </w:r>
          </w:p>
        </w:tc>
        <w:tc>
          <w:tcPr>
            <w:tcW w:w="3955" w:type="dxa"/>
            <w:vAlign w:val="center"/>
          </w:tcPr>
          <w:p w14:paraId="2B6E1C87">
            <w:pPr>
              <w:spacing w:line="540" w:lineRule="exact"/>
              <w:jc w:val="center"/>
              <w:rPr>
                <w:rFonts w:hint="default" w:ascii="Times New Roman" w:hAnsi="Times New Roman" w:cs="Times New Roman"/>
                <w:vertAlign w:val="baseline"/>
                <w:lang w:val="en-US" w:eastAsia="zh-CN"/>
              </w:rPr>
            </w:pPr>
            <w:r>
              <w:rPr>
                <w:rFonts w:hint="eastAsia" w:ascii="Times New Roman" w:hAnsi="Times New Roman" w:cs="Times New Roman" w:eastAsiaTheme="minorEastAsia"/>
                <w:kern w:val="2"/>
                <w:sz w:val="21"/>
                <w:szCs w:val="24"/>
                <w:vertAlign w:val="baseline"/>
                <w:lang w:val="en-US" w:eastAsia="zh-CN" w:bidi="ar-SA"/>
              </w:rPr>
              <w:t>涡阳路（</w:t>
            </w:r>
            <w:r>
              <w:rPr>
                <w:rFonts w:hint="default" w:ascii="Times New Roman" w:hAnsi="Times New Roman" w:cs="Times New Roman" w:eastAsiaTheme="minorEastAsia"/>
                <w:kern w:val="2"/>
                <w:sz w:val="21"/>
                <w:szCs w:val="24"/>
                <w:vertAlign w:val="baseline"/>
                <w:lang w:val="en-US" w:eastAsia="zh-CN" w:bidi="ar-SA"/>
              </w:rPr>
              <w:t>利辛路-和平路</w:t>
            </w:r>
            <w:r>
              <w:rPr>
                <w:rFonts w:hint="eastAsia" w:ascii="Times New Roman" w:hAnsi="Times New Roman" w:cs="Times New Roman" w:eastAsiaTheme="minorEastAsia"/>
                <w:kern w:val="2"/>
                <w:sz w:val="21"/>
                <w:szCs w:val="24"/>
                <w:vertAlign w:val="baseline"/>
                <w:lang w:val="en-US" w:eastAsia="zh-CN" w:bidi="ar-SA"/>
              </w:rPr>
              <w:t>）</w:t>
            </w:r>
          </w:p>
        </w:tc>
        <w:tc>
          <w:tcPr>
            <w:tcW w:w="2325" w:type="dxa"/>
            <w:vAlign w:val="center"/>
          </w:tcPr>
          <w:p w14:paraId="5A1879F7">
            <w:pPr>
              <w:spacing w:line="540" w:lineRule="exact"/>
              <w:jc w:val="center"/>
              <w:rPr>
                <w:rFonts w:hint="default" w:ascii="Times New Roman" w:hAnsi="Times New Roman" w:cs="Times New Roman"/>
                <w:vertAlign w:val="baseline"/>
              </w:rPr>
            </w:pPr>
          </w:p>
        </w:tc>
        <w:tc>
          <w:tcPr>
            <w:tcW w:w="1491" w:type="dxa"/>
            <w:vAlign w:val="center"/>
          </w:tcPr>
          <w:p w14:paraId="19395ADE">
            <w:pPr>
              <w:spacing w:line="540" w:lineRule="exact"/>
              <w:jc w:val="center"/>
              <w:rPr>
                <w:rFonts w:hint="default" w:ascii="Times New Roman" w:hAnsi="Times New Roman" w:cs="Times New Roman"/>
                <w:vertAlign w:val="baseline"/>
              </w:rPr>
            </w:pPr>
          </w:p>
        </w:tc>
      </w:tr>
      <w:tr w14:paraId="1DC26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131810C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3</w:t>
            </w:r>
          </w:p>
        </w:tc>
        <w:tc>
          <w:tcPr>
            <w:tcW w:w="3955" w:type="dxa"/>
            <w:vAlign w:val="center"/>
          </w:tcPr>
          <w:p w14:paraId="184F9034">
            <w:pPr>
              <w:spacing w:line="540" w:lineRule="exact"/>
              <w:jc w:val="center"/>
              <w:rPr>
                <w:rFonts w:hint="default" w:ascii="Times New Roman" w:hAnsi="Times New Roman" w:cs="Times New Roman"/>
                <w:vertAlign w:val="baseline"/>
                <w:lang w:val="en-US" w:eastAsia="zh-CN"/>
              </w:rPr>
            </w:pPr>
            <w:r>
              <w:rPr>
                <w:rFonts w:hint="eastAsia" w:ascii="Times New Roman" w:hAnsi="Times New Roman" w:cs="Times New Roman" w:eastAsiaTheme="minorEastAsia"/>
                <w:kern w:val="2"/>
                <w:sz w:val="21"/>
                <w:szCs w:val="24"/>
                <w:vertAlign w:val="baseline"/>
                <w:lang w:val="en-US" w:eastAsia="zh-CN" w:bidi="ar-SA"/>
              </w:rPr>
              <w:t>州后街（新华路-魏武大道）</w:t>
            </w:r>
          </w:p>
        </w:tc>
        <w:tc>
          <w:tcPr>
            <w:tcW w:w="2325" w:type="dxa"/>
            <w:vAlign w:val="center"/>
          </w:tcPr>
          <w:p w14:paraId="71A076F6">
            <w:pPr>
              <w:spacing w:line="540" w:lineRule="exact"/>
              <w:jc w:val="center"/>
              <w:rPr>
                <w:rFonts w:hint="default" w:ascii="Times New Roman" w:hAnsi="Times New Roman" w:cs="Times New Roman"/>
                <w:vertAlign w:val="baseline"/>
              </w:rPr>
            </w:pPr>
          </w:p>
        </w:tc>
        <w:tc>
          <w:tcPr>
            <w:tcW w:w="1491" w:type="dxa"/>
            <w:vAlign w:val="center"/>
          </w:tcPr>
          <w:p w14:paraId="5FF82C05">
            <w:pPr>
              <w:spacing w:line="540" w:lineRule="exact"/>
              <w:jc w:val="center"/>
              <w:rPr>
                <w:rFonts w:hint="default" w:ascii="Times New Roman" w:hAnsi="Times New Roman" w:cs="Times New Roman"/>
                <w:vertAlign w:val="baseline"/>
              </w:rPr>
            </w:pPr>
          </w:p>
        </w:tc>
      </w:tr>
      <w:tr w14:paraId="564C2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09E097D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4</w:t>
            </w:r>
          </w:p>
        </w:tc>
        <w:tc>
          <w:tcPr>
            <w:tcW w:w="3955" w:type="dxa"/>
            <w:vAlign w:val="center"/>
          </w:tcPr>
          <w:p w14:paraId="6D5381D3">
            <w:pPr>
              <w:spacing w:line="540" w:lineRule="exact"/>
              <w:jc w:val="center"/>
              <w:rPr>
                <w:rFonts w:hint="default" w:ascii="Times New Roman" w:hAnsi="Times New Roman" w:cs="Times New Roman"/>
                <w:vertAlign w:val="baseline"/>
                <w:lang w:val="en-US" w:eastAsia="zh-CN"/>
              </w:rPr>
            </w:pPr>
            <w:r>
              <w:rPr>
                <w:rFonts w:hint="default" w:ascii="Times New Roman" w:hAnsi="Times New Roman" w:cs="Times New Roman" w:eastAsiaTheme="minorEastAsia"/>
                <w:kern w:val="2"/>
                <w:sz w:val="21"/>
                <w:szCs w:val="24"/>
                <w:vertAlign w:val="baseline"/>
                <w:lang w:val="en-US" w:eastAsia="zh-CN" w:bidi="ar-SA"/>
              </w:rPr>
              <w:t>薛阁</w:t>
            </w:r>
            <w:r>
              <w:rPr>
                <w:rFonts w:hint="eastAsia" w:ascii="Times New Roman" w:hAnsi="Times New Roman" w:cs="Times New Roman" w:eastAsiaTheme="minorEastAsia"/>
                <w:kern w:val="2"/>
                <w:sz w:val="21"/>
                <w:szCs w:val="24"/>
                <w:vertAlign w:val="baseline"/>
                <w:lang w:val="en-US" w:eastAsia="zh-CN" w:bidi="ar-SA"/>
              </w:rPr>
              <w:t>路（</w:t>
            </w:r>
            <w:r>
              <w:rPr>
                <w:rFonts w:hint="default" w:ascii="Times New Roman" w:hAnsi="Times New Roman" w:cs="Times New Roman" w:eastAsiaTheme="minorEastAsia"/>
                <w:kern w:val="2"/>
                <w:sz w:val="21"/>
                <w:szCs w:val="24"/>
                <w:vertAlign w:val="baseline"/>
                <w:lang w:val="en-US" w:eastAsia="zh-CN" w:bidi="ar-SA"/>
              </w:rPr>
              <w:t>希夷大道—魏武大道</w:t>
            </w:r>
            <w:r>
              <w:rPr>
                <w:rFonts w:hint="eastAsia" w:ascii="Times New Roman" w:hAnsi="Times New Roman" w:cs="Times New Roman" w:eastAsiaTheme="minorEastAsia"/>
                <w:kern w:val="2"/>
                <w:sz w:val="21"/>
                <w:szCs w:val="24"/>
                <w:vertAlign w:val="baseline"/>
                <w:lang w:val="en-US" w:eastAsia="zh-CN" w:bidi="ar-SA"/>
              </w:rPr>
              <w:t>）</w:t>
            </w:r>
          </w:p>
        </w:tc>
        <w:tc>
          <w:tcPr>
            <w:tcW w:w="2325" w:type="dxa"/>
            <w:vAlign w:val="center"/>
          </w:tcPr>
          <w:p w14:paraId="570A2E02">
            <w:pPr>
              <w:spacing w:line="540" w:lineRule="exact"/>
              <w:jc w:val="center"/>
              <w:rPr>
                <w:rFonts w:hint="default" w:ascii="Times New Roman" w:hAnsi="Times New Roman" w:cs="Times New Roman"/>
                <w:vertAlign w:val="baseline"/>
              </w:rPr>
            </w:pPr>
          </w:p>
        </w:tc>
        <w:tc>
          <w:tcPr>
            <w:tcW w:w="1491" w:type="dxa"/>
            <w:vAlign w:val="center"/>
          </w:tcPr>
          <w:p w14:paraId="13497CB2">
            <w:pPr>
              <w:spacing w:line="540" w:lineRule="exact"/>
              <w:jc w:val="center"/>
              <w:rPr>
                <w:rFonts w:hint="default" w:ascii="Times New Roman" w:hAnsi="Times New Roman" w:cs="Times New Roman"/>
                <w:vertAlign w:val="baseline"/>
              </w:rPr>
            </w:pPr>
          </w:p>
        </w:tc>
      </w:tr>
      <w:tr w14:paraId="1E1E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02DF4010">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5</w:t>
            </w:r>
          </w:p>
        </w:tc>
        <w:tc>
          <w:tcPr>
            <w:tcW w:w="3955" w:type="dxa"/>
            <w:vAlign w:val="center"/>
          </w:tcPr>
          <w:p w14:paraId="3CB6950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eastAsiaTheme="minorEastAsia"/>
                <w:kern w:val="2"/>
                <w:sz w:val="21"/>
                <w:szCs w:val="24"/>
                <w:vertAlign w:val="baseline"/>
                <w:lang w:val="en-US" w:eastAsia="zh-CN" w:bidi="ar-SA"/>
              </w:rPr>
              <w:t>三曹路（药都大道-薛阁路）</w:t>
            </w:r>
          </w:p>
        </w:tc>
        <w:tc>
          <w:tcPr>
            <w:tcW w:w="2325" w:type="dxa"/>
            <w:vAlign w:val="center"/>
          </w:tcPr>
          <w:p w14:paraId="59106143">
            <w:pPr>
              <w:spacing w:line="540" w:lineRule="exact"/>
              <w:jc w:val="center"/>
              <w:rPr>
                <w:rFonts w:hint="default" w:ascii="Times New Roman" w:hAnsi="Times New Roman" w:cs="Times New Roman"/>
                <w:vertAlign w:val="baseline"/>
              </w:rPr>
            </w:pPr>
          </w:p>
        </w:tc>
        <w:tc>
          <w:tcPr>
            <w:tcW w:w="1491" w:type="dxa"/>
            <w:vAlign w:val="center"/>
          </w:tcPr>
          <w:p w14:paraId="4E5E49E7">
            <w:pPr>
              <w:spacing w:line="540" w:lineRule="exact"/>
              <w:jc w:val="center"/>
              <w:rPr>
                <w:rFonts w:hint="default" w:ascii="Times New Roman" w:hAnsi="Times New Roman" w:cs="Times New Roman"/>
                <w:vertAlign w:val="baseline"/>
              </w:rPr>
            </w:pPr>
          </w:p>
        </w:tc>
      </w:tr>
      <w:tr w14:paraId="198D7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6D1F3B54">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6</w:t>
            </w:r>
          </w:p>
        </w:tc>
        <w:tc>
          <w:tcPr>
            <w:tcW w:w="3955" w:type="dxa"/>
            <w:shd w:val="clear" w:color="auto" w:fill="auto"/>
            <w:vAlign w:val="center"/>
          </w:tcPr>
          <w:p w14:paraId="1891EC90">
            <w:pPr>
              <w:spacing w:line="540" w:lineRule="exact"/>
              <w:jc w:val="center"/>
              <w:rPr>
                <w:rFonts w:hint="eastAsia"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eastAsiaTheme="minorEastAsia"/>
                <w:kern w:val="2"/>
                <w:sz w:val="21"/>
                <w:szCs w:val="24"/>
                <w:vertAlign w:val="baseline"/>
                <w:lang w:val="en-US" w:eastAsia="zh-CN" w:bidi="ar-SA"/>
              </w:rPr>
              <w:t>新华北路</w:t>
            </w:r>
            <w:r>
              <w:rPr>
                <w:rFonts w:hint="eastAsia" w:ascii="Times New Roman" w:hAnsi="Times New Roman" w:cs="Times New Roman" w:eastAsiaTheme="minorEastAsia"/>
                <w:kern w:val="2"/>
                <w:sz w:val="21"/>
                <w:szCs w:val="24"/>
                <w:vertAlign w:val="baseline"/>
                <w:lang w:val="en-US" w:eastAsia="zh-CN" w:bidi="ar-SA"/>
              </w:rPr>
              <w:t>（</w:t>
            </w:r>
            <w:r>
              <w:rPr>
                <w:rFonts w:hint="default" w:ascii="Times New Roman" w:hAnsi="Times New Roman" w:cs="Times New Roman" w:eastAsiaTheme="minorEastAsia"/>
                <w:kern w:val="2"/>
                <w:sz w:val="21"/>
                <w:szCs w:val="24"/>
                <w:vertAlign w:val="baseline"/>
                <w:lang w:val="en-US" w:eastAsia="zh-CN" w:bidi="ar-SA"/>
              </w:rPr>
              <w:t>和平路-香附路</w:t>
            </w:r>
            <w:r>
              <w:rPr>
                <w:rFonts w:hint="eastAsia" w:ascii="Times New Roman" w:hAnsi="Times New Roman" w:cs="Times New Roman" w:eastAsiaTheme="minorEastAsia"/>
                <w:kern w:val="2"/>
                <w:sz w:val="21"/>
                <w:szCs w:val="24"/>
                <w:vertAlign w:val="baseline"/>
                <w:lang w:val="en-US" w:eastAsia="zh-CN" w:bidi="ar-SA"/>
              </w:rPr>
              <w:t>）</w:t>
            </w:r>
          </w:p>
        </w:tc>
        <w:tc>
          <w:tcPr>
            <w:tcW w:w="2325" w:type="dxa"/>
            <w:vAlign w:val="center"/>
          </w:tcPr>
          <w:p w14:paraId="134EB663">
            <w:pPr>
              <w:spacing w:line="540" w:lineRule="exact"/>
              <w:jc w:val="center"/>
              <w:rPr>
                <w:rFonts w:hint="default" w:ascii="Times New Roman" w:hAnsi="Times New Roman" w:cs="Times New Roman"/>
                <w:vertAlign w:val="baseline"/>
              </w:rPr>
            </w:pPr>
          </w:p>
        </w:tc>
        <w:tc>
          <w:tcPr>
            <w:tcW w:w="1491" w:type="dxa"/>
            <w:vAlign w:val="center"/>
          </w:tcPr>
          <w:p w14:paraId="3808EED6">
            <w:pPr>
              <w:spacing w:line="540" w:lineRule="exact"/>
              <w:jc w:val="center"/>
              <w:rPr>
                <w:rFonts w:hint="default" w:ascii="Times New Roman" w:hAnsi="Times New Roman" w:cs="Times New Roman"/>
                <w:vertAlign w:val="baseline"/>
              </w:rPr>
            </w:pPr>
          </w:p>
        </w:tc>
      </w:tr>
      <w:tr w14:paraId="09B39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1B4146A6">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7</w:t>
            </w:r>
          </w:p>
        </w:tc>
        <w:tc>
          <w:tcPr>
            <w:tcW w:w="3955" w:type="dxa"/>
            <w:shd w:val="clear" w:color="auto" w:fill="auto"/>
            <w:vAlign w:val="center"/>
          </w:tcPr>
          <w:p w14:paraId="650C3363">
            <w:pPr>
              <w:spacing w:line="540" w:lineRule="exact"/>
              <w:jc w:val="center"/>
              <w:rPr>
                <w:rFonts w:hint="eastAsia"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eastAsiaTheme="minorEastAsia"/>
                <w:kern w:val="2"/>
                <w:sz w:val="21"/>
                <w:szCs w:val="24"/>
                <w:vertAlign w:val="baseline"/>
                <w:lang w:val="en-US" w:eastAsia="zh-CN" w:bidi="ar-SA"/>
              </w:rPr>
              <w:t>杜仲路</w:t>
            </w:r>
            <w:r>
              <w:rPr>
                <w:rFonts w:hint="eastAsia" w:ascii="Times New Roman" w:hAnsi="Times New Roman" w:cs="Times New Roman" w:eastAsiaTheme="minorEastAsia"/>
                <w:kern w:val="2"/>
                <w:sz w:val="21"/>
                <w:szCs w:val="24"/>
                <w:vertAlign w:val="baseline"/>
                <w:lang w:val="en-US" w:eastAsia="zh-CN" w:bidi="ar-SA"/>
              </w:rPr>
              <w:t>（</w:t>
            </w:r>
            <w:r>
              <w:rPr>
                <w:rFonts w:hint="default" w:ascii="Times New Roman" w:hAnsi="Times New Roman" w:cs="Times New Roman" w:eastAsiaTheme="minorEastAsia"/>
                <w:kern w:val="2"/>
                <w:sz w:val="21"/>
                <w:szCs w:val="24"/>
                <w:vertAlign w:val="baseline"/>
                <w:lang w:val="en-US" w:eastAsia="zh-CN" w:bidi="ar-SA"/>
              </w:rPr>
              <w:t>宋汤河桥-华佗大道</w:t>
            </w:r>
            <w:r>
              <w:rPr>
                <w:rFonts w:hint="eastAsia" w:ascii="Times New Roman" w:hAnsi="Times New Roman" w:cs="Times New Roman" w:eastAsiaTheme="minorEastAsia"/>
                <w:kern w:val="2"/>
                <w:sz w:val="21"/>
                <w:szCs w:val="24"/>
                <w:vertAlign w:val="baseline"/>
                <w:lang w:val="en-US" w:eastAsia="zh-CN" w:bidi="ar-SA"/>
              </w:rPr>
              <w:t>）</w:t>
            </w:r>
          </w:p>
        </w:tc>
        <w:tc>
          <w:tcPr>
            <w:tcW w:w="2325" w:type="dxa"/>
            <w:vAlign w:val="center"/>
          </w:tcPr>
          <w:p w14:paraId="569FA2BE">
            <w:pPr>
              <w:spacing w:line="540" w:lineRule="exact"/>
              <w:jc w:val="center"/>
              <w:rPr>
                <w:rFonts w:hint="default" w:ascii="Times New Roman" w:hAnsi="Times New Roman" w:cs="Times New Roman"/>
                <w:vertAlign w:val="baseline"/>
              </w:rPr>
            </w:pPr>
          </w:p>
        </w:tc>
        <w:tc>
          <w:tcPr>
            <w:tcW w:w="1491" w:type="dxa"/>
            <w:vAlign w:val="center"/>
          </w:tcPr>
          <w:p w14:paraId="56A0C4DC">
            <w:pPr>
              <w:spacing w:line="540" w:lineRule="exact"/>
              <w:jc w:val="center"/>
              <w:rPr>
                <w:rFonts w:hint="default" w:ascii="Times New Roman" w:hAnsi="Times New Roman" w:cs="Times New Roman"/>
                <w:vertAlign w:val="baseline"/>
              </w:rPr>
            </w:pPr>
          </w:p>
        </w:tc>
      </w:tr>
      <w:tr w14:paraId="11680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9" w:type="dxa"/>
            <w:vAlign w:val="center"/>
          </w:tcPr>
          <w:p w14:paraId="7857F89E">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8</w:t>
            </w:r>
          </w:p>
        </w:tc>
        <w:tc>
          <w:tcPr>
            <w:tcW w:w="3955" w:type="dxa"/>
            <w:vAlign w:val="center"/>
          </w:tcPr>
          <w:p w14:paraId="7CB06EE4">
            <w:pPr>
              <w:spacing w:line="540" w:lineRule="exact"/>
              <w:jc w:val="center"/>
              <w:rPr>
                <w:rFonts w:hint="eastAsia"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eastAsiaTheme="minorEastAsia"/>
                <w:kern w:val="2"/>
                <w:sz w:val="21"/>
                <w:szCs w:val="24"/>
                <w:vertAlign w:val="baseline"/>
                <w:lang w:val="en-US" w:eastAsia="zh-CN" w:bidi="ar-SA"/>
              </w:rPr>
              <w:t>杜仲路宋汤河桥加宽</w:t>
            </w:r>
          </w:p>
        </w:tc>
        <w:tc>
          <w:tcPr>
            <w:tcW w:w="2325" w:type="dxa"/>
            <w:vAlign w:val="center"/>
          </w:tcPr>
          <w:p w14:paraId="4617EEBB">
            <w:pPr>
              <w:spacing w:line="540" w:lineRule="exact"/>
              <w:jc w:val="center"/>
              <w:rPr>
                <w:rFonts w:hint="default" w:ascii="Times New Roman" w:hAnsi="Times New Roman" w:cs="Times New Roman"/>
                <w:vertAlign w:val="baseline"/>
              </w:rPr>
            </w:pPr>
          </w:p>
        </w:tc>
        <w:tc>
          <w:tcPr>
            <w:tcW w:w="1491" w:type="dxa"/>
            <w:vAlign w:val="center"/>
          </w:tcPr>
          <w:p w14:paraId="4617BB06">
            <w:pPr>
              <w:spacing w:line="540" w:lineRule="exact"/>
              <w:jc w:val="center"/>
              <w:rPr>
                <w:rFonts w:hint="default" w:ascii="Times New Roman" w:hAnsi="Times New Roman" w:cs="Times New Roman"/>
                <w:vertAlign w:val="baseline"/>
              </w:rPr>
            </w:pPr>
          </w:p>
        </w:tc>
      </w:tr>
      <w:tr w14:paraId="50EFD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704" w:type="dxa"/>
            <w:gridSpan w:val="2"/>
            <w:vAlign w:val="center"/>
          </w:tcPr>
          <w:p w14:paraId="0D3BD78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合计（单元：元；含税）</w:t>
            </w:r>
          </w:p>
        </w:tc>
        <w:tc>
          <w:tcPr>
            <w:tcW w:w="2325" w:type="dxa"/>
            <w:vAlign w:val="center"/>
          </w:tcPr>
          <w:p w14:paraId="63B2F5FF">
            <w:pPr>
              <w:spacing w:line="540" w:lineRule="exact"/>
              <w:jc w:val="center"/>
              <w:rPr>
                <w:rFonts w:hint="default" w:ascii="Times New Roman" w:hAnsi="Times New Roman" w:cs="Times New Roman"/>
                <w:vertAlign w:val="baseline"/>
              </w:rPr>
            </w:pPr>
          </w:p>
        </w:tc>
        <w:tc>
          <w:tcPr>
            <w:tcW w:w="1491" w:type="dxa"/>
            <w:vAlign w:val="center"/>
          </w:tcPr>
          <w:p w14:paraId="1B513046">
            <w:pPr>
              <w:spacing w:line="540" w:lineRule="exact"/>
              <w:jc w:val="center"/>
              <w:rPr>
                <w:rFonts w:hint="default" w:ascii="Times New Roman" w:hAnsi="Times New Roman" w:cs="Times New Roman"/>
                <w:vertAlign w:val="baseline"/>
              </w:rPr>
            </w:pPr>
          </w:p>
        </w:tc>
      </w:tr>
    </w:tbl>
    <w:p w14:paraId="413F5C6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eastAsiaTheme="minorEastAsia"/>
          <w:kern w:val="2"/>
          <w:sz w:val="21"/>
          <w:szCs w:val="24"/>
          <w:vertAlign w:val="baseline"/>
          <w:lang w:val="en-US" w:eastAsia="zh-CN" w:bidi="ar-SA"/>
        </w:rPr>
        <w:t>注：单价报价应包括为完成该路段初步设计工作，直至提交设计成果所需的全部费用。</w:t>
      </w:r>
    </w:p>
    <w:p w14:paraId="58466384">
      <w:pPr>
        <w:rPr>
          <w:rFonts w:hint="eastAsia" w:ascii="Times New Roman" w:hAnsi="Times New Roman" w:cs="Times New Roman"/>
          <w:highlight w:val="none"/>
          <w:lang w:val="en-US" w:eastAsia="zh-CN"/>
        </w:rPr>
      </w:pPr>
    </w:p>
    <w:p w14:paraId="17D0ED00">
      <w:pPr>
        <w:rPr>
          <w:rFonts w:hint="eastAsia" w:ascii="Times New Roman" w:hAnsi="Times New Roman" w:cs="Times New Roman"/>
          <w:highlight w:val="none"/>
          <w:lang w:val="en-US" w:eastAsia="zh-CN"/>
        </w:rPr>
      </w:pPr>
    </w:p>
    <w:p w14:paraId="782051DE">
      <w:pPr>
        <w:rPr>
          <w:rFonts w:hint="eastAsia" w:ascii="Times New Roman" w:hAnsi="Times New Roman" w:cs="Times New Roman"/>
          <w:highlight w:val="none"/>
          <w:lang w:val="en-US" w:eastAsia="zh-CN"/>
        </w:rPr>
      </w:pPr>
    </w:p>
    <w:p w14:paraId="595B1552">
      <w:pPr>
        <w:rPr>
          <w:rFonts w:hint="eastAsia" w:ascii="Times New Roman" w:hAnsi="Times New Roman" w:cs="Times New Roman"/>
          <w:highlight w:val="none"/>
          <w:lang w:val="en-US" w:eastAsia="zh-CN"/>
        </w:rPr>
      </w:pPr>
    </w:p>
    <w:p w14:paraId="05F38F73">
      <w:pPr>
        <w:rPr>
          <w:rFonts w:hint="eastAsia" w:ascii="Times New Roman" w:hAnsi="Times New Roman" w:cs="Times New Roman"/>
          <w:highlight w:val="none"/>
          <w:lang w:val="en-US" w:eastAsia="zh-CN"/>
        </w:rPr>
      </w:pPr>
    </w:p>
    <w:p w14:paraId="28CC45DA">
      <w:pPr>
        <w:rPr>
          <w:rFonts w:hint="eastAsia" w:ascii="Times New Roman" w:hAnsi="Times New Roman" w:cs="Times New Roman"/>
          <w:highlight w:val="none"/>
          <w:lang w:val="en-US" w:eastAsia="zh-CN"/>
        </w:rPr>
      </w:pPr>
    </w:p>
    <w:p w14:paraId="25E3306E">
      <w:pPr>
        <w:rPr>
          <w:rFonts w:hint="eastAsia" w:ascii="Times New Roman" w:hAnsi="Times New Roman" w:cs="Times New Roman"/>
          <w:highlight w:val="none"/>
          <w:lang w:val="en-US" w:eastAsia="zh-CN"/>
        </w:rPr>
      </w:pPr>
    </w:p>
    <w:p w14:paraId="2D788A28">
      <w:pPr>
        <w:rPr>
          <w:rFonts w:hint="eastAsia" w:ascii="Times New Roman" w:hAnsi="Times New Roman" w:cs="Times New Roman"/>
          <w:highlight w:val="none"/>
          <w:lang w:val="en-US" w:eastAsia="zh-CN"/>
        </w:rPr>
      </w:pPr>
    </w:p>
    <w:p w14:paraId="16F7914A">
      <w:pPr>
        <w:rPr>
          <w:rFonts w:hint="eastAsia" w:ascii="Times New Roman" w:hAnsi="Times New Roman" w:cs="Times New Roman"/>
          <w:highlight w:val="none"/>
          <w:lang w:val="en-US" w:eastAsia="zh-CN"/>
        </w:rPr>
      </w:pPr>
    </w:p>
    <w:p w14:paraId="12365D90">
      <w:pPr>
        <w:rPr>
          <w:rFonts w:hint="eastAsia" w:ascii="Times New Roman" w:hAnsi="Times New Roman" w:cs="Times New Roman"/>
          <w:highlight w:val="none"/>
          <w:lang w:val="en-US" w:eastAsia="zh-CN"/>
        </w:rPr>
      </w:pPr>
    </w:p>
    <w:p w14:paraId="3D94A50B">
      <w:pPr>
        <w:rPr>
          <w:rFonts w:hint="eastAsia" w:ascii="Times New Roman" w:hAnsi="Times New Roman" w:cs="Times New Roman"/>
          <w:highlight w:val="none"/>
          <w:lang w:val="en-US" w:eastAsia="zh-CN"/>
        </w:rPr>
      </w:pPr>
    </w:p>
    <w:p w14:paraId="4842F257">
      <w:pPr>
        <w:rPr>
          <w:rFonts w:hint="eastAsia" w:ascii="Times New Roman" w:hAnsi="Times New Roman" w:cs="Times New Roman"/>
          <w:highlight w:val="none"/>
          <w:lang w:val="en-US" w:eastAsia="zh-CN"/>
        </w:rPr>
      </w:pPr>
    </w:p>
    <w:p w14:paraId="1E1E4EB0">
      <w:pPr>
        <w:rPr>
          <w:rFonts w:hint="eastAsia" w:ascii="Times New Roman" w:hAnsi="Times New Roman" w:cs="Times New Roman"/>
          <w:highlight w:val="none"/>
          <w:lang w:val="en-US" w:eastAsia="zh-CN"/>
        </w:rPr>
      </w:pPr>
    </w:p>
    <w:p w14:paraId="328C8FD5">
      <w:pPr>
        <w:rPr>
          <w:rFonts w:hint="eastAsia" w:ascii="Times New Roman" w:hAnsi="Times New Roman" w:cs="Times New Roman"/>
          <w:highlight w:val="none"/>
          <w:lang w:val="en-US" w:eastAsia="zh-CN"/>
        </w:rPr>
      </w:pPr>
    </w:p>
    <w:p w14:paraId="37B641F0">
      <w:pPr>
        <w:rPr>
          <w:rFonts w:hint="eastAsia" w:ascii="Times New Roman" w:hAnsi="Times New Roman" w:cs="Times New Roman"/>
          <w:highlight w:val="none"/>
          <w:lang w:val="en-US" w:eastAsia="zh-CN"/>
        </w:rPr>
      </w:pPr>
    </w:p>
    <w:p w14:paraId="04C99DA9">
      <w:pPr>
        <w:rPr>
          <w:rFonts w:hint="eastAsia" w:ascii="Times New Roman" w:hAnsi="Times New Roman" w:cs="Times New Roman"/>
          <w:highlight w:val="none"/>
          <w:lang w:val="en-US" w:eastAsia="zh-CN"/>
        </w:rPr>
      </w:pPr>
    </w:p>
    <w:p w14:paraId="482BD5C8">
      <w:pPr>
        <w:rPr>
          <w:rFonts w:hint="eastAsia" w:ascii="Times New Roman" w:hAnsi="Times New Roman" w:cs="Times New Roman"/>
          <w:highlight w:val="none"/>
          <w:lang w:val="en-US" w:eastAsia="zh-CN"/>
        </w:rPr>
      </w:pPr>
    </w:p>
    <w:p w14:paraId="12587B9E">
      <w:pPr>
        <w:rPr>
          <w:rFonts w:hint="eastAsia" w:ascii="Times New Roman" w:hAnsi="Times New Roman" w:cs="Times New Roman"/>
          <w:highlight w:val="none"/>
          <w:lang w:val="en-US" w:eastAsia="zh-CN"/>
        </w:rPr>
      </w:pPr>
    </w:p>
    <w:p w14:paraId="0848D615">
      <w:pPr>
        <w:rPr>
          <w:rFonts w:hint="eastAsia" w:ascii="Times New Roman" w:hAnsi="Times New Roman" w:cs="Times New Roman"/>
          <w:highlight w:val="none"/>
          <w:lang w:val="en-US" w:eastAsia="zh-CN"/>
        </w:rPr>
      </w:pP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3DAB7550">
      <w:pPr>
        <w:pStyle w:val="4"/>
        <w:jc w:val="both"/>
        <w:rPr>
          <w:rFonts w:hint="eastAsia"/>
        </w:rPr>
      </w:pPr>
      <w:bookmarkStart w:id="307" w:name="_Toc296602618"/>
      <w:bookmarkStart w:id="308" w:name="_Toc246997116"/>
      <w:bookmarkStart w:id="309" w:name="_Toc179632828"/>
      <w:bookmarkStart w:id="310" w:name="_Toc246996373"/>
      <w:bookmarkStart w:id="311" w:name="_Toc247085891"/>
      <w:r>
        <w:t>（一）</w:t>
      </w:r>
      <w:r>
        <w:rPr>
          <w:rFonts w:hint="eastAsia"/>
          <w:lang w:eastAsia="zh-CN"/>
        </w:rPr>
        <w:t>供应商</w:t>
      </w:r>
      <w:r>
        <w:t>基本情况表</w:t>
      </w:r>
      <w:bookmarkEnd w:id="307"/>
      <w:bookmarkEnd w:id="308"/>
      <w:bookmarkEnd w:id="309"/>
      <w:bookmarkEnd w:id="310"/>
      <w:bookmarkEnd w:id="311"/>
    </w:p>
    <w:tbl>
      <w:tblPr>
        <w:tblStyle w:val="2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2" w:name="_Toc246996370"/>
      <w:bookmarkStart w:id="313" w:name="_Toc246997113"/>
      <w:bookmarkStart w:id="314" w:name="_Toc296602615"/>
      <w:bookmarkStart w:id="315" w:name="_Toc247085888"/>
      <w:bookmarkStart w:id="316" w:name="_Toc144974878"/>
      <w:bookmarkStart w:id="317" w:name="_Toc247527850"/>
      <w:bookmarkStart w:id="318" w:name="_Toc152042599"/>
      <w:bookmarkStart w:id="319" w:name="_Toc152045810"/>
      <w:bookmarkStart w:id="320" w:name="_Toc300835226"/>
      <w:bookmarkStart w:id="321" w:name="_Toc247514302"/>
      <w:r>
        <w:t>（</w:t>
      </w:r>
      <w:r>
        <w:rPr>
          <w:rFonts w:hint="eastAsia"/>
          <w:lang w:val="en-US" w:eastAsia="zh-CN"/>
        </w:rPr>
        <w:t>二</w:t>
      </w:r>
      <w:r>
        <w:t>）项目管理机构组成表</w:t>
      </w:r>
      <w:bookmarkEnd w:id="312"/>
      <w:bookmarkEnd w:id="313"/>
      <w:bookmarkEnd w:id="314"/>
      <w:bookmarkEnd w:id="315"/>
    </w:p>
    <w:p w14:paraId="69188AE7">
      <w:pPr>
        <w:spacing w:line="440" w:lineRule="exact"/>
        <w:jc w:val="center"/>
        <w:rPr>
          <w:rFonts w:eastAsia="黑体"/>
          <w:sz w:val="23"/>
          <w:szCs w:val="23"/>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2" w:name="_Toc246996371"/>
      <w:bookmarkStart w:id="323" w:name="_Toc246997114"/>
      <w:bookmarkStart w:id="324" w:name="_Toc296602616"/>
      <w:bookmarkStart w:id="325" w:name="_Toc247085889"/>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sz w:val="23"/>
          <w:szCs w:val="23"/>
        </w:rPr>
      </w:pP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6" w:name="_Toc152042600"/>
      <w:bookmarkStart w:id="327" w:name="_Toc152045811"/>
      <w:bookmarkStart w:id="328" w:name="_Toc247514303"/>
      <w:bookmarkStart w:id="329" w:name="_Toc247527851"/>
      <w:bookmarkStart w:id="330" w:name="_Toc144974879"/>
    </w:p>
    <w:p w14:paraId="7C055E10">
      <w:pPr>
        <w:spacing w:line="440" w:lineRule="exact"/>
        <w:rPr>
          <w:rFonts w:hint="default" w:ascii="Times New Roman" w:hAnsi="Times New Roman" w:cs="Times New Roman"/>
        </w:rPr>
      </w:pPr>
    </w:p>
    <w:bookmarkEnd w:id="326"/>
    <w:bookmarkEnd w:id="327"/>
    <w:bookmarkEnd w:id="328"/>
    <w:bookmarkEnd w:id="329"/>
    <w:bookmarkEnd w:id="330"/>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039482D4">
      <w:pPr>
        <w:pStyle w:val="4"/>
        <w:ind w:firstLineChars="200"/>
        <w:jc w:val="center"/>
        <w:rPr>
          <w:rFonts w:hint="eastAsia" w:ascii="Times New Roman" w:hAnsi="Times New Roman" w:eastAsiaTheme="minorEastAsia"/>
          <w:lang w:eastAsia="zh-CN"/>
        </w:rPr>
      </w:pPr>
      <w:bookmarkStart w:id="331" w:name="_Toc144974875"/>
      <w:bookmarkStart w:id="332" w:name="_Toc152045807"/>
      <w:bookmarkStart w:id="333" w:name="_Toc152045808"/>
      <w:bookmarkStart w:id="334" w:name="_Toc247514300"/>
      <w:bookmarkStart w:id="335" w:name="_Toc247085890"/>
      <w:bookmarkStart w:id="336" w:name="_Toc247527848"/>
      <w:bookmarkStart w:id="337" w:name="_Toc300835224"/>
      <w:bookmarkStart w:id="338" w:name="_Toc152042596"/>
      <w:bookmarkStart w:id="339" w:name="_Toc152042597"/>
      <w:bookmarkStart w:id="340" w:name="_Toc144974876"/>
      <w:bookmarkStart w:id="341" w:name="_Toc296602617"/>
      <w:bookmarkStart w:id="342" w:name="_Toc246997115"/>
      <w:bookmarkStart w:id="343" w:name="_Toc179632827"/>
      <w:bookmarkStart w:id="344" w:name="_Toc246996372"/>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bookmarkStart w:id="345" w:name="_Toc247530162"/>
      <w:bookmarkStart w:id="346" w:name="_Toc152042602"/>
      <w:bookmarkStart w:id="347" w:name="_Toc247527853"/>
      <w:bookmarkStart w:id="348" w:name="_Toc247514305"/>
      <w:bookmarkStart w:id="349" w:name="_Toc144974881"/>
      <w:bookmarkStart w:id="350" w:name="_Toc152045813"/>
    </w:p>
    <w:p w14:paraId="5153CBC9">
      <w:pPr>
        <w:pStyle w:val="21"/>
        <w:ind w:left="0" w:leftChars="0" w:firstLine="0" w:firstLineChars="0"/>
        <w:rPr>
          <w:rFonts w:hint="default" w:eastAsia="宋体"/>
          <w:sz w:val="24"/>
          <w:szCs w:val="24"/>
          <w:lang w:val="en-US" w:eastAsia="zh-CN"/>
        </w:rPr>
      </w:pPr>
      <w:r>
        <w:rPr>
          <w:rFonts w:hint="eastAsia"/>
          <w:sz w:val="24"/>
          <w:szCs w:val="24"/>
          <w:lang w:val="en-US" w:eastAsia="zh-CN"/>
        </w:rPr>
        <w:t>包括但不限于以下内容（具体内容、格式自拟。</w:t>
      </w:r>
      <w:r>
        <w:rPr>
          <w:rFonts w:hint="eastAsia" w:ascii="Times New Roman" w:hAnsi="Times New Roman"/>
          <w:lang w:val="en-US" w:eastAsia="zh-CN"/>
        </w:rPr>
        <w:t>原则上不超过200页</w:t>
      </w:r>
      <w:r>
        <w:rPr>
          <w:rFonts w:hint="eastAsia"/>
          <w:sz w:val="24"/>
          <w:szCs w:val="24"/>
          <w:lang w:val="en-US" w:eastAsia="zh-CN"/>
        </w:rPr>
        <w:t>）：</w:t>
      </w:r>
    </w:p>
    <w:p w14:paraId="75526744">
      <w:pPr>
        <w:pStyle w:val="21"/>
        <w:ind w:left="0" w:leftChars="0" w:firstLine="0" w:firstLineChars="0"/>
        <w:rPr>
          <w:rFonts w:hint="eastAsia" w:eastAsia="宋体"/>
          <w:sz w:val="24"/>
          <w:szCs w:val="24"/>
          <w:lang w:val="en-US" w:eastAsia="zh-CN"/>
        </w:rPr>
      </w:pPr>
      <w:r>
        <w:rPr>
          <w:rFonts w:hint="eastAsia" w:eastAsia="宋体"/>
          <w:sz w:val="24"/>
          <w:szCs w:val="24"/>
          <w:lang w:val="en-US" w:eastAsia="zh-CN"/>
        </w:rPr>
        <w:t>1.</w:t>
      </w:r>
      <w:r>
        <w:rPr>
          <w:rFonts w:hint="eastAsia"/>
          <w:sz w:val="24"/>
          <w:szCs w:val="24"/>
          <w:lang w:val="en-US" w:eastAsia="zh-CN"/>
        </w:rPr>
        <w:t>初步</w:t>
      </w:r>
      <w:r>
        <w:rPr>
          <w:rFonts w:hint="eastAsia" w:eastAsia="宋体"/>
          <w:sz w:val="24"/>
          <w:szCs w:val="24"/>
          <w:lang w:val="en-US" w:eastAsia="zh-CN"/>
        </w:rPr>
        <w:t>设计范围、内容；</w:t>
      </w:r>
    </w:p>
    <w:p w14:paraId="1AE4F6DE">
      <w:pPr>
        <w:pStyle w:val="21"/>
        <w:ind w:left="0" w:leftChars="0" w:firstLine="0" w:firstLineChars="0"/>
        <w:rPr>
          <w:rFonts w:hint="eastAsia" w:eastAsia="宋体"/>
          <w:sz w:val="24"/>
          <w:szCs w:val="24"/>
          <w:lang w:eastAsia="zh-CN"/>
        </w:rPr>
      </w:pPr>
      <w:r>
        <w:rPr>
          <w:rFonts w:hint="eastAsia" w:eastAsia="宋体"/>
          <w:sz w:val="24"/>
          <w:szCs w:val="24"/>
          <w:lang w:val="en-US" w:eastAsia="zh-CN"/>
        </w:rPr>
        <w:t>2.</w:t>
      </w:r>
      <w:r>
        <w:rPr>
          <w:rFonts w:hint="eastAsia"/>
          <w:sz w:val="24"/>
          <w:szCs w:val="24"/>
          <w:lang w:val="en-US" w:eastAsia="zh-CN"/>
        </w:rPr>
        <w:t>初步</w:t>
      </w:r>
      <w:r>
        <w:rPr>
          <w:rFonts w:hint="eastAsia" w:eastAsia="宋体"/>
          <w:sz w:val="24"/>
          <w:szCs w:val="24"/>
        </w:rPr>
        <w:t>设计依据、机构设置和</w:t>
      </w:r>
      <w:r>
        <w:rPr>
          <w:rFonts w:hint="eastAsia" w:eastAsia="宋体"/>
          <w:sz w:val="24"/>
          <w:szCs w:val="24"/>
          <w:lang w:eastAsia="zh-CN"/>
        </w:rPr>
        <w:t>岗位职责</w:t>
      </w:r>
      <w:r>
        <w:rPr>
          <w:rFonts w:hint="eastAsia" w:eastAsia="宋体"/>
          <w:sz w:val="24"/>
          <w:szCs w:val="24"/>
        </w:rPr>
        <w:t>目标</w:t>
      </w:r>
      <w:r>
        <w:rPr>
          <w:rFonts w:hint="eastAsia" w:eastAsia="宋体"/>
          <w:sz w:val="24"/>
          <w:szCs w:val="24"/>
          <w:lang w:eastAsia="zh-CN"/>
        </w:rPr>
        <w:t>；</w:t>
      </w:r>
    </w:p>
    <w:p w14:paraId="216A7C1E">
      <w:pPr>
        <w:pStyle w:val="21"/>
        <w:ind w:left="0" w:leftChars="0" w:firstLine="0" w:firstLineChars="0"/>
        <w:rPr>
          <w:rFonts w:hint="eastAsia" w:eastAsia="宋体"/>
          <w:sz w:val="24"/>
          <w:szCs w:val="24"/>
          <w:lang w:eastAsia="zh-CN"/>
        </w:rPr>
      </w:pPr>
      <w:r>
        <w:rPr>
          <w:rFonts w:hint="eastAsia" w:eastAsia="宋体"/>
          <w:sz w:val="24"/>
          <w:szCs w:val="24"/>
          <w:lang w:val="en-US" w:eastAsia="zh-CN"/>
        </w:rPr>
        <w:t>3.</w:t>
      </w:r>
      <w:r>
        <w:rPr>
          <w:rFonts w:hint="eastAsia"/>
          <w:sz w:val="24"/>
          <w:szCs w:val="24"/>
          <w:lang w:val="en-US" w:eastAsia="zh-CN"/>
        </w:rPr>
        <w:t>初步</w:t>
      </w:r>
      <w:r>
        <w:rPr>
          <w:rFonts w:hint="eastAsia" w:eastAsia="宋体"/>
          <w:sz w:val="24"/>
          <w:szCs w:val="24"/>
        </w:rPr>
        <w:t>设计质量、进度、保密等保障措施</w:t>
      </w:r>
      <w:r>
        <w:rPr>
          <w:rFonts w:hint="eastAsia" w:eastAsia="宋体"/>
          <w:sz w:val="24"/>
          <w:szCs w:val="24"/>
          <w:lang w:eastAsia="zh-CN"/>
        </w:rPr>
        <w:t>；</w:t>
      </w:r>
    </w:p>
    <w:p w14:paraId="2EAA4502">
      <w:pPr>
        <w:pStyle w:val="21"/>
        <w:ind w:left="0" w:leftChars="0" w:firstLine="0" w:firstLineChars="0"/>
        <w:rPr>
          <w:rFonts w:hint="eastAsia" w:eastAsia="宋体"/>
          <w:sz w:val="24"/>
          <w:szCs w:val="24"/>
          <w:lang w:eastAsia="zh-CN"/>
        </w:rPr>
      </w:pPr>
      <w:r>
        <w:rPr>
          <w:rFonts w:hint="eastAsia" w:eastAsia="宋体"/>
          <w:sz w:val="24"/>
          <w:szCs w:val="24"/>
          <w:lang w:val="en-US" w:eastAsia="zh-CN"/>
        </w:rPr>
        <w:t>4.</w:t>
      </w:r>
      <w:r>
        <w:rPr>
          <w:rFonts w:hint="eastAsia"/>
          <w:sz w:val="24"/>
          <w:szCs w:val="24"/>
          <w:lang w:val="en-US" w:eastAsia="zh-CN"/>
        </w:rPr>
        <w:t>初步</w:t>
      </w:r>
      <w:r>
        <w:rPr>
          <w:rFonts w:hint="eastAsia" w:eastAsia="宋体"/>
          <w:sz w:val="24"/>
          <w:szCs w:val="24"/>
        </w:rPr>
        <w:t>设计安全保证措施</w:t>
      </w:r>
      <w:r>
        <w:rPr>
          <w:rFonts w:hint="eastAsia" w:eastAsia="宋体"/>
          <w:sz w:val="24"/>
          <w:szCs w:val="24"/>
          <w:lang w:eastAsia="zh-CN"/>
        </w:rPr>
        <w:t>；</w:t>
      </w:r>
    </w:p>
    <w:p w14:paraId="53806BD5">
      <w:pPr>
        <w:pStyle w:val="21"/>
        <w:ind w:left="0" w:leftChars="0" w:firstLine="0" w:firstLineChars="0"/>
        <w:rPr>
          <w:rFonts w:hint="eastAsia" w:eastAsia="宋体"/>
          <w:sz w:val="24"/>
          <w:szCs w:val="24"/>
          <w:lang w:eastAsia="zh-CN"/>
        </w:rPr>
      </w:pPr>
      <w:r>
        <w:rPr>
          <w:rFonts w:hint="eastAsia" w:eastAsia="宋体"/>
          <w:sz w:val="24"/>
          <w:szCs w:val="24"/>
          <w:lang w:val="en-US" w:eastAsia="zh-CN"/>
        </w:rPr>
        <w:t>5.</w:t>
      </w:r>
      <w:r>
        <w:rPr>
          <w:rFonts w:hint="eastAsia"/>
          <w:sz w:val="24"/>
          <w:szCs w:val="24"/>
          <w:lang w:val="en-US" w:eastAsia="zh-CN"/>
        </w:rPr>
        <w:t>初步</w:t>
      </w:r>
      <w:r>
        <w:rPr>
          <w:rFonts w:hint="eastAsia" w:eastAsia="宋体"/>
          <w:sz w:val="24"/>
          <w:szCs w:val="24"/>
        </w:rPr>
        <w:t>设计工作重点、难点分析</w:t>
      </w:r>
      <w:r>
        <w:rPr>
          <w:rFonts w:hint="eastAsia" w:eastAsia="宋体"/>
          <w:sz w:val="24"/>
          <w:szCs w:val="24"/>
          <w:lang w:eastAsia="zh-CN"/>
        </w:rPr>
        <w:t>；</w:t>
      </w:r>
    </w:p>
    <w:p w14:paraId="7F1A5C93">
      <w:pPr>
        <w:pStyle w:val="21"/>
        <w:ind w:left="0" w:leftChars="0" w:firstLine="0" w:firstLineChars="0"/>
        <w:rPr>
          <w:rFonts w:hint="eastAsia" w:eastAsia="宋体"/>
          <w:sz w:val="24"/>
          <w:szCs w:val="24"/>
          <w:lang w:eastAsia="zh-CN"/>
        </w:rPr>
      </w:pPr>
      <w:r>
        <w:rPr>
          <w:rFonts w:hint="eastAsia" w:eastAsia="宋体"/>
          <w:sz w:val="24"/>
          <w:szCs w:val="24"/>
          <w:lang w:val="en-US" w:eastAsia="zh-CN"/>
        </w:rPr>
        <w:t>6.</w:t>
      </w:r>
      <w:r>
        <w:rPr>
          <w:rFonts w:hint="eastAsia" w:eastAsia="宋体"/>
          <w:sz w:val="24"/>
          <w:szCs w:val="24"/>
        </w:rPr>
        <w:t>合理化建议</w:t>
      </w:r>
      <w:r>
        <w:rPr>
          <w:rFonts w:hint="eastAsia" w:eastAsia="宋体"/>
          <w:sz w:val="24"/>
          <w:szCs w:val="24"/>
          <w:lang w:eastAsia="zh-CN"/>
        </w:rPr>
        <w:t>。</w:t>
      </w:r>
    </w:p>
    <w:p w14:paraId="212AA7A2">
      <w:pPr>
        <w:spacing w:line="440" w:lineRule="exact"/>
        <w:rPr>
          <w:rFonts w:hint="default" w:ascii="Times New Roman" w:hAnsi="Times New Roman" w:cs="Times New Roman"/>
        </w:rPr>
      </w:pPr>
    </w:p>
    <w:bookmarkEnd w:id="345"/>
    <w:bookmarkEnd w:id="346"/>
    <w:bookmarkEnd w:id="347"/>
    <w:bookmarkEnd w:id="348"/>
    <w:bookmarkEnd w:id="349"/>
    <w:bookmarkEnd w:id="350"/>
    <w:p w14:paraId="67DF53E0">
      <w:pPr>
        <w:pStyle w:val="3"/>
        <w:jc w:val="center"/>
        <w:rPr>
          <w:rFonts w:hint="eastAsia" w:ascii="Times New Roman" w:hAnsi="Times New Roman" w:cs="Times New Roman"/>
          <w:lang w:val="en-US" w:eastAsia="zh-CN"/>
        </w:rPr>
      </w:pPr>
      <w:bookmarkStart w:id="351" w:name="_Toc300835233"/>
      <w:bookmarkStart w:id="352" w:name="_Toc271821942"/>
    </w:p>
    <w:p w14:paraId="4122CC4C">
      <w:pPr>
        <w:pStyle w:val="3"/>
        <w:jc w:val="center"/>
        <w:rPr>
          <w:rFonts w:hint="eastAsia" w:ascii="Times New Roman" w:hAnsi="Times New Roman" w:cs="Times New Roman"/>
          <w:lang w:val="en-US" w:eastAsia="zh-CN"/>
        </w:rPr>
      </w:pPr>
    </w:p>
    <w:p w14:paraId="02E08794">
      <w:pPr>
        <w:pStyle w:val="3"/>
        <w:jc w:val="center"/>
        <w:rPr>
          <w:rFonts w:hint="eastAsia" w:ascii="Times New Roman" w:hAnsi="Times New Roman" w:cs="Times New Roman"/>
          <w:lang w:val="en-US" w:eastAsia="zh-CN"/>
        </w:rPr>
      </w:pPr>
    </w:p>
    <w:p w14:paraId="0D391267">
      <w:pPr>
        <w:pStyle w:val="3"/>
        <w:jc w:val="center"/>
        <w:rPr>
          <w:rFonts w:hint="eastAsia" w:ascii="Times New Roman" w:hAnsi="Times New Roman" w:cs="Times New Roman"/>
          <w:lang w:val="en-US" w:eastAsia="zh-CN"/>
        </w:rPr>
      </w:pPr>
    </w:p>
    <w:p w14:paraId="7A5ABE5F">
      <w:pPr>
        <w:pStyle w:val="3"/>
        <w:jc w:val="center"/>
        <w:rPr>
          <w:rFonts w:hint="eastAsia" w:ascii="Times New Roman" w:hAnsi="Times New Roman" w:cs="Times New Roman"/>
          <w:lang w:val="en-US" w:eastAsia="zh-CN"/>
        </w:rPr>
      </w:pPr>
    </w:p>
    <w:p w14:paraId="5AC04825">
      <w:pPr>
        <w:pStyle w:val="3"/>
        <w:jc w:val="center"/>
        <w:rPr>
          <w:rFonts w:hint="eastAsia" w:ascii="Times New Roman" w:hAnsi="Times New Roman" w:cs="Times New Roman"/>
          <w:lang w:val="en-US" w:eastAsia="zh-CN"/>
        </w:rPr>
      </w:pPr>
    </w:p>
    <w:p w14:paraId="156700F9">
      <w:pPr>
        <w:pStyle w:val="3"/>
        <w:jc w:val="center"/>
        <w:rPr>
          <w:rFonts w:hint="eastAsia" w:ascii="Times New Roman" w:hAnsi="Times New Roman" w:cs="Times New Roman"/>
          <w:lang w:val="en-US" w:eastAsia="zh-CN"/>
        </w:rPr>
      </w:pPr>
    </w:p>
    <w:p w14:paraId="2CAF1556">
      <w:pPr>
        <w:rPr>
          <w:rFonts w:hint="eastAsia" w:ascii="Times New Roman" w:hAnsi="Times New Roman" w:cs="Times New Roman"/>
          <w:lang w:val="en-US" w:eastAsia="zh-CN"/>
        </w:rPr>
      </w:pPr>
    </w:p>
    <w:p w14:paraId="5DA76984">
      <w:pPr>
        <w:pStyle w:val="21"/>
        <w:rPr>
          <w:rFonts w:hint="eastAsia" w:ascii="Times New Roman" w:hAnsi="Times New Roman" w:cs="Times New Roman"/>
          <w:lang w:val="en-US" w:eastAsia="zh-CN"/>
        </w:rPr>
      </w:pPr>
    </w:p>
    <w:p w14:paraId="0611E02A">
      <w:pPr>
        <w:rPr>
          <w:rFonts w:hint="eastAsia" w:ascii="Times New Roman" w:hAnsi="Times New Roman" w:cs="Times New Roman"/>
          <w:lang w:val="en-US" w:eastAsia="zh-CN"/>
        </w:rPr>
      </w:pPr>
    </w:p>
    <w:p w14:paraId="4A8FAF91">
      <w:pPr>
        <w:pStyle w:val="21"/>
        <w:rPr>
          <w:rFonts w:hint="eastAsia" w:ascii="Times New Roman" w:hAnsi="Times New Roman" w:cs="Times New Roman"/>
          <w:lang w:val="en-US" w:eastAsia="zh-CN"/>
        </w:rPr>
      </w:pPr>
    </w:p>
    <w:p w14:paraId="2CB40B7F">
      <w:pPr>
        <w:rPr>
          <w:rFonts w:hint="eastAsia" w:ascii="Times New Roman" w:hAnsi="Times New Roman" w:cs="Times New Roman"/>
          <w:lang w:val="en-US" w:eastAsia="zh-CN"/>
        </w:rPr>
      </w:pPr>
    </w:p>
    <w:p w14:paraId="04086DB9">
      <w:pPr>
        <w:pStyle w:val="21"/>
        <w:rPr>
          <w:rFonts w:hint="eastAsia" w:ascii="Times New Roman" w:hAnsi="Times New Roman" w:cs="Times New Roman"/>
          <w:lang w:val="en-US" w:eastAsia="zh-CN"/>
        </w:rPr>
      </w:pPr>
    </w:p>
    <w:p w14:paraId="16AA8F7E">
      <w:pPr>
        <w:rPr>
          <w:rFonts w:hint="eastAsia"/>
          <w:lang w:val="en-US" w:eastAsia="zh-CN"/>
        </w:rPr>
      </w:pPr>
    </w:p>
    <w:p w14:paraId="1E5B7EEB">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1AA16C0-5D7B-43F2-9144-57B3BA6576D7}"/>
  </w:font>
  <w:font w:name="Arial">
    <w:panose1 w:val="020B0604020202020204"/>
    <w:charset w:val="01"/>
    <w:family w:val="swiss"/>
    <w:pitch w:val="default"/>
    <w:sig w:usb0="E0002EFF" w:usb1="C000785B" w:usb2="00000009" w:usb3="00000000" w:csb0="400001FF" w:csb1="FFFF0000"/>
    <w:embedRegular r:id="rId2" w:fontKey="{77EE6ED6-5DE7-4F84-BAFC-A64886A24C04}"/>
  </w:font>
  <w:font w:name="黑体">
    <w:panose1 w:val="02010609060101010101"/>
    <w:charset w:val="86"/>
    <w:family w:val="auto"/>
    <w:pitch w:val="default"/>
    <w:sig w:usb0="800002BF" w:usb1="38CF7CFA" w:usb2="00000016" w:usb3="00000000" w:csb0="00040001" w:csb1="00000000"/>
    <w:embedRegular r:id="rId3" w:fontKey="{F0F8A1E4-ECAC-48ED-AE1A-1388D67551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5EBDF095-9837-40FD-AD3F-1C23F503CCD4}"/>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5" w:fontKey="{86538DC7-04B7-42D5-9A78-A65459AE1DE4}"/>
  </w:font>
  <w:font w:name="方正仿宋_GBK">
    <w:panose1 w:val="03000509000000000000"/>
    <w:charset w:val="86"/>
    <w:family w:val="script"/>
    <w:pitch w:val="default"/>
    <w:sig w:usb0="00000001" w:usb1="080E0000" w:usb2="00000000" w:usb3="00000000" w:csb0="00040000" w:csb1="00000000"/>
    <w:embedRegular r:id="rId6" w:fontKey="{4F46CF13-5D6D-4851-BE66-2122547E0F2D}"/>
  </w:font>
  <w:font w:name="方正小标宋简体">
    <w:panose1 w:val="03000509000000000000"/>
    <w:charset w:val="86"/>
    <w:family w:val="auto"/>
    <w:pitch w:val="default"/>
    <w:sig w:usb0="00000001" w:usb1="080E0000" w:usb2="00000000" w:usb3="00000000" w:csb0="00040000" w:csb1="00000000"/>
    <w:embedRegular r:id="rId7" w:fontKey="{C0ECFD2F-874D-439A-82A3-0146E7CC961C}"/>
  </w:font>
  <w:font w:name="楷体">
    <w:panose1 w:val="02010609060101010101"/>
    <w:charset w:val="86"/>
    <w:family w:val="auto"/>
    <w:pitch w:val="default"/>
    <w:sig w:usb0="800002BF" w:usb1="38CF7CFA" w:usb2="00000016" w:usb3="00000000" w:csb0="00040001" w:csb1="00000000"/>
    <w:embedRegular r:id="rId8" w:fontKey="{BF1E5345-EC06-48D0-A921-BA4EC91B23ED}"/>
  </w:font>
  <w:font w:name="Wingdings 2">
    <w:panose1 w:val="05020102010507070707"/>
    <w:charset w:val="00"/>
    <w:family w:val="auto"/>
    <w:pitch w:val="default"/>
    <w:sig w:usb0="00000000" w:usb1="00000000" w:usb2="00000000" w:usb3="00000000" w:csb0="80000000" w:csb1="00000000"/>
    <w:embedRegular r:id="rId9" w:fontKey="{E8244BDB-7159-4E4F-BA6F-B7AD33D7176E}"/>
  </w:font>
  <w:font w:name="方正仿宋_GB2312">
    <w:panose1 w:val="02000000000000000000"/>
    <w:charset w:val="86"/>
    <w:family w:val="auto"/>
    <w:pitch w:val="default"/>
    <w:sig w:usb0="A00002BF" w:usb1="184F6CFA" w:usb2="00000012" w:usb3="00000000" w:csb0="00040001" w:csb1="00000000"/>
    <w:embedRegular r:id="rId10" w:fontKey="{E1A50E7F-730A-4CD6-AB4A-944E96C23BFF}"/>
  </w:font>
  <w:font w:name="Nimbus Roman No9 L">
    <w:altName w:val="微软雅黑"/>
    <w:panose1 w:val="00000000000000000000"/>
    <w:charset w:val="00"/>
    <w:family w:val="auto"/>
    <w:pitch w:val="default"/>
    <w:sig w:usb0="00000000" w:usb1="00000000" w:usb2="00000000" w:usb3="00000000" w:csb0="00040001" w:csb1="00000000"/>
    <w:embedRegular r:id="rId11" w:fontKey="{0608F74F-4F6D-4638-A6F0-F1D3D91B6827}"/>
  </w:font>
  <w:font w:name="微软雅黑">
    <w:panose1 w:val="020B0503020204020204"/>
    <w:charset w:val="86"/>
    <w:family w:val="auto"/>
    <w:pitch w:val="default"/>
    <w:sig w:usb0="80000287" w:usb1="2ACF3C50" w:usb2="00000016" w:usb3="00000000" w:csb0="0004001F" w:csb1="00000000"/>
  </w:font>
  <w:font w:name="方正黑体_GBK">
    <w:panose1 w:val="02010600010101010101"/>
    <w:charset w:val="86"/>
    <w:family w:val="auto"/>
    <w:pitch w:val="default"/>
    <w:sig w:usb0="00000001" w:usb1="080E0000" w:usb2="00000000" w:usb3="00000000" w:csb0="00040000" w:csb1="00000000"/>
    <w:embedRegular r:id="rId12" w:fontKey="{37C65AA1-6F61-4F77-9B05-88961C266A34}"/>
  </w:font>
  <w:font w:name="仿宋">
    <w:panose1 w:val="02010609060101010101"/>
    <w:charset w:val="86"/>
    <w:family w:val="modern"/>
    <w:pitch w:val="default"/>
    <w:sig w:usb0="800002BF" w:usb1="38CF7CFA" w:usb2="00000016" w:usb3="00000000" w:csb0="00040001" w:csb1="00000000"/>
    <w:embedRegular r:id="rId13" w:fontKey="{CB287051-B365-46C3-9E8B-3C18116D093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4"/>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64612B">
                          <w:pPr>
                            <w:pStyle w:val="1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３</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A64612B">
                    <w:pPr>
                      <w:pStyle w:val="1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３</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F259C8"/>
    <w:multiLevelType w:val="singleLevel"/>
    <w:tmpl w:val="E5F259C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7F7E0B"/>
    <w:rsid w:val="00813A17"/>
    <w:rsid w:val="00850CC0"/>
    <w:rsid w:val="00877F19"/>
    <w:rsid w:val="009A0B15"/>
    <w:rsid w:val="00B00F2F"/>
    <w:rsid w:val="00B71F65"/>
    <w:rsid w:val="00E24826"/>
    <w:rsid w:val="00F9432B"/>
    <w:rsid w:val="00FF308E"/>
    <w:rsid w:val="01115B19"/>
    <w:rsid w:val="01180B1A"/>
    <w:rsid w:val="011959AD"/>
    <w:rsid w:val="011E6004"/>
    <w:rsid w:val="01287101"/>
    <w:rsid w:val="01311D17"/>
    <w:rsid w:val="01374024"/>
    <w:rsid w:val="01423F24"/>
    <w:rsid w:val="0145105E"/>
    <w:rsid w:val="01477731"/>
    <w:rsid w:val="018C519F"/>
    <w:rsid w:val="019846E3"/>
    <w:rsid w:val="01B6046E"/>
    <w:rsid w:val="01B666C0"/>
    <w:rsid w:val="01C74429"/>
    <w:rsid w:val="01CB0CDF"/>
    <w:rsid w:val="01CD2334"/>
    <w:rsid w:val="01D41C69"/>
    <w:rsid w:val="01E140D3"/>
    <w:rsid w:val="01EE4D0C"/>
    <w:rsid w:val="01F16263"/>
    <w:rsid w:val="02016132"/>
    <w:rsid w:val="02070CCA"/>
    <w:rsid w:val="0212370C"/>
    <w:rsid w:val="021D348F"/>
    <w:rsid w:val="022A6766"/>
    <w:rsid w:val="023C5871"/>
    <w:rsid w:val="026E5FAB"/>
    <w:rsid w:val="02983D41"/>
    <w:rsid w:val="029E162E"/>
    <w:rsid w:val="029F2BC9"/>
    <w:rsid w:val="02A31129"/>
    <w:rsid w:val="02A46690"/>
    <w:rsid w:val="02AC508C"/>
    <w:rsid w:val="02B53D7F"/>
    <w:rsid w:val="02BE075F"/>
    <w:rsid w:val="02BE15ED"/>
    <w:rsid w:val="02CF7A3A"/>
    <w:rsid w:val="02EE29ED"/>
    <w:rsid w:val="02F172F6"/>
    <w:rsid w:val="02F4317E"/>
    <w:rsid w:val="030132C8"/>
    <w:rsid w:val="03065622"/>
    <w:rsid w:val="0324584F"/>
    <w:rsid w:val="032652C7"/>
    <w:rsid w:val="033349EE"/>
    <w:rsid w:val="033964DC"/>
    <w:rsid w:val="034877EC"/>
    <w:rsid w:val="034A0A60"/>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2D1B72"/>
    <w:rsid w:val="04382327"/>
    <w:rsid w:val="043A6EF6"/>
    <w:rsid w:val="043F5557"/>
    <w:rsid w:val="044363A4"/>
    <w:rsid w:val="04461F7D"/>
    <w:rsid w:val="044E52CD"/>
    <w:rsid w:val="04520635"/>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343AFD"/>
    <w:rsid w:val="0541752E"/>
    <w:rsid w:val="0554122C"/>
    <w:rsid w:val="055625ED"/>
    <w:rsid w:val="05600C03"/>
    <w:rsid w:val="05625696"/>
    <w:rsid w:val="0572490A"/>
    <w:rsid w:val="057E3D65"/>
    <w:rsid w:val="058253F2"/>
    <w:rsid w:val="05872EB9"/>
    <w:rsid w:val="05933026"/>
    <w:rsid w:val="05BA17C0"/>
    <w:rsid w:val="05D15695"/>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679DB"/>
    <w:rsid w:val="06D9502E"/>
    <w:rsid w:val="06E329B2"/>
    <w:rsid w:val="06EB4F76"/>
    <w:rsid w:val="06ED1728"/>
    <w:rsid w:val="06F81D74"/>
    <w:rsid w:val="07043DDE"/>
    <w:rsid w:val="072F6604"/>
    <w:rsid w:val="073836D3"/>
    <w:rsid w:val="073A0ECF"/>
    <w:rsid w:val="074267A8"/>
    <w:rsid w:val="07462294"/>
    <w:rsid w:val="074A7C93"/>
    <w:rsid w:val="074F1149"/>
    <w:rsid w:val="07632E46"/>
    <w:rsid w:val="07666E00"/>
    <w:rsid w:val="076F59D4"/>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5D5AE7"/>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A07B6"/>
    <w:rsid w:val="09EC69D2"/>
    <w:rsid w:val="09EF09C1"/>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DD667B"/>
    <w:rsid w:val="0AE5698B"/>
    <w:rsid w:val="0AEB40E8"/>
    <w:rsid w:val="0AF0197B"/>
    <w:rsid w:val="0AF12519"/>
    <w:rsid w:val="0AFF69E2"/>
    <w:rsid w:val="0B040E20"/>
    <w:rsid w:val="0B0A404A"/>
    <w:rsid w:val="0B0E131B"/>
    <w:rsid w:val="0B10698B"/>
    <w:rsid w:val="0B416906"/>
    <w:rsid w:val="0B5266C7"/>
    <w:rsid w:val="0B5D1C2A"/>
    <w:rsid w:val="0B685C3C"/>
    <w:rsid w:val="0B7202E7"/>
    <w:rsid w:val="0B7C0033"/>
    <w:rsid w:val="0B7D5EC8"/>
    <w:rsid w:val="0B923CFA"/>
    <w:rsid w:val="0B991D46"/>
    <w:rsid w:val="0B9F686D"/>
    <w:rsid w:val="0BDA1B09"/>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35165"/>
    <w:rsid w:val="0D6A3C45"/>
    <w:rsid w:val="0D7F3B4D"/>
    <w:rsid w:val="0D841421"/>
    <w:rsid w:val="0D84383E"/>
    <w:rsid w:val="0DA13B17"/>
    <w:rsid w:val="0DA277FF"/>
    <w:rsid w:val="0DA47D15"/>
    <w:rsid w:val="0DB22432"/>
    <w:rsid w:val="0DB25F3C"/>
    <w:rsid w:val="0DB8057F"/>
    <w:rsid w:val="0DBB0411"/>
    <w:rsid w:val="0DC57869"/>
    <w:rsid w:val="0DD00B0A"/>
    <w:rsid w:val="0DD331D8"/>
    <w:rsid w:val="0DDB677F"/>
    <w:rsid w:val="0E053AB5"/>
    <w:rsid w:val="0E093A81"/>
    <w:rsid w:val="0E1201C4"/>
    <w:rsid w:val="0E2844A2"/>
    <w:rsid w:val="0E323572"/>
    <w:rsid w:val="0E35096D"/>
    <w:rsid w:val="0E3C08A3"/>
    <w:rsid w:val="0E5733E8"/>
    <w:rsid w:val="0E626142"/>
    <w:rsid w:val="0E6C36EA"/>
    <w:rsid w:val="0E6D3EE4"/>
    <w:rsid w:val="0E8168AC"/>
    <w:rsid w:val="0E9601D9"/>
    <w:rsid w:val="0E9D59AD"/>
    <w:rsid w:val="0EA24254"/>
    <w:rsid w:val="0EA85E0C"/>
    <w:rsid w:val="0EAB29B5"/>
    <w:rsid w:val="0EAC50D3"/>
    <w:rsid w:val="0EBD2E3C"/>
    <w:rsid w:val="0EC51CF1"/>
    <w:rsid w:val="0ED463D8"/>
    <w:rsid w:val="0ED624A7"/>
    <w:rsid w:val="0EDF39F1"/>
    <w:rsid w:val="0EDF4D5E"/>
    <w:rsid w:val="0EE1117F"/>
    <w:rsid w:val="0EF860F0"/>
    <w:rsid w:val="0F024085"/>
    <w:rsid w:val="0F052A35"/>
    <w:rsid w:val="0F0D5446"/>
    <w:rsid w:val="0F1438EF"/>
    <w:rsid w:val="0F263D0E"/>
    <w:rsid w:val="0F463825"/>
    <w:rsid w:val="0F4B0F6A"/>
    <w:rsid w:val="0F5660FF"/>
    <w:rsid w:val="0F575798"/>
    <w:rsid w:val="0F5F5CB1"/>
    <w:rsid w:val="0F6D192D"/>
    <w:rsid w:val="0F6E4AA0"/>
    <w:rsid w:val="0F886069"/>
    <w:rsid w:val="0F975694"/>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41AAC"/>
    <w:rsid w:val="105C0433"/>
    <w:rsid w:val="1069417C"/>
    <w:rsid w:val="106C1E4B"/>
    <w:rsid w:val="10772B1E"/>
    <w:rsid w:val="108A23D3"/>
    <w:rsid w:val="108A24B6"/>
    <w:rsid w:val="108D506C"/>
    <w:rsid w:val="1095135B"/>
    <w:rsid w:val="10CD621A"/>
    <w:rsid w:val="10D35E97"/>
    <w:rsid w:val="10DE353E"/>
    <w:rsid w:val="110805BA"/>
    <w:rsid w:val="11114551"/>
    <w:rsid w:val="1122167C"/>
    <w:rsid w:val="112269D1"/>
    <w:rsid w:val="11356135"/>
    <w:rsid w:val="11800917"/>
    <w:rsid w:val="118955AD"/>
    <w:rsid w:val="11970BCB"/>
    <w:rsid w:val="1197226B"/>
    <w:rsid w:val="11AA0839"/>
    <w:rsid w:val="11C42470"/>
    <w:rsid w:val="11C52008"/>
    <w:rsid w:val="11C71895"/>
    <w:rsid w:val="11CA3C1A"/>
    <w:rsid w:val="11CD444A"/>
    <w:rsid w:val="11D54941"/>
    <w:rsid w:val="11E2334D"/>
    <w:rsid w:val="11EA4DE7"/>
    <w:rsid w:val="11EE77B0"/>
    <w:rsid w:val="11F058CE"/>
    <w:rsid w:val="11F12DFD"/>
    <w:rsid w:val="11FC3F3B"/>
    <w:rsid w:val="11FF0996"/>
    <w:rsid w:val="12110B1B"/>
    <w:rsid w:val="123A69E4"/>
    <w:rsid w:val="12445622"/>
    <w:rsid w:val="124D3BAD"/>
    <w:rsid w:val="1250061C"/>
    <w:rsid w:val="125A52C4"/>
    <w:rsid w:val="12655D96"/>
    <w:rsid w:val="127557DC"/>
    <w:rsid w:val="127A564B"/>
    <w:rsid w:val="128416F1"/>
    <w:rsid w:val="128E3C38"/>
    <w:rsid w:val="129B676B"/>
    <w:rsid w:val="12BF2922"/>
    <w:rsid w:val="12C942C8"/>
    <w:rsid w:val="12D06EB6"/>
    <w:rsid w:val="12DC5F5E"/>
    <w:rsid w:val="12DC7F8C"/>
    <w:rsid w:val="12E82A0B"/>
    <w:rsid w:val="12E84200"/>
    <w:rsid w:val="12F9465F"/>
    <w:rsid w:val="131873D2"/>
    <w:rsid w:val="131D498C"/>
    <w:rsid w:val="131E4160"/>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1E05C0"/>
    <w:rsid w:val="142B5FE2"/>
    <w:rsid w:val="14542872"/>
    <w:rsid w:val="14773A8D"/>
    <w:rsid w:val="147E2423"/>
    <w:rsid w:val="1487273A"/>
    <w:rsid w:val="148C28CB"/>
    <w:rsid w:val="14943A89"/>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8D1367"/>
    <w:rsid w:val="15997A33"/>
    <w:rsid w:val="15A62ECC"/>
    <w:rsid w:val="15B14179"/>
    <w:rsid w:val="15C516BD"/>
    <w:rsid w:val="15CC3B64"/>
    <w:rsid w:val="15CF6FE1"/>
    <w:rsid w:val="15D469C1"/>
    <w:rsid w:val="160055BA"/>
    <w:rsid w:val="160475A2"/>
    <w:rsid w:val="160F71A0"/>
    <w:rsid w:val="162304BC"/>
    <w:rsid w:val="16260CA4"/>
    <w:rsid w:val="16381F85"/>
    <w:rsid w:val="164817EB"/>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70F2A"/>
    <w:rsid w:val="17E92EF4"/>
    <w:rsid w:val="18057602"/>
    <w:rsid w:val="18175D56"/>
    <w:rsid w:val="18263DA9"/>
    <w:rsid w:val="18276B10"/>
    <w:rsid w:val="18627B26"/>
    <w:rsid w:val="18695DE3"/>
    <w:rsid w:val="187F16C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0D279E"/>
    <w:rsid w:val="1A1C623A"/>
    <w:rsid w:val="1A270D5F"/>
    <w:rsid w:val="1A442027"/>
    <w:rsid w:val="1A4C65B4"/>
    <w:rsid w:val="1A4D4CED"/>
    <w:rsid w:val="1A6861C1"/>
    <w:rsid w:val="1A6E148E"/>
    <w:rsid w:val="1A797469"/>
    <w:rsid w:val="1A8850B8"/>
    <w:rsid w:val="1A9B5FFB"/>
    <w:rsid w:val="1A9D6CB8"/>
    <w:rsid w:val="1AA066C8"/>
    <w:rsid w:val="1AB2498E"/>
    <w:rsid w:val="1ABF2F84"/>
    <w:rsid w:val="1ADB0B95"/>
    <w:rsid w:val="1ADC0AEE"/>
    <w:rsid w:val="1AE31E7C"/>
    <w:rsid w:val="1AF80851"/>
    <w:rsid w:val="1AFB012E"/>
    <w:rsid w:val="1B0361BC"/>
    <w:rsid w:val="1B097409"/>
    <w:rsid w:val="1B116412"/>
    <w:rsid w:val="1B262D26"/>
    <w:rsid w:val="1B2670F4"/>
    <w:rsid w:val="1B2D1E19"/>
    <w:rsid w:val="1B2D7FD6"/>
    <w:rsid w:val="1B3165F8"/>
    <w:rsid w:val="1B3202CF"/>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DC69D3"/>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C2119"/>
    <w:rsid w:val="1D1C22CD"/>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DF4614E"/>
    <w:rsid w:val="1E015E7F"/>
    <w:rsid w:val="1E1A236E"/>
    <w:rsid w:val="1E225BB3"/>
    <w:rsid w:val="1E2A6113"/>
    <w:rsid w:val="1E2D212B"/>
    <w:rsid w:val="1E2E6E13"/>
    <w:rsid w:val="1E32182A"/>
    <w:rsid w:val="1E454BFC"/>
    <w:rsid w:val="1E58492F"/>
    <w:rsid w:val="1E5A61EE"/>
    <w:rsid w:val="1E5D6F6E"/>
    <w:rsid w:val="1E695FED"/>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239DC"/>
    <w:rsid w:val="1F36160E"/>
    <w:rsid w:val="1F3F33F9"/>
    <w:rsid w:val="1F5844BB"/>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1FED554B"/>
    <w:rsid w:val="200E38F2"/>
    <w:rsid w:val="2011123A"/>
    <w:rsid w:val="201E585F"/>
    <w:rsid w:val="2049266D"/>
    <w:rsid w:val="204F1D62"/>
    <w:rsid w:val="20534B67"/>
    <w:rsid w:val="20557DC5"/>
    <w:rsid w:val="205A5C16"/>
    <w:rsid w:val="205B7D6A"/>
    <w:rsid w:val="2061066F"/>
    <w:rsid w:val="20793A85"/>
    <w:rsid w:val="207C33EE"/>
    <w:rsid w:val="207E5B72"/>
    <w:rsid w:val="207E6748"/>
    <w:rsid w:val="2081342E"/>
    <w:rsid w:val="209740BF"/>
    <w:rsid w:val="2099242E"/>
    <w:rsid w:val="209E23A2"/>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D553E7"/>
    <w:rsid w:val="21E23A88"/>
    <w:rsid w:val="21E9618E"/>
    <w:rsid w:val="21EA7F94"/>
    <w:rsid w:val="2205196D"/>
    <w:rsid w:val="22270787"/>
    <w:rsid w:val="22456802"/>
    <w:rsid w:val="224D73DD"/>
    <w:rsid w:val="22592601"/>
    <w:rsid w:val="2259286B"/>
    <w:rsid w:val="22603DB2"/>
    <w:rsid w:val="226D7B83"/>
    <w:rsid w:val="2293123C"/>
    <w:rsid w:val="2298377C"/>
    <w:rsid w:val="229E633A"/>
    <w:rsid w:val="22A570EC"/>
    <w:rsid w:val="22D569A0"/>
    <w:rsid w:val="23040C72"/>
    <w:rsid w:val="230F1167"/>
    <w:rsid w:val="232E56FD"/>
    <w:rsid w:val="233F5F96"/>
    <w:rsid w:val="235A4CA6"/>
    <w:rsid w:val="235F4D23"/>
    <w:rsid w:val="236D4028"/>
    <w:rsid w:val="238A4DFC"/>
    <w:rsid w:val="23952182"/>
    <w:rsid w:val="23955CDE"/>
    <w:rsid w:val="2398654C"/>
    <w:rsid w:val="23BD5235"/>
    <w:rsid w:val="24226CC5"/>
    <w:rsid w:val="24312A4A"/>
    <w:rsid w:val="244A5E9A"/>
    <w:rsid w:val="244C4BB8"/>
    <w:rsid w:val="246851A0"/>
    <w:rsid w:val="24691193"/>
    <w:rsid w:val="246C3A46"/>
    <w:rsid w:val="247152E7"/>
    <w:rsid w:val="247E6772"/>
    <w:rsid w:val="249E48F8"/>
    <w:rsid w:val="24B25E39"/>
    <w:rsid w:val="24C22B02"/>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04E03"/>
    <w:rsid w:val="269560EE"/>
    <w:rsid w:val="26AF686C"/>
    <w:rsid w:val="26CA60FC"/>
    <w:rsid w:val="26D00308"/>
    <w:rsid w:val="26D16018"/>
    <w:rsid w:val="26DB3228"/>
    <w:rsid w:val="26DF6074"/>
    <w:rsid w:val="26E05716"/>
    <w:rsid w:val="26E31456"/>
    <w:rsid w:val="26FB67A0"/>
    <w:rsid w:val="26FE679C"/>
    <w:rsid w:val="27135B8A"/>
    <w:rsid w:val="27301EDB"/>
    <w:rsid w:val="27453115"/>
    <w:rsid w:val="276500BD"/>
    <w:rsid w:val="276C029F"/>
    <w:rsid w:val="277B168E"/>
    <w:rsid w:val="27867E0A"/>
    <w:rsid w:val="27871DE1"/>
    <w:rsid w:val="27982DD4"/>
    <w:rsid w:val="27BF6FF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842884"/>
    <w:rsid w:val="28A10C81"/>
    <w:rsid w:val="28B83236"/>
    <w:rsid w:val="28C56178"/>
    <w:rsid w:val="28DA521F"/>
    <w:rsid w:val="28FA546B"/>
    <w:rsid w:val="28FE025E"/>
    <w:rsid w:val="290F02E0"/>
    <w:rsid w:val="29245F1A"/>
    <w:rsid w:val="29366359"/>
    <w:rsid w:val="293D4E4D"/>
    <w:rsid w:val="294066EC"/>
    <w:rsid w:val="29586D7A"/>
    <w:rsid w:val="296D15DA"/>
    <w:rsid w:val="29772B51"/>
    <w:rsid w:val="29791894"/>
    <w:rsid w:val="29836AE4"/>
    <w:rsid w:val="2984235F"/>
    <w:rsid w:val="2984482A"/>
    <w:rsid w:val="29891E41"/>
    <w:rsid w:val="29934A6D"/>
    <w:rsid w:val="29967FD2"/>
    <w:rsid w:val="29A52D8F"/>
    <w:rsid w:val="29A948BE"/>
    <w:rsid w:val="29C56C3A"/>
    <w:rsid w:val="29D85278"/>
    <w:rsid w:val="29E1380C"/>
    <w:rsid w:val="29E277A3"/>
    <w:rsid w:val="29E85046"/>
    <w:rsid w:val="29EE7EF6"/>
    <w:rsid w:val="2A017BFD"/>
    <w:rsid w:val="2A0A71F8"/>
    <w:rsid w:val="2A0F09BB"/>
    <w:rsid w:val="2A4913A2"/>
    <w:rsid w:val="2A6E6670"/>
    <w:rsid w:val="2A724B80"/>
    <w:rsid w:val="2A7A1DC4"/>
    <w:rsid w:val="2A8F3B49"/>
    <w:rsid w:val="2A8F792B"/>
    <w:rsid w:val="2A9154D8"/>
    <w:rsid w:val="2AA04C57"/>
    <w:rsid w:val="2AAA7641"/>
    <w:rsid w:val="2ACB46DB"/>
    <w:rsid w:val="2AD750C3"/>
    <w:rsid w:val="2AE77D08"/>
    <w:rsid w:val="2AEA3011"/>
    <w:rsid w:val="2AFA0B1C"/>
    <w:rsid w:val="2B157704"/>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7F6E4C"/>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DA7D57"/>
    <w:rsid w:val="2CED26E7"/>
    <w:rsid w:val="2CF070E3"/>
    <w:rsid w:val="2CFE607B"/>
    <w:rsid w:val="2D095409"/>
    <w:rsid w:val="2D0F6B01"/>
    <w:rsid w:val="2D1C4D7A"/>
    <w:rsid w:val="2D1E755B"/>
    <w:rsid w:val="2D1F486A"/>
    <w:rsid w:val="2D3A3199"/>
    <w:rsid w:val="2D4B38E7"/>
    <w:rsid w:val="2D502C75"/>
    <w:rsid w:val="2D5470D9"/>
    <w:rsid w:val="2D551303"/>
    <w:rsid w:val="2D5664DE"/>
    <w:rsid w:val="2D5A7416"/>
    <w:rsid w:val="2D6E241F"/>
    <w:rsid w:val="2D772574"/>
    <w:rsid w:val="2D80355B"/>
    <w:rsid w:val="2D8D31B7"/>
    <w:rsid w:val="2D8D5835"/>
    <w:rsid w:val="2D957F46"/>
    <w:rsid w:val="2DAB1C25"/>
    <w:rsid w:val="2DB72CF5"/>
    <w:rsid w:val="2DCC12FC"/>
    <w:rsid w:val="2DD66E3A"/>
    <w:rsid w:val="2DF17D73"/>
    <w:rsid w:val="2E165C6D"/>
    <w:rsid w:val="2E1B7727"/>
    <w:rsid w:val="2E255EB0"/>
    <w:rsid w:val="2E29312A"/>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AC037F"/>
    <w:rsid w:val="2EB66E96"/>
    <w:rsid w:val="2EBC23A0"/>
    <w:rsid w:val="2EE45BBD"/>
    <w:rsid w:val="2EFA0191"/>
    <w:rsid w:val="2F3565C7"/>
    <w:rsid w:val="2F3E191F"/>
    <w:rsid w:val="2F436846"/>
    <w:rsid w:val="2F4556CE"/>
    <w:rsid w:val="2F6F3C93"/>
    <w:rsid w:val="2F754A27"/>
    <w:rsid w:val="2F7A7919"/>
    <w:rsid w:val="2F80061A"/>
    <w:rsid w:val="2F8135BA"/>
    <w:rsid w:val="2FB1448A"/>
    <w:rsid w:val="2FC802AE"/>
    <w:rsid w:val="2FCC29AF"/>
    <w:rsid w:val="2FCC2A87"/>
    <w:rsid w:val="2FEA1011"/>
    <w:rsid w:val="2FEE50F3"/>
    <w:rsid w:val="30030473"/>
    <w:rsid w:val="301C41BF"/>
    <w:rsid w:val="301D7D6A"/>
    <w:rsid w:val="302369A0"/>
    <w:rsid w:val="303474C0"/>
    <w:rsid w:val="305C41A9"/>
    <w:rsid w:val="307C26FF"/>
    <w:rsid w:val="30820205"/>
    <w:rsid w:val="308E41B5"/>
    <w:rsid w:val="30952C59"/>
    <w:rsid w:val="30B5176D"/>
    <w:rsid w:val="30B67627"/>
    <w:rsid w:val="30D05D96"/>
    <w:rsid w:val="30DC33F6"/>
    <w:rsid w:val="30EC5769"/>
    <w:rsid w:val="30FF4D69"/>
    <w:rsid w:val="310E5321"/>
    <w:rsid w:val="3113559B"/>
    <w:rsid w:val="311978DB"/>
    <w:rsid w:val="312421F6"/>
    <w:rsid w:val="3127420C"/>
    <w:rsid w:val="31477BEB"/>
    <w:rsid w:val="315216B2"/>
    <w:rsid w:val="315523B1"/>
    <w:rsid w:val="315C727B"/>
    <w:rsid w:val="316B1911"/>
    <w:rsid w:val="3198056E"/>
    <w:rsid w:val="31A00DEF"/>
    <w:rsid w:val="31CD31BF"/>
    <w:rsid w:val="31D72AD0"/>
    <w:rsid w:val="31E10F55"/>
    <w:rsid w:val="31F664E1"/>
    <w:rsid w:val="31FE5396"/>
    <w:rsid w:val="32052EA1"/>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C8"/>
    <w:rsid w:val="33CF2056"/>
    <w:rsid w:val="33D4661F"/>
    <w:rsid w:val="33ED39C2"/>
    <w:rsid w:val="3402309A"/>
    <w:rsid w:val="340F56DE"/>
    <w:rsid w:val="342235BE"/>
    <w:rsid w:val="3425597D"/>
    <w:rsid w:val="342804A8"/>
    <w:rsid w:val="342A5DF5"/>
    <w:rsid w:val="34331D5F"/>
    <w:rsid w:val="343819DA"/>
    <w:rsid w:val="343E54C5"/>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35357"/>
    <w:rsid w:val="3547266B"/>
    <w:rsid w:val="35496928"/>
    <w:rsid w:val="3554479E"/>
    <w:rsid w:val="35610116"/>
    <w:rsid w:val="35784EA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51D40"/>
    <w:rsid w:val="37202598"/>
    <w:rsid w:val="372D30A2"/>
    <w:rsid w:val="372F1B4E"/>
    <w:rsid w:val="37396991"/>
    <w:rsid w:val="374A5928"/>
    <w:rsid w:val="374E35E0"/>
    <w:rsid w:val="37527175"/>
    <w:rsid w:val="37560CC6"/>
    <w:rsid w:val="377A146B"/>
    <w:rsid w:val="377C2FE5"/>
    <w:rsid w:val="378219C2"/>
    <w:rsid w:val="378C0D4E"/>
    <w:rsid w:val="378D0CEB"/>
    <w:rsid w:val="378D4552"/>
    <w:rsid w:val="37940B89"/>
    <w:rsid w:val="379A026D"/>
    <w:rsid w:val="37A2207E"/>
    <w:rsid w:val="37A2434F"/>
    <w:rsid w:val="37B160EC"/>
    <w:rsid w:val="37D77D6E"/>
    <w:rsid w:val="37DC1CD5"/>
    <w:rsid w:val="37DF6AD4"/>
    <w:rsid w:val="37ED6D6E"/>
    <w:rsid w:val="37FB65FF"/>
    <w:rsid w:val="37FC0A89"/>
    <w:rsid w:val="380C3B20"/>
    <w:rsid w:val="381039F4"/>
    <w:rsid w:val="381B27FE"/>
    <w:rsid w:val="381D0E63"/>
    <w:rsid w:val="38206066"/>
    <w:rsid w:val="382065A7"/>
    <w:rsid w:val="38390ED6"/>
    <w:rsid w:val="38422CE2"/>
    <w:rsid w:val="38464281"/>
    <w:rsid w:val="386B4E07"/>
    <w:rsid w:val="386E21B0"/>
    <w:rsid w:val="388D4D7E"/>
    <w:rsid w:val="38975BFC"/>
    <w:rsid w:val="38A5656B"/>
    <w:rsid w:val="38A94911"/>
    <w:rsid w:val="38AE496C"/>
    <w:rsid w:val="38B54D45"/>
    <w:rsid w:val="38C74734"/>
    <w:rsid w:val="38D242CD"/>
    <w:rsid w:val="38D961FA"/>
    <w:rsid w:val="390414E4"/>
    <w:rsid w:val="39070CA0"/>
    <w:rsid w:val="3914608F"/>
    <w:rsid w:val="3918787B"/>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120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A3C6B"/>
    <w:rsid w:val="3A914FF9"/>
    <w:rsid w:val="3A9D28F5"/>
    <w:rsid w:val="3AA10ABB"/>
    <w:rsid w:val="3AAA60BB"/>
    <w:rsid w:val="3AC54CA3"/>
    <w:rsid w:val="3ACD43C9"/>
    <w:rsid w:val="3AEE2C6F"/>
    <w:rsid w:val="3AF47336"/>
    <w:rsid w:val="3AFF2C64"/>
    <w:rsid w:val="3B010619"/>
    <w:rsid w:val="3B0F23C2"/>
    <w:rsid w:val="3B135A0E"/>
    <w:rsid w:val="3B2F69DB"/>
    <w:rsid w:val="3B40257B"/>
    <w:rsid w:val="3B6049CB"/>
    <w:rsid w:val="3B667011"/>
    <w:rsid w:val="3B79226F"/>
    <w:rsid w:val="3B81506E"/>
    <w:rsid w:val="3B8F1138"/>
    <w:rsid w:val="3B904834"/>
    <w:rsid w:val="3B932344"/>
    <w:rsid w:val="3B9D14A6"/>
    <w:rsid w:val="3B9D20F5"/>
    <w:rsid w:val="3B9F72A2"/>
    <w:rsid w:val="3BA76467"/>
    <w:rsid w:val="3BB33F88"/>
    <w:rsid w:val="3BC15D34"/>
    <w:rsid w:val="3BD01B51"/>
    <w:rsid w:val="3BD93153"/>
    <w:rsid w:val="3BDA6996"/>
    <w:rsid w:val="3BE62C1C"/>
    <w:rsid w:val="3BEE32A9"/>
    <w:rsid w:val="3C0A3047"/>
    <w:rsid w:val="3C26744A"/>
    <w:rsid w:val="3C2E50FB"/>
    <w:rsid w:val="3C300842"/>
    <w:rsid w:val="3C37637A"/>
    <w:rsid w:val="3C3814A4"/>
    <w:rsid w:val="3C4A12AD"/>
    <w:rsid w:val="3C5125FC"/>
    <w:rsid w:val="3C690ECB"/>
    <w:rsid w:val="3C720E5A"/>
    <w:rsid w:val="3C7921E9"/>
    <w:rsid w:val="3C7F70D3"/>
    <w:rsid w:val="3C850B8E"/>
    <w:rsid w:val="3C860AC6"/>
    <w:rsid w:val="3C8967A4"/>
    <w:rsid w:val="3C960BC8"/>
    <w:rsid w:val="3C9848A1"/>
    <w:rsid w:val="3CA323DC"/>
    <w:rsid w:val="3CA509B7"/>
    <w:rsid w:val="3CA509D1"/>
    <w:rsid w:val="3CAD3C40"/>
    <w:rsid w:val="3CD537E6"/>
    <w:rsid w:val="3CD93879"/>
    <w:rsid w:val="3CE75508"/>
    <w:rsid w:val="3CF7310E"/>
    <w:rsid w:val="3CF85B73"/>
    <w:rsid w:val="3D2571D3"/>
    <w:rsid w:val="3D2959BD"/>
    <w:rsid w:val="3D3954D4"/>
    <w:rsid w:val="3D3B41F8"/>
    <w:rsid w:val="3D624A2B"/>
    <w:rsid w:val="3D7A2818"/>
    <w:rsid w:val="3D8106EA"/>
    <w:rsid w:val="3D834DF8"/>
    <w:rsid w:val="3D850719"/>
    <w:rsid w:val="3D9077EA"/>
    <w:rsid w:val="3DA352B1"/>
    <w:rsid w:val="3DAE7C70"/>
    <w:rsid w:val="3DBA61E7"/>
    <w:rsid w:val="3DBF48F6"/>
    <w:rsid w:val="3DC12D0A"/>
    <w:rsid w:val="3DC14624"/>
    <w:rsid w:val="3DD55956"/>
    <w:rsid w:val="3DFF4B6F"/>
    <w:rsid w:val="3E100FFC"/>
    <w:rsid w:val="3E175815"/>
    <w:rsid w:val="3E1F0B6E"/>
    <w:rsid w:val="3E201534"/>
    <w:rsid w:val="3E3363C7"/>
    <w:rsid w:val="3E651EE9"/>
    <w:rsid w:val="3E725142"/>
    <w:rsid w:val="3E784A78"/>
    <w:rsid w:val="3E787F4E"/>
    <w:rsid w:val="3E79027E"/>
    <w:rsid w:val="3E8554F5"/>
    <w:rsid w:val="3E8751F4"/>
    <w:rsid w:val="3E8D171A"/>
    <w:rsid w:val="3E974BA8"/>
    <w:rsid w:val="3E993D72"/>
    <w:rsid w:val="3EA10027"/>
    <w:rsid w:val="3EA42E21"/>
    <w:rsid w:val="3EB47508"/>
    <w:rsid w:val="3EB65E71"/>
    <w:rsid w:val="3EC314F9"/>
    <w:rsid w:val="3EC33032"/>
    <w:rsid w:val="3EC61DB3"/>
    <w:rsid w:val="3EDA7EAD"/>
    <w:rsid w:val="3EE33056"/>
    <w:rsid w:val="3EF47905"/>
    <w:rsid w:val="3EF62661"/>
    <w:rsid w:val="3F3C595E"/>
    <w:rsid w:val="3F59346C"/>
    <w:rsid w:val="3F657308"/>
    <w:rsid w:val="3F685210"/>
    <w:rsid w:val="3F6F612B"/>
    <w:rsid w:val="3F731171"/>
    <w:rsid w:val="3F732F1F"/>
    <w:rsid w:val="3F7856B5"/>
    <w:rsid w:val="3F7970EE"/>
    <w:rsid w:val="3F7C4554"/>
    <w:rsid w:val="3F8003ED"/>
    <w:rsid w:val="3F8B5F41"/>
    <w:rsid w:val="3F8C3FE1"/>
    <w:rsid w:val="3F902B34"/>
    <w:rsid w:val="3FAA4467"/>
    <w:rsid w:val="3FAC5236"/>
    <w:rsid w:val="3FB13A48"/>
    <w:rsid w:val="3FC519F7"/>
    <w:rsid w:val="3FC70145"/>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5F16F6"/>
    <w:rsid w:val="40860A30"/>
    <w:rsid w:val="40880C4C"/>
    <w:rsid w:val="408D0011"/>
    <w:rsid w:val="408D1EA0"/>
    <w:rsid w:val="408E2DBF"/>
    <w:rsid w:val="40955117"/>
    <w:rsid w:val="409D2A1A"/>
    <w:rsid w:val="40A752D1"/>
    <w:rsid w:val="40B21FB5"/>
    <w:rsid w:val="40B95E2E"/>
    <w:rsid w:val="40C17F9E"/>
    <w:rsid w:val="40C43B66"/>
    <w:rsid w:val="40D2591E"/>
    <w:rsid w:val="40D42A04"/>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223DE"/>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0C27DB"/>
    <w:rsid w:val="431B31A4"/>
    <w:rsid w:val="432A7D1E"/>
    <w:rsid w:val="43325808"/>
    <w:rsid w:val="433E1CAF"/>
    <w:rsid w:val="43412297"/>
    <w:rsid w:val="43413ED4"/>
    <w:rsid w:val="434C1AB7"/>
    <w:rsid w:val="43560B8E"/>
    <w:rsid w:val="43565D78"/>
    <w:rsid w:val="43594499"/>
    <w:rsid w:val="435C0EC5"/>
    <w:rsid w:val="435E7A42"/>
    <w:rsid w:val="43636C3F"/>
    <w:rsid w:val="436E5353"/>
    <w:rsid w:val="438073DF"/>
    <w:rsid w:val="4381050E"/>
    <w:rsid w:val="43972F54"/>
    <w:rsid w:val="439D6340"/>
    <w:rsid w:val="43A54463"/>
    <w:rsid w:val="43A90F98"/>
    <w:rsid w:val="43AB7C4E"/>
    <w:rsid w:val="43B753A5"/>
    <w:rsid w:val="43FB7987"/>
    <w:rsid w:val="43FD7280"/>
    <w:rsid w:val="44044A8E"/>
    <w:rsid w:val="441532B2"/>
    <w:rsid w:val="4416715A"/>
    <w:rsid w:val="441C5686"/>
    <w:rsid w:val="441E55BD"/>
    <w:rsid w:val="44213E6A"/>
    <w:rsid w:val="442C59F4"/>
    <w:rsid w:val="442C5CE7"/>
    <w:rsid w:val="443F7EE3"/>
    <w:rsid w:val="444035DF"/>
    <w:rsid w:val="44477A7A"/>
    <w:rsid w:val="44501A81"/>
    <w:rsid w:val="44564BBE"/>
    <w:rsid w:val="445A5900"/>
    <w:rsid w:val="446A440B"/>
    <w:rsid w:val="4470407C"/>
    <w:rsid w:val="44831552"/>
    <w:rsid w:val="4488746D"/>
    <w:rsid w:val="44912DD9"/>
    <w:rsid w:val="44A72CB4"/>
    <w:rsid w:val="44D97F92"/>
    <w:rsid w:val="44DC0CFE"/>
    <w:rsid w:val="44DC4FCA"/>
    <w:rsid w:val="44FC7513"/>
    <w:rsid w:val="44FD1C6D"/>
    <w:rsid w:val="450E5003"/>
    <w:rsid w:val="45245377"/>
    <w:rsid w:val="453F207E"/>
    <w:rsid w:val="454276A8"/>
    <w:rsid w:val="454513E5"/>
    <w:rsid w:val="45465AD9"/>
    <w:rsid w:val="45552589"/>
    <w:rsid w:val="457C4AF8"/>
    <w:rsid w:val="458759CA"/>
    <w:rsid w:val="458E4A1E"/>
    <w:rsid w:val="45A100BA"/>
    <w:rsid w:val="45A31600"/>
    <w:rsid w:val="45A51959"/>
    <w:rsid w:val="45D91E1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11BE6"/>
    <w:rsid w:val="46763AFA"/>
    <w:rsid w:val="467E65B3"/>
    <w:rsid w:val="46A86AC5"/>
    <w:rsid w:val="46AF0ACC"/>
    <w:rsid w:val="46B1257F"/>
    <w:rsid w:val="46BA7686"/>
    <w:rsid w:val="46C04C25"/>
    <w:rsid w:val="46C76AA5"/>
    <w:rsid w:val="46CB3641"/>
    <w:rsid w:val="46CD2EA3"/>
    <w:rsid w:val="46E33C2A"/>
    <w:rsid w:val="46EB5C2E"/>
    <w:rsid w:val="47044DA5"/>
    <w:rsid w:val="470B7EE1"/>
    <w:rsid w:val="47177C71"/>
    <w:rsid w:val="47191F43"/>
    <w:rsid w:val="471B210D"/>
    <w:rsid w:val="47330BB1"/>
    <w:rsid w:val="47413903"/>
    <w:rsid w:val="474340E1"/>
    <w:rsid w:val="474935A7"/>
    <w:rsid w:val="4754737E"/>
    <w:rsid w:val="476B04D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F5D5A"/>
    <w:rsid w:val="485803F1"/>
    <w:rsid w:val="485E2C28"/>
    <w:rsid w:val="4865215C"/>
    <w:rsid w:val="486942C4"/>
    <w:rsid w:val="487B552A"/>
    <w:rsid w:val="487F71F6"/>
    <w:rsid w:val="48842F37"/>
    <w:rsid w:val="488B752C"/>
    <w:rsid w:val="48A34F21"/>
    <w:rsid w:val="48B05292"/>
    <w:rsid w:val="48B971DC"/>
    <w:rsid w:val="48F556EA"/>
    <w:rsid w:val="490B241B"/>
    <w:rsid w:val="491946D3"/>
    <w:rsid w:val="4921031A"/>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A2030"/>
    <w:rsid w:val="49ED0155"/>
    <w:rsid w:val="49F72310"/>
    <w:rsid w:val="49F96717"/>
    <w:rsid w:val="49FC1EF0"/>
    <w:rsid w:val="49FD2EE4"/>
    <w:rsid w:val="49FE5ADB"/>
    <w:rsid w:val="4A0723CC"/>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BA394F"/>
    <w:rsid w:val="4BD17814"/>
    <w:rsid w:val="4BDC5109"/>
    <w:rsid w:val="4BE84FA7"/>
    <w:rsid w:val="4BF70C92"/>
    <w:rsid w:val="4BFB5105"/>
    <w:rsid w:val="4BFD0513"/>
    <w:rsid w:val="4C005E77"/>
    <w:rsid w:val="4C1A02C6"/>
    <w:rsid w:val="4C2B76C1"/>
    <w:rsid w:val="4C2C2DD4"/>
    <w:rsid w:val="4C5419A1"/>
    <w:rsid w:val="4C5429A3"/>
    <w:rsid w:val="4C564C07"/>
    <w:rsid w:val="4C645A11"/>
    <w:rsid w:val="4C845B43"/>
    <w:rsid w:val="4C87254B"/>
    <w:rsid w:val="4CBD57DA"/>
    <w:rsid w:val="4CD46FC7"/>
    <w:rsid w:val="4CD73B45"/>
    <w:rsid w:val="4CDE4416"/>
    <w:rsid w:val="4CFC5CB1"/>
    <w:rsid w:val="4D004DF6"/>
    <w:rsid w:val="4D110FBB"/>
    <w:rsid w:val="4D1C2C8C"/>
    <w:rsid w:val="4D1E77BE"/>
    <w:rsid w:val="4D245FC5"/>
    <w:rsid w:val="4D2B3B2C"/>
    <w:rsid w:val="4D40640B"/>
    <w:rsid w:val="4D706CF0"/>
    <w:rsid w:val="4D8046B5"/>
    <w:rsid w:val="4D887FB1"/>
    <w:rsid w:val="4DA943B0"/>
    <w:rsid w:val="4DC515BB"/>
    <w:rsid w:val="4DCB5984"/>
    <w:rsid w:val="4DD64458"/>
    <w:rsid w:val="4DDD4E1A"/>
    <w:rsid w:val="4DE00A28"/>
    <w:rsid w:val="4DE578EF"/>
    <w:rsid w:val="4DE84AD8"/>
    <w:rsid w:val="4DF548FC"/>
    <w:rsid w:val="4DF55A74"/>
    <w:rsid w:val="4DF829E8"/>
    <w:rsid w:val="4E0D09E3"/>
    <w:rsid w:val="4E135BFA"/>
    <w:rsid w:val="4E1B2DDB"/>
    <w:rsid w:val="4E250E8C"/>
    <w:rsid w:val="4E347D1E"/>
    <w:rsid w:val="4E355E12"/>
    <w:rsid w:val="4E50159D"/>
    <w:rsid w:val="4E5A7AD3"/>
    <w:rsid w:val="4E5B5B47"/>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5F5901"/>
    <w:rsid w:val="4F676F0A"/>
    <w:rsid w:val="4F766114"/>
    <w:rsid w:val="4F804E7C"/>
    <w:rsid w:val="4F833928"/>
    <w:rsid w:val="4F851C22"/>
    <w:rsid w:val="4F85516A"/>
    <w:rsid w:val="4F8B6063"/>
    <w:rsid w:val="4F9071D6"/>
    <w:rsid w:val="4F932AC0"/>
    <w:rsid w:val="4F944D8F"/>
    <w:rsid w:val="4FA75F30"/>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2C0FAA"/>
    <w:rsid w:val="513225F9"/>
    <w:rsid w:val="513F5114"/>
    <w:rsid w:val="51440384"/>
    <w:rsid w:val="51532BB1"/>
    <w:rsid w:val="515E6A1B"/>
    <w:rsid w:val="516B705C"/>
    <w:rsid w:val="5172375D"/>
    <w:rsid w:val="5177537A"/>
    <w:rsid w:val="518806E3"/>
    <w:rsid w:val="51A03855"/>
    <w:rsid w:val="51A1217B"/>
    <w:rsid w:val="51A47CAD"/>
    <w:rsid w:val="51AB479B"/>
    <w:rsid w:val="51BC2004"/>
    <w:rsid w:val="51C462A1"/>
    <w:rsid w:val="51C770FB"/>
    <w:rsid w:val="51CB0C5C"/>
    <w:rsid w:val="51CB74F6"/>
    <w:rsid w:val="51D13948"/>
    <w:rsid w:val="51EB5979"/>
    <w:rsid w:val="520759F0"/>
    <w:rsid w:val="52085C62"/>
    <w:rsid w:val="5219226D"/>
    <w:rsid w:val="521A0101"/>
    <w:rsid w:val="52241967"/>
    <w:rsid w:val="52263E21"/>
    <w:rsid w:val="52267BB8"/>
    <w:rsid w:val="522851B7"/>
    <w:rsid w:val="522D1CB6"/>
    <w:rsid w:val="523C66A1"/>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30849"/>
    <w:rsid w:val="531B72EC"/>
    <w:rsid w:val="531E35FC"/>
    <w:rsid w:val="531E3DBA"/>
    <w:rsid w:val="5320081A"/>
    <w:rsid w:val="532B1547"/>
    <w:rsid w:val="532C2C22"/>
    <w:rsid w:val="533E6E17"/>
    <w:rsid w:val="5343182D"/>
    <w:rsid w:val="53552E21"/>
    <w:rsid w:val="53585F18"/>
    <w:rsid w:val="535D3886"/>
    <w:rsid w:val="536621CA"/>
    <w:rsid w:val="536C4A63"/>
    <w:rsid w:val="5370275D"/>
    <w:rsid w:val="53990623"/>
    <w:rsid w:val="539B26A9"/>
    <w:rsid w:val="53A201DA"/>
    <w:rsid w:val="53A616BE"/>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771C95"/>
    <w:rsid w:val="54883400"/>
    <w:rsid w:val="54932F58"/>
    <w:rsid w:val="54A243B8"/>
    <w:rsid w:val="54A81CB5"/>
    <w:rsid w:val="54C41B11"/>
    <w:rsid w:val="54C92123"/>
    <w:rsid w:val="54D45DB6"/>
    <w:rsid w:val="54F16028"/>
    <w:rsid w:val="55094F55"/>
    <w:rsid w:val="550E49C6"/>
    <w:rsid w:val="55124B31"/>
    <w:rsid w:val="55160C9A"/>
    <w:rsid w:val="55346855"/>
    <w:rsid w:val="553E0130"/>
    <w:rsid w:val="559844D6"/>
    <w:rsid w:val="559E0172"/>
    <w:rsid w:val="55A256E3"/>
    <w:rsid w:val="55A47D96"/>
    <w:rsid w:val="55A732F5"/>
    <w:rsid w:val="55C94049"/>
    <w:rsid w:val="55DA287E"/>
    <w:rsid w:val="55DC05B3"/>
    <w:rsid w:val="55DD1819"/>
    <w:rsid w:val="55EE6DAD"/>
    <w:rsid w:val="55F34962"/>
    <w:rsid w:val="56073162"/>
    <w:rsid w:val="5609127C"/>
    <w:rsid w:val="56106A08"/>
    <w:rsid w:val="561843C9"/>
    <w:rsid w:val="56243B92"/>
    <w:rsid w:val="56336B0D"/>
    <w:rsid w:val="563D619D"/>
    <w:rsid w:val="56413F2B"/>
    <w:rsid w:val="564C7BCE"/>
    <w:rsid w:val="56537C47"/>
    <w:rsid w:val="565E627F"/>
    <w:rsid w:val="56625644"/>
    <w:rsid w:val="56A010C0"/>
    <w:rsid w:val="56A703F5"/>
    <w:rsid w:val="56B378C9"/>
    <w:rsid w:val="56B96B8E"/>
    <w:rsid w:val="56C747B5"/>
    <w:rsid w:val="56CC2D55"/>
    <w:rsid w:val="56CC3A96"/>
    <w:rsid w:val="56D42684"/>
    <w:rsid w:val="56DD2471"/>
    <w:rsid w:val="56E01510"/>
    <w:rsid w:val="571974A0"/>
    <w:rsid w:val="57210A6D"/>
    <w:rsid w:val="5731061B"/>
    <w:rsid w:val="57387588"/>
    <w:rsid w:val="5744214A"/>
    <w:rsid w:val="574B480A"/>
    <w:rsid w:val="57543081"/>
    <w:rsid w:val="576573BE"/>
    <w:rsid w:val="5789649C"/>
    <w:rsid w:val="57A373F0"/>
    <w:rsid w:val="57AF09B6"/>
    <w:rsid w:val="57BD6030"/>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9870F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1734A"/>
    <w:rsid w:val="598D4177"/>
    <w:rsid w:val="59961EFB"/>
    <w:rsid w:val="59964B0E"/>
    <w:rsid w:val="599975CF"/>
    <w:rsid w:val="59A11353"/>
    <w:rsid w:val="59B40569"/>
    <w:rsid w:val="59BB5428"/>
    <w:rsid w:val="59CD7278"/>
    <w:rsid w:val="59CF1242"/>
    <w:rsid w:val="59D16D68"/>
    <w:rsid w:val="59D80DBD"/>
    <w:rsid w:val="59EF3692"/>
    <w:rsid w:val="5A0336C4"/>
    <w:rsid w:val="5A1D0D82"/>
    <w:rsid w:val="5A1F7AD4"/>
    <w:rsid w:val="5A20315B"/>
    <w:rsid w:val="5A3B2D8E"/>
    <w:rsid w:val="5A4C2893"/>
    <w:rsid w:val="5A51593C"/>
    <w:rsid w:val="5A5229A5"/>
    <w:rsid w:val="5A5827FE"/>
    <w:rsid w:val="5A6951F3"/>
    <w:rsid w:val="5A701946"/>
    <w:rsid w:val="5A70211C"/>
    <w:rsid w:val="5A9164F8"/>
    <w:rsid w:val="5AA47FD9"/>
    <w:rsid w:val="5AAB2A29"/>
    <w:rsid w:val="5AAB3211"/>
    <w:rsid w:val="5AAC7307"/>
    <w:rsid w:val="5AB86388"/>
    <w:rsid w:val="5ABF41C0"/>
    <w:rsid w:val="5ACA577B"/>
    <w:rsid w:val="5ACE5056"/>
    <w:rsid w:val="5AD07CB2"/>
    <w:rsid w:val="5ADE1CCB"/>
    <w:rsid w:val="5AE37CAA"/>
    <w:rsid w:val="5AE82AB0"/>
    <w:rsid w:val="5AE916FE"/>
    <w:rsid w:val="5AEF1DC1"/>
    <w:rsid w:val="5B146A0A"/>
    <w:rsid w:val="5B203F15"/>
    <w:rsid w:val="5B353486"/>
    <w:rsid w:val="5B3A7E78"/>
    <w:rsid w:val="5B3D442E"/>
    <w:rsid w:val="5B412C22"/>
    <w:rsid w:val="5B4B2EB1"/>
    <w:rsid w:val="5B510D60"/>
    <w:rsid w:val="5B570332"/>
    <w:rsid w:val="5B5F0395"/>
    <w:rsid w:val="5B624D57"/>
    <w:rsid w:val="5B6300A3"/>
    <w:rsid w:val="5B6C0ED6"/>
    <w:rsid w:val="5B6F4CBD"/>
    <w:rsid w:val="5B790B4E"/>
    <w:rsid w:val="5B7A2400"/>
    <w:rsid w:val="5B8C403F"/>
    <w:rsid w:val="5B9B626D"/>
    <w:rsid w:val="5BA762EC"/>
    <w:rsid w:val="5BAA161F"/>
    <w:rsid w:val="5BD32897"/>
    <w:rsid w:val="5BD448EE"/>
    <w:rsid w:val="5BF50A44"/>
    <w:rsid w:val="5BF84A80"/>
    <w:rsid w:val="5C1A0307"/>
    <w:rsid w:val="5C277114"/>
    <w:rsid w:val="5C295CCC"/>
    <w:rsid w:val="5C330FDC"/>
    <w:rsid w:val="5C381A3A"/>
    <w:rsid w:val="5C5C135C"/>
    <w:rsid w:val="5C78021A"/>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A72505"/>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A01804"/>
    <w:rsid w:val="5EBA601D"/>
    <w:rsid w:val="5EF83794"/>
    <w:rsid w:val="5F0173CC"/>
    <w:rsid w:val="5F1A1A93"/>
    <w:rsid w:val="5F1D3030"/>
    <w:rsid w:val="5F287F7E"/>
    <w:rsid w:val="5F374C3D"/>
    <w:rsid w:val="5F3833E6"/>
    <w:rsid w:val="5F4315DF"/>
    <w:rsid w:val="5F475677"/>
    <w:rsid w:val="5F484198"/>
    <w:rsid w:val="5F567498"/>
    <w:rsid w:val="5F6E0BB6"/>
    <w:rsid w:val="5F781A34"/>
    <w:rsid w:val="5F7D71F9"/>
    <w:rsid w:val="5F8420E2"/>
    <w:rsid w:val="5F8623A3"/>
    <w:rsid w:val="5F887220"/>
    <w:rsid w:val="5F9022AB"/>
    <w:rsid w:val="5FA5541D"/>
    <w:rsid w:val="5FAA3356"/>
    <w:rsid w:val="5FB81E56"/>
    <w:rsid w:val="5FC209CF"/>
    <w:rsid w:val="5FCB1BCC"/>
    <w:rsid w:val="5FD85FDC"/>
    <w:rsid w:val="5FEA2CB5"/>
    <w:rsid w:val="5FEB78D3"/>
    <w:rsid w:val="5FEC00EE"/>
    <w:rsid w:val="600951D4"/>
    <w:rsid w:val="6010358A"/>
    <w:rsid w:val="60156960"/>
    <w:rsid w:val="601A25EF"/>
    <w:rsid w:val="60226DFC"/>
    <w:rsid w:val="60250EC1"/>
    <w:rsid w:val="60255718"/>
    <w:rsid w:val="602B2C70"/>
    <w:rsid w:val="60397415"/>
    <w:rsid w:val="603E7832"/>
    <w:rsid w:val="6044067F"/>
    <w:rsid w:val="60532412"/>
    <w:rsid w:val="60563B24"/>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1F01D56"/>
    <w:rsid w:val="61F93A03"/>
    <w:rsid w:val="62024DB4"/>
    <w:rsid w:val="6202635F"/>
    <w:rsid w:val="62051CA5"/>
    <w:rsid w:val="62117D72"/>
    <w:rsid w:val="62140656"/>
    <w:rsid w:val="621615E8"/>
    <w:rsid w:val="621E68C3"/>
    <w:rsid w:val="62210A89"/>
    <w:rsid w:val="62233ED9"/>
    <w:rsid w:val="62285DB7"/>
    <w:rsid w:val="6245462F"/>
    <w:rsid w:val="625642AF"/>
    <w:rsid w:val="626857C6"/>
    <w:rsid w:val="626C17E1"/>
    <w:rsid w:val="62764951"/>
    <w:rsid w:val="62923991"/>
    <w:rsid w:val="62950339"/>
    <w:rsid w:val="62966DA1"/>
    <w:rsid w:val="62A3326C"/>
    <w:rsid w:val="62A9666D"/>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8E7E14"/>
    <w:rsid w:val="639E415F"/>
    <w:rsid w:val="63A94039"/>
    <w:rsid w:val="63AA2F6D"/>
    <w:rsid w:val="63AA30D7"/>
    <w:rsid w:val="63AB78F4"/>
    <w:rsid w:val="63C35974"/>
    <w:rsid w:val="63C642C7"/>
    <w:rsid w:val="63C85688"/>
    <w:rsid w:val="63CC6601"/>
    <w:rsid w:val="63CD5666"/>
    <w:rsid w:val="63D01EF3"/>
    <w:rsid w:val="63D2038C"/>
    <w:rsid w:val="63E15DFA"/>
    <w:rsid w:val="63E631E1"/>
    <w:rsid w:val="63F66CE6"/>
    <w:rsid w:val="63FD36B3"/>
    <w:rsid w:val="640E7E19"/>
    <w:rsid w:val="64207D19"/>
    <w:rsid w:val="642503DD"/>
    <w:rsid w:val="644F5459"/>
    <w:rsid w:val="64591E34"/>
    <w:rsid w:val="646C049F"/>
    <w:rsid w:val="647527CB"/>
    <w:rsid w:val="647727C8"/>
    <w:rsid w:val="647C3D75"/>
    <w:rsid w:val="648A0F84"/>
    <w:rsid w:val="648E4974"/>
    <w:rsid w:val="648F3AA8"/>
    <w:rsid w:val="648F4377"/>
    <w:rsid w:val="64994927"/>
    <w:rsid w:val="649C61C5"/>
    <w:rsid w:val="649E65A7"/>
    <w:rsid w:val="64B47494"/>
    <w:rsid w:val="64B70C4D"/>
    <w:rsid w:val="64CF0348"/>
    <w:rsid w:val="64D14920"/>
    <w:rsid w:val="64DC3A26"/>
    <w:rsid w:val="64DE268B"/>
    <w:rsid w:val="64E114C3"/>
    <w:rsid w:val="64E23632"/>
    <w:rsid w:val="64EA382F"/>
    <w:rsid w:val="64ED3306"/>
    <w:rsid w:val="64F70454"/>
    <w:rsid w:val="65112EA3"/>
    <w:rsid w:val="6511603A"/>
    <w:rsid w:val="65200BA4"/>
    <w:rsid w:val="652763A9"/>
    <w:rsid w:val="65293EFC"/>
    <w:rsid w:val="653B0F51"/>
    <w:rsid w:val="65434194"/>
    <w:rsid w:val="65477730"/>
    <w:rsid w:val="654912E0"/>
    <w:rsid w:val="654A79CF"/>
    <w:rsid w:val="655A5E64"/>
    <w:rsid w:val="655E6572"/>
    <w:rsid w:val="656A4332"/>
    <w:rsid w:val="65733372"/>
    <w:rsid w:val="65744876"/>
    <w:rsid w:val="65772C72"/>
    <w:rsid w:val="657845AE"/>
    <w:rsid w:val="6579224B"/>
    <w:rsid w:val="657C58B7"/>
    <w:rsid w:val="65991D3E"/>
    <w:rsid w:val="659E280B"/>
    <w:rsid w:val="65AD0F6E"/>
    <w:rsid w:val="65B25CA0"/>
    <w:rsid w:val="65B74A52"/>
    <w:rsid w:val="65BD55BD"/>
    <w:rsid w:val="65C53449"/>
    <w:rsid w:val="65F27286"/>
    <w:rsid w:val="65FE2E65"/>
    <w:rsid w:val="6602655A"/>
    <w:rsid w:val="66037BA1"/>
    <w:rsid w:val="660D45C7"/>
    <w:rsid w:val="661D5E7A"/>
    <w:rsid w:val="66280ABB"/>
    <w:rsid w:val="662B0FC4"/>
    <w:rsid w:val="66325962"/>
    <w:rsid w:val="6635067F"/>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2C1A82"/>
    <w:rsid w:val="6739092B"/>
    <w:rsid w:val="673F01D2"/>
    <w:rsid w:val="67495550"/>
    <w:rsid w:val="676777C3"/>
    <w:rsid w:val="677D4B8A"/>
    <w:rsid w:val="67802ACE"/>
    <w:rsid w:val="67804B33"/>
    <w:rsid w:val="67A755AC"/>
    <w:rsid w:val="67C40A09"/>
    <w:rsid w:val="67CD5013"/>
    <w:rsid w:val="67D020A7"/>
    <w:rsid w:val="67D600B8"/>
    <w:rsid w:val="67E4087E"/>
    <w:rsid w:val="67EC2FBF"/>
    <w:rsid w:val="68060D49"/>
    <w:rsid w:val="68064081"/>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25524"/>
    <w:rsid w:val="68F8555D"/>
    <w:rsid w:val="68FA41B9"/>
    <w:rsid w:val="691D712E"/>
    <w:rsid w:val="6931512E"/>
    <w:rsid w:val="693D7F76"/>
    <w:rsid w:val="697E7396"/>
    <w:rsid w:val="698836FF"/>
    <w:rsid w:val="69A009FE"/>
    <w:rsid w:val="69A729C5"/>
    <w:rsid w:val="69BD10B7"/>
    <w:rsid w:val="69BE2739"/>
    <w:rsid w:val="69BF206E"/>
    <w:rsid w:val="69E46DF1"/>
    <w:rsid w:val="69E8174D"/>
    <w:rsid w:val="69EB7655"/>
    <w:rsid w:val="69F66247"/>
    <w:rsid w:val="69F820EF"/>
    <w:rsid w:val="69F86AAF"/>
    <w:rsid w:val="6A08670B"/>
    <w:rsid w:val="6A0C1B48"/>
    <w:rsid w:val="6A0E546F"/>
    <w:rsid w:val="6A1F6154"/>
    <w:rsid w:val="6A21493F"/>
    <w:rsid w:val="6A2746CC"/>
    <w:rsid w:val="6A4F7CF0"/>
    <w:rsid w:val="6A5517EC"/>
    <w:rsid w:val="6A6634FD"/>
    <w:rsid w:val="6A694BA1"/>
    <w:rsid w:val="6A734205"/>
    <w:rsid w:val="6A804B8C"/>
    <w:rsid w:val="6A8F1913"/>
    <w:rsid w:val="6A995680"/>
    <w:rsid w:val="6AB8339D"/>
    <w:rsid w:val="6ABC3292"/>
    <w:rsid w:val="6AC04F0B"/>
    <w:rsid w:val="6AD00976"/>
    <w:rsid w:val="6AD34458"/>
    <w:rsid w:val="6AD77F57"/>
    <w:rsid w:val="6ADC4801"/>
    <w:rsid w:val="6ADF25FC"/>
    <w:rsid w:val="6AEF704E"/>
    <w:rsid w:val="6AF01018"/>
    <w:rsid w:val="6AF97ECD"/>
    <w:rsid w:val="6B020CD0"/>
    <w:rsid w:val="6B1148AC"/>
    <w:rsid w:val="6B182250"/>
    <w:rsid w:val="6B23371E"/>
    <w:rsid w:val="6B27444D"/>
    <w:rsid w:val="6B3929BF"/>
    <w:rsid w:val="6B3E0351"/>
    <w:rsid w:val="6B42449D"/>
    <w:rsid w:val="6B4A5562"/>
    <w:rsid w:val="6B4C26F3"/>
    <w:rsid w:val="6B4D1FC7"/>
    <w:rsid w:val="6B501602"/>
    <w:rsid w:val="6B565807"/>
    <w:rsid w:val="6B5925FD"/>
    <w:rsid w:val="6B5B2936"/>
    <w:rsid w:val="6B6537B4"/>
    <w:rsid w:val="6B685053"/>
    <w:rsid w:val="6B7174EC"/>
    <w:rsid w:val="6B7A369F"/>
    <w:rsid w:val="6BA33A98"/>
    <w:rsid w:val="6BAC2823"/>
    <w:rsid w:val="6BBB78D5"/>
    <w:rsid w:val="6BBD5024"/>
    <w:rsid w:val="6BF37DF1"/>
    <w:rsid w:val="6BF863D7"/>
    <w:rsid w:val="6C2076DB"/>
    <w:rsid w:val="6C272818"/>
    <w:rsid w:val="6C343972"/>
    <w:rsid w:val="6C5555D7"/>
    <w:rsid w:val="6C57134F"/>
    <w:rsid w:val="6C630CE9"/>
    <w:rsid w:val="6C727F37"/>
    <w:rsid w:val="6C914CAA"/>
    <w:rsid w:val="6C93316B"/>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93141D"/>
    <w:rsid w:val="6DAA1659"/>
    <w:rsid w:val="6DAF51BB"/>
    <w:rsid w:val="6DC237AE"/>
    <w:rsid w:val="6DD218A4"/>
    <w:rsid w:val="6DE07298"/>
    <w:rsid w:val="6DF1132F"/>
    <w:rsid w:val="6DF801F5"/>
    <w:rsid w:val="6DF91502"/>
    <w:rsid w:val="6DFF5568"/>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C44A2"/>
    <w:rsid w:val="6F1F0771"/>
    <w:rsid w:val="6F3669E2"/>
    <w:rsid w:val="6F3A0437"/>
    <w:rsid w:val="6F3C0D71"/>
    <w:rsid w:val="6F40631D"/>
    <w:rsid w:val="6F444552"/>
    <w:rsid w:val="6F452492"/>
    <w:rsid w:val="6F4E1ABB"/>
    <w:rsid w:val="6F5953DE"/>
    <w:rsid w:val="6F5C03A9"/>
    <w:rsid w:val="6F653C3E"/>
    <w:rsid w:val="6F65489B"/>
    <w:rsid w:val="6F675D4D"/>
    <w:rsid w:val="6F6A3147"/>
    <w:rsid w:val="6F7E3097"/>
    <w:rsid w:val="6F86274A"/>
    <w:rsid w:val="6F8A6B50"/>
    <w:rsid w:val="6F986715"/>
    <w:rsid w:val="6F9E4E98"/>
    <w:rsid w:val="6FAD1286"/>
    <w:rsid w:val="6FAD525F"/>
    <w:rsid w:val="6FB536E7"/>
    <w:rsid w:val="6FC169C6"/>
    <w:rsid w:val="6FD1581C"/>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465F7"/>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2232C"/>
    <w:rsid w:val="71793333"/>
    <w:rsid w:val="717F6C52"/>
    <w:rsid w:val="718621EE"/>
    <w:rsid w:val="71894FD2"/>
    <w:rsid w:val="718A2007"/>
    <w:rsid w:val="71926986"/>
    <w:rsid w:val="71A3311F"/>
    <w:rsid w:val="71AA4E1C"/>
    <w:rsid w:val="71E13469"/>
    <w:rsid w:val="71F61882"/>
    <w:rsid w:val="72005730"/>
    <w:rsid w:val="72280301"/>
    <w:rsid w:val="7231753D"/>
    <w:rsid w:val="72386C6E"/>
    <w:rsid w:val="723A3057"/>
    <w:rsid w:val="72400885"/>
    <w:rsid w:val="724B6026"/>
    <w:rsid w:val="725273EA"/>
    <w:rsid w:val="725B1897"/>
    <w:rsid w:val="72603689"/>
    <w:rsid w:val="726C47BC"/>
    <w:rsid w:val="726C5429"/>
    <w:rsid w:val="727442DD"/>
    <w:rsid w:val="727802C3"/>
    <w:rsid w:val="7289188D"/>
    <w:rsid w:val="728E7595"/>
    <w:rsid w:val="729130E1"/>
    <w:rsid w:val="729606F7"/>
    <w:rsid w:val="72A70177"/>
    <w:rsid w:val="72CD2240"/>
    <w:rsid w:val="72DC19E2"/>
    <w:rsid w:val="72E871A5"/>
    <w:rsid w:val="72EC4E12"/>
    <w:rsid w:val="72F6484A"/>
    <w:rsid w:val="73157770"/>
    <w:rsid w:val="732455A8"/>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C83E50"/>
    <w:rsid w:val="75E27D49"/>
    <w:rsid w:val="75E874BC"/>
    <w:rsid w:val="76162312"/>
    <w:rsid w:val="761867BE"/>
    <w:rsid w:val="76230931"/>
    <w:rsid w:val="76365AD0"/>
    <w:rsid w:val="76424E1E"/>
    <w:rsid w:val="764E6F43"/>
    <w:rsid w:val="76513A80"/>
    <w:rsid w:val="765D57EA"/>
    <w:rsid w:val="766F7295"/>
    <w:rsid w:val="7688585F"/>
    <w:rsid w:val="769211D6"/>
    <w:rsid w:val="76943AE5"/>
    <w:rsid w:val="76A2766B"/>
    <w:rsid w:val="76AF17F9"/>
    <w:rsid w:val="76B820EE"/>
    <w:rsid w:val="76BF021D"/>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9F1DFC"/>
    <w:rsid w:val="77A14CDE"/>
    <w:rsid w:val="77AA2F7D"/>
    <w:rsid w:val="77BE04D4"/>
    <w:rsid w:val="77C52CF4"/>
    <w:rsid w:val="77C96BD3"/>
    <w:rsid w:val="77D17C4B"/>
    <w:rsid w:val="77E616E5"/>
    <w:rsid w:val="77F263D0"/>
    <w:rsid w:val="78266CE5"/>
    <w:rsid w:val="7827421F"/>
    <w:rsid w:val="782B4A23"/>
    <w:rsid w:val="78302F8F"/>
    <w:rsid w:val="784117AB"/>
    <w:rsid w:val="78510397"/>
    <w:rsid w:val="78552936"/>
    <w:rsid w:val="78731F0E"/>
    <w:rsid w:val="78754CBA"/>
    <w:rsid w:val="78867308"/>
    <w:rsid w:val="78922723"/>
    <w:rsid w:val="789456D9"/>
    <w:rsid w:val="78962FA5"/>
    <w:rsid w:val="78A21633"/>
    <w:rsid w:val="78AA0A59"/>
    <w:rsid w:val="78C148AC"/>
    <w:rsid w:val="78C53AE4"/>
    <w:rsid w:val="78CA1FEE"/>
    <w:rsid w:val="78CB3FEB"/>
    <w:rsid w:val="78CE219D"/>
    <w:rsid w:val="78CF04BF"/>
    <w:rsid w:val="790463BB"/>
    <w:rsid w:val="79053EE1"/>
    <w:rsid w:val="793B5CE2"/>
    <w:rsid w:val="794762A8"/>
    <w:rsid w:val="794C1437"/>
    <w:rsid w:val="795C411F"/>
    <w:rsid w:val="796834B3"/>
    <w:rsid w:val="797B3C8A"/>
    <w:rsid w:val="797F45FC"/>
    <w:rsid w:val="79904DEA"/>
    <w:rsid w:val="79970647"/>
    <w:rsid w:val="79A81CC2"/>
    <w:rsid w:val="79C97604"/>
    <w:rsid w:val="79D9682C"/>
    <w:rsid w:val="79DB75C0"/>
    <w:rsid w:val="79E37881"/>
    <w:rsid w:val="79E4486C"/>
    <w:rsid w:val="79EA2E0E"/>
    <w:rsid w:val="79ED08FA"/>
    <w:rsid w:val="79ED6E4F"/>
    <w:rsid w:val="79FC75E8"/>
    <w:rsid w:val="7A044199"/>
    <w:rsid w:val="7A067AFA"/>
    <w:rsid w:val="7A0C585A"/>
    <w:rsid w:val="7A0D5743"/>
    <w:rsid w:val="7A2C7450"/>
    <w:rsid w:val="7A326B5A"/>
    <w:rsid w:val="7A553725"/>
    <w:rsid w:val="7A616D0A"/>
    <w:rsid w:val="7A6F1F5A"/>
    <w:rsid w:val="7A715CD2"/>
    <w:rsid w:val="7A7F2C76"/>
    <w:rsid w:val="7A8D23E0"/>
    <w:rsid w:val="7A990D85"/>
    <w:rsid w:val="7AA716F4"/>
    <w:rsid w:val="7AAC462A"/>
    <w:rsid w:val="7ABC15CC"/>
    <w:rsid w:val="7AF84FA0"/>
    <w:rsid w:val="7AF909C6"/>
    <w:rsid w:val="7B022443"/>
    <w:rsid w:val="7B2014A6"/>
    <w:rsid w:val="7B4C2104"/>
    <w:rsid w:val="7B551150"/>
    <w:rsid w:val="7B6273C9"/>
    <w:rsid w:val="7B6A44CF"/>
    <w:rsid w:val="7B6A6738"/>
    <w:rsid w:val="7B6C0E1C"/>
    <w:rsid w:val="7B6F1BD0"/>
    <w:rsid w:val="7B732126"/>
    <w:rsid w:val="7B755C15"/>
    <w:rsid w:val="7B7B20CE"/>
    <w:rsid w:val="7B8515EA"/>
    <w:rsid w:val="7B8E1216"/>
    <w:rsid w:val="7B9A1345"/>
    <w:rsid w:val="7BC36A67"/>
    <w:rsid w:val="7BC4600E"/>
    <w:rsid w:val="7BCA6C86"/>
    <w:rsid w:val="7BDF6C6B"/>
    <w:rsid w:val="7BF42D23"/>
    <w:rsid w:val="7BFB3375"/>
    <w:rsid w:val="7BFF2E69"/>
    <w:rsid w:val="7C003703"/>
    <w:rsid w:val="7C044924"/>
    <w:rsid w:val="7C044DA1"/>
    <w:rsid w:val="7C084243"/>
    <w:rsid w:val="7C0861C2"/>
    <w:rsid w:val="7C224DAA"/>
    <w:rsid w:val="7C2942B5"/>
    <w:rsid w:val="7C365DE1"/>
    <w:rsid w:val="7C5112EB"/>
    <w:rsid w:val="7C6453C2"/>
    <w:rsid w:val="7C8A1422"/>
    <w:rsid w:val="7CA33449"/>
    <w:rsid w:val="7CB93F8B"/>
    <w:rsid w:val="7CBF7B20"/>
    <w:rsid w:val="7CC876FF"/>
    <w:rsid w:val="7CCE4D69"/>
    <w:rsid w:val="7CDD4711"/>
    <w:rsid w:val="7D050953"/>
    <w:rsid w:val="7D0A0BA4"/>
    <w:rsid w:val="7D0A74F5"/>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62533"/>
    <w:rsid w:val="7DED3C92"/>
    <w:rsid w:val="7E006F08"/>
    <w:rsid w:val="7E01736D"/>
    <w:rsid w:val="7E046E5D"/>
    <w:rsid w:val="7E333E03"/>
    <w:rsid w:val="7E377F1B"/>
    <w:rsid w:val="7E391FE6"/>
    <w:rsid w:val="7E916762"/>
    <w:rsid w:val="7EA45F4A"/>
    <w:rsid w:val="7EA916FD"/>
    <w:rsid w:val="7EAB552B"/>
    <w:rsid w:val="7ED71403"/>
    <w:rsid w:val="7ED95CE7"/>
    <w:rsid w:val="7EE53C64"/>
    <w:rsid w:val="7F541580"/>
    <w:rsid w:val="7F590594"/>
    <w:rsid w:val="7F65392B"/>
    <w:rsid w:val="7F667225"/>
    <w:rsid w:val="7F7B2EF8"/>
    <w:rsid w:val="7F7C7C94"/>
    <w:rsid w:val="7F844A6E"/>
    <w:rsid w:val="7F932247"/>
    <w:rsid w:val="7F98785D"/>
    <w:rsid w:val="7FAA1C29"/>
    <w:rsid w:val="7FAC4830"/>
    <w:rsid w:val="7FB659E5"/>
    <w:rsid w:val="7FB7407D"/>
    <w:rsid w:val="7FDD34C2"/>
    <w:rsid w:val="7FE24F7C"/>
    <w:rsid w:val="7FE900B8"/>
    <w:rsid w:val="7FEC113C"/>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beforeLines="0" w:after="290" w:afterLines="0" w:line="372" w:lineRule="auto"/>
      <w:outlineLvl w:val="3"/>
    </w:pPr>
    <w:rPr>
      <w:rFonts w:ascii="Cambria" w:hAnsi="Cambria" w:eastAsia="宋体" w:cs="Times New Roman"/>
      <w:b/>
      <w:bCs/>
      <w:kern w:val="2"/>
      <w:sz w:val="28"/>
      <w:szCs w:val="28"/>
    </w:rPr>
  </w:style>
  <w:style w:type="paragraph" w:styleId="6">
    <w:name w:val="heading 5"/>
    <w:basedOn w:val="1"/>
    <w:next w:val="1"/>
    <w:qFormat/>
    <w:uiPriority w:val="0"/>
    <w:pPr>
      <w:keepNext/>
      <w:keepLines/>
      <w:spacing w:before="280" w:beforeLines="0" w:after="290" w:afterLines="0" w:line="372" w:lineRule="auto"/>
      <w:outlineLvl w:val="4"/>
    </w:pPr>
    <w:rPr>
      <w:b/>
      <w:bCs/>
      <w:kern w:val="2"/>
      <w:sz w:val="28"/>
      <w:szCs w:val="28"/>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Body Text Indent"/>
    <w:basedOn w:val="1"/>
    <w:next w:val="11"/>
    <w:qFormat/>
    <w:uiPriority w:val="0"/>
    <w:pPr>
      <w:spacing w:after="120" w:afterLines="0"/>
      <w:ind w:left="420" w:leftChars="200"/>
    </w:pPr>
  </w:style>
  <w:style w:type="paragraph" w:styleId="11">
    <w:name w:val="envelope return"/>
    <w:basedOn w:val="1"/>
    <w:qFormat/>
    <w:uiPriority w:val="0"/>
    <w:pPr>
      <w:widowControl/>
    </w:pPr>
    <w:rPr>
      <w:kern w:val="0"/>
      <w:sz w:val="22"/>
      <w:lang w:val="en-GB" w:eastAsia="en-US"/>
    </w:rPr>
  </w:style>
  <w:style w:type="paragraph" w:styleId="12">
    <w:name w:val="toc 3"/>
    <w:basedOn w:val="1"/>
    <w:next w:val="1"/>
    <w:qFormat/>
    <w:uiPriority w:val="0"/>
    <w:pPr>
      <w:ind w:left="840" w:leftChars="400"/>
    </w:pPr>
  </w:style>
  <w:style w:type="paragraph" w:styleId="13">
    <w:name w:val="Plain Text"/>
    <w:basedOn w:val="1"/>
    <w:qFormat/>
    <w:uiPriority w:val="0"/>
    <w:rPr>
      <w:rFonts w:ascii="宋体" w:hAnsi="Courier New"/>
      <w:szCs w:val="20"/>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semiHidden/>
    <w:qFormat/>
    <w:uiPriority w:val="0"/>
    <w:pPr>
      <w:spacing w:line="440" w:lineRule="exact"/>
      <w:jc w:val="center"/>
    </w:pPr>
  </w:style>
  <w:style w:type="paragraph" w:styleId="17">
    <w:name w:val="toc 4"/>
    <w:basedOn w:val="1"/>
    <w:next w:val="1"/>
    <w:qFormat/>
    <w:uiPriority w:val="0"/>
    <w:pPr>
      <w:tabs>
        <w:tab w:val="left" w:pos="1890"/>
        <w:tab w:val="right" w:leader="dot" w:pos="8296"/>
      </w:tabs>
      <w:ind w:left="630" w:leftChars="300"/>
    </w:pPr>
  </w:style>
  <w:style w:type="paragraph" w:styleId="18">
    <w:name w:val="HTML Preformatted"/>
    <w:basedOn w:val="1"/>
    <w:qFormat/>
    <w:uiPriority w:val="0"/>
    <w:pPr>
      <w:jc w:val="left"/>
    </w:pPr>
    <w:rPr>
      <w:rFonts w:hint="eastAsia" w:ascii="宋体" w:hAnsi="宋体"/>
      <w:kern w:val="0"/>
      <w:sz w:val="24"/>
    </w:rPr>
  </w:style>
  <w:style w:type="paragraph" w:styleId="19">
    <w:name w:val="Normal (Web)"/>
    <w:basedOn w:val="1"/>
    <w:next w:val="1"/>
    <w:unhideWhenUsed/>
    <w:qFormat/>
    <w:uiPriority w:val="99"/>
    <w:pPr>
      <w:widowControl/>
      <w:spacing w:before="100" w:beforeAutospacing="1" w:after="100" w:afterAutospacing="1"/>
      <w:jc w:val="left"/>
    </w:pPr>
    <w:rPr>
      <w:rFonts w:ascii="宋体" w:hAnsi="宋体" w:cs="宋体"/>
      <w:kern w:val="0"/>
      <w:sz w:val="24"/>
    </w:rPr>
  </w:style>
  <w:style w:type="paragraph" w:styleId="20">
    <w:name w:val="Body Text First Indent"/>
    <w:basedOn w:val="9"/>
    <w:qFormat/>
    <w:uiPriority w:val="0"/>
    <w:pPr>
      <w:ind w:firstLine="420" w:firstLineChars="100"/>
    </w:pPr>
  </w:style>
  <w:style w:type="paragraph" w:styleId="21">
    <w:name w:val="Body Text First Indent 2"/>
    <w:basedOn w:val="10"/>
    <w:qFormat/>
    <w:uiPriority w:val="0"/>
    <w:pPr>
      <w:ind w:firstLine="420"/>
    </w:pPr>
    <w:rPr>
      <w:rFonts w:eastAsia="宋体"/>
      <w:sz w:val="24"/>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rFonts w:cs="Times New Roman"/>
      <w:color w:val="0000FF"/>
      <w:u w:val="single"/>
    </w:rPr>
  </w:style>
  <w:style w:type="paragraph" w:customStyle="1" w:styleId="27">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8">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9">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0">
    <w:name w:val="列出段落1"/>
    <w:basedOn w:val="1"/>
    <w:qFormat/>
    <w:uiPriority w:val="34"/>
    <w:pPr>
      <w:ind w:firstLine="420" w:firstLineChars="200"/>
    </w:pPr>
  </w:style>
  <w:style w:type="character" w:customStyle="1" w:styleId="31">
    <w:name w:val="font11"/>
    <w:basedOn w:val="24"/>
    <w:qFormat/>
    <w:uiPriority w:val="0"/>
    <w:rPr>
      <w:rFonts w:ascii="Calibri" w:hAnsi="Calibri" w:cs="Calibri"/>
      <w:color w:val="000000"/>
      <w:sz w:val="21"/>
      <w:szCs w:val="21"/>
      <w:u w:val="none"/>
    </w:rPr>
  </w:style>
  <w:style w:type="character" w:customStyle="1" w:styleId="32">
    <w:name w:val="font21"/>
    <w:basedOn w:val="24"/>
    <w:qFormat/>
    <w:uiPriority w:val="0"/>
    <w:rPr>
      <w:rFonts w:hint="eastAsia" w:ascii="宋体" w:hAnsi="宋体" w:eastAsia="宋体" w:cs="宋体"/>
      <w:color w:val="000000"/>
      <w:sz w:val="21"/>
      <w:szCs w:val="21"/>
      <w:u w:val="none"/>
    </w:rPr>
  </w:style>
  <w:style w:type="character" w:customStyle="1" w:styleId="33">
    <w:name w:val="font01"/>
    <w:basedOn w:val="24"/>
    <w:qFormat/>
    <w:uiPriority w:val="0"/>
    <w:rPr>
      <w:rFonts w:ascii="Calibri" w:hAnsi="Calibri" w:cs="Calibri"/>
      <w:color w:val="000000"/>
      <w:sz w:val="21"/>
      <w:szCs w:val="21"/>
      <w:u w:val="none"/>
    </w:rPr>
  </w:style>
  <w:style w:type="character" w:customStyle="1" w:styleId="34">
    <w:name w:val="font31"/>
    <w:basedOn w:val="24"/>
    <w:qFormat/>
    <w:uiPriority w:val="0"/>
    <w:rPr>
      <w:rFonts w:hint="default" w:ascii="Calibri" w:hAnsi="Calibri" w:cs="Calibri"/>
      <w:color w:val="000000"/>
      <w:sz w:val="21"/>
      <w:szCs w:val="21"/>
      <w:u w:val="none"/>
    </w:rPr>
  </w:style>
  <w:style w:type="paragraph" w:customStyle="1" w:styleId="35">
    <w:name w:val="Table Paragraph"/>
    <w:basedOn w:val="1"/>
    <w:qFormat/>
    <w:uiPriority w:val="1"/>
    <w:rPr>
      <w:rFonts w:ascii="宋体" w:hAnsi="宋体" w:eastAsia="宋体" w:cs="宋体"/>
    </w:rPr>
  </w:style>
  <w:style w:type="paragraph" w:customStyle="1" w:styleId="36">
    <w:name w:val="Table Text"/>
    <w:basedOn w:val="1"/>
    <w:semiHidden/>
    <w:qFormat/>
    <w:uiPriority w:val="0"/>
    <w:rPr>
      <w:rFonts w:ascii="宋体" w:hAnsi="宋体" w:eastAsia="宋体" w:cs="宋体"/>
      <w:sz w:val="21"/>
      <w:szCs w:val="21"/>
      <w:lang w:val="en-US" w:eastAsia="en-US" w:bidi="ar-SA"/>
    </w:rPr>
  </w:style>
  <w:style w:type="table" w:customStyle="1" w:styleId="37">
    <w:name w:val="Table Normal"/>
    <w:semiHidden/>
    <w:unhideWhenUsed/>
    <w:qFormat/>
    <w:uiPriority w:val="0"/>
    <w:tblPr>
      <w:tblCellMar>
        <w:top w:w="0" w:type="dxa"/>
        <w:left w:w="0" w:type="dxa"/>
        <w:bottom w:w="0" w:type="dxa"/>
        <w:right w:w="0" w:type="dxa"/>
      </w:tblCellMar>
    </w:tblPr>
  </w:style>
  <w:style w:type="paragraph" w:customStyle="1" w:styleId="38">
    <w:name w:val="_Style 8"/>
    <w:basedOn w:val="2"/>
    <w:next w:val="1"/>
    <w:qFormat/>
    <w:uiPriority w:val="0"/>
    <w:pPr>
      <w:outlineLvl w:val="9"/>
    </w:pPr>
  </w:style>
  <w:style w:type="paragraph" w:styleId="39">
    <w:name w:val="List Paragraph"/>
    <w:basedOn w:val="1"/>
    <w:qFormat/>
    <w:uiPriority w:val="0"/>
    <w:pPr>
      <w:ind w:firstLine="420" w:firstLineChars="200"/>
    </w:pPr>
  </w:style>
  <w:style w:type="character" w:customStyle="1" w:styleId="40">
    <w:name w:val="percentage"/>
    <w:basedOn w:val="24"/>
    <w:qFormat/>
    <w:uiPriority w:val="0"/>
    <w:rPr>
      <w:shd w:val="clear" w:fill="1483D8"/>
    </w:rPr>
  </w:style>
  <w:style w:type="character" w:customStyle="1" w:styleId="41">
    <w:name w:val="text"/>
    <w:basedOn w:val="24"/>
    <w:qFormat/>
    <w:uiPriority w:val="0"/>
  </w:style>
  <w:style w:type="character" w:customStyle="1" w:styleId="42">
    <w:name w:val="sp-thumb-active"/>
    <w:basedOn w:val="24"/>
    <w:qFormat/>
    <w:uiPriority w:val="0"/>
  </w:style>
  <w:style w:type="character" w:customStyle="1" w:styleId="43">
    <w:name w:val="hover5"/>
    <w:basedOn w:val="24"/>
    <w:qFormat/>
    <w:uiPriority w:val="0"/>
  </w:style>
  <w:style w:type="character" w:customStyle="1" w:styleId="44">
    <w:name w:val="font51"/>
    <w:basedOn w:val="24"/>
    <w:qFormat/>
    <w:uiPriority w:val="0"/>
    <w:rPr>
      <w:rFonts w:hint="eastAsia" w:ascii="黑体" w:hAnsi="宋体" w:eastAsia="黑体" w:cs="黑体"/>
      <w:b/>
      <w:bCs/>
      <w:color w:val="000000"/>
      <w:sz w:val="24"/>
      <w:szCs w:val="24"/>
      <w:u w:val="none"/>
    </w:rPr>
  </w:style>
  <w:style w:type="character" w:customStyle="1" w:styleId="45">
    <w:name w:val="font71"/>
    <w:basedOn w:val="24"/>
    <w:qFormat/>
    <w:uiPriority w:val="0"/>
    <w:rPr>
      <w:rFonts w:hint="default" w:ascii="方正仿宋_GBK" w:hAnsi="方正仿宋_GBK" w:eastAsia="方正仿宋_GBK" w:cs="方正仿宋_GBK"/>
      <w:color w:val="000000"/>
      <w:sz w:val="24"/>
      <w:szCs w:val="24"/>
      <w:u w:val="none"/>
    </w:rPr>
  </w:style>
  <w:style w:type="character" w:customStyle="1" w:styleId="46">
    <w:name w:val="font61"/>
    <w:basedOn w:val="2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3961</Words>
  <Characters>4601</Characters>
  <Lines>0</Lines>
  <Paragraphs>0</Paragraphs>
  <TotalTime>1</TotalTime>
  <ScaleCrop>false</ScaleCrop>
  <LinksUpToDate>false</LinksUpToDate>
  <CharactersWithSpaces>4675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2025-06-20T09:30:39Z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B096A8AF1B504F1480E5B38C611AF6A3_13</vt:lpwstr>
  </property>
  <property fmtid="{D5CDD505-2E9C-101B-9397-08002B2CF9AE}" pid="4" name="KSOTemplateDocerSaveRecord">
    <vt:lpwstr>eyJoZGlkIjoiMmExZjUxNWE0NWJhMGEyZGI3ZWI3YTYxOTBiYmQ5M2YiLCJ1c2VySWQiOiIxNTY2MDI0ODcyIn0=</vt:lpwstr>
  </property>
</Properties>
</file>