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F24AF0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亳芜新能源汽车供应链产业园项目钢结构楼梯工程</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专业分包（二次）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亳芜新能源汽车供应链产业园项目钢结构楼梯工程专业分包（二次）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亳芜新能源汽车供应链产业园项目钢结构楼梯工程专业分包（二次）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37号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36万元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芜新能源汽车供应链产业园项目新综合楼钢结构楼梯工程，按照图纸、工程量清单及采购人的要求完成所有工作任务。包括但不限于新增无障碍楼梯3、4、5的钢柱、主梁、次梁、钢支撑、钢平台、踏步板、柱脚预埋螺栓、高强螺栓等除栏杆扶手外钢结构楼梯所有材料采购、安装、除锈、刷漆、喷涂防火涂料等钢结构一切工作以及楼梯面层混凝土的采购及施工。</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计划工期：自采购人下达开工指令之日起20日历天（暂定）。</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14:paraId="1FB458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（二）资质要求：具有有效的钢结构工程专业承包三级及以上资质和有效的安全生产许可证；</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单项合同金额不低于20万元的钢结构工程业绩</w:t>
      </w:r>
      <w:permEnd w:id="17"/>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提供业绩合同、合同任意节点税务发票（开票日期不得晚于采购公告发布日期）和竣工验收文件（在建项目可不提供）等复印件或扫描件加盖单位公章装订入响应文件中</w:t>
      </w:r>
      <w:r>
        <w:rPr>
          <w:rFonts w:hint="eastAsia" w:asciiTheme="minorEastAsia" w:hAnsi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6A9173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）本项目委托代理人必须是供应商正式人员，须提供供应商公司为其缴纳的</w:t>
      </w:r>
      <w:permStart w:id="20" w:edGrp="everyone"/>
      <w:r>
        <w:rPr>
          <w:rFonts w:hint="eastAsia" w:asciiTheme="minorEastAsia" w:hAnsiTheme="minorEastAsia" w:eastAsiaTheme="minorEastAsia" w:cstheme="minorEastAsia"/>
          <w:sz w:val="28"/>
          <w:szCs w:val="28"/>
          <w:highlight w:val="none"/>
          <w:lang w:val="en-US" w:eastAsia="zh-CN"/>
        </w:rPr>
        <w:t>2024年9月</w:t>
      </w:r>
      <w:permEnd w:id="20"/>
      <w:r>
        <w:rPr>
          <w:rFonts w:hint="eastAsia" w:asciiTheme="minorEastAsia" w:hAnsiTheme="minorEastAsia" w:eastAsiaTheme="minorEastAsia" w:cstheme="minorEastAsia"/>
          <w:sz w:val="28"/>
          <w:szCs w:val="28"/>
          <w:highlight w:val="none"/>
          <w:lang w:val="en-US" w:eastAsia="zh-CN"/>
        </w:rPr>
        <w:t>起任意3个月及以上养老保险证明，否则按无效响应处理</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21" w:edGrp="everyone"/>
      <w:r>
        <w:rPr>
          <w:rFonts w:hint="eastAsia" w:asciiTheme="minorEastAsia" w:hAnsiTheme="minorEastAsia" w:eastAsiaTheme="minorEastAsia" w:cstheme="minorEastAsia"/>
          <w:sz w:val="28"/>
          <w:szCs w:val="28"/>
          <w:highlight w:val="none"/>
          <w:lang w:val="en-US" w:eastAsia="zh-CN"/>
        </w:rPr>
        <w:t>2025年6月</w:t>
      </w:r>
      <w:r>
        <w:rPr>
          <w:rFonts w:hint="eastAsia" w:asciiTheme="minorEastAsia" w:hAnsiTheme="minorEastAsia" w:cstheme="minorEastAsia"/>
          <w:sz w:val="28"/>
          <w:szCs w:val="28"/>
          <w:highlight w:val="none"/>
          <w:lang w:val="en-US" w:eastAsia="zh-CN"/>
        </w:rPr>
        <w:t>17</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cstheme="minorEastAsia"/>
          <w:sz w:val="28"/>
          <w:szCs w:val="28"/>
          <w:highlight w:val="non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cstheme="minorEastAsia"/>
          <w:sz w:val="28"/>
          <w:szCs w:val="28"/>
          <w:highlight w:val="none"/>
          <w:lang w:val="en-US" w:eastAsia="zh-CN"/>
        </w:rPr>
        <w:t>30</w:t>
      </w:r>
      <w:r>
        <w:rPr>
          <w:rFonts w:hint="eastAsia" w:asciiTheme="minorEastAsia" w:hAnsiTheme="minorEastAsia" w:eastAsiaTheme="minorEastAsia" w:cstheme="minorEastAsia"/>
          <w:sz w:val="28"/>
          <w:szCs w:val="28"/>
          <w:highlight w:val="none"/>
          <w:lang w:val="en-US" w:eastAsia="zh-CN"/>
        </w:rPr>
        <w:t>分</w:t>
      </w:r>
      <w:permEnd w:id="21"/>
      <w:r>
        <w:rPr>
          <w:rFonts w:hint="eastAsia" w:asciiTheme="minorEastAsia" w:hAnsiTheme="minorEastAsia" w:eastAsia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cstheme="minorEastAsia"/>
          <w:b/>
          <w:bCs/>
          <w:color w:val="FF0000"/>
          <w:sz w:val="28"/>
          <w:szCs w:val="28"/>
          <w:highlight w:val="none"/>
          <w:u w:val="single"/>
          <w:lang w:val="en-US" w:eastAsia="zh-CN"/>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3"/>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sz w:val="28"/>
          <w:szCs w:val="28"/>
          <w:highlight w:val="none"/>
          <w:u w:val="single"/>
          <w:lang w:val="en-US" w:eastAsia="zh-CN"/>
        </w:rPr>
        <w:t>7200元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茹经理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：18705670516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日</w:t>
      </w:r>
    </w:p>
    <w:permEnd w:id="27"/>
    <w:p w14:paraId="57348D7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16</w:t>
            </w:r>
            <w:r>
              <w:rPr>
                <w:rFonts w:hint="eastAsia" w:ascii="Times New Roman" w:hAnsi="Times New Roman" w:cs="Times New Roman"/>
                <w:b/>
                <w:bCs/>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7200元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AHTKJS-2025-37号保证金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亳芜新能源汽车供应链产业园项目钢结构楼梯工程专业分包（二次）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37号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bookmarkStart w:id="323" w:name="_GoBack"/>
            <w:bookmarkEnd w:id="323"/>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247085692"/>
      <w:bookmarkStart w:id="2" w:name="_Toc246996178"/>
      <w:bookmarkStart w:id="3" w:name="_Toc152045532"/>
      <w:bookmarkStart w:id="4" w:name="_Toc296602423"/>
      <w:bookmarkStart w:id="5" w:name="_Toc246996921"/>
      <w:bookmarkStart w:id="6" w:name="_Toc152042308"/>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179632553"/>
      <w:bookmarkStart w:id="10" w:name="_Toc246996181"/>
      <w:bookmarkStart w:id="11" w:name="_Toc296602426"/>
      <w:bookmarkStart w:id="12" w:name="_Toc246996924"/>
      <w:bookmarkStart w:id="13" w:name="_Toc152045536"/>
      <w:bookmarkStart w:id="14" w:name="_Toc247085695"/>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47085696"/>
      <w:bookmarkStart w:id="19" w:name="_Toc179632554"/>
      <w:bookmarkStart w:id="20" w:name="_Toc152042313"/>
      <w:bookmarkStart w:id="21" w:name="_Toc246996182"/>
      <w:bookmarkStart w:id="22" w:name="_Toc246996925"/>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44974506"/>
      <w:bookmarkStart w:id="26" w:name="_Toc247085697"/>
      <w:bookmarkStart w:id="27" w:name="_Toc246996926"/>
      <w:bookmarkStart w:id="28" w:name="_Toc246996183"/>
      <w:bookmarkStart w:id="29" w:name="_Toc152045538"/>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52042318"/>
      <w:bookmarkStart w:id="33" w:name="_Toc296602432"/>
      <w:bookmarkStart w:id="34" w:name="_Toc152045542"/>
      <w:bookmarkStart w:id="35" w:name="_Toc246996187"/>
      <w:bookmarkStart w:id="36" w:name="_Toc144974510"/>
      <w:bookmarkStart w:id="37" w:name="_Toc246996930"/>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44974511"/>
      <w:bookmarkStart w:id="40" w:name="_Toc247085702"/>
      <w:bookmarkStart w:id="41" w:name="_Toc246996188"/>
      <w:bookmarkStart w:id="42" w:name="_Toc179632561"/>
      <w:bookmarkStart w:id="43" w:name="_Toc246996931"/>
      <w:bookmarkStart w:id="44" w:name="_Toc296602433"/>
      <w:bookmarkStart w:id="45" w:name="_Toc152045543"/>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296602434"/>
      <w:bookmarkStart w:id="49" w:name="_Toc246996189"/>
      <w:bookmarkStart w:id="50" w:name="_Toc247085703"/>
      <w:bookmarkStart w:id="51" w:name="_Toc152045544"/>
      <w:bookmarkStart w:id="52" w:name="_Toc246996932"/>
      <w:bookmarkStart w:id="53" w:name="_Toc14497451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152045545"/>
      <w:bookmarkStart w:id="57" w:name="_Toc247085704"/>
      <w:bookmarkStart w:id="58" w:name="_Toc246996933"/>
      <w:bookmarkStart w:id="59" w:name="_Toc296602435"/>
      <w:bookmarkStart w:id="60" w:name="_Toc152042321"/>
      <w:bookmarkStart w:id="61" w:name="_Toc144974513"/>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152042322"/>
      <w:bookmarkStart w:id="65" w:name="_Toc246996934"/>
      <w:bookmarkStart w:id="66" w:name="_Toc144974514"/>
      <w:bookmarkStart w:id="67" w:name="_Toc247085705"/>
      <w:bookmarkStart w:id="68" w:name="_Toc179632564"/>
      <w:bookmarkStart w:id="69" w:name="_Toc246996191"/>
      <w:bookmarkStart w:id="70" w:name="_Toc29660243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52042323"/>
      <w:bookmarkStart w:id="73" w:name="_Toc152045547"/>
      <w:bookmarkStart w:id="74" w:name="_Toc296602437"/>
      <w:bookmarkStart w:id="75" w:name="_Toc246996935"/>
      <w:bookmarkStart w:id="76" w:name="_Toc246996192"/>
      <w:bookmarkStart w:id="77" w:name="_Toc144974515"/>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6996193"/>
      <w:bookmarkStart w:id="81" w:name="_Toc144974516"/>
      <w:bookmarkStart w:id="82" w:name="_Toc179632566"/>
      <w:bookmarkStart w:id="83" w:name="_Toc296602438"/>
      <w:bookmarkStart w:id="84" w:name="_Toc246996936"/>
      <w:bookmarkStart w:id="85" w:name="_Toc247085707"/>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96602439"/>
      <w:bookmarkStart w:id="93" w:name="_Toc246996937"/>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5555"/>
      <w:bookmarkStart w:id="97" w:name="_Toc247085713"/>
      <w:bookmarkStart w:id="98" w:name="_Toc246996199"/>
      <w:bookmarkStart w:id="99" w:name="_Toc296602443"/>
      <w:bookmarkStart w:id="100" w:name="_Toc152042331"/>
      <w:bookmarkStart w:id="101" w:name="_Toc144974523"/>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3"/>
      <w:bookmarkStart w:id="104" w:name="_Toc152042332"/>
      <w:bookmarkStart w:id="105" w:name="_Toc246996200"/>
      <w:bookmarkStart w:id="106" w:name="_Toc179632574"/>
      <w:bookmarkStart w:id="107" w:name="_Toc152045556"/>
      <w:bookmarkStart w:id="108" w:name="_Toc144974524"/>
      <w:bookmarkStart w:id="109" w:name="_Toc296602444"/>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6996201"/>
      <w:bookmarkStart w:id="113" w:name="_Toc247085715"/>
      <w:bookmarkStart w:id="114" w:name="_Toc246996944"/>
      <w:bookmarkStart w:id="115" w:name="_Toc144974525"/>
      <w:bookmarkStart w:id="116" w:name="_Toc17963257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152042334"/>
      <w:bookmarkStart w:id="120" w:name="_Toc246996202"/>
      <w:bookmarkStart w:id="121" w:name="_Toc247085716"/>
      <w:bookmarkStart w:id="122" w:name="_Toc246996945"/>
      <w:bookmarkStart w:id="123" w:name="_Toc179632576"/>
      <w:bookmarkStart w:id="124" w:name="_Toc14497452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152042335"/>
      <w:bookmarkStart w:id="128" w:name="_Toc246996946"/>
      <w:bookmarkStart w:id="129" w:name="_Toc247085717"/>
      <w:bookmarkStart w:id="130" w:name="_Toc144974527"/>
      <w:bookmarkStart w:id="131" w:name="_Toc246996203"/>
      <w:bookmarkStart w:id="132" w:name="_Toc152045559"/>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246996204"/>
      <w:bookmarkStart w:id="136" w:name="_Toc144974528"/>
      <w:bookmarkStart w:id="137" w:name="_Toc247085718"/>
      <w:bookmarkStart w:id="138" w:name="_Toc246996947"/>
      <w:bookmarkStart w:id="139" w:name="_Toc152045560"/>
      <w:bookmarkStart w:id="140" w:name="_Toc17963257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52042337"/>
      <w:bookmarkStart w:id="144" w:name="_Toc246996205"/>
      <w:bookmarkStart w:id="145" w:name="_Toc144974529"/>
      <w:bookmarkStart w:id="146" w:name="_Toc179632579"/>
      <w:bookmarkStart w:id="147" w:name="_Toc246996948"/>
      <w:bookmarkStart w:id="148" w:name="_Toc29660244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144974531"/>
      <w:bookmarkStart w:id="152" w:name="_Toc179632581"/>
      <w:bookmarkStart w:id="153" w:name="_Toc152042339"/>
      <w:bookmarkStart w:id="154" w:name="_Toc246996207"/>
      <w:bookmarkStart w:id="155" w:name="_Toc152045563"/>
      <w:bookmarkStart w:id="156" w:name="_Toc246996950"/>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246996953"/>
      <w:bookmarkStart w:id="160" w:name="_Toc247085724"/>
      <w:bookmarkStart w:id="161" w:name="_Toc246996210"/>
      <w:bookmarkStart w:id="162" w:name="_Toc296602455"/>
      <w:bookmarkStart w:id="163" w:name="_Toc152042342"/>
      <w:bookmarkStart w:id="164" w:name="_Toc179632584"/>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52045567"/>
      <w:bookmarkStart w:id="168" w:name="_Toc152042343"/>
      <w:bookmarkStart w:id="169" w:name="_Toc144974535"/>
      <w:bookmarkStart w:id="170" w:name="_Toc246996211"/>
      <w:bookmarkStart w:id="171" w:name="_Toc179632585"/>
      <w:bookmarkStart w:id="172" w:name="_Toc296602456"/>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6996212"/>
      <w:bookmarkStart w:id="177" w:name="_Toc152045568"/>
      <w:bookmarkStart w:id="178" w:name="_Toc179632586"/>
      <w:bookmarkStart w:id="179" w:name="_Toc152042344"/>
      <w:bookmarkStart w:id="180" w:name="_Toc144974536"/>
      <w:bookmarkStart w:id="181" w:name="_Toc246996955"/>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296602459"/>
      <w:bookmarkStart w:id="185" w:name="_Toc179632587"/>
      <w:bookmarkStart w:id="186" w:name="_Toc152042345"/>
      <w:bookmarkStart w:id="187" w:name="_Toc144974537"/>
      <w:bookmarkStart w:id="188" w:name="_Toc246996213"/>
      <w:bookmarkStart w:id="189" w:name="_Toc247085727"/>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152042351"/>
      <w:bookmarkStart w:id="194" w:name="_Toc179632593"/>
      <w:bookmarkStart w:id="195" w:name="_Toc246996962"/>
      <w:bookmarkStart w:id="196" w:name="_Toc246996219"/>
      <w:bookmarkStart w:id="197" w:name="_Toc144974543"/>
      <w:bookmarkStart w:id="198" w:name="_Toc296602462"/>
      <w:bookmarkStart w:id="199" w:name="_Toc29659098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79632594"/>
      <w:bookmarkStart w:id="202" w:name="_Toc247085734"/>
      <w:bookmarkStart w:id="203" w:name="_Toc144974544"/>
      <w:bookmarkStart w:id="204" w:name="_Toc152045576"/>
      <w:bookmarkStart w:id="205" w:name="_Toc296602463"/>
      <w:bookmarkStart w:id="206" w:name="_Toc152042352"/>
      <w:bookmarkStart w:id="207" w:name="_Toc246996963"/>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152045577"/>
      <w:bookmarkStart w:id="211" w:name="_Toc144974545"/>
      <w:bookmarkStart w:id="212" w:name="_Toc247085735"/>
      <w:bookmarkStart w:id="213" w:name="_Toc246996221"/>
      <w:bookmarkStart w:id="214" w:name="_Toc179632595"/>
      <w:bookmarkStart w:id="215" w:name="_Toc246996964"/>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144974556"/>
            <w:bookmarkStart w:id="219" w:name="_Toc246996232"/>
            <w:bookmarkStart w:id="220" w:name="_Toc246996975"/>
            <w:bookmarkStart w:id="221" w:name="_Toc152042366"/>
            <w:bookmarkStart w:id="222" w:name="_Toc179632607"/>
            <w:bookmarkStart w:id="223" w:name="_Toc247085747"/>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242D79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2125D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742C3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E36C8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246996979"/>
      <w:bookmarkStart w:id="227" w:name="_Toc152045593"/>
      <w:bookmarkStart w:id="228" w:name="_Toc296602481"/>
      <w:bookmarkStart w:id="229" w:name="_Toc247085751"/>
      <w:bookmarkStart w:id="230" w:name="_Toc152042370"/>
      <w:bookmarkStart w:id="231" w:name="_Toc246996236"/>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6996239"/>
      <w:bookmarkStart w:id="236" w:name="_Toc296602484"/>
      <w:bookmarkStart w:id="237" w:name="_Toc246996982"/>
      <w:bookmarkStart w:id="238" w:name="_Toc179632614"/>
      <w:bookmarkStart w:id="239" w:name="_Toc247085754"/>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采购人根据过程结算单支付当月已完合格工程价款的85%工程款；竣工验收合格后，支付至合同价款的90%；竣工结算审核后，支付至最终审核结算金额的97%；剩余3%作为质量保证金，待缺陷责任期满后无息付清。缺陷责任期的具体期限：24个月，自工程实际竣工验收合格之日起计算。</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4BA4AB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在规定时间内，将相关付款申请及资料报采购人审核后，如双方对审核结果无异议，该审核报告作为付款依据，如遇争议项目，仅遗留争议项目暂不定案，同时暂不支付该争议项目工程进度款，在双方取得一致意见时并入下一进度款支付期一起支付。协商达不成一致时，应按采购人和监理的要求先行实施施工，同时对争议部分进行施工取证，成交人不得因此采取停工、延误工期、降低质量、降低标准、不履行合同义务的行为，否则视为成交人违约，采购人有权提前终止合同。</w:t>
            </w:r>
          </w:p>
          <w:p w14:paraId="574AED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成交人施工过程中中途退场的，采购人有权对成交人合同内剩余工程进行采购，单价按照新的分包人报价确定。新的分包人报价高出成交人单价部分由成交人承担费用，根据采购人与新的分包人结算资料，超出部分从成交人结算款中扣除。</w:t>
            </w:r>
          </w:p>
          <w:p w14:paraId="3DD5D2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3.承包方式为：包工包料、包质量、包工期、包安全、包资料、包方案、包施工机械、包施工措施、包税费、包检测（含第三方检测）、包文明施工、包竣工验收合格、包工程保修、包市场风险。</w:t>
            </w:r>
          </w:p>
          <w:p w14:paraId="737E52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4.因成交人原因导致工期延误，除承担工期延误的违约责任及处罚外，由此导致建设单位聘用跟踪审核、监理等服务期延长，继而产生的增加的监理及跟踪审核等服务费由成交人承担，从进度款中扣除。 </w:t>
            </w:r>
          </w:p>
          <w:p w14:paraId="51D7BF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5.由于建设单位未支付工程款等原因导致工程款未及时发放，成交人不得擅自采取停工、上访等措施，否则由此造成的采购人一切经济损失、法律责任由成交人承担。</w:t>
            </w:r>
          </w:p>
          <w:p w14:paraId="773677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6.工程进度款与质量挂钩，若所报工程的质量达不到验收规范要求、形象进度与工程资料达不到合同要求，采购人人有权暂缓支付该部分工程款，成交人应承担相应损失。</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C462F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1.成交人不能在本合同约定的分包工作期限内结束工作(竣工或完工)的，每延误一日，向采购人支付2000元的违约金。逾期竣工违约金的上限：已完成合同总价款的10%。</w:t>
      </w:r>
    </w:p>
    <w:p w14:paraId="42D09D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2.成交人所供产品应无条件接受采购人、本合同段监理、业主及质检部门的检验、抽查、盲检，供货质量达不到要求时，采购人有权退货或单方面解除合同，造成的经济损失由成交人全部承担。</w:t>
      </w:r>
    </w:p>
    <w:p w14:paraId="7F9CE2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合格产品的处理：若已进场材料被检测认定为不合格材料，成交人应自接到通知24小时内自行清理出场，否则采购人可以自行组织清场并从成交人结算款中扣除清运费用。若对产品质量发生争议，由采购人选定有资质的鉴定机构进行鉴定，其结果作为质量验收的依据。鉴定后产品符合合同约定的，鉴定费由采购人承担；产品不符合合同约定的，鉴定费由成交人承担。</w:t>
      </w:r>
    </w:p>
    <w:p w14:paraId="1DB32F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进场人员必须按规定统一佩带安全防护用品，若不按规定佩带个人安全防护用品，采购人有权责令停止作业，进行教育及经济处罚，造成的安全事故后果由成交人承担。安全帽、反光背心等从采购人项目部统一领取，费用从进度款中扣除。</w:t>
      </w:r>
    </w:p>
    <w:p w14:paraId="6A2F96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5.临时用电安排1名专业全职电工负责（24小时驻场，服从项目部管理），电工须持证上岗。施工过程中临时用电如无专人负责，采购人将安排人员，发生费用由成交人承担。</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6.成交人承包范围内的质量、进度、安全、文明、环保、防疫等费用均由成交人承担，如因上述相关工作受到监理、业主、主管部门等处罚，采购人将对成交人处以罚款金额两倍的罚金并追究其有关责任。</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94E803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亳芜新能源汽车供应链产业园项目钢结构楼梯工程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专业分包（二次）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37号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300835209"/>
      <w:bookmarkStart w:id="243" w:name="_Toc152042576"/>
      <w:bookmarkStart w:id="244" w:name="_Toc152045787"/>
      <w:bookmarkStart w:id="245" w:name="_Toc24751424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144974857"/>
      <w:bookmarkStart w:id="249" w:name="_Toc247514247"/>
      <w:bookmarkStart w:id="250" w:name="_Toc300835210"/>
      <w:bookmarkStart w:id="251" w:name="_Toc152045788"/>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247527830"/>
      <w:bookmarkStart w:id="255" w:name="_Toc247514249"/>
      <w:bookmarkStart w:id="256" w:name="_Toc144974859"/>
      <w:bookmarkStart w:id="257" w:name="_Toc152045790"/>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亳芜新能源汽车供应链产业园项目钢结构楼梯工程专业分包（二次）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AHTKJS-2025-37号</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，计划工期：自采购人下达开工指令之日起20日历天（暂定）</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144974860"/>
      <w:bookmarkStart w:id="261" w:name="_Toc247514283"/>
      <w:bookmarkStart w:id="262" w:name="_Toc247527831"/>
      <w:bookmarkStart w:id="263" w:name="_Toc300835213"/>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注：本身份证明需由供应商加盖单位公章，法定代表人（单位负责人）参加响应的，无需授权授权书。</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247514284"/>
      <w:bookmarkStart w:id="267" w:name="_Toc144974861"/>
      <w:bookmarkStart w:id="268" w:name="_Toc247527832"/>
      <w:bookmarkStart w:id="269" w:name="_Toc300835214"/>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50"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9</w:t>
      </w:r>
      <w:r>
        <w:rPr>
          <w:rFonts w:hint="default" w:ascii="Times New Roman" w:hAnsi="Times New Roman" w:cs="Times New Roman"/>
          <w:szCs w:val="21"/>
        </w:rPr>
        <w:t>月</w:t>
      </w:r>
      <w:permEnd w:id="50"/>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14286"/>
      <w:bookmarkStart w:id="273" w:name="_Toc152045794"/>
      <w:bookmarkStart w:id="274" w:name="_Toc300835216"/>
      <w:bookmarkStart w:id="275" w:name="_Toc24752783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2584"/>
      <w:bookmarkStart w:id="280" w:name="_Toc144974863"/>
      <w:bookmarkStart w:id="281" w:name="_Toc152045795"/>
      <w:bookmarkStart w:id="282" w:name="_Toc300835218"/>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日期：     年   月   日</w:t>
      </w:r>
    </w:p>
    <w:p w14:paraId="0DF1253C">
      <w:pPr>
        <w:pStyle w:val="3"/>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tbl>
      <w:tblPr>
        <w:tblStyle w:val="18"/>
        <w:tblW w:w="1155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240"/>
        <w:gridCol w:w="4290"/>
        <w:gridCol w:w="990"/>
        <w:gridCol w:w="1820"/>
        <w:gridCol w:w="1130"/>
      </w:tblGrid>
      <w:tr w14:paraId="28EDC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4CE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7B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7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工作内容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9E8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数量（部）</w:t>
            </w:r>
          </w:p>
        </w:tc>
        <w:tc>
          <w:tcPr>
            <w:tcW w:w="1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6A1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       （元/部，    含9%增值税）</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E27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643B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C1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49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新增无障碍楼梯3</w:t>
            </w:r>
          </w:p>
        </w:tc>
        <w:tc>
          <w:tcPr>
            <w:tcW w:w="4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3375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钢柱、主梁、次梁、钢支撑、钢平台、踏步板、柱脚预埋螺栓、高强螺栓等除栏杆扶手外钢结构楼梯所有材料采购、安装、除锈、刷漆、喷涂防火涂料等钢结构一切工作以及楼梯面层混凝土的采购及施工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1F5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3D8A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BA1A3">
            <w:pPr>
              <w:jc w:val="center"/>
              <w:rPr>
                <w:rFonts w:hint="eastAsia" w:ascii="宋体" w:hAnsi="宋体" w:eastAsia="宋体" w:cs="宋体"/>
                <w:i w:val="0"/>
                <w:iCs w:val="0"/>
                <w:color w:val="000000"/>
                <w:sz w:val="24"/>
                <w:szCs w:val="24"/>
                <w:u w:val="none"/>
              </w:rPr>
            </w:pPr>
          </w:p>
        </w:tc>
      </w:tr>
      <w:tr w14:paraId="2D90A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C4E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49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新增无障碍楼梯4</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06F7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B0C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3B3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DCBB7">
            <w:pPr>
              <w:jc w:val="center"/>
              <w:rPr>
                <w:rFonts w:hint="eastAsia" w:ascii="宋体" w:hAnsi="宋体" w:eastAsia="宋体" w:cs="宋体"/>
                <w:i w:val="0"/>
                <w:iCs w:val="0"/>
                <w:color w:val="000000"/>
                <w:sz w:val="24"/>
                <w:szCs w:val="24"/>
                <w:u w:val="none"/>
              </w:rPr>
            </w:pPr>
          </w:p>
        </w:tc>
      </w:tr>
      <w:tr w14:paraId="248B3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A2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3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新增无障碍楼梯5</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3784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1F9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6D53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FE50">
            <w:pPr>
              <w:jc w:val="center"/>
              <w:rPr>
                <w:rFonts w:hint="eastAsia" w:ascii="宋体" w:hAnsi="宋体" w:eastAsia="宋体" w:cs="宋体"/>
                <w:i w:val="0"/>
                <w:iCs w:val="0"/>
                <w:color w:val="000000"/>
                <w:sz w:val="24"/>
                <w:szCs w:val="24"/>
                <w:u w:val="none"/>
              </w:rPr>
            </w:pPr>
          </w:p>
        </w:tc>
      </w:tr>
      <w:tr w14:paraId="2EBBE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E60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91D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B22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7791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8E60">
            <w:pPr>
              <w:jc w:val="center"/>
              <w:rPr>
                <w:rFonts w:hint="eastAsia" w:ascii="宋体" w:hAnsi="宋体" w:eastAsia="宋体" w:cs="宋体"/>
                <w:i w:val="0"/>
                <w:iCs w:val="0"/>
                <w:color w:val="000000"/>
                <w:sz w:val="24"/>
                <w:szCs w:val="24"/>
                <w:u w:val="none"/>
              </w:rPr>
            </w:pPr>
          </w:p>
        </w:tc>
      </w:tr>
    </w:tbl>
    <w:p w14:paraId="577741D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225D59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247514288"/>
      <w:bookmarkStart w:id="286" w:name="_Toc152042585"/>
      <w:bookmarkStart w:id="287" w:name="_Toc152045796"/>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179632828"/>
      <w:bookmarkStart w:id="293" w:name="_Toc246997116"/>
      <w:bookmarkStart w:id="294" w:name="_Toc246996373"/>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1A4F967C">
      <w:bookmarkStart w:id="296" w:name="_Toc296602615"/>
      <w:bookmarkStart w:id="297" w:name="_Toc247085888"/>
      <w:bookmarkStart w:id="298" w:name="_Toc246996370"/>
      <w:bookmarkStart w:id="299" w:name="_Toc246997113"/>
      <w:bookmarkStart w:id="300" w:name="_Toc247514302"/>
      <w:bookmarkStart w:id="301" w:name="_Toc300835226"/>
      <w:bookmarkStart w:id="302" w:name="_Toc152042599"/>
      <w:bookmarkStart w:id="303" w:name="_Toc152045810"/>
      <w:bookmarkStart w:id="304" w:name="_Toc24752785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14303"/>
      <w:bookmarkStart w:id="312" w:name="_Toc247527851"/>
      <w:bookmarkStart w:id="313" w:name="_Toc152045811"/>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247527853"/>
      <w:bookmarkStart w:id="317" w:name="_Toc247514305"/>
      <w:bookmarkStart w:id="318" w:name="_Toc247530162"/>
      <w:bookmarkStart w:id="319" w:name="_Toc144974881"/>
      <w:bookmarkStart w:id="320" w:name="_Toc15204581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5F0305F-0FBA-40B5-90B9-A38E579076BD}"/>
  </w:font>
  <w:font w:name="Arial">
    <w:panose1 w:val="020B0604020202020204"/>
    <w:charset w:val="01"/>
    <w:family w:val="swiss"/>
    <w:pitch w:val="default"/>
    <w:sig w:usb0="E0002EFF" w:usb1="C000785B" w:usb2="00000009" w:usb3="00000000" w:csb0="400001FF" w:csb1="FFFF0000"/>
    <w:embedRegular r:id="rId2" w:fontKey="{410A5E89-21F5-4801-9977-54231ADD3761}"/>
  </w:font>
  <w:font w:name="黑体">
    <w:panose1 w:val="02010609060101010101"/>
    <w:charset w:val="86"/>
    <w:family w:val="auto"/>
    <w:pitch w:val="default"/>
    <w:sig w:usb0="800002BF" w:usb1="38CF7CFA" w:usb2="00000016" w:usb3="00000000" w:csb0="00040001" w:csb1="00000000"/>
    <w:embedRegular r:id="rId3" w:fontKey="{5B407FB1-6BDD-41DA-83C4-1473CE6BB77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635B2D61-F632-4CBC-9AC6-1F19AFF3CF19}"/>
  </w:font>
  <w:font w:name="仿宋_GB2312">
    <w:panose1 w:val="02010609030101010101"/>
    <w:charset w:val="86"/>
    <w:family w:val="modern"/>
    <w:pitch w:val="default"/>
    <w:sig w:usb0="00000001" w:usb1="080E0000" w:usb2="00000000" w:usb3="00000000" w:csb0="00040000" w:csb1="00000000"/>
    <w:embedRegular r:id="rId5" w:fontKey="{1440D314-4DE5-4B56-B400-14C581DAFDE7}"/>
  </w:font>
  <w:font w:name="楷体">
    <w:panose1 w:val="02010609060101010101"/>
    <w:charset w:val="86"/>
    <w:family w:val="auto"/>
    <w:pitch w:val="default"/>
    <w:sig w:usb0="800002BF" w:usb1="38CF7CFA" w:usb2="00000016" w:usb3="00000000" w:csb0="00040001" w:csb1="00000000"/>
    <w:embedRegular r:id="rId6" w:fontKey="{701F9E02-82CC-4C23-AD2F-EC1A5FE24E4F}"/>
  </w:font>
  <w:font w:name="Wingdings 2">
    <w:panose1 w:val="05020102010507070707"/>
    <w:charset w:val="00"/>
    <w:family w:val="auto"/>
    <w:pitch w:val="default"/>
    <w:sig w:usb0="00000000" w:usb1="00000000" w:usb2="00000000" w:usb3="00000000" w:csb0="80000000" w:csb1="00000000"/>
    <w:embedRegular r:id="rId7" w:fontKey="{0EEF1218-E193-459F-B2C7-7F1785AA93B0}"/>
  </w:font>
  <w:font w:name="方正仿宋_GB2312">
    <w:panose1 w:val="02000000000000000000"/>
    <w:charset w:val="86"/>
    <w:family w:val="auto"/>
    <w:pitch w:val="default"/>
    <w:sig w:usb0="A00002BF" w:usb1="184F6CFA" w:usb2="00000012" w:usb3="00000000" w:csb0="00040001" w:csb1="00000000"/>
    <w:embedRegular r:id="rId8" w:fontKey="{48EE22A8-E997-40CB-A384-B333BF522350}"/>
  </w:font>
  <w:font w:name="方正小标宋简体">
    <w:panose1 w:val="02000000000000000000"/>
    <w:charset w:val="86"/>
    <w:family w:val="auto"/>
    <w:pitch w:val="default"/>
    <w:sig w:usb0="00000001" w:usb1="08000000" w:usb2="00000000" w:usb3="00000000" w:csb0="00040000" w:csb1="00000000"/>
    <w:embedRegular r:id="rId9" w:fontKey="{03CE822B-2883-4F46-A9E3-998D3B6B1B7D}"/>
  </w:font>
  <w:font w:name="仿宋">
    <w:panose1 w:val="02010609060101010101"/>
    <w:charset w:val="86"/>
    <w:family w:val="modern"/>
    <w:pitch w:val="default"/>
    <w:sig w:usb0="800002BF" w:usb1="38CF7CFA" w:usb2="00000016" w:usb3="00000000" w:csb0="00040001" w:csb1="00000000"/>
    <w:embedRegular r:id="rId10" w:fontKey="{4CD60FAF-01BA-4761-8E96-4828B89F46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F51468"/>
    <w:multiLevelType w:val="singleLevel"/>
    <w:tmpl w:val="37F51468"/>
    <w:lvl w:ilvl="0" w:tentative="0">
      <w:start w:val="7"/>
      <w:numFmt w:val="chineseCounting"/>
      <w:suff w:val="nothing"/>
      <w:lvlText w:val="%1、"/>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C4020"/>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07D81"/>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CE422E"/>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1701FC"/>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2A5B06"/>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0F62DF8"/>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335BF"/>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16173</Words>
  <Characters>17169</Characters>
  <Lines>0</Lines>
  <Paragraphs>0</Paragraphs>
  <TotalTime>10</TotalTime>
  <ScaleCrop>false</ScaleCrop>
  <LinksUpToDate>false</LinksUpToDate>
  <CharactersWithSpaces>18300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2025-06-09T02:39:21Z</cp:lastPrinted>
  <dcterms:modified xsi:type="dcterms:W3CDTF">2025-06-09T02:39:29Z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