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亳州逸合府一期施工总承包项目金刚砂耐磨地坪施工项目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亳州逸合府一期施工总承包项目金刚砂耐磨地坪施工项目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亳州逸合府一期施工总承包项目金刚砂耐磨地坪施工项目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130万元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按照设计图纸要求，完成地库固化剂金刚砂耐磨地坪、机动车防滑坡道和非机动车防滑坡道、电梯机房的防静电地坪漆等材料及施工。包含不限于金刚砂耐磨骨料、混凝土整平、聚合物水泥复合物防滑骨料面层、固化剂等，具体详见图纸及清单。具体工程量以实际完成合格工程量为准。供应商响应前请认真看阅清单及要求、并现场勘察了解情况，响应时我方认为供应商已充分了解工程概况及工作范围。清单数量为暂定，据实按含税单价结算</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单项合同金额不低于100万元的金刚砂耐磨地坪施工业绩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26000元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李经理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p>
    <w:permEnd w:id="26"/>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26000元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AHTKJS-2025-38号保证金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是否要求述</w:t>
            </w:r>
            <w:bookmarkStart w:id="323" w:name="_GoBack"/>
            <w:r>
              <w:rPr>
                <w:rFonts w:hint="eastAsia" w:ascii="Times New Roman" w:hAnsi="Times New Roman" w:cs="Times New Roman"/>
                <w:color w:val="FF0000"/>
                <w:szCs w:val="21"/>
                <w:highlight w:val="none"/>
                <w:u w:val="none"/>
                <w:lang w:val="en-US" w:eastAsia="zh-CN"/>
              </w:rPr>
              <w:t>标</w:t>
            </w:r>
            <w:bookmarkEnd w:id="323"/>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亳州逸合府一期施工总承包项目金刚砂耐磨地坪施工项目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246996178"/>
      <w:bookmarkStart w:id="2" w:name="_Toc144974500"/>
      <w:bookmarkStart w:id="3" w:name="_Toc152045532"/>
      <w:bookmarkStart w:id="4" w:name="_Toc296602423"/>
      <w:bookmarkStart w:id="5" w:name="_Toc246996921"/>
      <w:bookmarkStart w:id="6" w:name="_Toc152042308"/>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152042312"/>
      <w:bookmarkStart w:id="10" w:name="_Toc246996181"/>
      <w:bookmarkStart w:id="11" w:name="_Toc152045536"/>
      <w:bookmarkStart w:id="12" w:name="_Toc247085695"/>
      <w:bookmarkStart w:id="13" w:name="_Toc296602426"/>
      <w:bookmarkStart w:id="14" w:name="_Toc179632553"/>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7085696"/>
      <w:bookmarkStart w:id="19" w:name="_Toc152045537"/>
      <w:bookmarkStart w:id="20" w:name="_Toc246996925"/>
      <w:bookmarkStart w:id="21" w:name="_Toc296602427"/>
      <w:bookmarkStart w:id="22" w:name="_Toc152042313"/>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183"/>
      <w:bookmarkStart w:id="26" w:name="_Toc144974506"/>
      <w:bookmarkStart w:id="27" w:name="_Toc179632555"/>
      <w:bookmarkStart w:id="28" w:name="_Toc246996926"/>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246996187"/>
      <w:bookmarkStart w:id="33" w:name="_Toc179632560"/>
      <w:bookmarkStart w:id="34" w:name="_Toc296602432"/>
      <w:bookmarkStart w:id="35" w:name="_Toc247085701"/>
      <w:bookmarkStart w:id="36" w:name="_Toc152042318"/>
      <w:bookmarkStart w:id="37" w:name="_Toc246996930"/>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152042319"/>
      <w:bookmarkStart w:id="41" w:name="_Toc247085702"/>
      <w:bookmarkStart w:id="42" w:name="_Toc246996931"/>
      <w:bookmarkStart w:id="43" w:name="_Toc246996188"/>
      <w:bookmarkStart w:id="44" w:name="_Toc144974511"/>
      <w:bookmarkStart w:id="45" w:name="_Toc296602433"/>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79632562"/>
      <w:bookmarkStart w:id="49" w:name="_Toc246996189"/>
      <w:bookmarkStart w:id="50" w:name="_Toc296602434"/>
      <w:bookmarkStart w:id="51" w:name="_Toc246996932"/>
      <w:bookmarkStart w:id="52" w:name="_Toc152045544"/>
      <w:bookmarkStart w:id="53" w:name="_Toc152042320"/>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933"/>
      <w:bookmarkStart w:id="57" w:name="_Toc296602435"/>
      <w:bookmarkStart w:id="58" w:name="_Toc144974513"/>
      <w:bookmarkStart w:id="59" w:name="_Toc246996190"/>
      <w:bookmarkStart w:id="60" w:name="_Toc247085704"/>
      <w:bookmarkStart w:id="61" w:name="_Toc15204554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144974514"/>
      <w:bookmarkStart w:id="65" w:name="_Toc152042322"/>
      <w:bookmarkStart w:id="66" w:name="_Toc247085705"/>
      <w:bookmarkStart w:id="67" w:name="_Toc152045546"/>
      <w:bookmarkStart w:id="68" w:name="_Toc179632564"/>
      <w:bookmarkStart w:id="69" w:name="_Toc24699693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44974515"/>
      <w:bookmarkStart w:id="73" w:name="_Toc247085706"/>
      <w:bookmarkStart w:id="74" w:name="_Toc179632565"/>
      <w:bookmarkStart w:id="75" w:name="_Toc296602437"/>
      <w:bookmarkStart w:id="76" w:name="_Toc246996935"/>
      <w:bookmarkStart w:id="77" w:name="_Toc152045547"/>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296602438"/>
      <w:bookmarkStart w:id="81" w:name="_Toc152045548"/>
      <w:bookmarkStart w:id="82" w:name="_Toc246996193"/>
      <w:bookmarkStart w:id="83" w:name="_Toc144974516"/>
      <w:bookmarkStart w:id="84" w:name="_Toc179632566"/>
      <w:bookmarkStart w:id="85" w:name="_Toc152042324"/>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7085708"/>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47085713"/>
      <w:bookmarkStart w:id="97" w:name="_Toc152042331"/>
      <w:bookmarkStart w:id="98" w:name="_Toc152045555"/>
      <w:bookmarkStart w:id="99" w:name="_Toc246996199"/>
      <w:bookmarkStart w:id="100" w:name="_Toc296602443"/>
      <w:bookmarkStart w:id="101" w:name="_Toc179632573"/>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7085714"/>
      <w:bookmarkStart w:id="105" w:name="_Toc152045556"/>
      <w:bookmarkStart w:id="106" w:name="_Toc152042332"/>
      <w:bookmarkStart w:id="107" w:name="_Toc144974524"/>
      <w:bookmarkStart w:id="108" w:name="_Toc296602444"/>
      <w:bookmarkStart w:id="109" w:name="_Toc17963257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6996944"/>
      <w:bookmarkStart w:id="113" w:name="_Toc179632575"/>
      <w:bookmarkStart w:id="114" w:name="_Toc144974525"/>
      <w:bookmarkStart w:id="115" w:name="_Toc152042333"/>
      <w:bookmarkStart w:id="116" w:name="_Toc247085715"/>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7085716"/>
      <w:bookmarkStart w:id="120" w:name="_Toc296602446"/>
      <w:bookmarkStart w:id="121" w:name="_Toc246996202"/>
      <w:bookmarkStart w:id="122" w:name="_Toc152045558"/>
      <w:bookmarkStart w:id="123" w:name="_Toc152042334"/>
      <w:bookmarkStart w:id="124" w:name="_Toc246996945"/>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96602447"/>
      <w:bookmarkStart w:id="128" w:name="_Toc247085717"/>
      <w:bookmarkStart w:id="129" w:name="_Toc152045559"/>
      <w:bookmarkStart w:id="130" w:name="_Toc152042335"/>
      <w:bookmarkStart w:id="131" w:name="_Toc179632577"/>
      <w:bookmarkStart w:id="132" w:name="_Toc246996946"/>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247085718"/>
      <w:bookmarkStart w:id="136" w:name="_Toc246996947"/>
      <w:bookmarkStart w:id="137" w:name="_Toc179632578"/>
      <w:bookmarkStart w:id="138" w:name="_Toc152045560"/>
      <w:bookmarkStart w:id="139" w:name="_Toc246996204"/>
      <w:bookmarkStart w:id="140" w:name="_Toc29660244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296602449"/>
      <w:bookmarkStart w:id="144" w:name="_Toc152042337"/>
      <w:bookmarkStart w:id="145" w:name="_Toc247085719"/>
      <w:bookmarkStart w:id="146" w:name="_Toc246996948"/>
      <w:bookmarkStart w:id="147" w:name="_Toc144974529"/>
      <w:bookmarkStart w:id="148" w:name="_Toc152045561"/>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246996950"/>
      <w:bookmarkStart w:id="152" w:name="_Toc152042339"/>
      <w:bookmarkStart w:id="153" w:name="_Toc144974531"/>
      <w:bookmarkStart w:id="154" w:name="_Toc296602452"/>
      <w:bookmarkStart w:id="155" w:name="_Toc246996207"/>
      <w:bookmarkStart w:id="156" w:name="_Toc152045563"/>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52045566"/>
      <w:bookmarkStart w:id="160" w:name="_Toc144974534"/>
      <w:bookmarkStart w:id="161" w:name="_Toc246996953"/>
      <w:bookmarkStart w:id="162" w:name="_Toc152042342"/>
      <w:bookmarkStart w:id="163" w:name="_Toc296602455"/>
      <w:bookmarkStart w:id="164" w:name="_Toc246996210"/>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211"/>
      <w:bookmarkStart w:id="168" w:name="_Toc296602456"/>
      <w:bookmarkStart w:id="169" w:name="_Toc152045567"/>
      <w:bookmarkStart w:id="170" w:name="_Toc179632585"/>
      <w:bookmarkStart w:id="171" w:name="_Toc152042343"/>
      <w:bookmarkStart w:id="172" w:name="_Toc246996954"/>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247085726"/>
      <w:bookmarkStart w:id="177" w:name="_Toc152042344"/>
      <w:bookmarkStart w:id="178" w:name="_Toc246996955"/>
      <w:bookmarkStart w:id="179" w:name="_Toc152045568"/>
      <w:bookmarkStart w:id="180" w:name="_Toc144974536"/>
      <w:bookmarkStart w:id="181" w:name="_Toc17963258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247085727"/>
      <w:bookmarkStart w:id="185" w:name="_Toc246996213"/>
      <w:bookmarkStart w:id="186" w:name="_Toc179632587"/>
      <w:bookmarkStart w:id="187" w:name="_Toc144974537"/>
      <w:bookmarkStart w:id="188" w:name="_Toc246996956"/>
      <w:bookmarkStart w:id="189" w:name="_Toc152045569"/>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152045575"/>
      <w:bookmarkStart w:id="194" w:name="_Toc247085733"/>
      <w:bookmarkStart w:id="195" w:name="_Toc179632593"/>
      <w:bookmarkStart w:id="196" w:name="_Toc246996219"/>
      <w:bookmarkStart w:id="197" w:name="_Toc296602462"/>
      <w:bookmarkStart w:id="198" w:name="_Toc296590983"/>
      <w:bookmarkStart w:id="199" w:name="_Toc246996962"/>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47085734"/>
      <w:bookmarkStart w:id="203" w:name="_Toc152042352"/>
      <w:bookmarkStart w:id="204" w:name="_Toc246996963"/>
      <w:bookmarkStart w:id="205" w:name="_Toc179632594"/>
      <w:bookmarkStart w:id="206" w:name="_Toc246996220"/>
      <w:bookmarkStart w:id="207" w:name="_Toc144974544"/>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52042353"/>
      <w:bookmarkStart w:id="211" w:name="_Toc144974545"/>
      <w:bookmarkStart w:id="212" w:name="_Toc179632595"/>
      <w:bookmarkStart w:id="213" w:name="_Toc246996221"/>
      <w:bookmarkStart w:id="214" w:name="_Toc247085735"/>
      <w:bookmarkStart w:id="215" w:name="_Toc296602464"/>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6996232"/>
            <w:bookmarkStart w:id="219" w:name="_Toc179632607"/>
            <w:bookmarkStart w:id="220" w:name="_Toc296602477"/>
            <w:bookmarkStart w:id="221" w:name="_Toc246996975"/>
            <w:bookmarkStart w:id="222" w:name="_Toc247085747"/>
            <w:bookmarkStart w:id="223" w:name="_Toc152045589"/>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152042370"/>
      <w:bookmarkStart w:id="227" w:name="_Toc179632611"/>
      <w:bookmarkStart w:id="228" w:name="_Toc144974560"/>
      <w:bookmarkStart w:id="229" w:name="_Toc246996236"/>
      <w:bookmarkStart w:id="230" w:name="_Toc296602481"/>
      <w:bookmarkStart w:id="231" w:name="_Toc246996979"/>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152045596"/>
      <w:bookmarkStart w:id="236" w:name="_Toc152042373"/>
      <w:bookmarkStart w:id="237" w:name="_Toc246996239"/>
      <w:bookmarkStart w:id="238" w:name="_Toc246996982"/>
      <w:bookmarkStart w:id="239" w:name="_Toc179632614"/>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承包人每月按照分包人上月完成实际工程量进行结算，每月应完成工程量以承包人审定为准（不得滞后于合同约定的进度）。当月进度完成时，付款数额按审定工程量的80%支付；验收合格后，工程款付至累计产值的90%；竣工验收备案及总承包单位与建设单位结算完毕后30日内付至最终审计审定结算价款的97%，余9%作为质量保修金。待两年质保期满后无质量问题退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718922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1、供应商提供的材料,应符合国家、地方或行业现行标准及采购人要求,并随货提供出厂合格证、检测报告单、产品质量保证书、货运清单等相关资料。</w:t>
            </w:r>
          </w:p>
          <w:p w14:paraId="2DD466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2、合同生效后，供应商拒不履行本合同义务时，向采购人支付本合同价10％的违约金，并赔偿采购人因此遭受的实际损失，履约保证金（如有）不予退还，不足部分，采购人可另行主张，且采购人有权终止合同。</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供应商不得擅自采取停工、上访等措施，否则由此造成的采购人工期延误、名誉受损、增加管理人员等一切经济损失、法律责任由供应商承担。如采购人出现资金困难或业主未及时支付工程款，供应商同意给予 1 个月的付款宽限期，在此宽期间内不视为采购人违约，且供应商不得以此为由中断本项目的货物供应</w:t>
            </w: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4A4B3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2E760E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2、准备工作：包括相关资料的准备，包括人员、主材、机械准备等。</w:t>
      </w:r>
    </w:p>
    <w:p w14:paraId="28A64B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材料、工序、质量技术需经建设单位、监理单位、总包单位三方共同认可，确认后方可采购进场或进入下一步施工。所有进场主要材料必须经建设单位及采购人认可，否则采购人有权将进场主要材料清退出场，所有损失由供应商自行承担。</w:t>
      </w:r>
    </w:p>
    <w:p w14:paraId="15E4D1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4、因场地有限，采购人不提供工人生活区，由供应商自行解决，综合考虑在响应报价内。</w:t>
      </w:r>
    </w:p>
    <w:p w14:paraId="4DE2EF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5、施工过程中不得干扰附近居民的生产、生活，与地方发生的任何纠纷，供应商自行解决，给采购人造成的任何损失，采购人将追究供应商相关责任。</w:t>
      </w:r>
    </w:p>
    <w:p w14:paraId="0C2CC1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必须按相关规定办理人身意外伤害险，办理本款保险的一切费用均由供应商承担，不单独计量；供应商进场后一个月内需将该保险保单提交采购人核查与备案，否则采购人将为其代为办理保险，发生费用直接从供应商应得工程款中扣除。</w:t>
      </w:r>
    </w:p>
    <w:p w14:paraId="15F09E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7、因建设单位原因出现停工、停建、变更等情况造成承包范围增减，采购人不承担任何责任。采购人有权对供应商施工范围做出调整。</w:t>
      </w:r>
    </w:p>
    <w:p w14:paraId="18F025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应商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D17B3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项目在实施过程中采购人会不定期对项目安全文明施工进行评审、验收，供应商对施工过程中存在问题进行整改，拒不整改的，由采购人派人员进行整改，费用从供应商工程款中扣除（若建设单位提高创优标准，则按照建设单位要求执行）。</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10、成交人需委派项目负责人一名纳入项目部管理。</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亳州逸合府一期施工总承包项目金刚砂耐磨地坪施工项目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38号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247514246"/>
      <w:bookmarkStart w:id="243" w:name="_Toc247527827"/>
      <w:bookmarkStart w:id="244" w:name="_Toc300835209"/>
      <w:bookmarkStart w:id="245" w:name="_Toc152045787"/>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152042577"/>
      <w:bookmarkStart w:id="249" w:name="_Toc247527828"/>
      <w:bookmarkStart w:id="250" w:name="_Toc300835210"/>
      <w:bookmarkStart w:id="251" w:name="_Toc24751424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247527830"/>
      <w:bookmarkStart w:id="255" w:name="_Toc144974859"/>
      <w:bookmarkStart w:id="256" w:name="_Toc152045790"/>
      <w:bookmarkStart w:id="257" w:name="_Toc15204257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亳州逸合府一期施工总承包项目金刚砂耐磨地坪施工项目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AHTKJS-2025-38号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44974860"/>
      <w:bookmarkStart w:id="260" w:name="_Toc300835213"/>
      <w:bookmarkStart w:id="261" w:name="_Toc152042580"/>
      <w:bookmarkStart w:id="262" w:name="_Toc247527831"/>
      <w:bookmarkStart w:id="263" w:name="_Toc247514283"/>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300835214"/>
      <w:bookmarkStart w:id="268" w:name="_Toc247527832"/>
      <w:bookmarkStart w:id="269" w:name="_Toc14497486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27834"/>
      <w:bookmarkStart w:id="273" w:name="_Toc152042583"/>
      <w:bookmarkStart w:id="274" w:name="_Toc152045794"/>
      <w:bookmarkStart w:id="275" w:name="_Toc247514286"/>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2584"/>
      <w:bookmarkStart w:id="280" w:name="_Toc247514287"/>
      <w:bookmarkStart w:id="281" w:name="_Toc247527835"/>
      <w:bookmarkStart w:id="282" w:name="_Toc144974863"/>
      <w:bookmarkStart w:id="283" w:name="_Toc15204579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8"/>
        <w:tblW w:w="6110" w:type="pct"/>
        <w:tblInd w:w="-50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1029"/>
        <w:gridCol w:w="986"/>
        <w:gridCol w:w="3257"/>
        <w:gridCol w:w="714"/>
        <w:gridCol w:w="1143"/>
        <w:gridCol w:w="1500"/>
        <w:gridCol w:w="1286"/>
      </w:tblGrid>
      <w:tr w14:paraId="23B7C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40" w:type="pct"/>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6DB7D0A6">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9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69DD0C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47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548A7F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清单名称</w:t>
            </w:r>
          </w:p>
        </w:tc>
        <w:tc>
          <w:tcPr>
            <w:tcW w:w="1563"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2FB612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清单特征</w:t>
            </w:r>
          </w:p>
        </w:tc>
        <w:tc>
          <w:tcPr>
            <w:tcW w:w="342"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2752CF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548"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ADF26D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20" w:type="pct"/>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1012D4E">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（元/m</w:t>
            </w:r>
            <w:r>
              <w:rPr>
                <w:rFonts w:hint="eastAsia" w:ascii="黑体" w:hAnsi="宋体" w:eastAsia="黑体" w:cs="黑体"/>
                <w:i w:val="0"/>
                <w:iCs w:val="0"/>
                <w:color w:val="000000"/>
                <w:kern w:val="0"/>
                <w:sz w:val="21"/>
                <w:szCs w:val="21"/>
                <w:u w:val="none"/>
                <w:vertAlign w:val="superscript"/>
                <w:lang w:val="en-US" w:eastAsia="zh-CN" w:bidi="ar"/>
              </w:rPr>
              <w:t>2</w:t>
            </w:r>
            <w:r>
              <w:rPr>
                <w:rFonts w:hint="eastAsia" w:ascii="黑体" w:hAnsi="宋体" w:eastAsia="黑体" w:cs="黑体"/>
                <w:i w:val="0"/>
                <w:iCs w:val="0"/>
                <w:color w:val="000000"/>
                <w:kern w:val="0"/>
                <w:sz w:val="21"/>
                <w:szCs w:val="21"/>
                <w:u w:val="none"/>
                <w:lang w:val="en-US" w:eastAsia="zh-CN" w:bidi="ar"/>
              </w:rPr>
              <w:t>，</w:t>
            </w:r>
          </w:p>
          <w:p w14:paraId="78FDB19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税率：9%）</w:t>
            </w:r>
          </w:p>
        </w:tc>
        <w:tc>
          <w:tcPr>
            <w:tcW w:w="617" w:type="pct"/>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1268F80C">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综合</w:t>
            </w:r>
          </w:p>
          <w:p w14:paraId="322DA98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合价</w:t>
            </w:r>
          </w:p>
        </w:tc>
      </w:tr>
      <w:tr w14:paraId="616D0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240" w:type="pct"/>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78DA7D71">
            <w:pPr>
              <w:jc w:val="center"/>
              <w:rPr>
                <w:rFonts w:hint="eastAsia" w:ascii="黑体" w:hAnsi="宋体" w:eastAsia="黑体" w:cs="黑体"/>
                <w:i w:val="0"/>
                <w:iCs w:val="0"/>
                <w:color w:val="000000"/>
                <w:sz w:val="21"/>
                <w:szCs w:val="21"/>
                <w:u w:val="none"/>
              </w:rPr>
            </w:pPr>
          </w:p>
        </w:tc>
        <w:tc>
          <w:tcPr>
            <w:tcW w:w="49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E1BBF5E">
            <w:pPr>
              <w:jc w:val="center"/>
              <w:rPr>
                <w:rFonts w:hint="eastAsia" w:ascii="黑体" w:hAnsi="宋体" w:eastAsia="黑体" w:cs="黑体"/>
                <w:i w:val="0"/>
                <w:iCs w:val="0"/>
                <w:color w:val="000000"/>
                <w:sz w:val="21"/>
                <w:szCs w:val="21"/>
                <w:u w:val="none"/>
              </w:rPr>
            </w:pPr>
          </w:p>
        </w:tc>
        <w:tc>
          <w:tcPr>
            <w:tcW w:w="47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730F3B7">
            <w:pPr>
              <w:jc w:val="center"/>
              <w:rPr>
                <w:rFonts w:hint="eastAsia" w:ascii="黑体" w:hAnsi="宋体" w:eastAsia="黑体" w:cs="黑体"/>
                <w:i w:val="0"/>
                <w:iCs w:val="0"/>
                <w:color w:val="000000"/>
                <w:sz w:val="21"/>
                <w:szCs w:val="21"/>
                <w:u w:val="none"/>
              </w:rPr>
            </w:pPr>
          </w:p>
        </w:tc>
        <w:tc>
          <w:tcPr>
            <w:tcW w:w="1563"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FC775EA">
            <w:pPr>
              <w:jc w:val="center"/>
              <w:rPr>
                <w:rFonts w:hint="eastAsia" w:ascii="黑体" w:hAnsi="宋体" w:eastAsia="黑体" w:cs="黑体"/>
                <w:i w:val="0"/>
                <w:iCs w:val="0"/>
                <w:color w:val="000000"/>
                <w:sz w:val="21"/>
                <w:szCs w:val="21"/>
                <w:u w:val="none"/>
              </w:rPr>
            </w:pPr>
          </w:p>
        </w:tc>
        <w:tc>
          <w:tcPr>
            <w:tcW w:w="342"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CEA58E2">
            <w:pPr>
              <w:jc w:val="center"/>
              <w:rPr>
                <w:rFonts w:hint="eastAsia" w:ascii="黑体" w:hAnsi="宋体" w:eastAsia="黑体" w:cs="黑体"/>
                <w:i w:val="0"/>
                <w:iCs w:val="0"/>
                <w:color w:val="000000"/>
                <w:sz w:val="21"/>
                <w:szCs w:val="21"/>
                <w:u w:val="none"/>
              </w:rPr>
            </w:pPr>
          </w:p>
        </w:tc>
        <w:tc>
          <w:tcPr>
            <w:tcW w:w="548"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A6D0112">
            <w:pPr>
              <w:jc w:val="center"/>
              <w:rPr>
                <w:rFonts w:hint="eastAsia" w:ascii="黑体" w:hAnsi="宋体" w:eastAsia="黑体" w:cs="黑体"/>
                <w:i w:val="0"/>
                <w:iCs w:val="0"/>
                <w:color w:val="000000"/>
                <w:sz w:val="21"/>
                <w:szCs w:val="21"/>
                <w:u w:val="none"/>
              </w:rPr>
            </w:pPr>
          </w:p>
        </w:tc>
        <w:tc>
          <w:tcPr>
            <w:tcW w:w="720" w:type="pct"/>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03FA753">
            <w:pPr>
              <w:jc w:val="center"/>
              <w:rPr>
                <w:rFonts w:hint="eastAsia" w:ascii="黑体" w:hAnsi="宋体" w:eastAsia="黑体" w:cs="黑体"/>
                <w:i w:val="0"/>
                <w:iCs w:val="0"/>
                <w:color w:val="000000"/>
                <w:sz w:val="21"/>
                <w:szCs w:val="21"/>
                <w:u w:val="none"/>
              </w:rPr>
            </w:pPr>
          </w:p>
        </w:tc>
        <w:tc>
          <w:tcPr>
            <w:tcW w:w="617" w:type="pct"/>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736F36DD">
            <w:pPr>
              <w:jc w:val="center"/>
              <w:rPr>
                <w:rFonts w:hint="eastAsia" w:ascii="黑体" w:hAnsi="宋体" w:eastAsia="黑体" w:cs="黑体"/>
                <w:i w:val="0"/>
                <w:iCs w:val="0"/>
                <w:color w:val="000000"/>
                <w:sz w:val="21"/>
                <w:szCs w:val="21"/>
                <w:u w:val="none"/>
              </w:rPr>
            </w:pPr>
          </w:p>
        </w:tc>
      </w:tr>
      <w:tr w14:paraId="5DB5E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52154C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DF6B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011101001010</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C6D6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楼面（电梯机房）</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B739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1、部位：电梯机房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2、防静电地坪漆(燃烧性能A级)</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A4F2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9C9C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209.98</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D423D1">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50CAB5E2">
            <w:pPr>
              <w:jc w:val="center"/>
              <w:rPr>
                <w:rFonts w:hint="eastAsia" w:ascii="宋体" w:hAnsi="宋体" w:eastAsia="宋体" w:cs="宋体"/>
                <w:i w:val="0"/>
                <w:iCs w:val="0"/>
                <w:color w:val="000000"/>
                <w:sz w:val="21"/>
                <w:szCs w:val="21"/>
                <w:u w:val="none"/>
              </w:rPr>
            </w:pPr>
          </w:p>
        </w:tc>
      </w:tr>
      <w:tr w14:paraId="29832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8731FDB">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51F42E">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6B5435">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ECAFE">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136B8">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CB66F">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379062">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0CA49E9">
            <w:pPr>
              <w:jc w:val="center"/>
              <w:rPr>
                <w:rFonts w:hint="eastAsia" w:ascii="宋体" w:hAnsi="宋体" w:eastAsia="宋体" w:cs="宋体"/>
                <w:i w:val="0"/>
                <w:iCs w:val="0"/>
                <w:color w:val="000000"/>
                <w:sz w:val="21"/>
                <w:szCs w:val="21"/>
                <w:u w:val="none"/>
              </w:rPr>
            </w:pPr>
          </w:p>
        </w:tc>
      </w:tr>
      <w:tr w14:paraId="3B9B1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76D5437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5C25F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WB011101008001</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7661F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金刚砂地坪</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F9E9C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1、部位：地下机动车库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2、细石混凝土强度达标后表面撒布金刚砂耐磨骨料,2~3厚金刚砂耐磨骨料面层,机械抹光(面层设分仓缝并填密封胶,排水沟及集水井周边2m范围内2%找坡)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3、表面施工密封固化剂</w:t>
            </w:r>
            <w:r>
              <w:rPr>
                <w:rFonts w:hint="eastAsia" w:ascii="宋体" w:hAnsi="宋体" w:eastAsia="宋体" w:cs="宋体"/>
                <w:i w:val="0"/>
                <w:iCs w:val="0"/>
                <w:color w:val="000000"/>
                <w:kern w:val="0"/>
                <w:sz w:val="21"/>
                <w:szCs w:val="21"/>
                <w:u w:val="none"/>
                <w:lang w:val="en-US" w:eastAsia="zh-CN" w:bidi="ar"/>
              </w:rPr>
              <w:br w:type="textWrapping"/>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5ED26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DC15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49476.77</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F2F22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099CBE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F48D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5"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718983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7C47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8B83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25E4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04A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0EA2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70B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41A262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9ED7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6948213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1EAB9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WB011101008002</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6D29C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金刚砂地坪</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BE260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1、部位：非机动车库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2、细石混凝土强度达标后表面撒布金刚砂耐磨骨料,2~3厚金刚砂耐磨骨料面层,机械抹光(面层设分仓缝并填密封胶,排水沟及集水井周边2m范围内2%找坡)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3、表面施工密封固化剂</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5302F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9D44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842.49</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2C7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0BB43D8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DE2F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6439C8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9EE8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D595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F34B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B36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5101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BFEB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1A34BCD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C53C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8B2FFE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E2B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6A77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CB46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645F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7B39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A1B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32479F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9732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18840D2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AD309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011102003006</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27F2E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汽车坡道地面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90945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1、部位：汽车坡道1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r>
              <w:rPr>
                <w:rFonts w:hint="eastAsia" w:ascii="宋体" w:hAnsi="宋体" w:eastAsia="宋体" w:cs="宋体"/>
                <w:i w:val="0"/>
                <w:iCs w:val="0"/>
                <w:color w:val="000000"/>
                <w:kern w:val="0"/>
                <w:sz w:val="21"/>
                <w:szCs w:val="21"/>
                <w:u w:val="none"/>
                <w:lang w:val="en-US" w:eastAsia="zh-CN" w:bidi="ar"/>
              </w:rPr>
              <w:br w:type="textWrapping"/>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6BF8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C942F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302.74</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E520C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482E99C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C425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4B844668">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6CC60">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14A2C">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B6A55">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9AE1B">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ACE81">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CF519">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1C75159F">
            <w:pPr>
              <w:jc w:val="center"/>
              <w:rPr>
                <w:rFonts w:hint="eastAsia" w:ascii="宋体" w:hAnsi="宋体" w:eastAsia="宋体" w:cs="宋体"/>
                <w:i w:val="0"/>
                <w:iCs w:val="0"/>
                <w:color w:val="000000"/>
                <w:sz w:val="21"/>
                <w:szCs w:val="21"/>
                <w:u w:val="none"/>
              </w:rPr>
            </w:pPr>
          </w:p>
        </w:tc>
      </w:tr>
      <w:tr w14:paraId="13980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15CDBBAE">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435A0">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E48FE">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C73A5">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A6322">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5A186">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099CA">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568FFD61">
            <w:pPr>
              <w:jc w:val="center"/>
              <w:rPr>
                <w:rFonts w:hint="eastAsia" w:ascii="宋体" w:hAnsi="宋体" w:eastAsia="宋体" w:cs="宋体"/>
                <w:i w:val="0"/>
                <w:iCs w:val="0"/>
                <w:color w:val="000000"/>
                <w:sz w:val="21"/>
                <w:szCs w:val="21"/>
                <w:u w:val="none"/>
              </w:rPr>
            </w:pPr>
          </w:p>
        </w:tc>
      </w:tr>
      <w:tr w14:paraId="708BB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5F3FA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94CB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011102003007</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6255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汽车坡道地面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3423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1、部位：汽车坡道2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r>
              <w:rPr>
                <w:rFonts w:hint="eastAsia" w:ascii="宋体" w:hAnsi="宋体" w:eastAsia="宋体" w:cs="宋体"/>
                <w:i w:val="0"/>
                <w:iCs w:val="0"/>
                <w:color w:val="000000"/>
                <w:kern w:val="0"/>
                <w:sz w:val="21"/>
                <w:szCs w:val="21"/>
                <w:u w:val="none"/>
                <w:lang w:val="en-US" w:eastAsia="zh-CN" w:bidi="ar"/>
              </w:rPr>
              <w:br w:type="textWrapping"/>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5512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B671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598.71</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898F1C">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6B22CC8B">
            <w:pPr>
              <w:jc w:val="center"/>
              <w:rPr>
                <w:rFonts w:hint="eastAsia" w:ascii="宋体" w:hAnsi="宋体" w:eastAsia="宋体" w:cs="宋体"/>
                <w:i w:val="0"/>
                <w:iCs w:val="0"/>
                <w:color w:val="000000"/>
                <w:sz w:val="21"/>
                <w:szCs w:val="21"/>
                <w:u w:val="none"/>
              </w:rPr>
            </w:pPr>
          </w:p>
        </w:tc>
      </w:tr>
      <w:tr w14:paraId="7DA5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236A1A9">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392E4">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46272">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BB1ED">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C15B7">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70F8E">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A90E9">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7266FF50">
            <w:pPr>
              <w:jc w:val="center"/>
              <w:rPr>
                <w:rFonts w:hint="eastAsia" w:ascii="宋体" w:hAnsi="宋体" w:eastAsia="宋体" w:cs="宋体"/>
                <w:i w:val="0"/>
                <w:iCs w:val="0"/>
                <w:color w:val="000000"/>
                <w:sz w:val="21"/>
                <w:szCs w:val="21"/>
                <w:u w:val="none"/>
              </w:rPr>
            </w:pPr>
          </w:p>
        </w:tc>
      </w:tr>
      <w:tr w14:paraId="265DC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389431D">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36734">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DF12C">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F3843">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685EC">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7AEFC">
            <w:pPr>
              <w:jc w:val="center"/>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536AC">
            <w:pPr>
              <w:jc w:val="center"/>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0E3C6CA">
            <w:pPr>
              <w:jc w:val="center"/>
              <w:rPr>
                <w:rFonts w:hint="eastAsia" w:ascii="宋体" w:hAnsi="宋体" w:eastAsia="宋体" w:cs="宋体"/>
                <w:i w:val="0"/>
                <w:iCs w:val="0"/>
                <w:color w:val="000000"/>
                <w:sz w:val="21"/>
                <w:szCs w:val="21"/>
                <w:u w:val="none"/>
              </w:rPr>
            </w:pPr>
          </w:p>
        </w:tc>
      </w:tr>
      <w:tr w14:paraId="5C6DA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5BE69D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68BB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011102003008</w:t>
            </w:r>
          </w:p>
        </w:tc>
        <w:tc>
          <w:tcPr>
            <w:tcW w:w="47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B47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自行车坡道地面</w:t>
            </w:r>
          </w:p>
        </w:tc>
        <w:tc>
          <w:tcPr>
            <w:tcW w:w="15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2CAC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1、部位：自行车坡道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2、界面剂一道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3、6~7厚聚合物水泥复合防滑涂料面层，分两道施工。第一道防滑涂料满铺，第二道防滑涂料按设计进行板块分格;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4、罩面剂一道</w:t>
            </w:r>
          </w:p>
        </w:tc>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1666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AC2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120.82</w:t>
            </w:r>
          </w:p>
        </w:tc>
        <w:tc>
          <w:tcPr>
            <w:tcW w:w="7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CEB803">
            <w:pPr>
              <w:jc w:val="center"/>
              <w:rPr>
                <w:rFonts w:hint="eastAsia" w:ascii="宋体" w:hAnsi="宋体" w:eastAsia="宋体" w:cs="宋体"/>
                <w:i w:val="0"/>
                <w:iCs w:val="0"/>
                <w:color w:val="000000"/>
                <w:sz w:val="21"/>
                <w:szCs w:val="21"/>
                <w:u w:val="none"/>
              </w:rPr>
            </w:pPr>
          </w:p>
        </w:tc>
        <w:tc>
          <w:tcPr>
            <w:tcW w:w="617" w:type="pct"/>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5F02A150">
            <w:pPr>
              <w:jc w:val="center"/>
              <w:rPr>
                <w:rFonts w:hint="eastAsia" w:ascii="宋体" w:hAnsi="宋体" w:eastAsia="宋体" w:cs="宋体"/>
                <w:i w:val="0"/>
                <w:iCs w:val="0"/>
                <w:color w:val="000000"/>
                <w:sz w:val="21"/>
                <w:szCs w:val="21"/>
                <w:u w:val="none"/>
              </w:rPr>
            </w:pPr>
          </w:p>
        </w:tc>
      </w:tr>
      <w:tr w14:paraId="49769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5BCCD6B">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A223E1">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485D1">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7D43B">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FC6789">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78226">
            <w:pPr>
              <w:jc w:val="right"/>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6B62EC">
            <w:pPr>
              <w:jc w:val="right"/>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9B529EF">
            <w:pPr>
              <w:jc w:val="right"/>
              <w:rPr>
                <w:rFonts w:hint="eastAsia" w:ascii="宋体" w:hAnsi="宋体" w:eastAsia="宋体" w:cs="宋体"/>
                <w:i w:val="0"/>
                <w:iCs w:val="0"/>
                <w:color w:val="000000"/>
                <w:sz w:val="21"/>
                <w:szCs w:val="21"/>
                <w:u w:val="none"/>
              </w:rPr>
            </w:pPr>
          </w:p>
        </w:tc>
      </w:tr>
      <w:tr w14:paraId="7FF71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240"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86E1920">
            <w:pPr>
              <w:jc w:val="center"/>
              <w:rPr>
                <w:rFonts w:hint="eastAsia" w:ascii="宋体" w:hAnsi="宋体" w:eastAsia="宋体" w:cs="宋体"/>
                <w:i w:val="0"/>
                <w:iCs w:val="0"/>
                <w:color w:val="000000"/>
                <w:sz w:val="21"/>
                <w:szCs w:val="21"/>
                <w:u w:val="none"/>
              </w:rPr>
            </w:pPr>
          </w:p>
        </w:tc>
        <w:tc>
          <w:tcPr>
            <w:tcW w:w="4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2D64D">
            <w:pPr>
              <w:jc w:val="center"/>
              <w:rPr>
                <w:rFonts w:hint="eastAsia" w:ascii="宋体" w:hAnsi="宋体" w:eastAsia="宋体" w:cs="宋体"/>
                <w:i w:val="0"/>
                <w:iCs w:val="0"/>
                <w:color w:val="000000"/>
                <w:sz w:val="21"/>
                <w:szCs w:val="21"/>
                <w:u w:val="none"/>
              </w:rPr>
            </w:pPr>
          </w:p>
        </w:tc>
        <w:tc>
          <w:tcPr>
            <w:tcW w:w="47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81B41">
            <w:pPr>
              <w:jc w:val="left"/>
              <w:rPr>
                <w:rFonts w:hint="eastAsia" w:ascii="宋体" w:hAnsi="宋体" w:eastAsia="宋体" w:cs="宋体"/>
                <w:i w:val="0"/>
                <w:iCs w:val="0"/>
                <w:color w:val="000000"/>
                <w:sz w:val="21"/>
                <w:szCs w:val="21"/>
                <w:u w:val="none"/>
              </w:rPr>
            </w:pPr>
          </w:p>
        </w:tc>
        <w:tc>
          <w:tcPr>
            <w:tcW w:w="15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00B51">
            <w:pPr>
              <w:jc w:val="left"/>
              <w:rPr>
                <w:rFonts w:hint="eastAsia" w:ascii="宋体" w:hAnsi="宋体" w:eastAsia="宋体" w:cs="宋体"/>
                <w:i w:val="0"/>
                <w:iCs w:val="0"/>
                <w:color w:val="000000"/>
                <w:sz w:val="21"/>
                <w:szCs w:val="21"/>
                <w:u w:val="none"/>
              </w:rPr>
            </w:pPr>
          </w:p>
        </w:tc>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415EE">
            <w:pPr>
              <w:jc w:val="center"/>
              <w:rPr>
                <w:rFonts w:hint="eastAsia" w:ascii="宋体" w:hAnsi="宋体" w:eastAsia="宋体" w:cs="宋体"/>
                <w:i w:val="0"/>
                <w:iCs w:val="0"/>
                <w:color w:val="000000"/>
                <w:sz w:val="21"/>
                <w:szCs w:val="21"/>
                <w:u w:val="none"/>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89280">
            <w:pPr>
              <w:jc w:val="right"/>
              <w:rPr>
                <w:rFonts w:hint="eastAsia" w:ascii="宋体" w:hAnsi="宋体" w:eastAsia="宋体" w:cs="宋体"/>
                <w:i w:val="0"/>
                <w:iCs w:val="0"/>
                <w:color w:val="000000"/>
                <w:sz w:val="21"/>
                <w:szCs w:val="21"/>
                <w:u w:val="none"/>
              </w:rPr>
            </w:pPr>
          </w:p>
        </w:tc>
        <w:tc>
          <w:tcPr>
            <w:tcW w:w="7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CDD43F">
            <w:pPr>
              <w:jc w:val="right"/>
              <w:rPr>
                <w:rFonts w:hint="eastAsia" w:ascii="宋体" w:hAnsi="宋体" w:eastAsia="宋体" w:cs="宋体"/>
                <w:i w:val="0"/>
                <w:iCs w:val="0"/>
                <w:color w:val="000000"/>
                <w:sz w:val="21"/>
                <w:szCs w:val="21"/>
                <w:u w:val="none"/>
              </w:rPr>
            </w:pPr>
          </w:p>
        </w:tc>
        <w:tc>
          <w:tcPr>
            <w:tcW w:w="617" w:type="pct"/>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DB70D8D">
            <w:pPr>
              <w:jc w:val="right"/>
              <w:rPr>
                <w:rFonts w:hint="eastAsia" w:ascii="宋体" w:hAnsi="宋体" w:eastAsia="宋体" w:cs="宋体"/>
                <w:i w:val="0"/>
                <w:iCs w:val="0"/>
                <w:color w:val="000000"/>
                <w:sz w:val="21"/>
                <w:szCs w:val="21"/>
                <w:u w:val="none"/>
              </w:rPr>
            </w:pPr>
          </w:p>
        </w:tc>
      </w:tr>
      <w:tr w14:paraId="10C32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4" w:hRule="atLeast"/>
        </w:trPr>
        <w:tc>
          <w:tcPr>
            <w:tcW w:w="4382"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7D9EE6BD">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617" w:type="pct"/>
            <w:tcBorders>
              <w:top w:val="single" w:color="000000" w:sz="4" w:space="0"/>
              <w:left w:val="single" w:color="000000" w:sz="4" w:space="0"/>
              <w:bottom w:val="single" w:color="000000" w:sz="4" w:space="0"/>
              <w:right w:val="single" w:color="000000" w:sz="8" w:space="0"/>
            </w:tcBorders>
            <w:shd w:val="clear" w:color="auto" w:fill="auto"/>
            <w:vAlign w:val="center"/>
          </w:tcPr>
          <w:p w14:paraId="64093A40">
            <w:pPr>
              <w:jc w:val="right"/>
              <w:rPr>
                <w:rFonts w:hint="eastAsia" w:ascii="宋体" w:hAnsi="宋体" w:eastAsia="宋体" w:cs="宋体"/>
                <w:i w:val="0"/>
                <w:iCs w:val="0"/>
                <w:color w:val="000000"/>
                <w:sz w:val="21"/>
                <w:szCs w:val="21"/>
                <w:u w:val="none"/>
              </w:rPr>
            </w:pPr>
          </w:p>
        </w:tc>
      </w:tr>
      <w:tr w14:paraId="0B976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5000" w:type="pct"/>
            <w:gridSpan w:val="8"/>
            <w:tcBorders>
              <w:top w:val="single" w:color="000000" w:sz="4" w:space="0"/>
              <w:left w:val="single" w:color="000000" w:sz="8" w:space="0"/>
              <w:bottom w:val="single" w:color="000000" w:sz="8" w:space="0"/>
              <w:right w:val="single" w:color="000000" w:sz="8" w:space="0"/>
            </w:tcBorders>
            <w:shd w:val="clear" w:color="auto" w:fill="auto"/>
            <w:vAlign w:val="center"/>
          </w:tcPr>
          <w:p w14:paraId="5C0D63CA">
            <w:pPr>
              <w:jc w:val="left"/>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注：1、工程量为暂定，据实结算；</w:t>
            </w:r>
          </w:p>
          <w:p w14:paraId="39D4AF3F">
            <w:pPr>
              <w:ind w:firstLine="420" w:firstLineChars="200"/>
              <w:jc w:val="left"/>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w:t>
            </w:r>
            <w:r>
              <w:rPr>
                <w:rFonts w:hint="eastAsia" w:ascii="宋体" w:hAnsi="宋体" w:eastAsia="宋体" w:cs="宋体"/>
                <w:i w:val="0"/>
                <w:iCs w:val="0"/>
                <w:color w:val="000000"/>
                <w:kern w:val="0"/>
                <w:sz w:val="21"/>
                <w:szCs w:val="21"/>
                <w:u w:val="none"/>
                <w:lang w:val="en-US" w:eastAsia="zh-CN" w:bidi="ar"/>
              </w:rPr>
              <w:t>具体详见图纸、图集、答疑、采购文件、政府相关文件、规范等其它资料，满足验收要求</w:t>
            </w:r>
          </w:p>
        </w:tc>
      </w:tr>
    </w:tbl>
    <w:p w14:paraId="561E2C1C">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27836"/>
      <w:bookmarkStart w:id="285" w:name="_Toc152042585"/>
      <w:bookmarkStart w:id="286" w:name="_Toc247514288"/>
      <w:bookmarkStart w:id="287" w:name="_Toc152045796"/>
      <w:bookmarkStart w:id="288" w:name="_Toc300835221"/>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96602618"/>
      <w:bookmarkStart w:id="293" w:name="_Toc246996373"/>
      <w:bookmarkStart w:id="294" w:name="_Toc246997116"/>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7113"/>
      <w:bookmarkStart w:id="298" w:name="_Toc296602615"/>
      <w:bookmarkStart w:id="299" w:name="_Toc246996370"/>
      <w:bookmarkStart w:id="300" w:name="_Toc144974878"/>
      <w:bookmarkStart w:id="301" w:name="_Toc152042599"/>
      <w:bookmarkStart w:id="302" w:name="_Toc152045810"/>
      <w:bookmarkStart w:id="303" w:name="_Toc247514302"/>
      <w:bookmarkStart w:id="304" w:name="_Toc300835226"/>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52045811"/>
      <w:bookmarkStart w:id="312" w:name="_Toc247514303"/>
      <w:bookmarkStart w:id="313" w:name="_Toc144974879"/>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52045813"/>
      <w:bookmarkStart w:id="317" w:name="_Toc247514305"/>
      <w:bookmarkStart w:id="318" w:name="_Toc152042602"/>
      <w:bookmarkStart w:id="319" w:name="_Toc144974881"/>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D39F9CC-256A-4935-A755-9B1641105BDB}"/>
  </w:font>
  <w:font w:name="Arial">
    <w:panose1 w:val="020B0604020202020204"/>
    <w:charset w:val="01"/>
    <w:family w:val="swiss"/>
    <w:pitch w:val="default"/>
    <w:sig w:usb0="E0002EFF" w:usb1="C000785B" w:usb2="00000009" w:usb3="00000000" w:csb0="400001FF" w:csb1="FFFF0000"/>
    <w:embedRegular r:id="rId2" w:fontKey="{D5A83541-1FA2-4348-A0A3-A97BF7E31E17}"/>
  </w:font>
  <w:font w:name="黑体">
    <w:panose1 w:val="02010609060101010101"/>
    <w:charset w:val="86"/>
    <w:family w:val="auto"/>
    <w:pitch w:val="default"/>
    <w:sig w:usb0="800002BF" w:usb1="38CF7CFA" w:usb2="00000016" w:usb3="00000000" w:csb0="00040001" w:csb1="00000000"/>
    <w:embedRegular r:id="rId3" w:fontKey="{6B578D1F-CA4E-4440-8891-26DE769CFB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63DE8D21-9ECC-48B7-A7B5-AC203D9E73A2}"/>
  </w:font>
  <w:font w:name="仿宋_GB2312">
    <w:panose1 w:val="02010609030101010101"/>
    <w:charset w:val="86"/>
    <w:family w:val="modern"/>
    <w:pitch w:val="default"/>
    <w:sig w:usb0="00000001" w:usb1="080E0000" w:usb2="00000000" w:usb3="00000000" w:csb0="00040000" w:csb1="00000000"/>
    <w:embedRegular r:id="rId5" w:fontKey="{219F2112-1729-4A5E-B91E-6F9D1C1BB94F}"/>
  </w:font>
  <w:font w:name="楷体">
    <w:panose1 w:val="02010609060101010101"/>
    <w:charset w:val="86"/>
    <w:family w:val="auto"/>
    <w:pitch w:val="default"/>
    <w:sig w:usb0="800002BF" w:usb1="38CF7CFA" w:usb2="00000016" w:usb3="00000000" w:csb0="00040001" w:csb1="00000000"/>
    <w:embedRegular r:id="rId6" w:fontKey="{8D327C06-6D75-46C4-B740-577D1C300251}"/>
  </w:font>
  <w:font w:name="Wingdings 2">
    <w:panose1 w:val="05020102010507070707"/>
    <w:charset w:val="00"/>
    <w:family w:val="auto"/>
    <w:pitch w:val="default"/>
    <w:sig w:usb0="00000000" w:usb1="00000000" w:usb2="00000000" w:usb3="00000000" w:csb0="80000000" w:csb1="00000000"/>
    <w:embedRegular r:id="rId7" w:fontKey="{EE1A1B20-630B-460E-8F12-7D1869F38A45}"/>
  </w:font>
  <w:font w:name="方正仿宋_GB2312">
    <w:panose1 w:val="02000000000000000000"/>
    <w:charset w:val="86"/>
    <w:family w:val="auto"/>
    <w:pitch w:val="default"/>
    <w:sig w:usb0="A00002BF" w:usb1="184F6CFA" w:usb2="00000012" w:usb3="00000000" w:csb0="00040001" w:csb1="00000000"/>
    <w:embedRegular r:id="rId8" w:fontKey="{298CB735-2852-4F38-9F5A-FC99BF3F9344}"/>
  </w:font>
  <w:font w:name="方正小标宋简体">
    <w:panose1 w:val="02000000000000000000"/>
    <w:charset w:val="86"/>
    <w:family w:val="auto"/>
    <w:pitch w:val="default"/>
    <w:sig w:usb0="00000001" w:usb1="08000000" w:usb2="00000000" w:usb3="00000000" w:csb0="00040000" w:csb1="00000000"/>
    <w:embedRegular r:id="rId9" w:fontKey="{FA90FDA5-1E88-4EF5-A283-2AC64A946D35}"/>
  </w:font>
  <w:font w:name="仿宋">
    <w:panose1 w:val="02010609060101010101"/>
    <w:charset w:val="86"/>
    <w:family w:val="modern"/>
    <w:pitch w:val="default"/>
    <w:sig w:usb0="800002BF" w:usb1="38CF7CFA" w:usb2="00000016" w:usb3="00000000" w:csb0="00040001" w:csb1="00000000"/>
    <w:embedRegular r:id="rId10" w:fontKey="{5F925CCC-ABDA-4A1D-92AD-3BDC506243B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14109</Words>
  <Characters>15066</Characters>
  <Lines>0</Lines>
  <Paragraphs>0</Paragraphs>
  <TotalTime>3</TotalTime>
  <ScaleCrop>false</ScaleCrop>
  <LinksUpToDate>false</LinksUpToDate>
  <CharactersWithSpaces>15272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2025-05-29T00:11:00Z</cp:lastPrinted>
  <dcterms:modified xsi:type="dcterms:W3CDTF">2025-05-30T08:12:08Z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