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F24AF0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亳芜新能源汽车供应链产业园项目钢结构楼梯工程</w:t>
      </w:r>
    </w:p>
    <w:p w14:paraId="3333412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专业分包</w:t>
      </w: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color w:val="auto"/>
          <w:kern w:val="0"/>
          <w:sz w:val="84"/>
          <w:szCs w:val="84"/>
          <w:highlight w:val="none"/>
          <w:lang w:val="en-US" w:eastAsia="zh-CN"/>
          <w14:textFill>
            <w14:noFill/>
          </w14:textFill>
        </w:rPr>
      </w:pPr>
      <w:r>
        <w:rPr>
          <w:rFonts w:hint="eastAsia" w:ascii="黑体" w:hAnsi="黑体" w:eastAsia="黑体" w:cs="黑体"/>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黑体" w:hAnsi="黑体" w:eastAsia="黑体" w:cs="黑体"/>
          <w:kern w:val="0"/>
          <w:sz w:val="84"/>
          <w:szCs w:val="84"/>
          <w:highlight w:val="none"/>
          <w:lang w:val="en-US" w:eastAsia="zh-CN"/>
        </w:rPr>
      </w:pPr>
      <w:r>
        <w:rPr>
          <w:rFonts w:hint="eastAsia" w:ascii="黑体" w:hAnsi="黑体" w:eastAsia="黑体" w:cs="黑体"/>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37号</w:t>
      </w:r>
      <w:permEnd w:id="0"/>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73BE66">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14:paraId="615C4D7A">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2025年5</w:t>
      </w:r>
      <w:r>
        <w:rPr>
          <w:rFonts w:hint="eastAsia" w:ascii="Times New Roman" w:hAnsi="Times New Roman" w:eastAsia="楷体" w:cs="Times New Roman"/>
          <w:kern w:val="0"/>
          <w:sz w:val="32"/>
          <w:szCs w:val="32"/>
          <w:highlight w:val="none"/>
          <w:u w:val="none"/>
          <w:shd w:val="clear" w:color="auto" w:fill="auto"/>
          <w:lang w:val="en-US" w:eastAsia="zh-CN"/>
        </w:rPr>
        <w:t>月30日</w:t>
      </w:r>
      <w:permEnd w:id="2"/>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80EC9E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4FEF4C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13A2549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16</w:t>
      </w:r>
    </w:p>
    <w:p w14:paraId="6BC991A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1FC5FD7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1BB2D11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ermEnd w:id="3"/>
    <w:p w14:paraId="6107D39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7D7B826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29346F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6D3A3FC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宋体" w:hAnsi="宋体" w:eastAsia="宋体" w:cs="宋体"/>
          <w:sz w:val="28"/>
          <w:szCs w:val="28"/>
          <w:highlight w:val="none"/>
          <w:u w:val="single"/>
          <w:lang w:val="en-US" w:eastAsia="zh-CN"/>
        </w:rPr>
        <w:t>亳芜新能源汽车供应链产业园项目钢结构楼梯工程专业分包</w:t>
      </w:r>
      <w:r>
        <w:rPr>
          <w:rFonts w:hint="eastAsia" w:ascii="宋体" w:hAnsi="宋体" w:eastAsia="宋体" w:cs="宋体"/>
          <w:sz w:val="28"/>
          <w:szCs w:val="28"/>
          <w:highlight w:val="none"/>
          <w:lang w:val="en-US" w:eastAsia="zh-CN"/>
        </w:rPr>
        <w:t>已具备采购条件，现对该项目进行公开询比。</w:t>
      </w:r>
    </w:p>
    <w:p w14:paraId="3EC2A6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12ECEDE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亳芜新能源汽车供应链产业园项目钢结构楼梯工程专业分包</w:t>
      </w:r>
    </w:p>
    <w:permEnd w:id="4"/>
    <w:p w14:paraId="1121C96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sz w:val="28"/>
          <w:szCs w:val="28"/>
          <w:highlight w:val="none"/>
          <w:lang w:val="en-US" w:eastAsia="zh-CN"/>
        </w:rPr>
        <w:t>AHTKJS-2025-</w:t>
      </w:r>
      <w:r>
        <w:rPr>
          <w:rFonts w:hint="eastAsia" w:asciiTheme="minorEastAsia" w:hAnsiTheme="minorEastAsia" w:cstheme="minorEastAsia"/>
          <w:sz w:val="28"/>
          <w:szCs w:val="28"/>
          <w:highlight w:val="none"/>
          <w:lang w:val="en-US" w:eastAsia="zh-CN"/>
        </w:rPr>
        <w:t>37号</w:t>
      </w:r>
      <w:r>
        <w:rPr>
          <w:rFonts w:hint="eastAsia" w:asciiTheme="minorEastAsia" w:hAnsiTheme="minorEastAsia" w:eastAsiaTheme="minorEastAsia" w:cstheme="minorEastAsia"/>
          <w:sz w:val="28"/>
          <w:szCs w:val="28"/>
          <w:highlight w:val="none"/>
          <w:lang w:val="en-US" w:eastAsia="zh-CN"/>
        </w:rPr>
        <w:t xml:space="preserve"> </w:t>
      </w:r>
      <w:permEnd w:id="5"/>
    </w:p>
    <w:p w14:paraId="6B077A0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color w:val="FF0000"/>
          <w:sz w:val="28"/>
          <w:szCs w:val="28"/>
          <w:highlight w:val="none"/>
          <w:lang w:val="en-US" w:eastAsia="zh-CN"/>
        </w:rPr>
        <w:t xml:space="preserve"> </w:t>
      </w:r>
      <w:permEnd w:id="6"/>
    </w:p>
    <w:p w14:paraId="413FAF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cstheme="minorEastAsia"/>
          <w:sz w:val="28"/>
          <w:szCs w:val="28"/>
          <w:highlight w:val="none"/>
          <w:lang w:val="en-US" w:eastAsia="zh-CN"/>
        </w:rPr>
        <w:t>企业自筹</w:t>
      </w:r>
      <w:r>
        <w:rPr>
          <w:rFonts w:hint="eastAsia" w:asciiTheme="minorEastAsia" w:hAnsiTheme="minorEastAsia" w:cstheme="minorEastAsia"/>
          <w:color w:val="FF0000"/>
          <w:sz w:val="28"/>
          <w:szCs w:val="28"/>
          <w:highlight w:val="none"/>
          <w:u w:val="none"/>
          <w:lang w:val="en-US" w:eastAsia="zh-CN"/>
        </w:rPr>
        <w:t xml:space="preserve"> </w:t>
      </w:r>
      <w:permEnd w:id="7"/>
    </w:p>
    <w:p w14:paraId="705F25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8" w:edGrp="everyone"/>
      <w:r>
        <w:rPr>
          <w:rFonts w:hint="eastAsia" w:asciiTheme="minorEastAsia" w:hAnsiTheme="minorEastAsia" w:cstheme="minorEastAsia"/>
          <w:color w:val="FF0000"/>
          <w:sz w:val="28"/>
          <w:szCs w:val="28"/>
          <w:highlight w:val="none"/>
          <w:lang w:val="en-US" w:eastAsia="zh-CN"/>
        </w:rPr>
        <w:t>（含税，9%）</w:t>
      </w:r>
      <w:permEnd w:id="8"/>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color w:val="FF0000"/>
          <w:sz w:val="28"/>
          <w:szCs w:val="28"/>
          <w:highlight w:val="none"/>
          <w:u w:val="single"/>
          <w:lang w:val="en-US" w:eastAsia="zh-CN"/>
        </w:rPr>
        <w:t>36万元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报价。报价超出限价或低于成本价的，按无效</w:t>
      </w:r>
      <w:r>
        <w:rPr>
          <w:rFonts w:hint="eastAsia" w:asciiTheme="minorEastAsia" w:hAnsiTheme="minorEastAsia" w:cstheme="minorEastAsia"/>
          <w:sz w:val="28"/>
          <w:szCs w:val="28"/>
          <w:highlight w:val="none"/>
          <w:lang w:val="en-US" w:eastAsia="zh-CN"/>
        </w:rPr>
        <w:t>报价</w:t>
      </w:r>
      <w:r>
        <w:rPr>
          <w:rFonts w:hint="eastAsia" w:asciiTheme="minorEastAsia" w:hAnsiTheme="minorEastAsia" w:eastAsiaTheme="minorEastAsia" w:cstheme="minorEastAsia"/>
          <w:sz w:val="28"/>
          <w:szCs w:val="28"/>
          <w:highlight w:val="none"/>
          <w:lang w:val="en-US" w:eastAsia="zh-CN"/>
        </w:rPr>
        <w:t>处理；报价应包括为完成本项目</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范围内各阶段工作内容所需的全部费用</w:t>
      </w:r>
      <w:r>
        <w:rPr>
          <w:rFonts w:hint="eastAsia" w:asciiTheme="minorEastAsia" w:hAnsiTheme="minorEastAsia" w:cstheme="minorEastAsia"/>
          <w:sz w:val="28"/>
          <w:szCs w:val="28"/>
          <w:highlight w:val="none"/>
          <w:lang w:val="en-US" w:eastAsia="zh-CN"/>
        </w:rPr>
        <w:t>，成交后不予调整，其他未尽事宜应统一考虑在报价内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45AD3F4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0736D0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本次采购的范围是亳芜新能源汽车供应链产业园项目新综合楼钢结构楼梯工程，按照图纸、工程量清单及采购人的要求完成所有工作任务。包括但不限于新增无障碍楼梯3、4、5的钢柱、主梁、次梁、钢支撑、钢平台、踏步板、柱脚预埋螺栓、高强螺栓等除栏杆扶手外钢结构楼梯所有材料采购、安装、除锈、刷漆、喷涂防火涂料等钢结构一切工作以及楼梯面层混凝土的采购及施工。</w:t>
      </w:r>
    </w:p>
    <w:permEnd w:id="10"/>
    <w:p w14:paraId="394679E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permStart w:id="11" w:edGrp="everyone"/>
      <w:r>
        <w:rPr>
          <w:rFonts w:hint="eastAsia" w:asciiTheme="minorEastAsia" w:hAnsiTheme="minorEastAsia" w:cstheme="minorEastAsia"/>
          <w:sz w:val="28"/>
          <w:szCs w:val="28"/>
          <w:highlight w:val="none"/>
          <w:lang w:val="en-US" w:eastAsia="zh-CN"/>
        </w:rPr>
        <w:t>计划工期：自采购人下达开工指令之日起20日历天（暂定）。</w:t>
      </w:r>
      <w:permEnd w:id="11"/>
    </w:p>
    <w:p w14:paraId="7EAEC06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（三）施工地点</w:t>
      </w:r>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highlight w:val="none"/>
          <w:lang w:val="en-US" w:eastAsia="zh-CN"/>
        </w:rPr>
        <w:t>亳州市区内（不含三县）。</w:t>
      </w:r>
      <w:r>
        <w:rPr>
          <w:rFonts w:hint="eastAsia" w:asciiTheme="minorEastAsia" w:hAnsiTheme="minorEastAsia" w:cstheme="minorEastAsia"/>
          <w:color w:val="FF0000"/>
          <w:sz w:val="28"/>
          <w:szCs w:val="28"/>
          <w:highlight w:val="none"/>
          <w:lang w:val="en-US" w:eastAsia="zh-CN"/>
        </w:rPr>
        <w:t xml:space="preserve"> </w:t>
      </w:r>
      <w:permEnd w:id="12"/>
    </w:p>
    <w:p w14:paraId="110398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3"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13"/>
    </w:p>
    <w:p w14:paraId="2AEA82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112750F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（一）具有独立法人资格，并在人员、设备、施工机具、资金等方面具有承担本工程施工的能力</w:t>
      </w:r>
      <w:r>
        <w:rPr>
          <w:rFonts w:hint="eastAsia" w:asciiTheme="minorEastAsia" w:hAnsiTheme="minorEastAsia" w:eastAsiaTheme="minorEastAsia" w:cstheme="minorEastAsia"/>
          <w:sz w:val="28"/>
          <w:szCs w:val="28"/>
          <w:highlight w:val="none"/>
          <w:lang w:val="en-US" w:eastAsia="zh-CN"/>
        </w:rPr>
        <w:t>；</w:t>
      </w:r>
    </w:p>
    <w:p w14:paraId="1FB458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（二）资质要求：具有有效的钢结构工程专业承包三级及以上资质和有效的安全生产许可证；</w:t>
      </w:r>
    </w:p>
    <w:p w14:paraId="4B789E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kern w:val="2"/>
          <w:sz w:val="28"/>
          <w:szCs w:val="28"/>
          <w:highlight w:val="none"/>
          <w:lang w:val="en-US" w:eastAsia="zh-CN"/>
        </w:rPr>
        <w:t>业绩要求：提供</w:t>
      </w:r>
      <w:permStart w:id="14" w:edGrp="everyone"/>
      <w:r>
        <w:rPr>
          <w:rFonts w:hint="eastAsia" w:asciiTheme="minorEastAsia" w:hAnsiTheme="minorEastAsia" w:eastAsiaTheme="minorEastAsia" w:cstheme="minorEastAsia"/>
          <w:kern w:val="2"/>
          <w:sz w:val="28"/>
          <w:szCs w:val="28"/>
          <w:highlight w:val="none"/>
          <w:u w:val="single"/>
          <w:lang w:val="en-US" w:eastAsia="zh-CN"/>
        </w:rPr>
        <w:t>202</w:t>
      </w:r>
      <w:r>
        <w:rPr>
          <w:rFonts w:hint="eastAsia" w:asciiTheme="minorEastAsia" w:hAnsiTheme="minorEastAsia" w:cstheme="minorEastAsia"/>
          <w:kern w:val="2"/>
          <w:sz w:val="28"/>
          <w:szCs w:val="28"/>
          <w:highlight w:val="none"/>
          <w:u w:val="single"/>
          <w:lang w:val="en-US" w:eastAsia="zh-CN"/>
        </w:rPr>
        <w:t>2</w:t>
      </w:r>
      <w:permEnd w:id="14"/>
      <w:r>
        <w:rPr>
          <w:rFonts w:hint="eastAsia" w:asciiTheme="minorEastAsia" w:hAnsiTheme="minorEastAsia" w:eastAsiaTheme="minorEastAsia" w:cstheme="minorEastAsia"/>
          <w:kern w:val="2"/>
          <w:sz w:val="28"/>
          <w:szCs w:val="28"/>
          <w:highlight w:val="none"/>
          <w:lang w:val="en-US" w:eastAsia="zh-CN"/>
        </w:rPr>
        <w:t>年至今企业类似项目业绩</w:t>
      </w:r>
      <w:permStart w:id="15" w:edGrp="everyone"/>
      <w:r>
        <w:rPr>
          <w:rFonts w:hint="eastAsia" w:asciiTheme="minorEastAsia" w:hAnsiTheme="minorEastAsia" w:eastAsiaTheme="minorEastAsia" w:cstheme="minorEastAsia"/>
          <w:kern w:val="2"/>
          <w:sz w:val="28"/>
          <w:szCs w:val="28"/>
          <w:highlight w:val="none"/>
          <w:u w:val="single"/>
          <w:lang w:val="en-US" w:eastAsia="zh-CN"/>
        </w:rPr>
        <w:t>1</w:t>
      </w:r>
      <w:permEnd w:id="15"/>
      <w:r>
        <w:rPr>
          <w:rFonts w:hint="eastAsia" w:asciiTheme="minorEastAsia" w:hAnsiTheme="minorEastAsia" w:eastAsiaTheme="minorEastAsia" w:cstheme="minorEastAsia"/>
          <w:kern w:val="2"/>
          <w:sz w:val="28"/>
          <w:szCs w:val="28"/>
          <w:highlight w:val="none"/>
          <w:lang w:val="en-US" w:eastAsia="zh-CN"/>
        </w:rPr>
        <w:t>个</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kern w:val="2"/>
          <w:sz w:val="28"/>
          <w:szCs w:val="28"/>
          <w:highlight w:val="none"/>
          <w:lang w:val="en-US" w:eastAsia="zh-CN"/>
        </w:rPr>
        <w:t>以</w:t>
      </w:r>
      <w:permStart w:id="16" w:edGrp="everyone"/>
      <w:r>
        <w:rPr>
          <w:rFonts w:hint="eastAsia" w:asciiTheme="minorEastAsia" w:hAnsiTheme="minorEastAsia" w:eastAsiaTheme="minorEastAsia" w:cstheme="minorEastAsia"/>
          <w:kern w:val="2"/>
          <w:sz w:val="28"/>
          <w:szCs w:val="28"/>
          <w:highlight w:val="none"/>
          <w:lang w:val="en-US" w:eastAsia="zh-CN"/>
        </w:rPr>
        <w:t>合同签订时间</w:t>
      </w:r>
      <w:permEnd w:id="16"/>
      <w:r>
        <w:rPr>
          <w:rFonts w:hint="eastAsia" w:asciiTheme="minorEastAsia" w:hAnsiTheme="minorEastAsia" w:eastAsiaTheme="minorEastAsia" w:cstheme="minorEastAsia"/>
          <w:kern w:val="2"/>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kern w:val="2"/>
          <w:sz w:val="28"/>
          <w:szCs w:val="28"/>
          <w:highlight w:val="none"/>
          <w:u w:val="single"/>
          <w:lang w:val="en-US" w:eastAsia="zh-CN"/>
        </w:rPr>
        <w:t>单项合同金额不低于20万元的钢结构工程业绩</w:t>
      </w:r>
      <w:permEnd w:id="17"/>
      <w:r>
        <w:rPr>
          <w:rFonts w:hint="eastAsia" w:asciiTheme="minorEastAsia" w:hAnsiTheme="minorEastAsia" w:eastAsiaTheme="minorEastAsia" w:cstheme="minorEastAsia"/>
          <w:sz w:val="28"/>
          <w:szCs w:val="28"/>
          <w:highlight w:val="none"/>
          <w:lang w:val="en-US" w:eastAsia="zh-CN"/>
        </w:rPr>
        <w:t>；</w:t>
      </w:r>
    </w:p>
    <w:p w14:paraId="2DD013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8" w:edGrp="everyone"/>
      <w:r>
        <w:rPr>
          <w:rFonts w:hint="default" w:asciiTheme="minorEastAsia" w:hAnsiTheme="minorEastAsia" w:eastAsiaTheme="minorEastAsia" w:cstheme="minorEastAsia"/>
          <w:sz w:val="28"/>
          <w:szCs w:val="28"/>
          <w:highlight w:val="none"/>
          <w:lang w:val="en-US" w:eastAsia="zh-CN"/>
        </w:rPr>
        <w:t>提供业绩合同、合同任意节点税务发票（开票日期不得晚于采购公告发布日期）和竣工验收文件（在建项目可不提供）等复印件或扫描件加盖单位公章装订入响应文件中</w:t>
      </w:r>
      <w:r>
        <w:rPr>
          <w:rFonts w:hint="eastAsia" w:asciiTheme="minorEastAsia" w:hAnsiTheme="minorEastAsia" w:cstheme="minorEastAsia"/>
          <w:sz w:val="28"/>
          <w:szCs w:val="28"/>
          <w:highlight w:val="none"/>
          <w:lang w:val="en-US" w:eastAsia="zh-CN"/>
        </w:rPr>
        <w:t>。</w:t>
      </w:r>
    </w:p>
    <w:p w14:paraId="42BAFA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permEnd w:id="18"/>
      <w:r>
        <w:rPr>
          <w:rFonts w:hint="eastAsia" w:asciiTheme="minorEastAsia" w:hAnsiTheme="minorEastAsia" w:eastAsiaTheme="minorEastAsia" w:cstheme="minorEastAsia"/>
          <w:sz w:val="28"/>
          <w:szCs w:val="28"/>
          <w:highlight w:val="none"/>
          <w:lang w:val="en-US" w:eastAsia="zh-CN"/>
        </w:rPr>
        <w:t>信用要求：</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（含分公司，不含子公司）不得存在下列情形之一。</w:t>
      </w:r>
    </w:p>
    <w:p w14:paraId="75BDDAD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2BEAF4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FE2C06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185E81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在以往承接亳州交通投资控股集团有限公司及下属企业项目过程中被记入“黑名单”。</w:t>
      </w:r>
    </w:p>
    <w:p w14:paraId="5C90C31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w:t>
      </w:r>
      <w:permStart w:id="19"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9"/>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6A9173C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）本项目委托代理人必须是供应商正式人员，须提供供应商公司为其缴纳的</w:t>
      </w:r>
      <w:permStart w:id="20" w:edGrp="everyone"/>
      <w:r>
        <w:rPr>
          <w:rFonts w:hint="eastAsia" w:asciiTheme="minorEastAsia" w:hAnsiTheme="minorEastAsia" w:eastAsiaTheme="minorEastAsia" w:cstheme="minorEastAsia"/>
          <w:sz w:val="28"/>
          <w:szCs w:val="28"/>
          <w:highlight w:val="none"/>
          <w:lang w:val="en-US" w:eastAsia="zh-CN"/>
        </w:rPr>
        <w:t>2024年9月</w:t>
      </w:r>
      <w:permEnd w:id="20"/>
      <w:r>
        <w:rPr>
          <w:rFonts w:hint="eastAsia" w:asciiTheme="minorEastAsia" w:hAnsiTheme="minorEastAsia" w:eastAsiaTheme="minorEastAsia" w:cstheme="minorEastAsia"/>
          <w:sz w:val="28"/>
          <w:szCs w:val="28"/>
          <w:highlight w:val="none"/>
          <w:lang w:val="en-US" w:eastAsia="zh-CN"/>
        </w:rPr>
        <w:t>起任意3个月及以上养老保险证明，否则按无效响应处理</w:t>
      </w:r>
      <w:r>
        <w:rPr>
          <w:rFonts w:hint="eastAsia" w:asciiTheme="minorEastAsia" w:hAnsiTheme="minorEastAsia" w:cstheme="minorEastAsia"/>
          <w:sz w:val="28"/>
          <w:szCs w:val="28"/>
          <w:highlight w:val="none"/>
          <w:lang w:val="en-US" w:eastAsia="zh-CN"/>
        </w:rPr>
        <w:t>。</w:t>
      </w:r>
    </w:p>
    <w:p w14:paraId="4542DA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0F516644">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凡有意参加者，请于响应文件递交截止时间前到亳州交通投资控股集团有限公司官网（www.bzjkjt.com）自行下载电子采购文件及其他附件。</w:t>
      </w:r>
    </w:p>
    <w:p w14:paraId="6C5A49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1A4B980D">
      <w:pPr>
        <w:keepNext w:val="0"/>
        <w:keepLines w:val="0"/>
        <w:pageBreakBefore w:val="0"/>
        <w:widowControl w:val="0"/>
        <w:kinsoku/>
        <w:wordWrap/>
        <w:overflowPunct/>
        <w:topLinePunct w:val="0"/>
        <w:autoSpaceDE/>
        <w:autoSpaceDN/>
        <w:bidi w:val="0"/>
        <w:adjustRightInd/>
        <w:snapToGrid/>
        <w:spacing w:line="480" w:lineRule="exact"/>
        <w:ind w:left="559" w:leftChars="266" w:firstLine="0" w:firstLineChars="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21"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6</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30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1"/>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C3CB600">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2" w:edGrp="everyone"/>
      <w:r>
        <w:rPr>
          <w:rFonts w:hint="eastAsia" w:asciiTheme="minorEastAsia" w:hAnsiTheme="minorEastAsia" w:cstheme="minorEastAsia"/>
          <w:b/>
          <w:bCs/>
          <w:color w:val="FF0000"/>
          <w:sz w:val="28"/>
          <w:szCs w:val="28"/>
          <w:highlight w:val="none"/>
          <w:u w:val="single"/>
          <w:lang w:val="en-US" w:eastAsia="zh-CN"/>
        </w:rPr>
        <w:t>亳州交通投资控股集团有限公司15楼会议室（药都大道与希夷大道交叉口东北角15楼）</w:t>
      </w:r>
      <w:r>
        <w:rPr>
          <w:rFonts w:hint="eastAsia" w:asciiTheme="minorEastAsia" w:hAnsiTheme="minorEastAsia" w:cstheme="minorEastAsia"/>
          <w:i w:val="0"/>
          <w:iCs w:val="0"/>
          <w:sz w:val="28"/>
          <w:szCs w:val="28"/>
          <w:highlight w:val="none"/>
          <w:lang w:val="en-US" w:eastAsia="zh-CN"/>
        </w:rPr>
        <w:t>；</w:t>
      </w:r>
      <w:permEnd w:id="22"/>
    </w:p>
    <w:p w14:paraId="489657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699757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permStart w:id="23" w:edGrp="everyone"/>
      <w:r>
        <w:rPr>
          <w:rFonts w:hint="default" w:asciiTheme="minorEastAsia" w:hAnsiTheme="minorEastAsia" w:eastAsiaTheme="minorEastAsia" w:cstheme="minorEastAsia"/>
          <w:sz w:val="28"/>
          <w:szCs w:val="28"/>
          <w:highlight w:val="none"/>
          <w:lang w:val="en-US" w:eastAsia="zh-CN"/>
        </w:rPr>
        <w:t>本次</w:t>
      </w:r>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7C03A37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cstheme="minorEastAsia"/>
          <w:color w:val="FF0000"/>
          <w:sz w:val="28"/>
          <w:szCs w:val="28"/>
          <w:highlight w:val="none"/>
          <w:lang w:val="en-US" w:eastAsia="zh-CN"/>
        </w:rPr>
      </w:pPr>
      <w:r>
        <w:rPr>
          <w:rFonts w:hint="eastAsia" w:asciiTheme="minorEastAsia" w:hAnsiTheme="minorEastAsia" w:cstheme="minorEastAsia"/>
          <w:b/>
          <w:bCs/>
          <w:color w:val="FF0000"/>
          <w:sz w:val="28"/>
          <w:szCs w:val="28"/>
          <w:highlight w:val="none"/>
          <w:u w:val="single"/>
          <w:lang w:val="en-US" w:eastAsia="zh-CN"/>
        </w:rPr>
        <w:t>邮寄地址：亳州市谯城区药都大道1289号(亳州交控集团1楼传达室);联系人：李工;联系电话：18906343943</w:t>
      </w:r>
      <w:r>
        <w:rPr>
          <w:rFonts w:hint="eastAsia" w:asciiTheme="minorEastAsia" w:hAnsiTheme="minorEastAsia" w:cstheme="minorEastAsia"/>
          <w:color w:val="FF0000"/>
          <w:sz w:val="28"/>
          <w:szCs w:val="28"/>
          <w:highlight w:val="none"/>
          <w:lang w:val="en-US" w:eastAsia="zh-CN"/>
        </w:rPr>
        <w:t>；</w:t>
      </w:r>
    </w:p>
    <w:p w14:paraId="321CF4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3"/>
    </w:p>
    <w:p w14:paraId="56608AB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5BA98D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4" w:edGrp="everyone"/>
      <w:r>
        <w:rPr>
          <w:rFonts w:hint="eastAsia" w:asciiTheme="minorEastAsia" w:hAnsiTheme="minorEastAsia" w:cstheme="minorEastAsia"/>
          <w:sz w:val="28"/>
          <w:szCs w:val="28"/>
          <w:highlight w:val="none"/>
          <w:u w:val="single"/>
          <w:lang w:val="en-US" w:eastAsia="zh-CN"/>
        </w:rPr>
        <w:t>7200元</w:t>
      </w:r>
      <w:r>
        <w:rPr>
          <w:rFonts w:hint="default" w:asciiTheme="minorEastAsia" w:hAnsiTheme="minorEastAsia" w:eastAsiaTheme="minorEastAsia" w:cstheme="minorEastAsia"/>
          <w:sz w:val="28"/>
          <w:szCs w:val="28"/>
          <w:highlight w:val="none"/>
          <w:lang w:val="en-US" w:eastAsia="zh-CN"/>
        </w:rPr>
        <w:t>（人民币）</w:t>
      </w:r>
      <w:permEnd w:id="24"/>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7BEDECF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6AA7A5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5" w:edGrp="everyone"/>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7AC82E8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址：亳州市谯城区汽车南站西侧</w:t>
      </w:r>
      <w:r>
        <w:rPr>
          <w:rFonts w:hint="eastAsia" w:asciiTheme="minorEastAsia" w:hAnsiTheme="minorEastAsia" w:cstheme="minorEastAsia"/>
          <w:sz w:val="28"/>
          <w:szCs w:val="28"/>
          <w:highlight w:val="none"/>
          <w:lang w:val="en-US" w:eastAsia="zh-CN"/>
        </w:rPr>
        <w:t xml:space="preserve"> </w:t>
      </w:r>
    </w:p>
    <w:permEnd w:id="25"/>
    <w:p w14:paraId="241238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6" w:edGrp="everyone"/>
      <w:r>
        <w:rPr>
          <w:rFonts w:hint="eastAsia" w:asciiTheme="minorEastAsia" w:hAnsiTheme="minorEastAsia" w:cstheme="minorEastAsia"/>
          <w:sz w:val="28"/>
          <w:szCs w:val="28"/>
          <w:highlight w:val="none"/>
          <w:lang w:val="en-US" w:eastAsia="zh-CN"/>
        </w:rPr>
        <w:t xml:space="preserve">茹经理 </w:t>
      </w:r>
      <w:permEnd w:id="26"/>
    </w:p>
    <w:p w14:paraId="69E108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：18705670516</w:t>
      </w:r>
    </w:p>
    <w:p w14:paraId="3F14B09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175DBBB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平台：安徽通康建设工程有限公司</w:t>
      </w:r>
    </w:p>
    <w:p w14:paraId="5998C3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亳州市谯城区汽车南站西侧三楼</w:t>
      </w:r>
      <w:r>
        <w:rPr>
          <w:rFonts w:hint="eastAsia" w:asciiTheme="minorEastAsia" w:hAnsiTheme="minorEastAsia" w:cstheme="minorEastAsia"/>
          <w:sz w:val="28"/>
          <w:szCs w:val="28"/>
          <w:highlight w:val="none"/>
          <w:lang w:val="en-US" w:eastAsia="zh-CN"/>
        </w:rPr>
        <w:t>法务部</w:t>
      </w:r>
    </w:p>
    <w:p w14:paraId="4C4C8A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w:t>
      </w:r>
      <w:r>
        <w:rPr>
          <w:rFonts w:hint="eastAsia" w:asciiTheme="minorEastAsia" w:hAnsiTheme="minorEastAsia" w:eastAsiaTheme="minorEastAsia" w:cstheme="minorEastAsia"/>
          <w:sz w:val="28"/>
          <w:szCs w:val="28"/>
          <w:highlight w:val="none"/>
          <w:lang w:val="en-US" w:eastAsia="zh-CN"/>
        </w:rPr>
        <w:t>工</w:t>
      </w:r>
    </w:p>
    <w:p w14:paraId="7D53F8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18906343943（工作日8:00-12:00，14:30-17:30）</w:t>
      </w:r>
    </w:p>
    <w:p w14:paraId="76B64D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
    <w:p w14:paraId="7DD8DBB1">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18CF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7" w:edGrp="everyone"/>
      <w:r>
        <w:rPr>
          <w:rFonts w:hint="eastAsia" w:asciiTheme="minorEastAsia" w:hAnsiTheme="minorEastAsia" w:eastAsiaTheme="minorEastAsia" w:cstheme="minorEastAsia"/>
          <w:color w:val="FF0000"/>
          <w:sz w:val="28"/>
          <w:szCs w:val="28"/>
          <w:highlight w:val="none"/>
          <w:lang w:val="en-US" w:eastAsia="zh-CN"/>
        </w:rPr>
        <w:t>安徽通康建设工程有限公司</w:t>
      </w:r>
    </w:p>
    <w:p w14:paraId="3D43342B">
      <w:pPr>
        <w:keepNext w:val="0"/>
        <w:keepLines w:val="0"/>
        <w:pageBreakBefore w:val="0"/>
        <w:widowControl w:val="0"/>
        <w:kinsoku/>
        <w:wordWrap/>
        <w:overflowPunct/>
        <w:topLinePunct w:val="0"/>
        <w:autoSpaceDE/>
        <w:autoSpaceDN/>
        <w:bidi w:val="0"/>
        <w:adjustRightInd/>
        <w:snapToGrid/>
        <w:spacing w:line="480" w:lineRule="exact"/>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5</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30</w:t>
      </w:r>
      <w:r>
        <w:rPr>
          <w:rFonts w:hint="eastAsia" w:asciiTheme="minorEastAsia" w:hAnsiTheme="minorEastAsia" w:eastAsiaTheme="minorEastAsia" w:cstheme="minorEastAsia"/>
          <w:color w:val="FF0000"/>
          <w:sz w:val="28"/>
          <w:szCs w:val="28"/>
          <w:highlight w:val="none"/>
          <w:lang w:val="en-US" w:eastAsia="zh-CN"/>
        </w:rPr>
        <w:t>日</w:t>
      </w:r>
    </w:p>
    <w:permEnd w:id="27"/>
    <w:p w14:paraId="57348D71">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8"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07C851">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8"/>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9A5D5C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9"/>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30" w:edGrp="everyone"/>
            <w:r>
              <w:rPr>
                <w:rFonts w:hint="eastAsia" w:ascii="Times New Roman" w:hAnsi="Times New Roman" w:cs="Times New Roman"/>
                <w:b/>
                <w:bCs/>
                <w:color w:val="FF0000"/>
                <w:szCs w:val="21"/>
                <w:highlight w:val="none"/>
                <w:u w:val="single"/>
                <w:lang w:val="en-US" w:eastAsia="zh-CN"/>
              </w:rPr>
              <w:t>2025</w:t>
            </w:r>
            <w:r>
              <w:rPr>
                <w:rFonts w:hint="eastAsia" w:ascii="Times New Roman" w:hAnsi="Times New Roman" w:cs="Times New Roman"/>
                <w:b/>
                <w:bCs/>
                <w:color w:val="FF0000"/>
                <w:szCs w:val="21"/>
                <w:highlight w:val="none"/>
                <w:u w:val="none"/>
                <w:lang w:val="en-US" w:eastAsia="zh-CN"/>
              </w:rPr>
              <w:t>年</w:t>
            </w:r>
            <w:r>
              <w:rPr>
                <w:rFonts w:hint="eastAsia" w:ascii="Times New Roman" w:hAnsi="Times New Roman" w:cs="Times New Roman"/>
                <w:b/>
                <w:bCs/>
                <w:color w:val="FF0000"/>
                <w:szCs w:val="21"/>
                <w:highlight w:val="none"/>
                <w:u w:val="single"/>
                <w:lang w:val="en-US" w:eastAsia="zh-CN"/>
              </w:rPr>
              <w:t>6</w:t>
            </w:r>
            <w:r>
              <w:rPr>
                <w:rFonts w:hint="eastAsia" w:ascii="Times New Roman" w:hAnsi="Times New Roman" w:cs="Times New Roman"/>
                <w:b/>
                <w:bCs/>
                <w:color w:val="FF0000"/>
                <w:szCs w:val="21"/>
                <w:highlight w:val="none"/>
                <w:u w:val="none"/>
                <w:lang w:val="en-US" w:eastAsia="zh-CN"/>
              </w:rPr>
              <w:t>月</w:t>
            </w:r>
            <w:r>
              <w:rPr>
                <w:rFonts w:hint="eastAsia" w:ascii="Times New Roman" w:hAnsi="Times New Roman" w:cs="Times New Roman"/>
                <w:b/>
                <w:bCs/>
                <w:color w:val="FF0000"/>
                <w:szCs w:val="21"/>
                <w:highlight w:val="none"/>
                <w:u w:val="single"/>
                <w:lang w:val="en-US" w:eastAsia="zh-CN"/>
              </w:rPr>
              <w:t>3</w:t>
            </w:r>
            <w:r>
              <w:rPr>
                <w:rFonts w:hint="eastAsia" w:ascii="Times New Roman" w:hAnsi="Times New Roman" w:cs="Times New Roman"/>
                <w:b/>
                <w:bCs/>
                <w:color w:val="FF0000"/>
                <w:szCs w:val="21"/>
                <w:highlight w:val="none"/>
                <w:u w:val="none"/>
                <w:lang w:val="en-US" w:eastAsia="zh-CN"/>
              </w:rPr>
              <w:t>日前</w:t>
            </w:r>
            <w:permEnd w:id="30"/>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1"/>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2"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2"/>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391850CF">
            <w:pPr>
              <w:autoSpaceDE w:val="0"/>
              <w:autoSpaceDN w:val="0"/>
              <w:adjustRightInd w:val="0"/>
              <w:snapToGrid w:val="0"/>
              <w:spacing w:line="440" w:lineRule="exact"/>
              <w:ind w:firstLine="310" w:firstLineChars="147"/>
              <w:jc w:val="left"/>
              <w:rPr>
                <w:rFonts w:hint="eastAsia" w:ascii="Times New Roman" w:hAnsi="Times New Roman" w:cs="Times New Roman" w:eastAsiaTheme="minorEastAsia"/>
                <w:color w:val="FF0000"/>
                <w:szCs w:val="21"/>
                <w:highlight w:val="none"/>
                <w:lang w:eastAsia="zh-CN"/>
              </w:rPr>
            </w:pPr>
            <w:permStart w:id="33" w:edGrp="everyone"/>
            <w:r>
              <w:rPr>
                <w:rFonts w:hint="eastAsia" w:hAnsi="宋体"/>
                <w:b/>
                <w:bCs/>
                <w:color w:val="FF0000"/>
                <w:szCs w:val="21"/>
              </w:rPr>
              <w:t>不需要</w:t>
            </w:r>
            <w:r>
              <w:rPr>
                <w:rFonts w:hint="eastAsia" w:hAnsi="宋体"/>
                <w:b/>
                <w:bCs/>
                <w:color w:val="FF0000"/>
                <w:szCs w:val="21"/>
              </w:rPr>
              <w:sym w:font="Wingdings 2" w:char="00A3"/>
            </w:r>
            <w:r>
              <w:rPr>
                <w:rFonts w:hint="eastAsia" w:hAnsi="宋体"/>
                <w:b/>
                <w:bCs/>
                <w:color w:val="FF0000"/>
                <w:szCs w:val="21"/>
                <w:lang w:val="en-US" w:eastAsia="zh-CN"/>
              </w:rPr>
              <w:t xml:space="preserve">       </w:t>
            </w:r>
            <w:r>
              <w:rPr>
                <w:rFonts w:hint="eastAsia" w:hAnsi="宋体"/>
                <w:b/>
                <w:bCs/>
                <w:color w:val="FF0000"/>
                <w:szCs w:val="21"/>
              </w:rPr>
              <w:t>需 要</w:t>
            </w:r>
            <w:r>
              <w:rPr>
                <w:rFonts w:hint="eastAsia" w:hAnsi="宋体"/>
                <w:b/>
                <w:bCs/>
                <w:color w:val="FF0000"/>
                <w:szCs w:val="21"/>
                <w:lang w:eastAsia="zh-CN"/>
              </w:rPr>
              <w:t>☑</w:t>
            </w:r>
          </w:p>
          <w:p w14:paraId="031A49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3"/>
            <w:r>
              <w:rPr>
                <w:rFonts w:hint="default" w:ascii="Times New Roman" w:hAnsi="Times New Roman" w:cs="Times New Roman"/>
                <w:szCs w:val="21"/>
                <w:highlight w:val="none"/>
              </w:rPr>
              <w:t>的形式：</w:t>
            </w:r>
            <w:permStart w:id="34" w:edGrp="everyone"/>
            <w:r>
              <w:rPr>
                <w:rFonts w:hint="default" w:ascii="Times New Roman" w:hAnsi="Times New Roman" w:cs="Times New Roman"/>
                <w:b/>
                <w:bCs/>
                <w:color w:val="FF0000"/>
                <w:szCs w:val="21"/>
                <w:highlight w:val="none"/>
              </w:rPr>
              <w:t>银行汇款或转账</w:t>
            </w:r>
            <w:permEnd w:id="34"/>
          </w:p>
          <w:p w14:paraId="3CB1DDEF">
            <w:pPr>
              <w:keepNext w:val="0"/>
              <w:keepLines w:val="0"/>
              <w:pageBreakBefore w:val="0"/>
              <w:widowControl w:val="0"/>
              <w:kinsoku/>
              <w:wordWrap w:val="0"/>
              <w:overflowPunct/>
              <w:topLinePunct w:val="0"/>
              <w:autoSpaceDE/>
              <w:autoSpaceDN/>
              <w:bidi w:val="0"/>
              <w:adjustRightInd/>
              <w:snapToGrid/>
              <w:spacing w:line="430" w:lineRule="exact"/>
              <w:ind w:left="210" w:hanging="211" w:hangingChars="100"/>
              <w:jc w:val="both"/>
              <w:textAlignment w:val="auto"/>
              <w:rPr>
                <w:rFonts w:hint="default" w:ascii="Times New Roman" w:hAnsi="Times New Roman" w:cs="Times New Roman"/>
                <w:szCs w:val="21"/>
                <w:highlight w:val="none"/>
              </w:rPr>
            </w:pPr>
            <w:r>
              <w:rPr>
                <w:rFonts w:hint="eastAsia" w:ascii="Times New Roman" w:hAnsi="Times New Roman" w:cs="Times New Roman"/>
                <w:b/>
                <w:bCs/>
                <w:color w:val="FF0000"/>
                <w:szCs w:val="21"/>
                <w:highlight w:val="none"/>
                <w:lang w:eastAsia="zh-CN"/>
              </w:rPr>
              <w:t>响应保证金</w:t>
            </w:r>
            <w:r>
              <w:rPr>
                <w:rFonts w:hint="default" w:ascii="Times New Roman" w:hAnsi="Times New Roman" w:cs="Times New Roman"/>
                <w:b/>
                <w:bCs/>
                <w:color w:val="FF0000"/>
                <w:szCs w:val="21"/>
                <w:highlight w:val="none"/>
              </w:rPr>
              <w:t>的金额：</w:t>
            </w:r>
            <w:permStart w:id="35" w:edGrp="everyone"/>
            <w:r>
              <w:rPr>
                <w:rFonts w:hint="eastAsia" w:ascii="Times New Roman" w:hAnsi="Times New Roman" w:cs="Times New Roman"/>
                <w:b/>
                <w:bCs/>
                <w:color w:val="FF0000"/>
                <w:szCs w:val="21"/>
                <w:highlight w:val="none"/>
                <w:u w:val="single"/>
                <w:lang w:val="en-US" w:eastAsia="zh-CN"/>
              </w:rPr>
              <w:t xml:space="preserve"> 7200元  </w:t>
            </w:r>
            <w:permEnd w:id="35"/>
          </w:p>
          <w:p w14:paraId="483C3E0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252F1CB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开户名称：安徽通康建设工程有限公司</w:t>
            </w:r>
          </w:p>
          <w:p w14:paraId="751BB9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开户银行：交通银行亳州分行营业部</w:t>
            </w:r>
          </w:p>
          <w:p w14:paraId="33F89F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银行账号：57324000001888003664</w:t>
            </w:r>
            <w:r>
              <w:rPr>
                <w:rFonts w:hint="eastAsia" w:ascii="Times New Roman" w:hAnsi="Times New Roman" w:cs="Times New Roman"/>
                <w:szCs w:val="21"/>
                <w:highlight w:val="none"/>
                <w:lang w:val="en-US" w:eastAsia="zh-CN"/>
              </w:rPr>
              <w:t>7</w:t>
            </w:r>
          </w:p>
          <w:p w14:paraId="6041E7B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7957240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9552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b/>
                <w:bCs/>
                <w:color w:val="FF0000"/>
                <w:szCs w:val="21"/>
                <w:highlight w:val="none"/>
                <w:lang w:val="en-US" w:eastAsia="zh-CN"/>
              </w:rPr>
              <w:t>AHTKJS-2025-37号保证金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575CF01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2AD283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5FDA914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29B3A7C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7" w:edGrp="everyone"/>
            <w:r>
              <w:rPr>
                <w:rFonts w:hint="eastAsia" w:ascii="Times New Roman" w:hAnsi="Times New Roman" w:cs="Times New Roman"/>
                <w:b/>
                <w:bCs/>
                <w:color w:val="FF0000"/>
                <w:szCs w:val="21"/>
                <w:highlight w:val="none"/>
                <w:u w:val="none"/>
                <w:lang w:val="en-US" w:eastAsia="zh-CN"/>
              </w:rPr>
              <w:t>正本1份、副本2份</w:t>
            </w:r>
          </w:p>
          <w:p w14:paraId="191279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7"/>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0FF93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u w:val="single"/>
                <w:lang w:val="en-US" w:eastAsia="zh-CN"/>
              </w:rPr>
              <w:t>亳州交通投资控股集团有限公司15楼开标室（药都大道与希夷大道交叉口东北角15楼）</w:t>
            </w:r>
          </w:p>
          <w:p w14:paraId="78DB563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亳芜新能源汽车供应链产业园项目钢结构楼梯工程专业分包</w:t>
            </w:r>
            <w:r>
              <w:rPr>
                <w:rFonts w:hint="eastAsia" w:ascii="Times New Roman" w:hAnsi="Times New Roman" w:cs="Times New Roman"/>
                <w:color w:val="FF0000"/>
                <w:szCs w:val="21"/>
                <w:highlight w:val="none"/>
                <w:lang w:val="en-US" w:eastAsia="zh-CN"/>
              </w:rPr>
              <w:t>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项目编号：AHTKJS-2025-</w:t>
            </w:r>
            <w:r>
              <w:rPr>
                <w:rFonts w:hint="eastAsia" w:ascii="Times New Roman" w:hAnsi="Times New Roman" w:cs="Times New Roman"/>
                <w:color w:val="FF0000"/>
                <w:szCs w:val="21"/>
                <w:highlight w:val="none"/>
                <w:u w:val="single"/>
                <w:lang w:val="en-US" w:eastAsia="zh-CN"/>
              </w:rPr>
              <w:t>37号</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2025</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6</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4</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30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b/>
                <w:bCs/>
                <w:color w:val="FF0000"/>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供应商不足3家时，是否转换采购人式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FE"/>
            </w:r>
            <w:r>
              <w:rPr>
                <w:rFonts w:hint="eastAsia" w:ascii="Times New Roman" w:hAnsi="Times New Roman" w:eastAsia="仿宋_GB2312" w:cs="Times New Roman"/>
                <w:b/>
                <w:bCs/>
                <w:color w:val="FF0000"/>
                <w:sz w:val="24"/>
                <w:szCs w:val="24"/>
                <w:highlight w:val="yellow"/>
                <w:lang w:val="en-US" w:eastAsia="zh-CN"/>
              </w:rPr>
              <w:t>不转换</w:t>
            </w:r>
            <w:r>
              <w:rPr>
                <w:rFonts w:hint="eastAsia" w:asciiTheme="minorEastAsia" w:hAnsiTheme="minorEastAsia" w:cstheme="minorEastAsia"/>
                <w:b/>
                <w:bCs/>
                <w:color w:val="FF0000"/>
                <w:szCs w:val="21"/>
                <w:highlight w:val="yellow"/>
                <w:lang w:val="en-US" w:eastAsia="zh-CN"/>
              </w:rPr>
              <w:t xml:space="preserve">   </w:t>
            </w:r>
            <w:r>
              <w:rPr>
                <w:rFonts w:hint="default" w:ascii="Times New Roman" w:hAnsi="Times New Roman" w:eastAsia="仿宋_GB2312" w:cs="Times New Roman"/>
                <w:b/>
                <w:bCs/>
                <w:color w:val="FF0000"/>
                <w:sz w:val="24"/>
                <w:szCs w:val="24"/>
                <w:highlight w:val="yellow"/>
                <w:lang w:val="en-US" w:eastAsia="zh-CN"/>
              </w:rPr>
              <w:sym w:font="Wingdings" w:char="00A8"/>
            </w:r>
            <w:r>
              <w:rPr>
                <w:rFonts w:hint="eastAsia" w:ascii="Times New Roman" w:hAnsi="Times New Roman" w:eastAsia="仿宋_GB2312" w:cs="Times New Roman"/>
                <w:b/>
                <w:bCs/>
                <w:color w:val="FF0000"/>
                <w:sz w:val="24"/>
                <w:szCs w:val="24"/>
                <w:highlight w:val="yellow"/>
                <w:lang w:val="en-US" w:eastAsia="zh-CN"/>
              </w:rPr>
              <w:t>转换</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B06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w:t>
            </w:r>
            <w:r>
              <w:rPr>
                <w:rFonts w:hint="eastAsia" w:ascii="Times New Roman" w:hAnsi="Times New Roman" w:cs="Times New Roman"/>
                <w:color w:val="auto"/>
                <w:szCs w:val="21"/>
                <w:highlight w:val="none"/>
                <w:lang w:val="en-US" w:eastAsia="zh-CN"/>
              </w:rPr>
              <w:t>网站上发布。</w:t>
            </w:r>
          </w:p>
          <w:p w14:paraId="4676C9E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3740D6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9"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 安徽通康建设工程有限公司法务部 李工</w:t>
            </w:r>
          </w:p>
          <w:p w14:paraId="0087197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18906343943   </w:t>
            </w:r>
          </w:p>
          <w:p w14:paraId="332B3F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 亳州市谯城区汽车南站西侧三楼法务部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 xml:space="preserve"> 供应商或其他利害关系人应按照询比文件规定的程序提出异议，否则视为无效异议，不予受理。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39"/>
          </w:p>
        </w:tc>
      </w:tr>
      <w:tr w14:paraId="366F08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69B46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4CF3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7DB9D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D0EDCD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0"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311F9A3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0"/>
          <w:p w14:paraId="101878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41" w:edGrp="everyone"/>
            <w:r>
              <w:rPr>
                <w:rFonts w:hint="eastAsia" w:ascii="Times New Roman" w:hAnsi="Times New Roman" w:cs="Times New Roman"/>
                <w:color w:val="FF0000"/>
                <w:szCs w:val="21"/>
                <w:highlight w:val="none"/>
                <w:lang w:val="en-US" w:eastAsia="zh-CN"/>
              </w:rPr>
              <w:t>采购人银行账户：</w:t>
            </w:r>
            <w:r>
              <w:rPr>
                <w:rFonts w:hint="eastAsia" w:ascii="Times New Roman" w:hAnsi="Times New Roman" w:cs="Times New Roman"/>
                <w:b/>
                <w:bCs/>
                <w:color w:val="FF0000"/>
                <w:szCs w:val="21"/>
                <w:highlight w:val="none"/>
                <w:lang w:val="en-US" w:eastAsia="zh-CN"/>
              </w:rPr>
              <w:t xml:space="preserve">  </w:t>
            </w:r>
            <w:permEnd w:id="41"/>
          </w:p>
          <w:p w14:paraId="09EFA3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开户名称：安徽通康建设工程有限公司</w:t>
            </w:r>
          </w:p>
          <w:p w14:paraId="3674059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b/>
                <w:bCs/>
                <w:color w:val="FF0000"/>
                <w:szCs w:val="21"/>
                <w:highlight w:val="none"/>
                <w:lang w:val="en-US" w:eastAsia="zh-CN"/>
              </w:rPr>
            </w:pPr>
            <w:r>
              <w:rPr>
                <w:rFonts w:hint="eastAsia" w:ascii="Times New Roman" w:hAnsi="Times New Roman" w:cs="Times New Roman"/>
                <w:b/>
                <w:bCs/>
                <w:color w:val="FF0000"/>
                <w:szCs w:val="21"/>
                <w:highlight w:val="none"/>
                <w:lang w:val="en-US" w:eastAsia="zh-CN"/>
              </w:rPr>
              <w:t>开户银行：交通银行亳州分行营业部</w:t>
            </w:r>
          </w:p>
          <w:p w14:paraId="192B401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color w:val="FF0000"/>
                <w:szCs w:val="21"/>
                <w:highlight w:val="none"/>
                <w:lang w:val="en-US" w:eastAsia="zh-CN"/>
              </w:rPr>
              <w:t>银行账号：573240000018880036647</w:t>
            </w:r>
          </w:p>
          <w:p w14:paraId="0414D9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2"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后30</w:t>
            </w:r>
            <w:r>
              <w:rPr>
                <w:rFonts w:hint="default" w:ascii="Times New Roman" w:hAnsi="Times New Roman" w:cs="Times New Roman"/>
                <w:color w:val="FF0000"/>
                <w:szCs w:val="21"/>
                <w:highlight w:val="none"/>
              </w:rPr>
              <w:t>日内从其基本账户开户行银行汇款。</w:t>
            </w:r>
          </w:p>
          <w:permEnd w:id="42"/>
          <w:p w14:paraId="1C1C40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permStart w:id="43" w:edGrp="everyone"/>
            <w:r>
              <w:rPr>
                <w:rFonts w:hint="default" w:ascii="Times New Roman" w:hAnsi="Times New Roman" w:cs="Times New Roman"/>
                <w:szCs w:val="21"/>
                <w:highlight w:val="none"/>
              </w:rPr>
              <w:t>履约担保的金额：</w:t>
            </w:r>
            <w:r>
              <w:rPr>
                <w:rFonts w:hint="eastAsia" w:ascii="Times New Roman" w:hAnsi="Times New Roman" w:cs="Times New Roman"/>
                <w:b/>
                <w:bCs/>
                <w:color w:val="FF0000"/>
                <w:szCs w:val="21"/>
                <w:highlight w:val="none"/>
                <w:lang w:val="en-US" w:eastAsia="zh-CN"/>
              </w:rPr>
              <w:t xml:space="preserve">同响应保证金 </w:t>
            </w:r>
            <w:permEnd w:id="43"/>
          </w:p>
          <w:p w14:paraId="1A3CF1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4"/>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0" w:name="_Toc152042308"/>
      <w:bookmarkStart w:id="1" w:name="_Toc152045532"/>
      <w:bookmarkStart w:id="2" w:name="_Toc296602423"/>
      <w:bookmarkStart w:id="3" w:name="_Toc246996921"/>
      <w:bookmarkStart w:id="4" w:name="_Toc247085692"/>
      <w:bookmarkStart w:id="5" w:name="_Toc144974500"/>
      <w:bookmarkStart w:id="6" w:name="_Toc246996178"/>
      <w:bookmarkStart w:id="7" w:name="_Toc179632549"/>
      <w:r>
        <w:rPr>
          <w:rFonts w:hint="eastAsia"/>
          <w:lang w:val="en-US" w:eastAsia="zh-CN"/>
        </w:rPr>
        <w:t>1.</w:t>
      </w:r>
      <w:bookmarkEnd w:id="0"/>
      <w:bookmarkEnd w:id="1"/>
      <w:bookmarkEnd w:id="2"/>
      <w:bookmarkEnd w:id="3"/>
      <w:bookmarkEnd w:id="4"/>
      <w:bookmarkEnd w:id="5"/>
      <w:bookmarkEnd w:id="6"/>
      <w:bookmarkEnd w:id="7"/>
      <w:r>
        <w:rPr>
          <w:rFonts w:hint="eastAsia"/>
        </w:rPr>
        <w:t>合格</w:t>
      </w:r>
      <w:r>
        <w:rPr>
          <w:rFonts w:hint="eastAsia"/>
          <w:lang w:val="en-US"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val="en-US" w:eastAsia="zh-CN"/>
        </w:rPr>
        <w:t>供应商</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val="en-US"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val="en-US"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 w:name="_Toc246996924"/>
      <w:bookmarkStart w:id="9" w:name="_Toc152045536"/>
      <w:bookmarkStart w:id="10" w:name="_Toc247085695"/>
      <w:bookmarkStart w:id="11" w:name="_Toc152042312"/>
      <w:bookmarkStart w:id="12" w:name="_Toc179632553"/>
      <w:bookmarkStart w:id="13" w:name="_Toc246996181"/>
      <w:bookmarkStart w:id="14" w:name="_Toc144974504"/>
      <w:bookmarkStart w:id="15" w:name="_Toc296602426"/>
      <w:r>
        <w:rPr>
          <w:rFonts w:hint="eastAsia"/>
          <w:lang w:val="en-US" w:eastAsia="zh-CN"/>
        </w:rPr>
        <w:t>3</w:t>
      </w:r>
      <w:r>
        <w:rPr>
          <w:rFonts w:hint="eastAsia"/>
        </w:rPr>
        <w:t>.保密</w:t>
      </w:r>
      <w:bookmarkEnd w:id="8"/>
      <w:bookmarkEnd w:id="9"/>
      <w:bookmarkEnd w:id="10"/>
      <w:bookmarkEnd w:id="11"/>
      <w:bookmarkEnd w:id="12"/>
      <w:bookmarkEnd w:id="13"/>
      <w:bookmarkEnd w:id="14"/>
      <w:bookmarkEnd w:id="15"/>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44974505"/>
      <w:bookmarkStart w:id="17" w:name="_Toc152042313"/>
      <w:bookmarkStart w:id="18" w:name="_Toc246996925"/>
      <w:bookmarkStart w:id="19" w:name="_Toc246996182"/>
      <w:bookmarkStart w:id="20" w:name="_Toc296602427"/>
      <w:bookmarkStart w:id="21" w:name="_Toc152045537"/>
      <w:bookmarkStart w:id="22" w:name="_Toc247085696"/>
      <w:bookmarkStart w:id="23" w:name="_Toc179632554"/>
      <w:r>
        <w:rPr>
          <w:rFonts w:hint="eastAsia"/>
          <w:lang w:val="en-US" w:eastAsia="zh-CN"/>
        </w:rPr>
        <w:t>4</w:t>
      </w:r>
      <w:r>
        <w:rPr>
          <w:rFonts w:hint="eastAsia"/>
        </w:rPr>
        <w:t>.语言</w:t>
      </w:r>
      <w:bookmarkEnd w:id="16"/>
      <w:r>
        <w:rPr>
          <w:rFonts w:hint="eastAsia"/>
        </w:rPr>
        <w:t>文字</w:t>
      </w:r>
      <w:bookmarkEnd w:id="17"/>
      <w:bookmarkEnd w:id="18"/>
      <w:bookmarkEnd w:id="19"/>
      <w:bookmarkEnd w:id="20"/>
      <w:bookmarkEnd w:id="21"/>
      <w:bookmarkEnd w:id="22"/>
      <w:bookmarkEnd w:id="23"/>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24" w:name="_Toc246996926"/>
      <w:bookmarkStart w:id="25" w:name="_Toc246996183"/>
      <w:bookmarkStart w:id="26" w:name="_Toc179632555"/>
      <w:bookmarkStart w:id="27" w:name="_Toc152045538"/>
      <w:bookmarkStart w:id="28" w:name="_Toc144974506"/>
      <w:bookmarkStart w:id="29" w:name="_Toc247085697"/>
      <w:bookmarkStart w:id="30"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24"/>
    <w:bookmarkEnd w:id="25"/>
    <w:bookmarkEnd w:id="26"/>
    <w:bookmarkEnd w:id="27"/>
    <w:bookmarkEnd w:id="28"/>
    <w:bookmarkEnd w:id="29"/>
    <w:bookmarkEnd w:id="30"/>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 w:name="_Toc179632560"/>
      <w:bookmarkStart w:id="32" w:name="_Toc144974510"/>
      <w:bookmarkStart w:id="33" w:name="_Toc296602432"/>
      <w:bookmarkStart w:id="34" w:name="_Toc246996930"/>
      <w:bookmarkStart w:id="35" w:name="_Toc246996187"/>
      <w:bookmarkStart w:id="36" w:name="_Toc152045542"/>
      <w:bookmarkStart w:id="37" w:name="_Toc247085701"/>
      <w:bookmarkStart w:id="38" w:name="_Toc152042318"/>
      <w:r>
        <w:rPr>
          <w:rFonts w:hint="eastAsia"/>
          <w:lang w:val="en-US" w:eastAsia="zh-CN"/>
        </w:rPr>
        <w:t>二</w:t>
      </w:r>
      <w:r>
        <w:rPr>
          <w:rFonts w:hint="eastAsia"/>
          <w:lang w:eastAsia="zh-CN"/>
        </w:rPr>
        <w:t>、询比</w:t>
      </w:r>
      <w:r>
        <w:rPr>
          <w:rFonts w:hint="eastAsia"/>
        </w:rPr>
        <w:t>文件</w:t>
      </w:r>
      <w:bookmarkEnd w:id="31"/>
      <w:bookmarkEnd w:id="32"/>
      <w:bookmarkEnd w:id="33"/>
      <w:bookmarkEnd w:id="34"/>
      <w:bookmarkEnd w:id="35"/>
      <w:bookmarkEnd w:id="36"/>
      <w:bookmarkEnd w:id="37"/>
      <w:bookmarkEnd w:id="38"/>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9" w:name="_Toc246996931"/>
      <w:bookmarkStart w:id="40" w:name="_Toc246996188"/>
      <w:bookmarkStart w:id="41" w:name="_Toc152042319"/>
      <w:bookmarkStart w:id="42" w:name="_Toc247085702"/>
      <w:bookmarkStart w:id="43" w:name="_Toc296602433"/>
      <w:bookmarkStart w:id="44" w:name="_Toc144974511"/>
      <w:bookmarkStart w:id="45" w:name="_Toc179632561"/>
      <w:bookmarkStart w:id="46" w:name="_Toc152045543"/>
      <w:r>
        <w:rPr>
          <w:rFonts w:hint="eastAsia"/>
          <w:lang w:val="en-US" w:eastAsia="zh-CN"/>
        </w:rPr>
        <w:t>5.</w:t>
      </w:r>
      <w:r>
        <w:rPr>
          <w:rFonts w:hint="eastAsia"/>
          <w:lang w:eastAsia="zh-CN"/>
        </w:rPr>
        <w:t>询比</w:t>
      </w:r>
      <w:r>
        <w:rPr>
          <w:rFonts w:hint="eastAsia"/>
        </w:rPr>
        <w:t>文件的组成</w:t>
      </w:r>
      <w:bookmarkEnd w:id="39"/>
      <w:bookmarkEnd w:id="40"/>
      <w:bookmarkEnd w:id="41"/>
      <w:bookmarkEnd w:id="42"/>
      <w:bookmarkEnd w:id="43"/>
      <w:bookmarkEnd w:id="44"/>
      <w:bookmarkEnd w:id="45"/>
      <w:bookmarkEnd w:id="46"/>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2320"/>
      <w:bookmarkStart w:id="48" w:name="_Toc179632562"/>
      <w:bookmarkStart w:id="49" w:name="_Toc246996189"/>
      <w:bookmarkStart w:id="50" w:name="_Toc296602434"/>
      <w:bookmarkStart w:id="51" w:name="_Toc246996932"/>
      <w:bookmarkStart w:id="52" w:name="_Toc144974512"/>
      <w:bookmarkStart w:id="53" w:name="_Toc152045544"/>
      <w:bookmarkStart w:id="54" w:name="_Toc247085703"/>
      <w:r>
        <w:rPr>
          <w:rFonts w:hint="eastAsia"/>
          <w:lang w:val="en-US" w:eastAsia="zh-CN"/>
        </w:rPr>
        <w:t>6.</w:t>
      </w:r>
      <w:r>
        <w:rPr>
          <w:rFonts w:hint="eastAsia"/>
          <w:lang w:eastAsia="zh-CN"/>
        </w:rPr>
        <w:t>询比</w:t>
      </w:r>
      <w:r>
        <w:rPr>
          <w:rFonts w:hint="eastAsia"/>
        </w:rPr>
        <w:t>文件的澄清</w:t>
      </w:r>
      <w:bookmarkEnd w:id="47"/>
      <w:bookmarkEnd w:id="48"/>
      <w:bookmarkEnd w:id="49"/>
      <w:bookmarkEnd w:id="50"/>
      <w:bookmarkEnd w:id="51"/>
      <w:bookmarkEnd w:id="52"/>
      <w:bookmarkEnd w:id="53"/>
      <w:bookmarkEnd w:id="54"/>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152042321"/>
      <w:bookmarkStart w:id="56" w:name="_Toc246996933"/>
      <w:bookmarkStart w:id="57" w:name="_Toc247085704"/>
      <w:bookmarkStart w:id="58" w:name="_Toc246996190"/>
      <w:bookmarkStart w:id="59" w:name="_Toc179632563"/>
      <w:bookmarkStart w:id="60" w:name="_Toc152045545"/>
      <w:bookmarkStart w:id="61" w:name="_Toc296602435"/>
      <w:bookmarkStart w:id="62" w:name="_Toc144974513"/>
      <w:r>
        <w:rPr>
          <w:rFonts w:hint="eastAsia"/>
          <w:lang w:val="en-US" w:eastAsia="zh-CN"/>
        </w:rPr>
        <w:t>7.</w:t>
      </w:r>
      <w:r>
        <w:rPr>
          <w:rFonts w:hint="eastAsia"/>
          <w:lang w:eastAsia="zh-CN"/>
        </w:rPr>
        <w:t>询比</w:t>
      </w:r>
      <w:r>
        <w:rPr>
          <w:rFonts w:hint="eastAsia"/>
        </w:rPr>
        <w:t>文件的修改</w:t>
      </w:r>
      <w:bookmarkEnd w:id="55"/>
      <w:bookmarkEnd w:id="56"/>
      <w:bookmarkEnd w:id="57"/>
      <w:bookmarkEnd w:id="58"/>
      <w:bookmarkEnd w:id="59"/>
      <w:bookmarkEnd w:id="60"/>
      <w:bookmarkEnd w:id="61"/>
      <w:bookmarkEnd w:id="62"/>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color w:val="000000" w:themeColor="text1"/>
          <w:lang w:eastAsia="zh-CN"/>
          <w14:textFill>
            <w14:solidFill>
              <w14:schemeClr w14:val="tx1"/>
            </w14:solidFill>
          </w14:textFill>
        </w:rPr>
        <w:t>采购人</w:t>
      </w:r>
      <w:r>
        <w:rPr>
          <w:rFonts w:hint="eastAsia"/>
          <w:color w:val="000000" w:themeColor="text1"/>
          <w14:textFill>
            <w14:solidFill>
              <w14:schemeClr w14:val="tx1"/>
            </w14:solidFill>
          </w14:textFill>
        </w:rPr>
        <w:t>或</w:t>
      </w:r>
      <w:r>
        <w:rPr>
          <w:rFonts w:hint="eastAsia"/>
          <w:color w:val="000000" w:themeColor="text1"/>
          <w:lang w:eastAsia="zh-CN"/>
          <w14:textFill>
            <w14:solidFill>
              <w14:schemeClr w14:val="tx1"/>
            </w14:solidFill>
          </w14:textFill>
        </w:rPr>
        <w:t>采购平台</w:t>
      </w:r>
      <w:r>
        <w:rPr>
          <w:rFonts w:hint="eastAsia"/>
          <w:color w:val="000000" w:themeColor="text1"/>
          <w14:textFill>
            <w14:solidFill>
              <w14:schemeClr w14:val="tx1"/>
            </w14:solidFill>
          </w14:textFill>
        </w:rPr>
        <w:t>可以因任何原因</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在</w:t>
      </w:r>
      <w:r>
        <w:rPr>
          <w:rFonts w:hint="eastAsia"/>
          <w:color w:val="000000" w:themeColor="text1"/>
          <w:lang w:val="en-US" w:eastAsia="zh-CN"/>
          <w14:textFill>
            <w14:solidFill>
              <w14:schemeClr w14:val="tx1"/>
            </w14:solidFill>
          </w14:textFill>
        </w:rPr>
        <w:t>响应文件递交</w:t>
      </w:r>
      <w:r>
        <w:rPr>
          <w:rFonts w:hint="eastAsia"/>
          <w:color w:val="000000" w:themeColor="text1"/>
          <w14:textFill>
            <w14:solidFill>
              <w14:schemeClr w14:val="tx1"/>
            </w14:solidFill>
          </w14:textFill>
        </w:rPr>
        <w:t>截止期前对</w:t>
      </w:r>
      <w:r>
        <w:rPr>
          <w:rFonts w:hint="eastAsia"/>
          <w:color w:val="000000" w:themeColor="text1"/>
          <w:lang w:eastAsia="zh-CN"/>
          <w14:textFill>
            <w14:solidFill>
              <w14:schemeClr w14:val="tx1"/>
            </w14:solidFill>
          </w14:textFill>
        </w:rPr>
        <w:t>询比</w:t>
      </w:r>
      <w:r>
        <w:rPr>
          <w:rFonts w:hint="eastAsia"/>
          <w:color w:val="000000" w:themeColor="text1"/>
          <w14:textFill>
            <w14:solidFill>
              <w14:schemeClr w14:val="tx1"/>
            </w14:solidFill>
          </w14:textFill>
        </w:rPr>
        <w:t>文件进行修改</w:t>
      </w:r>
      <w:r>
        <w:rPr>
          <w:rFonts w:hint="eastAsia"/>
          <w:color w:val="000000" w:themeColor="text1"/>
          <w:lang w:eastAsia="zh-CN"/>
          <w14:textFill>
            <w14:solidFill>
              <w14:schemeClr w14:val="tx1"/>
            </w14:solidFill>
          </w14:textFill>
        </w:rPr>
        <w:t>，</w:t>
      </w:r>
      <w:r>
        <w:rPr>
          <w:rFonts w:hint="eastAsia"/>
          <w:b/>
          <w:bCs/>
          <w:color w:val="FF0000"/>
        </w:rPr>
        <w:t>并</w:t>
      </w:r>
      <w:r>
        <w:rPr>
          <w:rFonts w:hint="eastAsia"/>
          <w:b/>
          <w:bCs/>
          <w:color w:val="FF0000"/>
          <w:lang w:val="en-US" w:eastAsia="zh-CN"/>
        </w:rPr>
        <w:t>于平台发布澄清答疑公告，供应商应主动查询。采购人/采购平台不承担供应商未及时关注相关信息引发的相关责任</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bookmarkStart w:id="63" w:name="_Toc152042322"/>
      <w:bookmarkStart w:id="64" w:name="_Toc246996934"/>
      <w:bookmarkStart w:id="65" w:name="_Toc296602436"/>
      <w:bookmarkStart w:id="66" w:name="_Toc152045546"/>
      <w:bookmarkStart w:id="67" w:name="_Toc246996191"/>
      <w:bookmarkStart w:id="68" w:name="_Toc144974514"/>
      <w:bookmarkStart w:id="69" w:name="_Toc179632564"/>
      <w:bookmarkStart w:id="70" w:name="_Toc247085705"/>
      <w:r>
        <w:rPr>
          <w:rFonts w:hint="eastAsia"/>
          <w:b/>
          <w:bCs/>
          <w:color w:val="FF0000"/>
          <w:lang w:val="en-US" w:eastAsia="zh-CN"/>
        </w:rPr>
        <w:t>平台如发布延期公告，供应商应主动查询。采购人/采购平台不承担供应商未及时关注相关信息引发的相关责任</w:t>
      </w:r>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63"/>
      <w:bookmarkEnd w:id="64"/>
      <w:bookmarkEnd w:id="65"/>
      <w:bookmarkEnd w:id="66"/>
      <w:bookmarkEnd w:id="67"/>
      <w:bookmarkEnd w:id="68"/>
      <w:bookmarkEnd w:id="69"/>
      <w:bookmarkEnd w:id="70"/>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1" w:name="_Toc296602437"/>
      <w:bookmarkStart w:id="72" w:name="_Toc152042323"/>
      <w:bookmarkStart w:id="73" w:name="_Toc144974515"/>
      <w:bookmarkStart w:id="74" w:name="_Toc247085706"/>
      <w:bookmarkStart w:id="75" w:name="_Toc246996192"/>
      <w:bookmarkStart w:id="76" w:name="_Toc246996935"/>
      <w:bookmarkStart w:id="77" w:name="_Toc179632565"/>
      <w:bookmarkStart w:id="78" w:name="_Toc152045547"/>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1"/>
      <w:bookmarkEnd w:id="72"/>
      <w:bookmarkEnd w:id="73"/>
      <w:bookmarkEnd w:id="74"/>
      <w:bookmarkEnd w:id="75"/>
      <w:bookmarkEnd w:id="76"/>
      <w:bookmarkEnd w:id="77"/>
      <w:bookmarkEnd w:id="78"/>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w:t>
      </w:r>
      <w:r>
        <w:rPr>
          <w:rFonts w:hint="eastAsia"/>
          <w:lang w:val="en-US" w:eastAsia="zh-CN"/>
        </w:rPr>
        <w:t>供应商</w:t>
      </w:r>
      <w:r>
        <w:rPr>
          <w:rFonts w:hint="eastAsia"/>
        </w:rPr>
        <w:t>有</w:t>
      </w:r>
      <w:r>
        <w:rPr>
          <w:rFonts w:hint="eastAsia"/>
          <w:b/>
          <w:bCs/>
          <w:i w:val="0"/>
          <w:iCs w:val="0"/>
          <w:color w:val="FF0000"/>
          <w:lang w:val="en-US" w:eastAsia="zh-CN"/>
        </w:rPr>
        <w:t>虚报瞒报</w:t>
      </w:r>
      <w:r>
        <w:rPr>
          <w:rFonts w:hint="eastAsia"/>
        </w:rPr>
        <w:t>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79" w:name="_Toc296602438"/>
      <w:bookmarkStart w:id="80" w:name="_Toc152045548"/>
      <w:bookmarkStart w:id="81" w:name="_Toc246996936"/>
      <w:bookmarkStart w:id="82" w:name="_Toc152042324"/>
      <w:bookmarkStart w:id="83" w:name="_Toc144974516"/>
      <w:bookmarkStart w:id="84" w:name="_Toc246996193"/>
      <w:bookmarkStart w:id="85" w:name="_Toc247085707"/>
      <w:bookmarkStart w:id="86" w:name="_Toc179632566"/>
      <w:r>
        <w:rPr>
          <w:rFonts w:hint="eastAsia"/>
          <w:lang w:val="en-US" w:eastAsia="zh-CN"/>
        </w:rPr>
        <w:t>9.</w:t>
      </w:r>
      <w:bookmarkEnd w:id="79"/>
      <w:bookmarkEnd w:id="80"/>
      <w:bookmarkEnd w:id="81"/>
      <w:bookmarkEnd w:id="82"/>
      <w:bookmarkEnd w:id="83"/>
      <w:bookmarkEnd w:id="84"/>
      <w:bookmarkEnd w:id="85"/>
      <w:bookmarkEnd w:id="86"/>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87" w:name="_Toc144974517"/>
      <w:bookmarkStart w:id="88" w:name="_Toc152045549"/>
      <w:bookmarkStart w:id="89" w:name="_Toc152042325"/>
      <w:bookmarkStart w:id="90"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1" w:name="_Toc296602439"/>
      <w:bookmarkStart w:id="92" w:name="_Toc246996194"/>
      <w:bookmarkStart w:id="93" w:name="_Toc247085708"/>
      <w:bookmarkStart w:id="94" w:name="_Toc246996937"/>
      <w:r>
        <w:rPr>
          <w:rFonts w:hint="eastAsia"/>
          <w:lang w:val="en-US" w:eastAsia="zh-CN"/>
        </w:rPr>
        <w:t>10.</w:t>
      </w:r>
      <w:bookmarkEnd w:id="87"/>
      <w:bookmarkEnd w:id="88"/>
      <w:bookmarkEnd w:id="89"/>
      <w:bookmarkEnd w:id="90"/>
      <w:bookmarkEnd w:id="91"/>
      <w:bookmarkEnd w:id="92"/>
      <w:bookmarkEnd w:id="93"/>
      <w:bookmarkEnd w:id="94"/>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144974523"/>
      <w:bookmarkStart w:id="96" w:name="_Toc296602443"/>
      <w:bookmarkStart w:id="97" w:name="_Toc152042331"/>
      <w:bookmarkStart w:id="98" w:name="_Toc247085713"/>
      <w:bookmarkStart w:id="99" w:name="_Toc246996199"/>
      <w:bookmarkStart w:id="100" w:name="_Toc152045555"/>
      <w:bookmarkStart w:id="101" w:name="_Toc246996942"/>
      <w:bookmarkStart w:id="102" w:name="_Toc179632573"/>
      <w:r>
        <w:rPr>
          <w:rFonts w:hint="eastAsia"/>
          <w:lang w:val="en-US" w:eastAsia="zh-CN"/>
        </w:rPr>
        <w:t>四</w:t>
      </w:r>
      <w:bookmarkEnd w:id="95"/>
      <w:bookmarkEnd w:id="96"/>
      <w:bookmarkEnd w:id="97"/>
      <w:bookmarkEnd w:id="98"/>
      <w:bookmarkEnd w:id="99"/>
      <w:bookmarkEnd w:id="100"/>
      <w:bookmarkEnd w:id="101"/>
      <w:bookmarkEnd w:id="102"/>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6"/>
      <w:bookmarkStart w:id="104" w:name="_Toc246996200"/>
      <w:bookmarkStart w:id="105" w:name="_Toc152042332"/>
      <w:bookmarkStart w:id="106" w:name="_Toc246996943"/>
      <w:bookmarkStart w:id="107" w:name="_Toc144974524"/>
      <w:bookmarkStart w:id="108" w:name="_Toc247085714"/>
      <w:bookmarkStart w:id="109" w:name="_Toc179632574"/>
      <w:bookmarkStart w:id="110" w:name="_Toc296602444"/>
      <w:r>
        <w:rPr>
          <w:rFonts w:hint="eastAsia"/>
          <w:lang w:val="en-US" w:eastAsia="zh-CN"/>
        </w:rPr>
        <w:t>11.</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1" w:name="_Toc246996944"/>
      <w:bookmarkStart w:id="112" w:name="_Toc152042333"/>
      <w:bookmarkStart w:id="113" w:name="_Toc246996201"/>
      <w:bookmarkStart w:id="114" w:name="_Toc152045557"/>
      <w:bookmarkStart w:id="115" w:name="_Toc247085715"/>
      <w:bookmarkStart w:id="116" w:name="_Toc179632575"/>
      <w:bookmarkStart w:id="117" w:name="_Toc14497452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1"/>
    <w:bookmarkEnd w:id="112"/>
    <w:bookmarkEnd w:id="113"/>
    <w:bookmarkEnd w:id="114"/>
    <w:bookmarkEnd w:id="115"/>
    <w:bookmarkEnd w:id="116"/>
    <w:bookmarkEnd w:id="117"/>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4"/>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8" w:name="_Toc152042334"/>
      <w:bookmarkStart w:id="119" w:name="_Toc144974526"/>
      <w:bookmarkStart w:id="120" w:name="_Toc152045558"/>
      <w:bookmarkStart w:id="121" w:name="_Toc246996945"/>
      <w:bookmarkStart w:id="122" w:name="_Toc246996202"/>
      <w:bookmarkStart w:id="123" w:name="_Toc179632576"/>
      <w:bookmarkStart w:id="124" w:name="_Toc296602446"/>
      <w:bookmarkStart w:id="125" w:name="_Toc247085716"/>
      <w:r>
        <w:rPr>
          <w:rFonts w:hint="eastAsia"/>
          <w:lang w:val="en-US" w:eastAsia="zh-CN"/>
        </w:rPr>
        <w:t>13.</w:t>
      </w:r>
      <w:r>
        <w:rPr>
          <w:rFonts w:hint="eastAsia"/>
          <w:lang w:eastAsia="zh-CN"/>
        </w:rPr>
        <w:t>响应文件</w:t>
      </w:r>
      <w:r>
        <w:rPr>
          <w:rFonts w:hint="eastAsia"/>
        </w:rPr>
        <w:t>的修改与撤回</w:t>
      </w:r>
      <w:bookmarkEnd w:id="118"/>
      <w:bookmarkEnd w:id="119"/>
      <w:bookmarkEnd w:id="120"/>
      <w:bookmarkEnd w:id="121"/>
      <w:bookmarkEnd w:id="122"/>
      <w:bookmarkEnd w:id="123"/>
      <w:bookmarkEnd w:id="124"/>
      <w:bookmarkEnd w:id="125"/>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26" w:name="_Toc152042335"/>
      <w:bookmarkStart w:id="127" w:name="_Toc179632577"/>
      <w:bookmarkStart w:id="128" w:name="_Toc296602447"/>
      <w:bookmarkStart w:id="129" w:name="_Toc246996946"/>
      <w:bookmarkStart w:id="130" w:name="_Toc152045559"/>
      <w:bookmarkStart w:id="131" w:name="_Toc247085717"/>
      <w:bookmarkStart w:id="132" w:name="_Toc246996203"/>
      <w:bookmarkStart w:id="133" w:name="_Toc144974527"/>
      <w:r>
        <w:rPr>
          <w:rFonts w:hint="eastAsia"/>
          <w:lang w:val="en-US" w:eastAsia="zh-CN"/>
        </w:rPr>
        <w:t>五</w:t>
      </w:r>
      <w:r>
        <w:rPr>
          <w:rFonts w:hint="eastAsia"/>
          <w:lang w:eastAsia="zh-CN"/>
        </w:rPr>
        <w:t>、</w:t>
      </w:r>
      <w:bookmarkEnd w:id="126"/>
      <w:bookmarkEnd w:id="127"/>
      <w:bookmarkEnd w:id="128"/>
      <w:bookmarkEnd w:id="129"/>
      <w:bookmarkEnd w:id="130"/>
      <w:bookmarkEnd w:id="131"/>
      <w:bookmarkEnd w:id="132"/>
      <w:bookmarkEnd w:id="133"/>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7085718"/>
      <w:bookmarkStart w:id="135" w:name="_Toc144974528"/>
      <w:bookmarkStart w:id="136" w:name="_Toc246996947"/>
      <w:bookmarkStart w:id="137" w:name="_Toc296602448"/>
      <w:bookmarkStart w:id="138" w:name="_Toc152045560"/>
      <w:bookmarkStart w:id="139" w:name="_Toc152042336"/>
      <w:bookmarkStart w:id="140" w:name="_Toc246996204"/>
      <w:bookmarkStart w:id="141" w:name="_Toc17963257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34"/>
      <w:bookmarkEnd w:id="135"/>
      <w:bookmarkEnd w:id="136"/>
      <w:bookmarkEnd w:id="137"/>
      <w:bookmarkEnd w:id="138"/>
      <w:bookmarkEnd w:id="139"/>
      <w:bookmarkEnd w:id="140"/>
      <w:bookmarkEnd w:id="141"/>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246996205"/>
      <w:bookmarkStart w:id="143" w:name="_Toc179632579"/>
      <w:bookmarkStart w:id="144" w:name="_Toc296602449"/>
      <w:bookmarkStart w:id="145" w:name="_Toc152045561"/>
      <w:bookmarkStart w:id="146" w:name="_Toc246996948"/>
      <w:bookmarkStart w:id="147" w:name="_Toc144974529"/>
      <w:bookmarkStart w:id="148" w:name="_Toc152042337"/>
      <w:bookmarkStart w:id="149" w:name="_Toc247085719"/>
      <w:r>
        <w:rPr>
          <w:rFonts w:hint="eastAsia"/>
          <w:lang w:val="en-US" w:eastAsia="zh-CN"/>
        </w:rPr>
        <w:t>15.</w:t>
      </w:r>
      <w:r>
        <w:rPr>
          <w:rFonts w:hint="eastAsia"/>
          <w:lang w:eastAsia="zh-CN"/>
        </w:rPr>
        <w:t>开启</w:t>
      </w:r>
      <w:r>
        <w:rPr>
          <w:rFonts w:hint="eastAsia"/>
        </w:rPr>
        <w:t>程序</w:t>
      </w:r>
      <w:bookmarkEnd w:id="142"/>
      <w:bookmarkEnd w:id="143"/>
      <w:bookmarkEnd w:id="144"/>
      <w:bookmarkEnd w:id="145"/>
      <w:bookmarkEnd w:id="146"/>
      <w:bookmarkEnd w:id="147"/>
      <w:bookmarkEnd w:id="148"/>
      <w:bookmarkEnd w:id="149"/>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96602452"/>
      <w:bookmarkStart w:id="151" w:name="_Toc246996207"/>
      <w:bookmarkStart w:id="152" w:name="_Toc152042339"/>
      <w:bookmarkStart w:id="153" w:name="_Toc152045563"/>
      <w:bookmarkStart w:id="154" w:name="_Toc179632581"/>
      <w:bookmarkStart w:id="155" w:name="_Toc247085721"/>
      <w:bookmarkStart w:id="156" w:name="_Toc246996950"/>
      <w:bookmarkStart w:id="157" w:name="_Toc144974531"/>
      <w:r>
        <w:rPr>
          <w:rFonts w:hint="eastAsia"/>
          <w:lang w:val="en-US" w:eastAsia="zh-CN"/>
        </w:rPr>
        <w:t>17.</w:t>
      </w:r>
      <w:bookmarkEnd w:id="150"/>
      <w:bookmarkEnd w:id="151"/>
      <w:bookmarkEnd w:id="152"/>
      <w:bookmarkEnd w:id="153"/>
      <w:bookmarkEnd w:id="154"/>
      <w:bookmarkEnd w:id="155"/>
      <w:bookmarkEnd w:id="156"/>
      <w:bookmarkEnd w:id="157"/>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w:t>
      </w:r>
      <w:r>
        <w:rPr>
          <w:rFonts w:hint="eastAsia"/>
          <w:lang w:eastAsia="zh-CN"/>
        </w:rPr>
        <w:t>采购人</w:t>
      </w:r>
      <w:r>
        <w:rPr>
          <w:rFonts w:hint="eastAsia"/>
        </w:rPr>
        <w:t>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58" w:name="_Toc179632584"/>
      <w:bookmarkStart w:id="159" w:name="_Toc152045566"/>
      <w:bookmarkStart w:id="160" w:name="_Toc247085724"/>
      <w:bookmarkStart w:id="161" w:name="_Toc296602455"/>
      <w:bookmarkStart w:id="162" w:name="_Toc152042342"/>
      <w:bookmarkStart w:id="163" w:name="_Toc246996210"/>
      <w:bookmarkStart w:id="164" w:name="_Toc144974534"/>
      <w:bookmarkStart w:id="165" w:name="_Toc246996953"/>
      <w:r>
        <w:rPr>
          <w:rFonts w:hint="eastAsia"/>
          <w:lang w:val="en-US" w:eastAsia="zh-CN"/>
        </w:rPr>
        <w:t>六</w:t>
      </w:r>
      <w:r>
        <w:rPr>
          <w:rFonts w:hint="eastAsia"/>
          <w:lang w:eastAsia="zh-CN"/>
        </w:rPr>
        <w:t>、</w:t>
      </w:r>
      <w:bookmarkEnd w:id="158"/>
      <w:bookmarkEnd w:id="159"/>
      <w:bookmarkEnd w:id="160"/>
      <w:bookmarkEnd w:id="161"/>
      <w:bookmarkEnd w:id="162"/>
      <w:bookmarkEnd w:id="163"/>
      <w:bookmarkEnd w:id="164"/>
      <w:bookmarkEnd w:id="165"/>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2343"/>
      <w:bookmarkStart w:id="167" w:name="_Toc247085725"/>
      <w:bookmarkStart w:id="168" w:name="_Toc144974535"/>
      <w:bookmarkStart w:id="169" w:name="_Toc179632585"/>
      <w:bookmarkStart w:id="170" w:name="_Toc152045567"/>
      <w:bookmarkStart w:id="171" w:name="_Toc246996211"/>
      <w:bookmarkStart w:id="172" w:name="_Toc246996954"/>
      <w:bookmarkStart w:id="173" w:name="_Toc296602456"/>
      <w:r>
        <w:rPr>
          <w:rFonts w:hint="eastAsia"/>
          <w:lang w:val="en-US" w:eastAsia="zh-CN"/>
        </w:rPr>
        <w:t>19.</w:t>
      </w:r>
      <w:bookmarkEnd w:id="166"/>
      <w:bookmarkEnd w:id="167"/>
      <w:bookmarkEnd w:id="168"/>
      <w:bookmarkEnd w:id="169"/>
      <w:bookmarkEnd w:id="170"/>
      <w:bookmarkEnd w:id="171"/>
      <w:bookmarkEnd w:id="172"/>
      <w:bookmarkEnd w:id="173"/>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57"/>
      <w:r>
        <w:rPr>
          <w:rFonts w:hint="eastAsia"/>
          <w:lang w:val="en-US" w:eastAsia="zh-CN"/>
        </w:rPr>
        <w:t>20.</w:t>
      </w:r>
      <w:bookmarkEnd w:id="174"/>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75" w:name="_Toc152042344"/>
      <w:bookmarkStart w:id="176" w:name="_Toc246996955"/>
      <w:bookmarkStart w:id="177" w:name="_Toc296602458"/>
      <w:bookmarkStart w:id="178" w:name="_Toc144974536"/>
      <w:bookmarkStart w:id="179" w:name="_Toc152045568"/>
      <w:bookmarkStart w:id="180" w:name="_Toc246996212"/>
      <w:bookmarkStart w:id="181" w:name="_Toc179632586"/>
      <w:bookmarkStart w:id="182" w:name="_Toc247085726"/>
      <w:r>
        <w:rPr>
          <w:rFonts w:hint="eastAsia"/>
          <w:lang w:val="en-US" w:eastAsia="zh-CN"/>
        </w:rPr>
        <w:t>21.</w:t>
      </w:r>
      <w:bookmarkEnd w:id="175"/>
      <w:bookmarkEnd w:id="176"/>
      <w:bookmarkEnd w:id="177"/>
      <w:bookmarkEnd w:id="178"/>
      <w:bookmarkEnd w:id="179"/>
      <w:bookmarkEnd w:id="180"/>
      <w:bookmarkEnd w:id="181"/>
      <w:bookmarkEnd w:id="182"/>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46996956"/>
      <w:bookmarkStart w:id="184" w:name="_Toc144974537"/>
      <w:bookmarkStart w:id="185" w:name="_Toc247085727"/>
      <w:bookmarkStart w:id="186" w:name="_Toc296602459"/>
      <w:bookmarkStart w:id="187" w:name="_Toc179632587"/>
      <w:bookmarkStart w:id="188" w:name="_Toc246996213"/>
      <w:bookmarkStart w:id="189" w:name="_Toc152042345"/>
      <w:bookmarkStart w:id="190" w:name="_Toc152045569"/>
      <w:r>
        <w:rPr>
          <w:rFonts w:hint="eastAsia"/>
          <w:lang w:val="en-US" w:eastAsia="zh-CN"/>
        </w:rPr>
        <w:t>22.</w:t>
      </w:r>
      <w:bookmarkEnd w:id="183"/>
      <w:bookmarkEnd w:id="184"/>
      <w:bookmarkEnd w:id="185"/>
      <w:bookmarkEnd w:id="186"/>
      <w:bookmarkEnd w:id="187"/>
      <w:bookmarkEnd w:id="188"/>
      <w:bookmarkEnd w:id="189"/>
      <w:bookmarkEnd w:id="190"/>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1" w:name="_Toc296602461"/>
      <w:r>
        <w:rPr>
          <w:rFonts w:hint="eastAsia"/>
          <w:lang w:val="en-US" w:eastAsia="zh-CN"/>
        </w:rPr>
        <w:t>七、</w:t>
      </w:r>
      <w:bookmarkEnd w:id="191"/>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2" w:name="_Toc246996219"/>
      <w:bookmarkStart w:id="193" w:name="_Toc247085733"/>
      <w:bookmarkStart w:id="194" w:name="_Toc296590983"/>
      <w:bookmarkStart w:id="195" w:name="_Toc144974543"/>
      <w:bookmarkStart w:id="196" w:name="_Toc296602462"/>
      <w:bookmarkStart w:id="197" w:name="_Toc152045575"/>
      <w:bookmarkStart w:id="198" w:name="_Toc152042351"/>
      <w:bookmarkStart w:id="199" w:name="_Toc179632593"/>
      <w:bookmarkStart w:id="200" w:name="_Toc246996962"/>
      <w:r>
        <w:rPr>
          <w:rFonts w:hint="eastAsia"/>
          <w:lang w:val="en-US" w:eastAsia="zh-CN"/>
        </w:rPr>
        <w:t>23.</w:t>
      </w:r>
      <w:bookmarkEnd w:id="192"/>
      <w:bookmarkEnd w:id="193"/>
      <w:bookmarkEnd w:id="194"/>
      <w:bookmarkEnd w:id="195"/>
      <w:bookmarkEnd w:id="196"/>
      <w:bookmarkEnd w:id="197"/>
      <w:bookmarkEnd w:id="198"/>
      <w:bookmarkEnd w:id="199"/>
      <w:bookmarkEnd w:id="200"/>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1" w:name="_Toc144974544"/>
      <w:bookmarkStart w:id="202" w:name="_Toc152045576"/>
      <w:bookmarkStart w:id="203" w:name="_Toc152042352"/>
      <w:bookmarkStart w:id="204" w:name="_Toc179632594"/>
      <w:bookmarkStart w:id="205" w:name="_Toc247085734"/>
      <w:bookmarkStart w:id="206" w:name="_Toc246996963"/>
      <w:bookmarkStart w:id="207" w:name="_Toc246996220"/>
      <w:bookmarkStart w:id="208" w:name="_Toc296602463"/>
      <w:r>
        <w:rPr>
          <w:rFonts w:hint="eastAsia"/>
          <w:lang w:val="en-US" w:eastAsia="zh-CN"/>
        </w:rPr>
        <w:t>24.</w:t>
      </w:r>
      <w:bookmarkEnd w:id="201"/>
      <w:bookmarkEnd w:id="202"/>
      <w:bookmarkEnd w:id="203"/>
      <w:bookmarkEnd w:id="204"/>
      <w:bookmarkEnd w:id="205"/>
      <w:bookmarkEnd w:id="206"/>
      <w:bookmarkEnd w:id="207"/>
      <w:bookmarkEnd w:id="208"/>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w:t>
      </w:r>
      <w:bookmarkStart w:id="323" w:name="_GoBack"/>
      <w:r>
        <w:rPr>
          <w:rFonts w:hint="eastAsia"/>
        </w:rPr>
        <w:t>中标</w:t>
      </w:r>
      <w:bookmarkEnd w:id="323"/>
      <w:r>
        <w:rPr>
          <w:rFonts w:hint="eastAsia"/>
        </w:rPr>
        <w:t>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09" w:name="_Toc179632595"/>
      <w:bookmarkStart w:id="210" w:name="_Toc296602464"/>
      <w:bookmarkStart w:id="211" w:name="_Toc152045577"/>
      <w:bookmarkStart w:id="212" w:name="_Toc247085735"/>
      <w:bookmarkStart w:id="213" w:name="_Toc144974545"/>
      <w:bookmarkStart w:id="214" w:name="_Toc246996221"/>
      <w:bookmarkStart w:id="215" w:name="_Toc152042353"/>
      <w:bookmarkStart w:id="216" w:name="_Toc246996964"/>
      <w:r>
        <w:rPr>
          <w:rFonts w:hint="eastAsia"/>
          <w:lang w:val="en-US" w:eastAsia="zh-CN"/>
        </w:rPr>
        <w:t>25.</w:t>
      </w:r>
      <w:bookmarkEnd w:id="209"/>
      <w:bookmarkEnd w:id="210"/>
      <w:bookmarkEnd w:id="211"/>
      <w:bookmarkEnd w:id="212"/>
      <w:bookmarkEnd w:id="213"/>
      <w:bookmarkEnd w:id="214"/>
      <w:bookmarkEnd w:id="215"/>
      <w:bookmarkEnd w:id="216"/>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5" w:edGrp="everyone"/>
      <w:r>
        <w:rPr>
          <w:rFonts w:hint="eastAsia" w:ascii="宋体" w:hAnsi="宋体"/>
          <w:color w:val="FF0000"/>
          <w:sz w:val="24"/>
          <w:lang w:val="en-US" w:eastAsia="zh-CN"/>
        </w:rPr>
        <w:t>最低评审价法</w:t>
      </w:r>
      <w:permEnd w:id="45"/>
      <w:r>
        <w:rPr>
          <w:rFonts w:hint="eastAsia" w:ascii="宋体" w:hAnsi="宋体"/>
          <w:sz w:val="24"/>
          <w:lang w:val="en-US" w:eastAsia="zh-CN"/>
        </w:rPr>
        <w:t>，根据项目询比文件要求，实行初审和复审。</w:t>
      </w: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361"/>
        <w:gridCol w:w="2323"/>
        <w:gridCol w:w="4836"/>
      </w:tblGrid>
      <w:tr w14:paraId="7584E5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F3DB7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17" w:name="_Toc246996975"/>
            <w:bookmarkStart w:id="218" w:name="_Toc246996232"/>
            <w:bookmarkStart w:id="219" w:name="_Toc247085747"/>
            <w:bookmarkStart w:id="220" w:name="_Toc296602477"/>
            <w:bookmarkStart w:id="221" w:name="_Toc152042366"/>
            <w:bookmarkStart w:id="222" w:name="_Toc144974556"/>
            <w:bookmarkStart w:id="223" w:name="_Toc152045589"/>
            <w:bookmarkStart w:id="224" w:name="_Toc179632607"/>
            <w:r>
              <w:rPr>
                <w:rFonts w:hint="default" w:ascii="Times New Roman" w:hAnsi="Times New Roman" w:cs="Times New Roman" w:eastAsiaTheme="minorEastAsia"/>
                <w:b/>
                <w:kern w:val="0"/>
                <w:sz w:val="24"/>
                <w:szCs w:val="24"/>
                <w:highlight w:val="none"/>
              </w:rPr>
              <w:t>条款号</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51D4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C3B2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204CDF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3D626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0DB622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AECF58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6A0887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97A7F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592DF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709E5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6D01B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7C18C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292E65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586E8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847EB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AD5FBA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544139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3C9A0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44A6B6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07F3B45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758C7F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6CE6C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242D79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32125DE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742C3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E36C8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6F5AC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0DC46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7</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508FE6A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864147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48A511E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788E56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26FE36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09E6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1D0745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361" w:type="dxa"/>
            <w:tcBorders>
              <w:top w:val="single" w:color="auto" w:sz="4" w:space="0"/>
              <w:bottom w:val="single" w:color="auto" w:sz="4" w:space="0"/>
              <w:right w:val="single" w:color="auto" w:sz="4" w:space="0"/>
            </w:tcBorders>
            <w:noWrap w:val="0"/>
            <w:vAlign w:val="center"/>
          </w:tcPr>
          <w:p w14:paraId="253E2D7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2323" w:type="dxa"/>
            <w:tcBorders>
              <w:top w:val="single" w:color="auto" w:sz="4" w:space="0"/>
              <w:left w:val="single" w:color="auto" w:sz="4" w:space="0"/>
              <w:bottom w:val="single" w:color="auto" w:sz="4" w:space="0"/>
              <w:right w:val="single" w:color="auto" w:sz="4" w:space="0"/>
            </w:tcBorders>
            <w:noWrap w:val="0"/>
            <w:vAlign w:val="top"/>
          </w:tcPr>
          <w:p w14:paraId="37ABA2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ECE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768624D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41ACC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4AE885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8793AF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186622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6BA7CC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6625CBE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2CFAE6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3CBD2F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4E7BB1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392B9F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5014CE2">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115599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361" w:type="dxa"/>
            <w:tcBorders>
              <w:top w:val="single" w:color="auto" w:sz="4" w:space="0"/>
              <w:bottom w:val="single" w:color="auto" w:sz="4" w:space="0"/>
              <w:right w:val="single" w:color="auto" w:sz="4" w:space="0"/>
            </w:tcBorders>
            <w:noWrap w:val="0"/>
            <w:vAlign w:val="center"/>
          </w:tcPr>
          <w:p w14:paraId="13D6E1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2323" w:type="dxa"/>
            <w:tcBorders>
              <w:top w:val="single" w:color="auto" w:sz="4" w:space="0"/>
              <w:left w:val="single" w:color="auto" w:sz="4" w:space="0"/>
              <w:bottom w:val="single" w:color="auto" w:sz="4" w:space="0"/>
              <w:right w:val="single" w:color="auto" w:sz="4" w:space="0"/>
            </w:tcBorders>
            <w:noWrap w:val="0"/>
            <w:vAlign w:val="center"/>
          </w:tcPr>
          <w:p w14:paraId="1CC9CD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4A0699">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C880A3A">
      <w:pPr>
        <w:rPr>
          <w:rFonts w:hint="eastAsia" w:ascii="Times New Roman" w:hAnsi="Times New Roman" w:cs="Times New Roman"/>
          <w:kern w:val="0"/>
          <w:sz w:val="24"/>
          <w:szCs w:val="24"/>
          <w:highlight w:val="none"/>
          <w:lang w:val="en-US" w:eastAsia="zh-CN"/>
        </w:rPr>
      </w:pPr>
      <w:bookmarkStart w:id="225" w:name="_Toc246996236"/>
      <w:bookmarkStart w:id="226" w:name="_Toc179632611"/>
      <w:bookmarkStart w:id="227" w:name="_Toc246996979"/>
      <w:bookmarkStart w:id="228" w:name="_Toc152045593"/>
      <w:bookmarkStart w:id="229" w:name="_Toc152042370"/>
      <w:bookmarkStart w:id="230" w:name="_Toc296602481"/>
      <w:bookmarkStart w:id="231" w:name="_Toc144974560"/>
      <w:bookmarkStart w:id="232" w:name="_Toc247085751"/>
    </w:p>
    <w:p w14:paraId="76AF663E">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25"/>
      <w:bookmarkEnd w:id="226"/>
      <w:bookmarkEnd w:id="227"/>
      <w:bookmarkEnd w:id="228"/>
      <w:bookmarkEnd w:id="229"/>
      <w:bookmarkEnd w:id="230"/>
      <w:bookmarkEnd w:id="231"/>
      <w:bookmarkEnd w:id="232"/>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33" w:name="_Toc144974563"/>
      <w:bookmarkStart w:id="234" w:name="_Toc152045596"/>
      <w:bookmarkStart w:id="235" w:name="_Toc296602484"/>
      <w:bookmarkStart w:id="236" w:name="_Toc247085754"/>
      <w:bookmarkStart w:id="237" w:name="_Toc246996982"/>
      <w:bookmarkStart w:id="238" w:name="_Toc179632614"/>
      <w:bookmarkStart w:id="239" w:name="_Toc246996239"/>
      <w:bookmarkStart w:id="240" w:name="_Toc152042373"/>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33"/>
      <w:r>
        <w:rPr>
          <w:rFonts w:hint="default" w:ascii="Times New Roman" w:hAnsi="Times New Roman" w:cs="Times New Roman" w:eastAsiaTheme="minorEastAsia"/>
          <w:b/>
          <w:bCs/>
          <w:kern w:val="0"/>
          <w:sz w:val="28"/>
          <w:szCs w:val="28"/>
          <w:highlight w:val="none"/>
          <w:lang w:eastAsia="zh-CN"/>
        </w:rPr>
        <w:t>和补正</w:t>
      </w:r>
      <w:bookmarkEnd w:id="234"/>
      <w:bookmarkEnd w:id="235"/>
      <w:bookmarkEnd w:id="236"/>
      <w:bookmarkEnd w:id="237"/>
      <w:bookmarkEnd w:id="238"/>
      <w:bookmarkEnd w:id="239"/>
      <w:bookmarkEnd w:id="240"/>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w:t>
      </w:r>
      <w:r>
        <w:rPr>
          <w:rFonts w:hint="eastAsia" w:ascii="Times New Roman" w:hAnsi="Times New Roman" w:cs="Times New Roman"/>
          <w:b/>
          <w:bCs/>
          <w:kern w:val="0"/>
          <w:sz w:val="28"/>
          <w:szCs w:val="28"/>
          <w:highlight w:val="none"/>
          <w:lang w:val="en-US" w:eastAsia="zh-CN"/>
        </w:rPr>
        <w:t>采购人</w:t>
      </w:r>
      <w:r>
        <w:rPr>
          <w:rFonts w:hint="eastAsia" w:ascii="Times New Roman" w:hAnsi="Times New Roman" w:cs="Times New Roman" w:eastAsiaTheme="minorEastAsia"/>
          <w:b/>
          <w:bCs/>
          <w:kern w:val="0"/>
          <w:sz w:val="28"/>
          <w:szCs w:val="28"/>
          <w:highlight w:val="none"/>
          <w:lang w:val="en-US" w:eastAsia="zh-CN"/>
        </w:rPr>
        <w:t>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w:t>
      </w:r>
      <w:r>
        <w:rPr>
          <w:rFonts w:hint="eastAsia" w:ascii="Times New Roman" w:hAnsi="Times New Roman" w:cs="Times New Roman"/>
          <w:b/>
          <w:bCs/>
          <w:kern w:val="0"/>
          <w:sz w:val="24"/>
          <w:szCs w:val="24"/>
          <w:highlight w:val="none"/>
          <w:lang w:eastAsia="zh-CN"/>
        </w:rPr>
        <w:t>采购人</w:t>
      </w:r>
      <w:r>
        <w:rPr>
          <w:rFonts w:hint="eastAsia" w:ascii="Times New Roman" w:hAnsi="Times New Roman" w:cs="Times New Roman" w:eastAsiaTheme="minorEastAsia"/>
          <w:b/>
          <w:bCs/>
          <w:kern w:val="0"/>
          <w:sz w:val="24"/>
          <w:szCs w:val="24"/>
          <w:highlight w:val="none"/>
        </w:rPr>
        <w:t>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42D76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E6CA6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B6E8F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27119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4C94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84E06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B5CA6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4BBD9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6"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6"/>
          </w:p>
        </w:tc>
      </w:tr>
      <w:tr w14:paraId="27DBA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D6B67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9AB605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70DD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无预付款，采购人根据过程结算单支付当月已完合格工程价款的85%工程款；竣工验收合格后，支付至合同价款的90%；竣工结算审核后，支付至最终审核结算金额的97%；剩余3%作为质量保证金，待缺陷责任期满后无息付清。缺陷责任期的具体期限：24个月，自工程实际竣工验收合格之日起计算。</w:t>
            </w:r>
          </w:p>
          <w:p w14:paraId="4B4246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注：采购人付款前，成交人应按照国家税收有关规定开具等额增值税专用发票，否则采购人有权暂停付款。</w:t>
            </w:r>
          </w:p>
        </w:tc>
      </w:tr>
      <w:tr w14:paraId="0E2F0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4D7F3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77A6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主要合同条款</w:t>
            </w:r>
          </w:p>
        </w:tc>
        <w:tc>
          <w:tcPr>
            <w:tcW w:w="6253" w:type="dxa"/>
            <w:vAlign w:val="center"/>
          </w:tcPr>
          <w:p w14:paraId="4BA4AB7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成交人在规定时间内，将相关付款申请及资料报采购人审核后，如双方对审核结果无异议，该审核报告作为付款依据，如遇争议项目，仅遗留争议项目暂不定案，同时暂不支付该争议项目工程进度款，在双方取得一致意见时并入下一进度款支付期一起支付。协商达不成一致时，应按采购人和监理的要求先行实施施工，同时对争议部分进行施工取证，成交人不得因此采取停工、延误工期、降低质量、降低标准、不履行合同义务的行为，否则视为成交人违约，采购人有权提前终止合同。</w:t>
            </w:r>
          </w:p>
          <w:p w14:paraId="574AED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成交人施工过程中中途退场的，采购人有权对成交人合同内剩余工程进行采购，单价按照新的分包人报价确定。新的分包人报价高出成交人单价部分由成交人承担费用，根据采购人与新的分包人结算资料，超出部分从成交人结算款中扣除。</w:t>
            </w:r>
          </w:p>
          <w:p w14:paraId="3DD5D2B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3.承包方式为：包工包料、包质量、包工期、包安全、包资料、包方案、包施工机械、包施工措施、包税费、包检测（含第三方检测）、包文明施工、包竣工验收合格、包工程保修、包市场风险。</w:t>
            </w:r>
          </w:p>
          <w:p w14:paraId="737E52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4.因成交人原因导致工期延误，除承担工期延误的违约责任及处罚外，由此导致建设单位聘用跟踪审核、监理等服务期延长，继而产生的增加的监理及跟踪审核等服务费由成交人承担，从进度款中扣除。 </w:t>
            </w:r>
          </w:p>
          <w:p w14:paraId="51D7BFC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5.由于建设单位未支付工程款等原因导致工程款未及时发放，成交人不得擅自采取停工、上访等措施，否则由此造成的采购人一切经济损失、法律责任由成交人承担。</w:t>
            </w:r>
          </w:p>
          <w:p w14:paraId="773677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6.工程进度款与质量挂钩，若所报工程的质量达不到验收规范要求、形象进度与工程资料达不到合同要求，采购人人有权暂缓支付该部分工程款，成交人应承担相应损失。</w:t>
            </w:r>
          </w:p>
        </w:tc>
      </w:tr>
    </w:tbl>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17"/>
    <w:bookmarkEnd w:id="218"/>
    <w:bookmarkEnd w:id="219"/>
    <w:bookmarkEnd w:id="220"/>
    <w:bookmarkEnd w:id="221"/>
    <w:bookmarkEnd w:id="222"/>
    <w:bookmarkEnd w:id="223"/>
    <w:bookmarkEnd w:id="224"/>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18BF19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采购人要求</w:t>
      </w:r>
    </w:p>
    <w:p w14:paraId="4C462F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1.成交人不能在本合同约定的分包工作期限内结束工作(竣工或完工)的，每延误一日，向采购人支付2000元的违约金。逾期竣工违约金的上限：已完成合同总价款的10%。</w:t>
      </w:r>
    </w:p>
    <w:p w14:paraId="42D09D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2.成交人所供产品应无条件接受采购人、本合同段监理、业主及质检部门的检验、抽查、盲检，供货质量达不到要求时，采购人有权退货或单方面解除合同，造成的经济损失由成交人全部承担。</w:t>
      </w:r>
    </w:p>
    <w:p w14:paraId="7F9CE2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合格产品的处理：若已进场材料被检测认定为不合格材料，成交人应自接到通知24小时内自行清理出场，否则采购人可以自行组织清场并从成交人结算款中扣除清运费用。若对产品质量发生争议，由采购人选定有资质的鉴定机构进行鉴定，其结果作为质量验收的依据。鉴定后产品符合合同约定的，鉴定费由采购人承担；产品不符合合同约定的，鉴定费由成交人承担。</w:t>
      </w:r>
    </w:p>
    <w:p w14:paraId="1DB32F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成交人进场人员必须按规定统一佩带安全防护用品，若不按规定佩带个人安全防护用品，采购人有权责令停止作业，进行教育及经济处罚，造成的安全事故后果由成交人承担。安全帽、反光背心等从采购人项目部统一领取，费用从进度款中扣除。</w:t>
      </w:r>
    </w:p>
    <w:p w14:paraId="6A2F96F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5.临时用电安排1名专业全职电工负责（24小时驻场，服从项目部管理），电工须持证上岗。施工过程中临时用电如无专人负责，采购人将安排人员，发生费用由成交人承担。</w:t>
      </w:r>
    </w:p>
    <w:p w14:paraId="762DFFC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6.成交人承包范围内的质量、进度、安全、文明、环保、防疫等费用均由成交人承担，如因上述相关工作受到监理、业主、主管部门等处罚，采购人将对成交人处以罚款金额两倍的罚金并追究其有关责任。</w:t>
      </w:r>
      <w:r>
        <w:rPr>
          <w:rFonts w:hint="eastAsia" w:ascii="Times New Roman" w:hAnsi="Times New Roman" w:cs="Times New Roman"/>
          <w:kern w:val="0"/>
          <w:sz w:val="24"/>
          <w:szCs w:val="24"/>
          <w:highlight w:val="none"/>
          <w:lang w:val="en-US" w:eastAsia="zh-CN"/>
        </w:rPr>
        <w:br w:type="page"/>
      </w: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94E803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亳芜新能源汽车供应链产业园项目钢结构楼梯工程</w:t>
      </w:r>
    </w:p>
    <w:p w14:paraId="0CD1049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专业分包</w:t>
      </w:r>
    </w:p>
    <w:p w14:paraId="14C9558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47" w:edGrp="everyone"/>
      <w:r>
        <w:rPr>
          <w:rFonts w:hint="eastAsia" w:ascii="Times New Roman" w:hAnsi="Times New Roman" w:eastAsia="楷体" w:cs="Times New Roman"/>
          <w:kern w:val="0"/>
          <w:sz w:val="28"/>
          <w:szCs w:val="28"/>
          <w:highlight w:val="none"/>
          <w:shd w:val="clear" w:color="auto" w:fill="auto"/>
          <w:lang w:val="en-US" w:eastAsia="zh-CN"/>
        </w:rPr>
        <w:t>AHTKJS-2025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37号</w:t>
      </w:r>
      <w:permEnd w:id="47"/>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1" w:name="_Toc144974856"/>
      <w:bookmarkStart w:id="242" w:name="_Toc247514246"/>
      <w:bookmarkStart w:id="243" w:name="_Toc152042576"/>
      <w:bookmarkStart w:id="244" w:name="_Toc152045787"/>
      <w:bookmarkStart w:id="245" w:name="_Toc247527827"/>
      <w:bookmarkStart w:id="246" w:name="_Toc300835209"/>
      <w:r>
        <w:rPr>
          <w:rFonts w:hint="default" w:ascii="Times New Roman" w:hAnsi="Times New Roman" w:cs="Times New Roman"/>
        </w:rPr>
        <w:t>目    录</w:t>
      </w:r>
      <w:bookmarkEnd w:id="241"/>
      <w:bookmarkEnd w:id="242"/>
      <w:bookmarkEnd w:id="243"/>
      <w:bookmarkEnd w:id="244"/>
      <w:bookmarkEnd w:id="245"/>
      <w:bookmarkEnd w:id="246"/>
    </w:p>
    <w:p w14:paraId="187E6D0F">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5C18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39EFE48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5BC25D6D">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73383BAC">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47" w:name="_Toc247514247"/>
      <w:bookmarkStart w:id="248" w:name="_Toc152045788"/>
      <w:bookmarkStart w:id="249" w:name="_Toc152042577"/>
      <w:bookmarkStart w:id="250" w:name="_Toc144974857"/>
      <w:bookmarkStart w:id="251" w:name="_Toc247527828"/>
      <w:bookmarkStart w:id="252" w:name="_Toc300835210"/>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47"/>
      <w:bookmarkEnd w:id="248"/>
      <w:bookmarkEnd w:id="249"/>
      <w:bookmarkEnd w:id="250"/>
      <w:bookmarkEnd w:id="251"/>
      <w:bookmarkEnd w:id="252"/>
    </w:p>
    <w:p w14:paraId="5498D033">
      <w:pPr>
        <w:spacing w:line="440" w:lineRule="exact"/>
        <w:rPr>
          <w:rFonts w:hint="default" w:ascii="Times New Roman" w:hAnsi="Times New Roman" w:cs="Times New Roman"/>
          <w:szCs w:val="21"/>
        </w:rPr>
      </w:pPr>
      <w:bookmarkStart w:id="253" w:name="_Toc152042579"/>
      <w:bookmarkStart w:id="254" w:name="_Toc300835212"/>
      <w:bookmarkStart w:id="255" w:name="_Toc247514249"/>
      <w:bookmarkStart w:id="256" w:name="_Toc152045790"/>
      <w:bookmarkStart w:id="257" w:name="_Toc144974859"/>
      <w:bookmarkStart w:id="258" w:name="_Toc247527830"/>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亳芜新能源汽车供应链产业园项目钢结构楼梯工程专业分包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permStart w:id="48" w:edGrp="everyone"/>
      <w:r>
        <w:rPr>
          <w:rFonts w:hint="eastAsia" w:ascii="Times New Roman" w:hAnsi="Times New Roman" w:cs="Times New Roman"/>
          <w:szCs w:val="21"/>
          <w:u w:val="none"/>
          <w:lang w:val="en-US" w:eastAsia="zh-CN"/>
        </w:rPr>
        <w:t xml:space="preserve"> </w:t>
      </w:r>
      <w:r>
        <w:rPr>
          <w:rFonts w:hint="eastAsia" w:ascii="Times New Roman" w:hAnsi="Times New Roman" w:cs="Times New Roman"/>
          <w:szCs w:val="21"/>
          <w:u w:val="single"/>
          <w:lang w:val="en-US" w:eastAsia="zh-CN"/>
        </w:rPr>
        <w:t>AHTKJS-2025-37号</w:t>
      </w:r>
      <w:permEnd w:id="48"/>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元</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的总报价（其中，税率</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，计划工期：自采购人下达开工指令之日起20日历天（暂定）</w:t>
      </w:r>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53"/>
    <w:bookmarkEnd w:id="254"/>
    <w:bookmarkEnd w:id="255"/>
    <w:bookmarkEnd w:id="256"/>
    <w:bookmarkEnd w:id="257"/>
    <w:bookmarkEnd w:id="258"/>
    <w:p w14:paraId="5CB70B30">
      <w:pPr>
        <w:pStyle w:val="3"/>
        <w:jc w:val="both"/>
        <w:rPr>
          <w:rFonts w:hint="default" w:ascii="Times New Roman" w:hAnsi="Times New Roman" w:cs="Times New Roman"/>
        </w:rPr>
      </w:pPr>
      <w:bookmarkStart w:id="259" w:name="_Toc152042580"/>
      <w:bookmarkStart w:id="260" w:name="_Toc247527831"/>
      <w:bookmarkStart w:id="261" w:name="_Toc247514283"/>
      <w:bookmarkStart w:id="262" w:name="_Toc144974860"/>
      <w:bookmarkStart w:id="263" w:name="_Toc152045791"/>
      <w:bookmarkStart w:id="264" w:name="_Toc30083521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59"/>
      <w:bookmarkEnd w:id="260"/>
      <w:bookmarkEnd w:id="261"/>
      <w:bookmarkEnd w:id="262"/>
      <w:bookmarkEnd w:id="263"/>
      <w:bookmarkEnd w:id="264"/>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注：本身份证明需由供应商加盖单位公章，法定代表人（单位负责人）参加响应的，无需授权授权书。</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A97487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CE104B6">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65" w:name="_Toc152045792"/>
      <w:bookmarkStart w:id="266" w:name="_Toc300835214"/>
      <w:bookmarkStart w:id="267" w:name="_Toc247527832"/>
      <w:bookmarkStart w:id="268" w:name="_Toc152042581"/>
      <w:bookmarkStart w:id="269" w:name="_Toc144974861"/>
      <w:bookmarkStart w:id="270" w:name="_Toc247514284"/>
      <w:r>
        <w:rPr>
          <w:rFonts w:hint="eastAsia" w:ascii="Times New Roman" w:hAnsi="Times New Roman" w:cs="Times New Roman"/>
          <w:lang w:val="en-US" w:eastAsia="zh-CN"/>
        </w:rPr>
        <w:t>二</w:t>
      </w:r>
      <w:r>
        <w:rPr>
          <w:rFonts w:hint="default" w:ascii="Times New Roman" w:hAnsi="Times New Roman" w:cs="Times New Roman"/>
        </w:rPr>
        <w:t>、授权委托书</w:t>
      </w:r>
      <w:bookmarkEnd w:id="265"/>
      <w:bookmarkEnd w:id="266"/>
      <w:bookmarkEnd w:id="267"/>
      <w:bookmarkEnd w:id="268"/>
      <w:bookmarkEnd w:id="269"/>
      <w:bookmarkEnd w:id="270"/>
    </w:p>
    <w:p w14:paraId="15D58F1C">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w:t>
      </w:r>
      <w:r>
        <w:rPr>
          <w:rFonts w:hint="default" w:ascii="Times New Roman" w:hAnsi="Times New Roman" w:cs="Times New Roman"/>
          <w:b/>
          <w:bCs/>
          <w:color w:val="FF0000"/>
          <w:szCs w:val="21"/>
        </w:rPr>
        <w:t>适用于有委托代理人的情况</w:t>
      </w:r>
      <w:r>
        <w:rPr>
          <w:rFonts w:hint="default" w:ascii="Times New Roman" w:hAnsi="Times New Roman" w:cs="Times New Roman"/>
          <w:szCs w:val="21"/>
        </w:rPr>
        <w:t>）</w:t>
      </w:r>
    </w:p>
    <w:p w14:paraId="423EEF89">
      <w:pPr>
        <w:spacing w:line="440" w:lineRule="exact"/>
        <w:rPr>
          <w:rFonts w:hint="default" w:ascii="Times New Roman" w:hAnsi="Times New Roman" w:eastAsia="黑体" w:cs="Times New Roman"/>
          <w:szCs w:val="21"/>
        </w:rPr>
      </w:pPr>
    </w:p>
    <w:p w14:paraId="341FC22C">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3B21617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6859DE32">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38FC517B">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50"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9</w:t>
      </w:r>
      <w:r>
        <w:rPr>
          <w:rFonts w:hint="default" w:ascii="Times New Roman" w:hAnsi="Times New Roman" w:cs="Times New Roman"/>
          <w:szCs w:val="21"/>
        </w:rPr>
        <w:t>月</w:t>
      </w:r>
      <w:permEnd w:id="50"/>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701FFBC9">
      <w:pPr>
        <w:spacing w:line="440" w:lineRule="exact"/>
        <w:ind w:firstLine="420" w:firstLineChars="200"/>
        <w:rPr>
          <w:rFonts w:hint="eastAsia" w:ascii="Times New Roman" w:hAnsi="Times New Roman" w:cs="Times New Roman"/>
          <w:szCs w:val="21"/>
          <w:lang w:val="en-US" w:eastAsia="zh-CN"/>
        </w:rPr>
      </w:pPr>
    </w:p>
    <w:p w14:paraId="548B6DD1">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175B69A8">
      <w:pPr>
        <w:spacing w:line="440" w:lineRule="exact"/>
        <w:rPr>
          <w:rFonts w:hint="default" w:ascii="Times New Roman" w:hAnsi="Times New Roman" w:cs="Times New Roman"/>
          <w:szCs w:val="21"/>
        </w:rPr>
      </w:pPr>
    </w:p>
    <w:p w14:paraId="79835468">
      <w:pPr>
        <w:spacing w:line="440" w:lineRule="exact"/>
        <w:rPr>
          <w:rFonts w:hint="default" w:ascii="Times New Roman" w:hAnsi="Times New Roman" w:cs="Times New Roman"/>
          <w:szCs w:val="21"/>
        </w:rPr>
      </w:pPr>
    </w:p>
    <w:p w14:paraId="36F7F61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93591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16ABBC1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3677FC5">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17675C6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BB95198">
      <w:pPr>
        <w:spacing w:line="440" w:lineRule="exact"/>
        <w:rPr>
          <w:rFonts w:hint="default" w:ascii="Times New Roman" w:hAnsi="Times New Roman" w:cs="Times New Roman"/>
          <w:szCs w:val="21"/>
        </w:rPr>
      </w:pPr>
    </w:p>
    <w:p w14:paraId="21BC7A4D">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F604B62">
      <w:pPr>
        <w:spacing w:line="400" w:lineRule="exact"/>
        <w:rPr>
          <w:rFonts w:hint="default" w:ascii="Times New Roman" w:hAnsi="Times New Roman" w:eastAsia="黑体" w:cs="Times New Roman"/>
          <w:sz w:val="20"/>
          <w:szCs w:val="20"/>
        </w:rPr>
      </w:pPr>
    </w:p>
    <w:p w14:paraId="040D755C">
      <w:pPr>
        <w:spacing w:line="400" w:lineRule="exact"/>
        <w:rPr>
          <w:rFonts w:hint="default" w:ascii="Times New Roman" w:hAnsi="Times New Roman" w:eastAsia="黑体" w:cs="Times New Roman"/>
          <w:sz w:val="20"/>
          <w:szCs w:val="20"/>
        </w:rPr>
      </w:pPr>
    </w:p>
    <w:p w14:paraId="75D01C03">
      <w:pPr>
        <w:spacing w:line="400" w:lineRule="exact"/>
        <w:rPr>
          <w:rFonts w:hint="default" w:ascii="Times New Roman" w:hAnsi="Times New Roman" w:eastAsia="黑体" w:cs="Times New Roman"/>
          <w:sz w:val="20"/>
          <w:szCs w:val="20"/>
        </w:rPr>
      </w:pPr>
    </w:p>
    <w:p w14:paraId="73B53E36">
      <w:pPr>
        <w:spacing w:line="400" w:lineRule="exact"/>
        <w:rPr>
          <w:rFonts w:hint="default" w:ascii="Times New Roman" w:hAnsi="Times New Roman" w:eastAsia="黑体" w:cs="Times New Roman"/>
          <w:sz w:val="20"/>
          <w:szCs w:val="20"/>
        </w:rPr>
      </w:pPr>
    </w:p>
    <w:p w14:paraId="66E89E84">
      <w:pPr>
        <w:spacing w:line="400" w:lineRule="exact"/>
        <w:rPr>
          <w:rFonts w:hint="default" w:ascii="Times New Roman" w:hAnsi="Times New Roman" w:eastAsia="黑体" w:cs="Times New Roman"/>
          <w:sz w:val="20"/>
          <w:szCs w:val="20"/>
        </w:rPr>
      </w:pPr>
    </w:p>
    <w:p w14:paraId="4D8CCFD6">
      <w:pPr>
        <w:spacing w:line="400" w:lineRule="exact"/>
        <w:rPr>
          <w:rFonts w:hint="default" w:ascii="Times New Roman" w:hAnsi="Times New Roman" w:eastAsia="黑体" w:cs="Times New Roman"/>
          <w:sz w:val="20"/>
          <w:szCs w:val="20"/>
        </w:rPr>
      </w:pPr>
    </w:p>
    <w:p w14:paraId="39DCBFC7">
      <w:pPr>
        <w:spacing w:line="400" w:lineRule="exact"/>
        <w:rPr>
          <w:rFonts w:hint="default" w:ascii="Times New Roman" w:hAnsi="Times New Roman" w:eastAsia="黑体" w:cs="Times New Roman"/>
          <w:sz w:val="20"/>
          <w:szCs w:val="20"/>
        </w:rPr>
      </w:pPr>
    </w:p>
    <w:p w14:paraId="749E6818">
      <w:pPr>
        <w:spacing w:line="400" w:lineRule="exact"/>
        <w:rPr>
          <w:rFonts w:hint="default" w:ascii="Times New Roman" w:hAnsi="Times New Roman" w:eastAsia="黑体" w:cs="Times New Roman"/>
          <w:sz w:val="20"/>
          <w:szCs w:val="20"/>
        </w:rPr>
      </w:pPr>
    </w:p>
    <w:p w14:paraId="22E17923">
      <w:pPr>
        <w:spacing w:line="400" w:lineRule="exact"/>
        <w:rPr>
          <w:rFonts w:hint="default" w:ascii="Times New Roman" w:hAnsi="Times New Roman" w:eastAsia="黑体" w:cs="Times New Roman"/>
          <w:sz w:val="20"/>
          <w:szCs w:val="20"/>
        </w:rPr>
      </w:pPr>
    </w:p>
    <w:p w14:paraId="05312DEC">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1F871FD6">
      <w:pPr>
        <w:topLinePunct/>
        <w:spacing w:line="440" w:lineRule="exact"/>
        <w:ind w:firstLine="420" w:firstLineChars="200"/>
        <w:jc w:val="center"/>
        <w:rPr>
          <w:rFonts w:hint="eastAsia" w:ascii="Times New Roman" w:hAnsi="Times New Roman" w:cs="Times New Roman"/>
          <w:szCs w:val="21"/>
          <w:lang w:val="en-US" w:eastAsia="zh-CN"/>
        </w:rPr>
      </w:pPr>
      <w:bookmarkStart w:id="271" w:name="_Toc152045794"/>
      <w:bookmarkStart w:id="272" w:name="_Toc152042583"/>
      <w:bookmarkStart w:id="273" w:name="_Toc300835216"/>
      <w:bookmarkStart w:id="274" w:name="_Toc247514286"/>
      <w:bookmarkStart w:id="275" w:name="_Toc144974862"/>
      <w:bookmarkStart w:id="276" w:name="_Toc247527834"/>
      <w:r>
        <w:rPr>
          <w:rFonts w:hint="eastAsia" w:ascii="Times New Roman" w:hAnsi="Times New Roman" w:cs="Times New Roman"/>
          <w:szCs w:val="21"/>
          <w:lang w:val="en-US" w:eastAsia="zh-CN"/>
        </w:rPr>
        <w:t>（</w:t>
      </w:r>
      <w:r>
        <w:rPr>
          <w:rFonts w:hint="eastAsia" w:ascii="Times New Roman" w:hAnsi="Times New Roman" w:cs="Times New Roman"/>
          <w:b/>
          <w:bCs/>
          <w:color w:val="FF0000"/>
          <w:szCs w:val="21"/>
          <w:lang w:val="en-US" w:eastAsia="zh-CN"/>
        </w:rPr>
        <w:t>适用于供应商组成联合体的情况</w:t>
      </w:r>
      <w:r>
        <w:rPr>
          <w:rFonts w:hint="eastAsia" w:ascii="Times New Roman" w:hAnsi="Times New Roman" w:cs="Times New Roman"/>
          <w:szCs w:val="21"/>
          <w:lang w:val="en-US" w:eastAsia="zh-CN"/>
        </w:rPr>
        <w:t>）</w:t>
      </w:r>
    </w:p>
    <w:p w14:paraId="33B1979B">
      <w:pPr>
        <w:topLinePunct/>
        <w:spacing w:line="440" w:lineRule="exact"/>
        <w:ind w:firstLine="420" w:firstLineChars="200"/>
        <w:rPr>
          <w:rFonts w:hint="eastAsia" w:ascii="Times New Roman" w:hAnsi="Times New Roman" w:cs="Times New Roman"/>
          <w:szCs w:val="21"/>
          <w:u w:val="single"/>
          <w:lang w:val="en-US" w:eastAsia="zh-CN"/>
        </w:rPr>
      </w:pPr>
    </w:p>
    <w:p w14:paraId="4086F19E">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5AB1CCD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4127132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41D86FEB">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6B48BA8">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52BE6C0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2DAF6EA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5599CB47">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7275E2F8">
      <w:pPr>
        <w:topLinePunct/>
        <w:spacing w:line="440" w:lineRule="exact"/>
        <w:ind w:firstLine="420" w:firstLineChars="200"/>
        <w:rPr>
          <w:rFonts w:hint="eastAsia" w:ascii="Times New Roman" w:hAnsi="Times New Roman" w:cs="Times New Roman"/>
          <w:szCs w:val="21"/>
          <w:lang w:val="en-US" w:eastAsia="zh-CN"/>
        </w:rPr>
      </w:pPr>
    </w:p>
    <w:p w14:paraId="429563FE">
      <w:pPr>
        <w:topLinePunct/>
        <w:spacing w:line="440" w:lineRule="exact"/>
        <w:ind w:firstLine="420" w:firstLineChars="200"/>
        <w:jc w:val="right"/>
        <w:rPr>
          <w:rFonts w:hint="eastAsia" w:ascii="Times New Roman" w:hAnsi="Times New Roman" w:cs="Times New Roman"/>
          <w:szCs w:val="21"/>
          <w:lang w:val="en-US" w:eastAsia="zh-CN"/>
        </w:rPr>
      </w:pPr>
    </w:p>
    <w:p w14:paraId="6637647F">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454F481C">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FF9CF5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1FFB81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479D79AA">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2CEE55D5">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5D23D3DA">
      <w:pPr>
        <w:pStyle w:val="3"/>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71"/>
      <w:bookmarkEnd w:id="272"/>
      <w:bookmarkEnd w:id="273"/>
      <w:bookmarkEnd w:id="274"/>
      <w:bookmarkEnd w:id="275"/>
      <w:bookmarkEnd w:id="27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7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277"/>
    <w:p w14:paraId="19A18FFC">
      <w:pPr>
        <w:rPr>
          <w:rFonts w:hint="default" w:ascii="Times New Roman" w:hAnsi="Times New Roman" w:cs="Times New Roman"/>
        </w:rPr>
      </w:pPr>
      <w:bookmarkStart w:id="278" w:name="_Toc300835218"/>
      <w:bookmarkStart w:id="279" w:name="_Toc152042584"/>
      <w:bookmarkStart w:id="280" w:name="_Toc247514287"/>
      <w:bookmarkStart w:id="281" w:name="_Toc152045795"/>
      <w:bookmarkStart w:id="282" w:name="_Toc144974863"/>
      <w:bookmarkStart w:id="283" w:name="_Toc247527835"/>
      <w:r>
        <w:rPr>
          <w:rFonts w:hint="default" w:ascii="Times New Roman" w:hAnsi="Times New Roman" w:cs="Times New Roman"/>
        </w:rPr>
        <w:br w:type="page"/>
      </w:r>
    </w:p>
    <w:p w14:paraId="3C347A40">
      <w:pPr>
        <w:spacing w:before="114" w:line="221" w:lineRule="auto"/>
        <w:jc w:val="center"/>
        <w:rPr>
          <w:rFonts w:ascii="黑体" w:hAnsi="黑体" w:eastAsia="黑体" w:cs="黑体"/>
          <w:sz w:val="35"/>
          <w:szCs w:val="35"/>
        </w:rPr>
      </w:pPr>
      <w:r>
        <w:rPr>
          <w:rFonts w:ascii="黑体" w:hAnsi="黑体" w:eastAsia="黑体" w:cs="黑体"/>
          <w:b/>
          <w:bCs/>
          <w:spacing w:val="-2"/>
          <w:sz w:val="35"/>
          <w:szCs w:val="35"/>
        </w:rPr>
        <w:t>五、商务和技术偏差表</w:t>
      </w:r>
    </w:p>
    <w:p w14:paraId="663ACC7C">
      <w:pPr>
        <w:spacing w:before="53"/>
        <w:jc w:val="center"/>
        <w:rPr>
          <w:rFonts w:hint="default" w:eastAsiaTheme="minorEastAsia"/>
          <w:lang w:val="en-US" w:eastAsia="zh-CN"/>
        </w:rPr>
      </w:pPr>
      <w:r>
        <w:rPr>
          <w:rFonts w:hint="eastAsia"/>
          <w:b/>
          <w:bCs/>
          <w:color w:val="FF0000"/>
          <w:lang w:val="en-US" w:eastAsia="zh-CN"/>
        </w:rPr>
        <w:t>（注：供应商根据询比公告/邀请书要求按需填写，如无要求，可不填写。）</w:t>
      </w:r>
    </w:p>
    <w:p w14:paraId="575FD0C8">
      <w:pPr>
        <w:spacing w:before="53"/>
      </w:pPr>
    </w:p>
    <w:tbl>
      <w:tblPr>
        <w:tblStyle w:val="32"/>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73147C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315F8E2C">
            <w:pPr>
              <w:pStyle w:val="31"/>
              <w:spacing w:before="174" w:line="221" w:lineRule="auto"/>
              <w:ind w:left="344"/>
              <w:rPr>
                <w:sz w:val="21"/>
                <w:szCs w:val="21"/>
              </w:rPr>
            </w:pPr>
            <w:r>
              <w:rPr>
                <w:spacing w:val="6"/>
                <w:sz w:val="21"/>
                <w:szCs w:val="21"/>
              </w:rPr>
              <w:t>序号</w:t>
            </w:r>
          </w:p>
        </w:tc>
        <w:tc>
          <w:tcPr>
            <w:tcW w:w="3106" w:type="dxa"/>
            <w:vAlign w:val="top"/>
          </w:tcPr>
          <w:p w14:paraId="41B11741">
            <w:pPr>
              <w:pStyle w:val="31"/>
              <w:spacing w:before="172" w:line="219" w:lineRule="auto"/>
              <w:ind w:left="511"/>
              <w:rPr>
                <w:sz w:val="21"/>
                <w:szCs w:val="21"/>
              </w:rPr>
            </w:pPr>
            <w:r>
              <w:rPr>
                <w:spacing w:val="1"/>
                <w:sz w:val="21"/>
                <w:szCs w:val="21"/>
              </w:rPr>
              <w:t>采购文件章节及条款号</w:t>
            </w:r>
          </w:p>
        </w:tc>
        <w:tc>
          <w:tcPr>
            <w:tcW w:w="3117" w:type="dxa"/>
            <w:vAlign w:val="top"/>
          </w:tcPr>
          <w:p w14:paraId="30CF94E4">
            <w:pPr>
              <w:pStyle w:val="31"/>
              <w:spacing w:before="172" w:line="219" w:lineRule="auto"/>
              <w:ind w:left="524"/>
              <w:rPr>
                <w:sz w:val="21"/>
                <w:szCs w:val="21"/>
              </w:rPr>
            </w:pPr>
            <w:r>
              <w:rPr>
                <w:spacing w:val="1"/>
                <w:sz w:val="21"/>
                <w:szCs w:val="21"/>
              </w:rPr>
              <w:t>响应文件章节及条款号</w:t>
            </w:r>
          </w:p>
        </w:tc>
        <w:tc>
          <w:tcPr>
            <w:tcW w:w="1713" w:type="dxa"/>
            <w:vAlign w:val="top"/>
          </w:tcPr>
          <w:p w14:paraId="4DA0E2C0">
            <w:pPr>
              <w:pStyle w:val="31"/>
              <w:spacing w:before="173" w:line="219" w:lineRule="auto"/>
              <w:ind w:left="417"/>
              <w:rPr>
                <w:sz w:val="21"/>
                <w:szCs w:val="21"/>
              </w:rPr>
            </w:pPr>
            <w:r>
              <w:rPr>
                <w:spacing w:val="5"/>
                <w:sz w:val="21"/>
                <w:szCs w:val="21"/>
              </w:rPr>
              <w:t>偏差说明</w:t>
            </w:r>
          </w:p>
        </w:tc>
      </w:tr>
      <w:tr w14:paraId="7BF79E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71C86BA5">
            <w:pPr>
              <w:pStyle w:val="31"/>
              <w:spacing w:before="233" w:line="184" w:lineRule="auto"/>
              <w:ind w:left="495"/>
              <w:rPr>
                <w:sz w:val="21"/>
                <w:szCs w:val="21"/>
              </w:rPr>
            </w:pPr>
            <w:r>
              <w:rPr>
                <w:sz w:val="21"/>
                <w:szCs w:val="21"/>
              </w:rPr>
              <w:t>1</w:t>
            </w:r>
          </w:p>
        </w:tc>
        <w:tc>
          <w:tcPr>
            <w:tcW w:w="3106" w:type="dxa"/>
            <w:vAlign w:val="top"/>
          </w:tcPr>
          <w:p w14:paraId="24CB8EE5">
            <w:pPr>
              <w:rPr>
                <w:rFonts w:ascii="Arial"/>
                <w:sz w:val="21"/>
              </w:rPr>
            </w:pPr>
          </w:p>
        </w:tc>
        <w:tc>
          <w:tcPr>
            <w:tcW w:w="3117" w:type="dxa"/>
            <w:vAlign w:val="top"/>
          </w:tcPr>
          <w:p w14:paraId="60F944A9">
            <w:pPr>
              <w:rPr>
                <w:rFonts w:ascii="Arial"/>
                <w:sz w:val="21"/>
              </w:rPr>
            </w:pPr>
          </w:p>
        </w:tc>
        <w:tc>
          <w:tcPr>
            <w:tcW w:w="1713" w:type="dxa"/>
            <w:vAlign w:val="top"/>
          </w:tcPr>
          <w:p w14:paraId="664E1077">
            <w:pPr>
              <w:rPr>
                <w:rFonts w:ascii="Arial"/>
                <w:sz w:val="21"/>
              </w:rPr>
            </w:pPr>
          </w:p>
        </w:tc>
      </w:tr>
      <w:tr w14:paraId="5BFF9D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1DABE844">
            <w:pPr>
              <w:pStyle w:val="31"/>
              <w:spacing w:before="235" w:line="183" w:lineRule="auto"/>
              <w:ind w:left="495"/>
              <w:rPr>
                <w:sz w:val="21"/>
                <w:szCs w:val="21"/>
              </w:rPr>
            </w:pPr>
            <w:r>
              <w:rPr>
                <w:sz w:val="21"/>
                <w:szCs w:val="21"/>
              </w:rPr>
              <w:t>2</w:t>
            </w:r>
          </w:p>
        </w:tc>
        <w:tc>
          <w:tcPr>
            <w:tcW w:w="3106" w:type="dxa"/>
            <w:vAlign w:val="top"/>
          </w:tcPr>
          <w:p w14:paraId="75E71A7B">
            <w:pPr>
              <w:rPr>
                <w:rFonts w:ascii="Arial"/>
                <w:sz w:val="21"/>
              </w:rPr>
            </w:pPr>
          </w:p>
        </w:tc>
        <w:tc>
          <w:tcPr>
            <w:tcW w:w="3117" w:type="dxa"/>
            <w:vAlign w:val="top"/>
          </w:tcPr>
          <w:p w14:paraId="42E9B417">
            <w:pPr>
              <w:rPr>
                <w:rFonts w:ascii="Arial"/>
                <w:sz w:val="21"/>
              </w:rPr>
            </w:pPr>
          </w:p>
        </w:tc>
        <w:tc>
          <w:tcPr>
            <w:tcW w:w="1713" w:type="dxa"/>
            <w:vAlign w:val="top"/>
          </w:tcPr>
          <w:p w14:paraId="225DE381">
            <w:pPr>
              <w:rPr>
                <w:rFonts w:ascii="Arial"/>
                <w:sz w:val="21"/>
              </w:rPr>
            </w:pPr>
          </w:p>
        </w:tc>
      </w:tr>
      <w:tr w14:paraId="21FBB5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A41FA64">
            <w:pPr>
              <w:pStyle w:val="31"/>
              <w:spacing w:before="236" w:line="183" w:lineRule="auto"/>
              <w:ind w:left="495"/>
              <w:rPr>
                <w:sz w:val="21"/>
                <w:szCs w:val="21"/>
              </w:rPr>
            </w:pPr>
            <w:r>
              <w:rPr>
                <w:sz w:val="21"/>
                <w:szCs w:val="21"/>
              </w:rPr>
              <w:t>3</w:t>
            </w:r>
          </w:p>
        </w:tc>
        <w:tc>
          <w:tcPr>
            <w:tcW w:w="3106" w:type="dxa"/>
            <w:vAlign w:val="top"/>
          </w:tcPr>
          <w:p w14:paraId="35927806">
            <w:pPr>
              <w:rPr>
                <w:rFonts w:ascii="Arial"/>
                <w:sz w:val="21"/>
              </w:rPr>
            </w:pPr>
          </w:p>
        </w:tc>
        <w:tc>
          <w:tcPr>
            <w:tcW w:w="3117" w:type="dxa"/>
            <w:vAlign w:val="top"/>
          </w:tcPr>
          <w:p w14:paraId="51A99220">
            <w:pPr>
              <w:rPr>
                <w:rFonts w:ascii="Arial"/>
                <w:sz w:val="21"/>
              </w:rPr>
            </w:pPr>
          </w:p>
        </w:tc>
        <w:tc>
          <w:tcPr>
            <w:tcW w:w="1713" w:type="dxa"/>
            <w:vAlign w:val="top"/>
          </w:tcPr>
          <w:p w14:paraId="52F72B7E">
            <w:pPr>
              <w:rPr>
                <w:rFonts w:ascii="Arial"/>
                <w:sz w:val="21"/>
              </w:rPr>
            </w:pPr>
          </w:p>
        </w:tc>
      </w:tr>
      <w:tr w14:paraId="4D907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71515F75">
            <w:pPr>
              <w:pStyle w:val="31"/>
              <w:spacing w:before="227" w:line="183" w:lineRule="auto"/>
              <w:ind w:left="495"/>
              <w:rPr>
                <w:sz w:val="21"/>
                <w:szCs w:val="21"/>
              </w:rPr>
            </w:pPr>
            <w:r>
              <w:rPr>
                <w:sz w:val="21"/>
                <w:szCs w:val="21"/>
              </w:rPr>
              <w:t>4</w:t>
            </w:r>
          </w:p>
        </w:tc>
        <w:tc>
          <w:tcPr>
            <w:tcW w:w="3106" w:type="dxa"/>
            <w:vAlign w:val="top"/>
          </w:tcPr>
          <w:p w14:paraId="0C7A0260">
            <w:pPr>
              <w:rPr>
                <w:rFonts w:ascii="Arial"/>
                <w:sz w:val="21"/>
              </w:rPr>
            </w:pPr>
          </w:p>
        </w:tc>
        <w:tc>
          <w:tcPr>
            <w:tcW w:w="3117" w:type="dxa"/>
            <w:vAlign w:val="top"/>
          </w:tcPr>
          <w:p w14:paraId="554CEA30">
            <w:pPr>
              <w:rPr>
                <w:rFonts w:ascii="Arial"/>
                <w:sz w:val="21"/>
              </w:rPr>
            </w:pPr>
          </w:p>
        </w:tc>
        <w:tc>
          <w:tcPr>
            <w:tcW w:w="1713" w:type="dxa"/>
            <w:vAlign w:val="top"/>
          </w:tcPr>
          <w:p w14:paraId="60065D2F">
            <w:pPr>
              <w:rPr>
                <w:rFonts w:ascii="Arial"/>
                <w:sz w:val="21"/>
              </w:rPr>
            </w:pPr>
          </w:p>
        </w:tc>
      </w:tr>
      <w:tr w14:paraId="2A472D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2171320">
            <w:pPr>
              <w:pStyle w:val="31"/>
              <w:spacing w:before="241" w:line="182" w:lineRule="auto"/>
              <w:ind w:left="495"/>
              <w:rPr>
                <w:sz w:val="21"/>
                <w:szCs w:val="21"/>
              </w:rPr>
            </w:pPr>
            <w:r>
              <w:rPr>
                <w:sz w:val="21"/>
                <w:szCs w:val="21"/>
              </w:rPr>
              <w:t>5</w:t>
            </w:r>
          </w:p>
        </w:tc>
        <w:tc>
          <w:tcPr>
            <w:tcW w:w="3106" w:type="dxa"/>
            <w:vAlign w:val="top"/>
          </w:tcPr>
          <w:p w14:paraId="640EA92A">
            <w:pPr>
              <w:rPr>
                <w:rFonts w:ascii="Arial"/>
                <w:sz w:val="21"/>
              </w:rPr>
            </w:pPr>
          </w:p>
        </w:tc>
        <w:tc>
          <w:tcPr>
            <w:tcW w:w="3117" w:type="dxa"/>
            <w:vAlign w:val="top"/>
          </w:tcPr>
          <w:p w14:paraId="56030B64">
            <w:pPr>
              <w:rPr>
                <w:rFonts w:ascii="Arial"/>
                <w:sz w:val="21"/>
              </w:rPr>
            </w:pPr>
          </w:p>
        </w:tc>
        <w:tc>
          <w:tcPr>
            <w:tcW w:w="1713" w:type="dxa"/>
            <w:vAlign w:val="top"/>
          </w:tcPr>
          <w:p w14:paraId="719EE152">
            <w:pPr>
              <w:rPr>
                <w:rFonts w:ascii="Arial"/>
                <w:sz w:val="21"/>
              </w:rPr>
            </w:pPr>
          </w:p>
        </w:tc>
      </w:tr>
      <w:tr w14:paraId="11E51E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431C7450">
            <w:pPr>
              <w:pStyle w:val="31"/>
              <w:spacing w:before="198" w:line="331" w:lineRule="exact"/>
              <w:ind w:left="344"/>
              <w:rPr>
                <w:sz w:val="21"/>
                <w:szCs w:val="21"/>
              </w:rPr>
            </w:pPr>
            <w:r>
              <w:rPr>
                <w:spacing w:val="-6"/>
                <w:position w:val="2"/>
                <w:sz w:val="21"/>
                <w:szCs w:val="21"/>
              </w:rPr>
              <w:t>……</w:t>
            </w:r>
          </w:p>
        </w:tc>
        <w:tc>
          <w:tcPr>
            <w:tcW w:w="3106" w:type="dxa"/>
            <w:vAlign w:val="top"/>
          </w:tcPr>
          <w:p w14:paraId="4B138A17">
            <w:pPr>
              <w:rPr>
                <w:rFonts w:ascii="Arial"/>
                <w:sz w:val="21"/>
              </w:rPr>
            </w:pPr>
          </w:p>
        </w:tc>
        <w:tc>
          <w:tcPr>
            <w:tcW w:w="3117" w:type="dxa"/>
            <w:vAlign w:val="top"/>
          </w:tcPr>
          <w:p w14:paraId="1CFA5673">
            <w:pPr>
              <w:rPr>
                <w:rFonts w:ascii="Arial"/>
                <w:sz w:val="21"/>
              </w:rPr>
            </w:pPr>
          </w:p>
        </w:tc>
        <w:tc>
          <w:tcPr>
            <w:tcW w:w="1713" w:type="dxa"/>
            <w:vAlign w:val="top"/>
          </w:tcPr>
          <w:p w14:paraId="4ED4B466">
            <w:pPr>
              <w:rPr>
                <w:rFonts w:ascii="Arial"/>
                <w:sz w:val="21"/>
              </w:rPr>
            </w:pPr>
          </w:p>
        </w:tc>
      </w:tr>
    </w:tbl>
    <w:p w14:paraId="1F38A81A">
      <w:pPr>
        <w:pStyle w:val="7"/>
        <w:spacing w:line="252" w:lineRule="auto"/>
      </w:pPr>
    </w:p>
    <w:p w14:paraId="109CB59D">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5615AE51">
      <w:pPr>
        <w:rPr>
          <w:rFonts w:hint="eastAsia" w:ascii="Times New Roman" w:hAnsi="Times New Roman" w:cs="Times New Roman"/>
          <w:lang w:val="en-US" w:eastAsia="zh-CN"/>
        </w:rPr>
      </w:pPr>
    </w:p>
    <w:p w14:paraId="08C28BE3">
      <w:pPr>
        <w:rPr>
          <w:rFonts w:hint="eastAsia" w:ascii="Times New Roman" w:hAnsi="Times New Roman" w:cs="Times New Roman"/>
          <w:lang w:val="en-US" w:eastAsia="zh-CN"/>
        </w:rPr>
      </w:pPr>
    </w:p>
    <w:p w14:paraId="60392D73">
      <w:pPr>
        <w:rPr>
          <w:rFonts w:hint="eastAsia" w:ascii="Times New Roman" w:hAnsi="Times New Roman" w:cs="Times New Roman"/>
          <w:lang w:val="en-US" w:eastAsia="zh-CN"/>
        </w:rPr>
      </w:pPr>
    </w:p>
    <w:p w14:paraId="314A1D4D">
      <w:pPr>
        <w:rPr>
          <w:rFonts w:hint="eastAsia" w:ascii="Times New Roman" w:hAnsi="Times New Roman" w:cs="Times New Roman"/>
          <w:lang w:val="en-US" w:eastAsia="zh-CN"/>
        </w:rPr>
      </w:pPr>
    </w:p>
    <w:p w14:paraId="24081F9B">
      <w:pPr>
        <w:rPr>
          <w:rFonts w:hint="eastAsia" w:ascii="Times New Roman" w:hAnsi="Times New Roman" w:cs="Times New Roman"/>
          <w:lang w:val="en-US" w:eastAsia="zh-CN"/>
        </w:rPr>
      </w:pPr>
    </w:p>
    <w:p w14:paraId="6FE57AF4">
      <w:pPr>
        <w:rPr>
          <w:rFonts w:hint="eastAsia" w:ascii="Times New Roman" w:hAnsi="Times New Roman" w:cs="Times New Roman"/>
          <w:lang w:val="en-US" w:eastAsia="zh-CN"/>
        </w:rPr>
      </w:pPr>
    </w:p>
    <w:p w14:paraId="7028B682">
      <w:pPr>
        <w:rPr>
          <w:rFonts w:hint="eastAsia" w:ascii="Times New Roman" w:hAnsi="Times New Roman" w:cs="Times New Roman"/>
          <w:lang w:val="en-US" w:eastAsia="zh-CN"/>
        </w:rPr>
      </w:pPr>
    </w:p>
    <w:p w14:paraId="2E096643">
      <w:pPr>
        <w:rPr>
          <w:rFonts w:hint="eastAsia" w:ascii="Times New Roman" w:hAnsi="Times New Roman" w:cs="Times New Roman"/>
          <w:lang w:val="en-US" w:eastAsia="zh-CN"/>
        </w:rPr>
      </w:pPr>
    </w:p>
    <w:p w14:paraId="7F1D3057">
      <w:pPr>
        <w:rPr>
          <w:rFonts w:hint="eastAsia" w:ascii="Times New Roman" w:hAnsi="Times New Roman" w:cs="Times New Roman"/>
          <w:lang w:val="en-US" w:eastAsia="zh-CN"/>
        </w:rPr>
      </w:pPr>
    </w:p>
    <w:p w14:paraId="7B5E2073">
      <w:pPr>
        <w:rPr>
          <w:rFonts w:hint="eastAsia" w:ascii="Times New Roman" w:hAnsi="Times New Roman" w:cs="Times New Roman"/>
          <w:lang w:val="en-US" w:eastAsia="zh-CN"/>
        </w:rPr>
      </w:pPr>
    </w:p>
    <w:p w14:paraId="3E890D62">
      <w:pPr>
        <w:rPr>
          <w:rFonts w:hint="eastAsia" w:ascii="Times New Roman" w:hAnsi="Times New Roman" w:cs="Times New Roman"/>
          <w:lang w:val="en-US" w:eastAsia="zh-CN"/>
        </w:rPr>
      </w:pPr>
    </w:p>
    <w:p w14:paraId="670C7D5B">
      <w:pPr>
        <w:rPr>
          <w:rFonts w:hint="eastAsia" w:ascii="Times New Roman" w:hAnsi="Times New Roman" w:cs="Times New Roman"/>
          <w:lang w:val="en-US" w:eastAsia="zh-CN"/>
        </w:rPr>
      </w:pPr>
    </w:p>
    <w:p w14:paraId="54DBF9CB">
      <w:pPr>
        <w:rPr>
          <w:rFonts w:hint="eastAsia" w:ascii="Times New Roman" w:hAnsi="Times New Roman" w:cs="Times New Roman"/>
          <w:lang w:val="en-US" w:eastAsia="zh-CN"/>
        </w:rPr>
      </w:pPr>
    </w:p>
    <w:p w14:paraId="21129472">
      <w:pPr>
        <w:rPr>
          <w:rFonts w:hint="eastAsia" w:ascii="Times New Roman" w:hAnsi="Times New Roman" w:cs="Times New Roman"/>
          <w:lang w:val="en-US" w:eastAsia="zh-CN"/>
        </w:rPr>
      </w:pPr>
    </w:p>
    <w:p w14:paraId="7A1D1581">
      <w:pPr>
        <w:rPr>
          <w:rFonts w:hint="eastAsia" w:ascii="Times New Roman" w:hAnsi="Times New Roman" w:cs="Times New Roman"/>
          <w:lang w:val="en-US" w:eastAsia="zh-CN"/>
        </w:rPr>
      </w:pPr>
    </w:p>
    <w:p w14:paraId="5FEAA770">
      <w:pPr>
        <w:rPr>
          <w:rFonts w:hint="eastAsia" w:ascii="Times New Roman" w:hAnsi="Times New Roman" w:cs="Times New Roman"/>
          <w:lang w:val="en-US" w:eastAsia="zh-CN"/>
        </w:rPr>
      </w:pPr>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采购人</w:t>
      </w:r>
      <w:r>
        <w:rPr>
          <w:rFonts w:hint="eastAsia" w:ascii="仿宋" w:hAnsi="仿宋" w:eastAsia="仿宋"/>
          <w:sz w:val="28"/>
          <w:szCs w:val="28"/>
        </w:rPr>
        <w:t>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eastAsia" w:ascii="仿宋" w:hAnsi="仿宋" w:eastAsia="仿宋"/>
          <w:sz w:val="28"/>
          <w:szCs w:val="28"/>
        </w:rPr>
        <w:t>日期：     年   月   日</w:t>
      </w:r>
    </w:p>
    <w:p w14:paraId="0DF1253C">
      <w:pPr>
        <w:pStyle w:val="3"/>
        <w:numPr>
          <w:ilvl w:val="0"/>
          <w:numId w:val="1"/>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报价表</w:t>
      </w:r>
    </w:p>
    <w:tbl>
      <w:tblPr>
        <w:tblStyle w:val="18"/>
        <w:tblW w:w="1155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80"/>
        <w:gridCol w:w="2240"/>
        <w:gridCol w:w="4290"/>
        <w:gridCol w:w="990"/>
        <w:gridCol w:w="1820"/>
        <w:gridCol w:w="1130"/>
      </w:tblGrid>
      <w:tr w14:paraId="28EDC1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4CE4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27B8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2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8E7EC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工作内容</w:t>
            </w:r>
          </w:p>
        </w:tc>
        <w:tc>
          <w:tcPr>
            <w:tcW w:w="9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9E820">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数量（部）</w:t>
            </w:r>
          </w:p>
        </w:tc>
        <w:tc>
          <w:tcPr>
            <w:tcW w:w="1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6A10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       （元/部，    含9%增值税）</w:t>
            </w:r>
          </w:p>
        </w:tc>
        <w:tc>
          <w:tcPr>
            <w:tcW w:w="113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E272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643B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C1F39">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149D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新增无障碍楼梯3</w:t>
            </w:r>
          </w:p>
        </w:tc>
        <w:tc>
          <w:tcPr>
            <w:tcW w:w="429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53375A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钢柱、主梁、次梁、钢支撑、钢平台、踏步板、柱脚预埋螺栓、高强螺栓等除栏杆扶手外钢结构楼梯所有材料采购、安装、除锈、刷漆、喷涂防火涂料等钢结构一切工作以及楼梯面层混凝土的采购及施工</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1F58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3D8A8">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BA1A3">
            <w:pPr>
              <w:jc w:val="center"/>
              <w:rPr>
                <w:rFonts w:hint="eastAsia" w:ascii="宋体" w:hAnsi="宋体" w:eastAsia="宋体" w:cs="宋体"/>
                <w:i w:val="0"/>
                <w:iCs w:val="0"/>
                <w:color w:val="000000"/>
                <w:sz w:val="24"/>
                <w:szCs w:val="24"/>
                <w:u w:val="none"/>
              </w:rPr>
            </w:pPr>
          </w:p>
        </w:tc>
      </w:tr>
      <w:tr w14:paraId="2D90A0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8C4EFD">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049C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新增无障碍楼梯4</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106F70">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B0C7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18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73B32">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DCBB7">
            <w:pPr>
              <w:jc w:val="center"/>
              <w:rPr>
                <w:rFonts w:hint="eastAsia" w:ascii="宋体" w:hAnsi="宋体" w:eastAsia="宋体" w:cs="宋体"/>
                <w:i w:val="0"/>
                <w:iCs w:val="0"/>
                <w:color w:val="000000"/>
                <w:sz w:val="24"/>
                <w:szCs w:val="24"/>
                <w:u w:val="none"/>
              </w:rPr>
            </w:pPr>
          </w:p>
        </w:tc>
      </w:tr>
      <w:tr w14:paraId="248B3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FA2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22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2A3AD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新增无障碍楼梯5</w:t>
            </w:r>
          </w:p>
        </w:tc>
        <w:tc>
          <w:tcPr>
            <w:tcW w:w="429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A37845">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1F9C4">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A6D53E">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BFE50">
            <w:pPr>
              <w:jc w:val="center"/>
              <w:rPr>
                <w:rFonts w:hint="eastAsia" w:ascii="宋体" w:hAnsi="宋体" w:eastAsia="宋体" w:cs="宋体"/>
                <w:i w:val="0"/>
                <w:iCs w:val="0"/>
                <w:color w:val="000000"/>
                <w:sz w:val="24"/>
                <w:szCs w:val="24"/>
                <w:u w:val="none"/>
              </w:rPr>
            </w:pPr>
          </w:p>
        </w:tc>
      </w:tr>
      <w:tr w14:paraId="2EBBE2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4E60F">
            <w:pPr>
              <w:jc w:val="center"/>
              <w:rPr>
                <w:rFonts w:hint="eastAsia" w:ascii="宋体" w:hAnsi="宋体" w:eastAsia="宋体" w:cs="宋体"/>
                <w:i w:val="0"/>
                <w:iCs w:val="0"/>
                <w:color w:val="000000"/>
                <w:sz w:val="24"/>
                <w:szCs w:val="24"/>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91D7E">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B22B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B7791B">
            <w:pPr>
              <w:jc w:val="center"/>
              <w:rPr>
                <w:rFonts w:hint="eastAsia" w:ascii="宋体" w:hAnsi="宋体" w:eastAsia="宋体" w:cs="宋体"/>
                <w:i w:val="0"/>
                <w:iCs w:val="0"/>
                <w:color w:val="000000"/>
                <w:sz w:val="24"/>
                <w:szCs w:val="24"/>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DB8E60">
            <w:pPr>
              <w:jc w:val="center"/>
              <w:rPr>
                <w:rFonts w:hint="eastAsia" w:ascii="宋体" w:hAnsi="宋体" w:eastAsia="宋体" w:cs="宋体"/>
                <w:i w:val="0"/>
                <w:iCs w:val="0"/>
                <w:color w:val="000000"/>
                <w:sz w:val="24"/>
                <w:szCs w:val="24"/>
                <w:u w:val="none"/>
              </w:rPr>
            </w:pPr>
          </w:p>
        </w:tc>
      </w:tr>
    </w:tbl>
    <w:p w14:paraId="577741DA">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sectPr>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14:paraId="5225D593">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bookmarkEnd w:id="278"/>
    <w:bookmarkEnd w:id="279"/>
    <w:bookmarkEnd w:id="280"/>
    <w:bookmarkEnd w:id="281"/>
    <w:bookmarkEnd w:id="282"/>
    <w:bookmarkEnd w:id="283"/>
    <w:p w14:paraId="577D3DDA">
      <w:pPr>
        <w:pStyle w:val="3"/>
        <w:jc w:val="center"/>
        <w:rPr>
          <w:rFonts w:hint="eastAsia"/>
        </w:rPr>
      </w:pPr>
      <w:bookmarkStart w:id="284" w:name="_Toc300835221"/>
      <w:bookmarkStart w:id="285" w:name="_Toc152042585"/>
      <w:bookmarkStart w:id="286" w:name="_Toc247514288"/>
      <w:bookmarkStart w:id="287" w:name="_Toc152045796"/>
      <w:bookmarkStart w:id="288" w:name="_Toc144974864"/>
      <w:bookmarkStart w:id="289" w:name="_Toc247527836"/>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284"/>
      <w:bookmarkEnd w:id="285"/>
      <w:bookmarkEnd w:id="286"/>
      <w:bookmarkEnd w:id="287"/>
      <w:bookmarkEnd w:id="288"/>
      <w:bookmarkEnd w:id="289"/>
      <w:bookmarkStart w:id="290" w:name="_Toc300835223"/>
      <w:r>
        <w:t>资格审查资料</w:t>
      </w:r>
    </w:p>
    <w:p w14:paraId="0BFC76BB">
      <w:pPr>
        <w:spacing w:before="53"/>
        <w:jc w:val="center"/>
        <w:rPr>
          <w:rFonts w:hint="eastAsia"/>
          <w:b/>
          <w:bCs/>
          <w:color w:val="FF0000"/>
          <w:lang w:val="en-US" w:eastAsia="zh-CN"/>
        </w:rPr>
      </w:pPr>
      <w:bookmarkStart w:id="291" w:name="_Toc247085891"/>
      <w:bookmarkStart w:id="292" w:name="_Toc246996373"/>
      <w:bookmarkStart w:id="293" w:name="_Toc296602618"/>
      <w:bookmarkStart w:id="294" w:name="_Toc179632828"/>
      <w:bookmarkStart w:id="295" w:name="_Toc246997116"/>
      <w:r>
        <w:rPr>
          <w:rFonts w:hint="eastAsia"/>
          <w:b/>
          <w:bCs/>
          <w:color w:val="FF0000"/>
          <w:lang w:val="en-US" w:eastAsia="zh-CN"/>
        </w:rPr>
        <w:t>（注：供应商根据询比公告/邀请书要求按需填写，如无要求，可不填写。）</w:t>
      </w:r>
    </w:p>
    <w:p w14:paraId="3DAB7550">
      <w:pPr>
        <w:pStyle w:val="4"/>
        <w:jc w:val="both"/>
        <w:rPr>
          <w:rFonts w:hint="eastAsia"/>
        </w:rPr>
      </w:pPr>
      <w:r>
        <w:t>（一）</w:t>
      </w:r>
      <w:r>
        <w:rPr>
          <w:rFonts w:hint="eastAsia"/>
          <w:lang w:eastAsia="zh-CN"/>
        </w:rPr>
        <w:t>供应商</w:t>
      </w:r>
      <w:r>
        <w:t>基本情况表</w:t>
      </w:r>
      <w:bookmarkEnd w:id="291"/>
      <w:bookmarkEnd w:id="292"/>
      <w:bookmarkEnd w:id="293"/>
      <w:bookmarkEnd w:id="294"/>
      <w:bookmarkEnd w:id="295"/>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1A4F967C">
      <w:bookmarkStart w:id="296" w:name="_Toc247085888"/>
      <w:bookmarkStart w:id="297" w:name="_Toc246997113"/>
      <w:bookmarkStart w:id="298" w:name="_Toc246996370"/>
      <w:bookmarkStart w:id="299" w:name="_Toc296602615"/>
      <w:bookmarkStart w:id="300" w:name="_Toc144974878"/>
      <w:bookmarkStart w:id="301" w:name="_Toc152045810"/>
      <w:bookmarkStart w:id="302" w:name="_Toc152042599"/>
      <w:bookmarkStart w:id="303" w:name="_Toc247514302"/>
      <w:bookmarkStart w:id="304" w:name="_Toc247527850"/>
      <w:bookmarkStart w:id="305" w:name="_Toc300835226"/>
      <w:r>
        <w:t>（</w:t>
      </w:r>
      <w:r>
        <w:rPr>
          <w:rFonts w:hint="eastAsia"/>
          <w:lang w:val="en-US" w:eastAsia="zh-CN"/>
        </w:rPr>
        <w:t>二</w:t>
      </w:r>
      <w:r>
        <w:t>）项目管理机构组成表</w:t>
      </w:r>
      <w:bookmarkEnd w:id="296"/>
      <w:bookmarkEnd w:id="297"/>
      <w:bookmarkEnd w:id="298"/>
      <w:bookmarkEnd w:id="299"/>
    </w:p>
    <w:p w14:paraId="69188AE7">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10005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A12D99">
            <w:pPr>
              <w:spacing w:line="440" w:lineRule="exact"/>
              <w:jc w:val="center"/>
              <w:rPr>
                <w:szCs w:val="21"/>
              </w:rPr>
            </w:pPr>
            <w:r>
              <w:rPr>
                <w:szCs w:val="21"/>
              </w:rPr>
              <w:t>职务</w:t>
            </w:r>
          </w:p>
        </w:tc>
        <w:tc>
          <w:tcPr>
            <w:tcW w:w="721" w:type="dxa"/>
            <w:vMerge w:val="restart"/>
            <w:noWrap w:val="0"/>
            <w:vAlign w:val="center"/>
          </w:tcPr>
          <w:p w14:paraId="4435CE50">
            <w:pPr>
              <w:spacing w:line="440" w:lineRule="exact"/>
              <w:jc w:val="center"/>
              <w:rPr>
                <w:szCs w:val="21"/>
              </w:rPr>
            </w:pPr>
            <w:r>
              <w:rPr>
                <w:szCs w:val="21"/>
              </w:rPr>
              <w:t>姓名</w:t>
            </w:r>
          </w:p>
        </w:tc>
        <w:tc>
          <w:tcPr>
            <w:tcW w:w="719" w:type="dxa"/>
            <w:vMerge w:val="restart"/>
            <w:noWrap w:val="0"/>
            <w:vAlign w:val="center"/>
          </w:tcPr>
          <w:p w14:paraId="524CB841">
            <w:pPr>
              <w:spacing w:line="440" w:lineRule="exact"/>
              <w:jc w:val="center"/>
              <w:rPr>
                <w:szCs w:val="21"/>
              </w:rPr>
            </w:pPr>
            <w:r>
              <w:rPr>
                <w:szCs w:val="21"/>
              </w:rPr>
              <w:t>职称</w:t>
            </w:r>
          </w:p>
        </w:tc>
        <w:tc>
          <w:tcPr>
            <w:tcW w:w="5763" w:type="dxa"/>
            <w:gridSpan w:val="5"/>
            <w:noWrap w:val="0"/>
            <w:vAlign w:val="center"/>
          </w:tcPr>
          <w:p w14:paraId="415EC43E">
            <w:pPr>
              <w:spacing w:line="440" w:lineRule="exact"/>
              <w:jc w:val="center"/>
              <w:rPr>
                <w:szCs w:val="21"/>
              </w:rPr>
            </w:pPr>
            <w:r>
              <w:rPr>
                <w:szCs w:val="21"/>
              </w:rPr>
              <w:t>执业或职业资格证明</w:t>
            </w:r>
          </w:p>
        </w:tc>
        <w:tc>
          <w:tcPr>
            <w:tcW w:w="672" w:type="dxa"/>
            <w:noWrap w:val="0"/>
            <w:vAlign w:val="center"/>
          </w:tcPr>
          <w:p w14:paraId="6B97E336">
            <w:pPr>
              <w:spacing w:line="440" w:lineRule="exact"/>
              <w:jc w:val="center"/>
              <w:rPr>
                <w:szCs w:val="21"/>
              </w:rPr>
            </w:pPr>
            <w:r>
              <w:rPr>
                <w:szCs w:val="21"/>
              </w:rPr>
              <w:t>备注</w:t>
            </w:r>
          </w:p>
        </w:tc>
      </w:tr>
      <w:tr w14:paraId="5D336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1736797B">
            <w:pPr>
              <w:spacing w:line="440" w:lineRule="exact"/>
              <w:jc w:val="center"/>
              <w:rPr>
                <w:szCs w:val="21"/>
              </w:rPr>
            </w:pPr>
          </w:p>
        </w:tc>
        <w:tc>
          <w:tcPr>
            <w:tcW w:w="721" w:type="dxa"/>
            <w:vMerge w:val="continue"/>
            <w:noWrap w:val="0"/>
            <w:vAlign w:val="center"/>
          </w:tcPr>
          <w:p w14:paraId="7DE208FB">
            <w:pPr>
              <w:spacing w:line="440" w:lineRule="exact"/>
              <w:jc w:val="center"/>
              <w:rPr>
                <w:szCs w:val="21"/>
              </w:rPr>
            </w:pPr>
          </w:p>
        </w:tc>
        <w:tc>
          <w:tcPr>
            <w:tcW w:w="719" w:type="dxa"/>
            <w:vMerge w:val="continue"/>
            <w:noWrap w:val="0"/>
            <w:vAlign w:val="center"/>
          </w:tcPr>
          <w:p w14:paraId="17EAFFAC">
            <w:pPr>
              <w:spacing w:line="440" w:lineRule="exact"/>
              <w:jc w:val="center"/>
              <w:rPr>
                <w:szCs w:val="21"/>
              </w:rPr>
            </w:pPr>
          </w:p>
        </w:tc>
        <w:tc>
          <w:tcPr>
            <w:tcW w:w="1081" w:type="dxa"/>
            <w:noWrap w:val="0"/>
            <w:vAlign w:val="center"/>
          </w:tcPr>
          <w:p w14:paraId="49DF7D6E">
            <w:pPr>
              <w:spacing w:line="440" w:lineRule="exact"/>
              <w:jc w:val="center"/>
              <w:rPr>
                <w:szCs w:val="21"/>
              </w:rPr>
            </w:pPr>
            <w:r>
              <w:rPr>
                <w:szCs w:val="21"/>
              </w:rPr>
              <w:t>证书名称</w:t>
            </w:r>
          </w:p>
        </w:tc>
        <w:tc>
          <w:tcPr>
            <w:tcW w:w="719" w:type="dxa"/>
            <w:noWrap w:val="0"/>
            <w:vAlign w:val="center"/>
          </w:tcPr>
          <w:p w14:paraId="526843A9">
            <w:pPr>
              <w:spacing w:line="440" w:lineRule="exact"/>
              <w:jc w:val="center"/>
              <w:rPr>
                <w:szCs w:val="21"/>
              </w:rPr>
            </w:pPr>
            <w:r>
              <w:rPr>
                <w:szCs w:val="21"/>
              </w:rPr>
              <w:t>级别</w:t>
            </w:r>
          </w:p>
        </w:tc>
        <w:tc>
          <w:tcPr>
            <w:tcW w:w="721" w:type="dxa"/>
            <w:noWrap w:val="0"/>
            <w:vAlign w:val="center"/>
          </w:tcPr>
          <w:p w14:paraId="3EA08767">
            <w:pPr>
              <w:spacing w:line="440" w:lineRule="exact"/>
              <w:jc w:val="center"/>
              <w:rPr>
                <w:szCs w:val="21"/>
              </w:rPr>
            </w:pPr>
            <w:r>
              <w:rPr>
                <w:szCs w:val="21"/>
              </w:rPr>
              <w:t>证号</w:t>
            </w:r>
          </w:p>
        </w:tc>
        <w:tc>
          <w:tcPr>
            <w:tcW w:w="719" w:type="dxa"/>
            <w:noWrap w:val="0"/>
            <w:vAlign w:val="center"/>
          </w:tcPr>
          <w:p w14:paraId="71969FAD">
            <w:pPr>
              <w:spacing w:line="440" w:lineRule="exact"/>
              <w:jc w:val="center"/>
              <w:rPr>
                <w:szCs w:val="21"/>
              </w:rPr>
            </w:pPr>
            <w:r>
              <w:rPr>
                <w:szCs w:val="21"/>
              </w:rPr>
              <w:t>专业</w:t>
            </w:r>
          </w:p>
        </w:tc>
        <w:tc>
          <w:tcPr>
            <w:tcW w:w="2523" w:type="dxa"/>
            <w:noWrap w:val="0"/>
            <w:vAlign w:val="center"/>
          </w:tcPr>
          <w:p w14:paraId="575756FA">
            <w:pPr>
              <w:spacing w:line="440" w:lineRule="exact"/>
              <w:jc w:val="center"/>
              <w:rPr>
                <w:szCs w:val="21"/>
              </w:rPr>
            </w:pPr>
            <w:r>
              <w:rPr>
                <w:szCs w:val="21"/>
              </w:rPr>
              <w:t>养老保险</w:t>
            </w:r>
          </w:p>
        </w:tc>
        <w:tc>
          <w:tcPr>
            <w:tcW w:w="672" w:type="dxa"/>
            <w:noWrap w:val="0"/>
            <w:vAlign w:val="center"/>
          </w:tcPr>
          <w:p w14:paraId="3D8BD92A">
            <w:pPr>
              <w:spacing w:line="440" w:lineRule="exact"/>
              <w:jc w:val="center"/>
              <w:rPr>
                <w:szCs w:val="21"/>
              </w:rPr>
            </w:pPr>
          </w:p>
        </w:tc>
      </w:tr>
      <w:tr w14:paraId="6B23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7D520BDF">
            <w:pPr>
              <w:spacing w:line="440" w:lineRule="exact"/>
              <w:jc w:val="center"/>
              <w:rPr>
                <w:szCs w:val="21"/>
              </w:rPr>
            </w:pPr>
          </w:p>
        </w:tc>
        <w:tc>
          <w:tcPr>
            <w:tcW w:w="721" w:type="dxa"/>
            <w:noWrap w:val="0"/>
            <w:vAlign w:val="center"/>
          </w:tcPr>
          <w:p w14:paraId="179B1EF6">
            <w:pPr>
              <w:spacing w:line="440" w:lineRule="exact"/>
              <w:jc w:val="center"/>
              <w:rPr>
                <w:szCs w:val="21"/>
              </w:rPr>
            </w:pPr>
          </w:p>
        </w:tc>
        <w:tc>
          <w:tcPr>
            <w:tcW w:w="719" w:type="dxa"/>
            <w:noWrap w:val="0"/>
            <w:vAlign w:val="center"/>
          </w:tcPr>
          <w:p w14:paraId="7C065F86">
            <w:pPr>
              <w:spacing w:line="440" w:lineRule="exact"/>
              <w:jc w:val="center"/>
              <w:rPr>
                <w:szCs w:val="21"/>
              </w:rPr>
            </w:pPr>
          </w:p>
        </w:tc>
        <w:tc>
          <w:tcPr>
            <w:tcW w:w="1081" w:type="dxa"/>
            <w:noWrap w:val="0"/>
            <w:vAlign w:val="center"/>
          </w:tcPr>
          <w:p w14:paraId="337A8DD2">
            <w:pPr>
              <w:spacing w:line="440" w:lineRule="exact"/>
              <w:jc w:val="center"/>
              <w:rPr>
                <w:szCs w:val="21"/>
              </w:rPr>
            </w:pPr>
          </w:p>
        </w:tc>
        <w:tc>
          <w:tcPr>
            <w:tcW w:w="719" w:type="dxa"/>
            <w:noWrap w:val="0"/>
            <w:vAlign w:val="center"/>
          </w:tcPr>
          <w:p w14:paraId="4EE34510">
            <w:pPr>
              <w:spacing w:line="440" w:lineRule="exact"/>
              <w:jc w:val="center"/>
              <w:rPr>
                <w:szCs w:val="21"/>
              </w:rPr>
            </w:pPr>
          </w:p>
        </w:tc>
        <w:tc>
          <w:tcPr>
            <w:tcW w:w="721" w:type="dxa"/>
            <w:noWrap w:val="0"/>
            <w:vAlign w:val="center"/>
          </w:tcPr>
          <w:p w14:paraId="34CCFD0D">
            <w:pPr>
              <w:spacing w:line="440" w:lineRule="exact"/>
              <w:jc w:val="center"/>
              <w:rPr>
                <w:szCs w:val="21"/>
              </w:rPr>
            </w:pPr>
          </w:p>
        </w:tc>
        <w:tc>
          <w:tcPr>
            <w:tcW w:w="719" w:type="dxa"/>
            <w:noWrap w:val="0"/>
            <w:vAlign w:val="center"/>
          </w:tcPr>
          <w:p w14:paraId="18DBA9D5">
            <w:pPr>
              <w:spacing w:line="440" w:lineRule="exact"/>
              <w:jc w:val="center"/>
              <w:rPr>
                <w:szCs w:val="21"/>
              </w:rPr>
            </w:pPr>
          </w:p>
        </w:tc>
        <w:tc>
          <w:tcPr>
            <w:tcW w:w="2523" w:type="dxa"/>
            <w:noWrap w:val="0"/>
            <w:vAlign w:val="center"/>
          </w:tcPr>
          <w:p w14:paraId="18FF85A7">
            <w:pPr>
              <w:spacing w:line="440" w:lineRule="exact"/>
              <w:jc w:val="center"/>
              <w:rPr>
                <w:szCs w:val="21"/>
              </w:rPr>
            </w:pPr>
          </w:p>
        </w:tc>
        <w:tc>
          <w:tcPr>
            <w:tcW w:w="672" w:type="dxa"/>
            <w:noWrap w:val="0"/>
            <w:vAlign w:val="center"/>
          </w:tcPr>
          <w:p w14:paraId="384C174E">
            <w:pPr>
              <w:spacing w:line="440" w:lineRule="exact"/>
              <w:jc w:val="center"/>
              <w:rPr>
                <w:szCs w:val="21"/>
              </w:rPr>
            </w:pPr>
          </w:p>
        </w:tc>
      </w:tr>
      <w:tr w14:paraId="6E1FA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15B6D4">
            <w:pPr>
              <w:spacing w:line="440" w:lineRule="exact"/>
              <w:jc w:val="center"/>
              <w:rPr>
                <w:szCs w:val="21"/>
              </w:rPr>
            </w:pPr>
          </w:p>
        </w:tc>
        <w:tc>
          <w:tcPr>
            <w:tcW w:w="721" w:type="dxa"/>
            <w:noWrap w:val="0"/>
            <w:vAlign w:val="top"/>
          </w:tcPr>
          <w:p w14:paraId="51A50315">
            <w:pPr>
              <w:spacing w:line="440" w:lineRule="exact"/>
              <w:jc w:val="center"/>
              <w:rPr>
                <w:szCs w:val="21"/>
              </w:rPr>
            </w:pPr>
          </w:p>
        </w:tc>
        <w:tc>
          <w:tcPr>
            <w:tcW w:w="719" w:type="dxa"/>
            <w:noWrap w:val="0"/>
            <w:vAlign w:val="top"/>
          </w:tcPr>
          <w:p w14:paraId="5FE7917C">
            <w:pPr>
              <w:spacing w:line="440" w:lineRule="exact"/>
              <w:jc w:val="center"/>
              <w:rPr>
                <w:szCs w:val="21"/>
              </w:rPr>
            </w:pPr>
          </w:p>
        </w:tc>
        <w:tc>
          <w:tcPr>
            <w:tcW w:w="1081" w:type="dxa"/>
            <w:noWrap w:val="0"/>
            <w:vAlign w:val="top"/>
          </w:tcPr>
          <w:p w14:paraId="44077F4C">
            <w:pPr>
              <w:spacing w:line="440" w:lineRule="exact"/>
              <w:jc w:val="center"/>
              <w:rPr>
                <w:szCs w:val="21"/>
              </w:rPr>
            </w:pPr>
          </w:p>
        </w:tc>
        <w:tc>
          <w:tcPr>
            <w:tcW w:w="719" w:type="dxa"/>
            <w:noWrap w:val="0"/>
            <w:vAlign w:val="top"/>
          </w:tcPr>
          <w:p w14:paraId="607CF6F2">
            <w:pPr>
              <w:spacing w:line="440" w:lineRule="exact"/>
              <w:jc w:val="center"/>
              <w:rPr>
                <w:szCs w:val="21"/>
              </w:rPr>
            </w:pPr>
          </w:p>
        </w:tc>
        <w:tc>
          <w:tcPr>
            <w:tcW w:w="721" w:type="dxa"/>
            <w:noWrap w:val="0"/>
            <w:vAlign w:val="top"/>
          </w:tcPr>
          <w:p w14:paraId="0AC30289">
            <w:pPr>
              <w:spacing w:line="440" w:lineRule="exact"/>
              <w:jc w:val="center"/>
              <w:rPr>
                <w:szCs w:val="21"/>
              </w:rPr>
            </w:pPr>
          </w:p>
        </w:tc>
        <w:tc>
          <w:tcPr>
            <w:tcW w:w="719" w:type="dxa"/>
            <w:noWrap w:val="0"/>
            <w:vAlign w:val="top"/>
          </w:tcPr>
          <w:p w14:paraId="0B9C3A9D">
            <w:pPr>
              <w:spacing w:line="440" w:lineRule="exact"/>
              <w:jc w:val="center"/>
              <w:rPr>
                <w:szCs w:val="21"/>
              </w:rPr>
            </w:pPr>
          </w:p>
        </w:tc>
        <w:tc>
          <w:tcPr>
            <w:tcW w:w="2523" w:type="dxa"/>
            <w:noWrap w:val="0"/>
            <w:vAlign w:val="top"/>
          </w:tcPr>
          <w:p w14:paraId="2F894236">
            <w:pPr>
              <w:spacing w:line="440" w:lineRule="exact"/>
              <w:jc w:val="center"/>
              <w:rPr>
                <w:szCs w:val="21"/>
              </w:rPr>
            </w:pPr>
          </w:p>
        </w:tc>
        <w:tc>
          <w:tcPr>
            <w:tcW w:w="672" w:type="dxa"/>
            <w:noWrap w:val="0"/>
            <w:vAlign w:val="top"/>
          </w:tcPr>
          <w:p w14:paraId="585DB91F">
            <w:pPr>
              <w:spacing w:line="440" w:lineRule="exact"/>
              <w:jc w:val="center"/>
              <w:rPr>
                <w:szCs w:val="21"/>
              </w:rPr>
            </w:pPr>
          </w:p>
        </w:tc>
      </w:tr>
      <w:tr w14:paraId="71D9D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D737CA8">
            <w:pPr>
              <w:spacing w:line="440" w:lineRule="exact"/>
              <w:jc w:val="center"/>
              <w:rPr>
                <w:szCs w:val="21"/>
              </w:rPr>
            </w:pPr>
          </w:p>
        </w:tc>
        <w:tc>
          <w:tcPr>
            <w:tcW w:w="721" w:type="dxa"/>
            <w:noWrap w:val="0"/>
            <w:vAlign w:val="top"/>
          </w:tcPr>
          <w:p w14:paraId="41077A20">
            <w:pPr>
              <w:spacing w:line="440" w:lineRule="exact"/>
              <w:jc w:val="center"/>
              <w:rPr>
                <w:szCs w:val="21"/>
              </w:rPr>
            </w:pPr>
          </w:p>
        </w:tc>
        <w:tc>
          <w:tcPr>
            <w:tcW w:w="719" w:type="dxa"/>
            <w:noWrap w:val="0"/>
            <w:vAlign w:val="top"/>
          </w:tcPr>
          <w:p w14:paraId="7EBD62AA">
            <w:pPr>
              <w:spacing w:line="440" w:lineRule="exact"/>
              <w:jc w:val="center"/>
              <w:rPr>
                <w:szCs w:val="21"/>
              </w:rPr>
            </w:pPr>
          </w:p>
        </w:tc>
        <w:tc>
          <w:tcPr>
            <w:tcW w:w="1081" w:type="dxa"/>
            <w:noWrap w:val="0"/>
            <w:vAlign w:val="top"/>
          </w:tcPr>
          <w:p w14:paraId="34AB47B2">
            <w:pPr>
              <w:spacing w:line="440" w:lineRule="exact"/>
              <w:jc w:val="center"/>
              <w:rPr>
                <w:szCs w:val="21"/>
              </w:rPr>
            </w:pPr>
          </w:p>
        </w:tc>
        <w:tc>
          <w:tcPr>
            <w:tcW w:w="719" w:type="dxa"/>
            <w:noWrap w:val="0"/>
            <w:vAlign w:val="top"/>
          </w:tcPr>
          <w:p w14:paraId="475951ED">
            <w:pPr>
              <w:spacing w:line="440" w:lineRule="exact"/>
              <w:jc w:val="center"/>
              <w:rPr>
                <w:szCs w:val="21"/>
              </w:rPr>
            </w:pPr>
          </w:p>
        </w:tc>
        <w:tc>
          <w:tcPr>
            <w:tcW w:w="721" w:type="dxa"/>
            <w:noWrap w:val="0"/>
            <w:vAlign w:val="top"/>
          </w:tcPr>
          <w:p w14:paraId="77E5735E">
            <w:pPr>
              <w:spacing w:line="440" w:lineRule="exact"/>
              <w:jc w:val="center"/>
              <w:rPr>
                <w:szCs w:val="21"/>
              </w:rPr>
            </w:pPr>
          </w:p>
        </w:tc>
        <w:tc>
          <w:tcPr>
            <w:tcW w:w="719" w:type="dxa"/>
            <w:noWrap w:val="0"/>
            <w:vAlign w:val="top"/>
          </w:tcPr>
          <w:p w14:paraId="49CD4F00">
            <w:pPr>
              <w:spacing w:line="440" w:lineRule="exact"/>
              <w:jc w:val="center"/>
              <w:rPr>
                <w:szCs w:val="21"/>
              </w:rPr>
            </w:pPr>
          </w:p>
        </w:tc>
        <w:tc>
          <w:tcPr>
            <w:tcW w:w="2523" w:type="dxa"/>
            <w:noWrap w:val="0"/>
            <w:vAlign w:val="top"/>
          </w:tcPr>
          <w:p w14:paraId="75DB956F">
            <w:pPr>
              <w:spacing w:line="440" w:lineRule="exact"/>
              <w:jc w:val="center"/>
              <w:rPr>
                <w:szCs w:val="21"/>
              </w:rPr>
            </w:pPr>
          </w:p>
        </w:tc>
        <w:tc>
          <w:tcPr>
            <w:tcW w:w="672" w:type="dxa"/>
            <w:noWrap w:val="0"/>
            <w:vAlign w:val="top"/>
          </w:tcPr>
          <w:p w14:paraId="465D9688">
            <w:pPr>
              <w:spacing w:line="440" w:lineRule="exact"/>
              <w:jc w:val="center"/>
              <w:rPr>
                <w:szCs w:val="21"/>
              </w:rPr>
            </w:pPr>
          </w:p>
        </w:tc>
      </w:tr>
      <w:tr w14:paraId="6C8E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500F5F0">
            <w:pPr>
              <w:spacing w:line="440" w:lineRule="exact"/>
              <w:jc w:val="center"/>
              <w:rPr>
                <w:szCs w:val="21"/>
              </w:rPr>
            </w:pPr>
          </w:p>
        </w:tc>
        <w:tc>
          <w:tcPr>
            <w:tcW w:w="721" w:type="dxa"/>
            <w:noWrap w:val="0"/>
            <w:vAlign w:val="top"/>
          </w:tcPr>
          <w:p w14:paraId="386C8973">
            <w:pPr>
              <w:spacing w:line="440" w:lineRule="exact"/>
              <w:jc w:val="center"/>
              <w:rPr>
                <w:szCs w:val="21"/>
              </w:rPr>
            </w:pPr>
          </w:p>
        </w:tc>
        <w:tc>
          <w:tcPr>
            <w:tcW w:w="719" w:type="dxa"/>
            <w:noWrap w:val="0"/>
            <w:vAlign w:val="top"/>
          </w:tcPr>
          <w:p w14:paraId="490B1823">
            <w:pPr>
              <w:spacing w:line="440" w:lineRule="exact"/>
              <w:jc w:val="center"/>
              <w:rPr>
                <w:szCs w:val="21"/>
              </w:rPr>
            </w:pPr>
          </w:p>
        </w:tc>
        <w:tc>
          <w:tcPr>
            <w:tcW w:w="1081" w:type="dxa"/>
            <w:noWrap w:val="0"/>
            <w:vAlign w:val="top"/>
          </w:tcPr>
          <w:p w14:paraId="61C78E75">
            <w:pPr>
              <w:spacing w:line="440" w:lineRule="exact"/>
              <w:jc w:val="center"/>
              <w:rPr>
                <w:szCs w:val="21"/>
              </w:rPr>
            </w:pPr>
          </w:p>
        </w:tc>
        <w:tc>
          <w:tcPr>
            <w:tcW w:w="719" w:type="dxa"/>
            <w:noWrap w:val="0"/>
            <w:vAlign w:val="top"/>
          </w:tcPr>
          <w:p w14:paraId="51DB0A14">
            <w:pPr>
              <w:spacing w:line="440" w:lineRule="exact"/>
              <w:jc w:val="center"/>
              <w:rPr>
                <w:szCs w:val="21"/>
              </w:rPr>
            </w:pPr>
          </w:p>
        </w:tc>
        <w:tc>
          <w:tcPr>
            <w:tcW w:w="721" w:type="dxa"/>
            <w:noWrap w:val="0"/>
            <w:vAlign w:val="top"/>
          </w:tcPr>
          <w:p w14:paraId="1D285121">
            <w:pPr>
              <w:spacing w:line="440" w:lineRule="exact"/>
              <w:jc w:val="center"/>
              <w:rPr>
                <w:szCs w:val="21"/>
              </w:rPr>
            </w:pPr>
          </w:p>
        </w:tc>
        <w:tc>
          <w:tcPr>
            <w:tcW w:w="719" w:type="dxa"/>
            <w:noWrap w:val="0"/>
            <w:vAlign w:val="top"/>
          </w:tcPr>
          <w:p w14:paraId="3EA54EE3">
            <w:pPr>
              <w:spacing w:line="440" w:lineRule="exact"/>
              <w:jc w:val="center"/>
              <w:rPr>
                <w:szCs w:val="21"/>
              </w:rPr>
            </w:pPr>
          </w:p>
        </w:tc>
        <w:tc>
          <w:tcPr>
            <w:tcW w:w="2523" w:type="dxa"/>
            <w:noWrap w:val="0"/>
            <w:vAlign w:val="top"/>
          </w:tcPr>
          <w:p w14:paraId="326110D1">
            <w:pPr>
              <w:spacing w:line="440" w:lineRule="exact"/>
              <w:jc w:val="center"/>
              <w:rPr>
                <w:szCs w:val="21"/>
              </w:rPr>
            </w:pPr>
          </w:p>
        </w:tc>
        <w:tc>
          <w:tcPr>
            <w:tcW w:w="672" w:type="dxa"/>
            <w:noWrap w:val="0"/>
            <w:vAlign w:val="top"/>
          </w:tcPr>
          <w:p w14:paraId="00E9D973">
            <w:pPr>
              <w:spacing w:line="440" w:lineRule="exact"/>
              <w:jc w:val="center"/>
              <w:rPr>
                <w:szCs w:val="21"/>
              </w:rPr>
            </w:pPr>
          </w:p>
        </w:tc>
      </w:tr>
      <w:tr w14:paraId="736A7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277428A">
            <w:pPr>
              <w:spacing w:line="440" w:lineRule="exact"/>
              <w:jc w:val="center"/>
              <w:rPr>
                <w:szCs w:val="21"/>
              </w:rPr>
            </w:pPr>
          </w:p>
        </w:tc>
        <w:tc>
          <w:tcPr>
            <w:tcW w:w="721" w:type="dxa"/>
            <w:noWrap w:val="0"/>
            <w:vAlign w:val="top"/>
          </w:tcPr>
          <w:p w14:paraId="7203B54D">
            <w:pPr>
              <w:spacing w:line="440" w:lineRule="exact"/>
              <w:jc w:val="center"/>
              <w:rPr>
                <w:szCs w:val="21"/>
              </w:rPr>
            </w:pPr>
          </w:p>
        </w:tc>
        <w:tc>
          <w:tcPr>
            <w:tcW w:w="719" w:type="dxa"/>
            <w:noWrap w:val="0"/>
            <w:vAlign w:val="top"/>
          </w:tcPr>
          <w:p w14:paraId="13C0D0E9">
            <w:pPr>
              <w:spacing w:line="440" w:lineRule="exact"/>
              <w:jc w:val="center"/>
              <w:rPr>
                <w:szCs w:val="21"/>
              </w:rPr>
            </w:pPr>
          </w:p>
        </w:tc>
        <w:tc>
          <w:tcPr>
            <w:tcW w:w="1081" w:type="dxa"/>
            <w:noWrap w:val="0"/>
            <w:vAlign w:val="top"/>
          </w:tcPr>
          <w:p w14:paraId="6426C864">
            <w:pPr>
              <w:spacing w:line="440" w:lineRule="exact"/>
              <w:jc w:val="center"/>
              <w:rPr>
                <w:szCs w:val="21"/>
              </w:rPr>
            </w:pPr>
          </w:p>
        </w:tc>
        <w:tc>
          <w:tcPr>
            <w:tcW w:w="719" w:type="dxa"/>
            <w:noWrap w:val="0"/>
            <w:vAlign w:val="top"/>
          </w:tcPr>
          <w:p w14:paraId="50B0922C">
            <w:pPr>
              <w:spacing w:line="440" w:lineRule="exact"/>
              <w:jc w:val="center"/>
              <w:rPr>
                <w:szCs w:val="21"/>
              </w:rPr>
            </w:pPr>
          </w:p>
        </w:tc>
        <w:tc>
          <w:tcPr>
            <w:tcW w:w="721" w:type="dxa"/>
            <w:noWrap w:val="0"/>
            <w:vAlign w:val="top"/>
          </w:tcPr>
          <w:p w14:paraId="1E6B8447">
            <w:pPr>
              <w:spacing w:line="440" w:lineRule="exact"/>
              <w:jc w:val="center"/>
              <w:rPr>
                <w:szCs w:val="21"/>
              </w:rPr>
            </w:pPr>
          </w:p>
        </w:tc>
        <w:tc>
          <w:tcPr>
            <w:tcW w:w="719" w:type="dxa"/>
            <w:noWrap w:val="0"/>
            <w:vAlign w:val="top"/>
          </w:tcPr>
          <w:p w14:paraId="0FB2D298">
            <w:pPr>
              <w:spacing w:line="440" w:lineRule="exact"/>
              <w:jc w:val="center"/>
              <w:rPr>
                <w:szCs w:val="21"/>
              </w:rPr>
            </w:pPr>
          </w:p>
        </w:tc>
        <w:tc>
          <w:tcPr>
            <w:tcW w:w="2523" w:type="dxa"/>
            <w:noWrap w:val="0"/>
            <w:vAlign w:val="top"/>
          </w:tcPr>
          <w:p w14:paraId="51F13D47">
            <w:pPr>
              <w:spacing w:line="440" w:lineRule="exact"/>
              <w:jc w:val="center"/>
              <w:rPr>
                <w:szCs w:val="21"/>
              </w:rPr>
            </w:pPr>
          </w:p>
        </w:tc>
        <w:tc>
          <w:tcPr>
            <w:tcW w:w="672" w:type="dxa"/>
            <w:noWrap w:val="0"/>
            <w:vAlign w:val="top"/>
          </w:tcPr>
          <w:p w14:paraId="1A728C44">
            <w:pPr>
              <w:spacing w:line="440" w:lineRule="exact"/>
              <w:jc w:val="center"/>
              <w:rPr>
                <w:szCs w:val="21"/>
              </w:rPr>
            </w:pPr>
          </w:p>
        </w:tc>
      </w:tr>
      <w:tr w14:paraId="79CC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00FE1CA">
            <w:pPr>
              <w:spacing w:line="440" w:lineRule="exact"/>
              <w:jc w:val="center"/>
              <w:rPr>
                <w:szCs w:val="21"/>
              </w:rPr>
            </w:pPr>
          </w:p>
        </w:tc>
        <w:tc>
          <w:tcPr>
            <w:tcW w:w="721" w:type="dxa"/>
            <w:noWrap w:val="0"/>
            <w:vAlign w:val="top"/>
          </w:tcPr>
          <w:p w14:paraId="3B8052BC">
            <w:pPr>
              <w:spacing w:line="440" w:lineRule="exact"/>
              <w:jc w:val="center"/>
              <w:rPr>
                <w:szCs w:val="21"/>
              </w:rPr>
            </w:pPr>
          </w:p>
        </w:tc>
        <w:tc>
          <w:tcPr>
            <w:tcW w:w="719" w:type="dxa"/>
            <w:noWrap w:val="0"/>
            <w:vAlign w:val="top"/>
          </w:tcPr>
          <w:p w14:paraId="2FD79B04">
            <w:pPr>
              <w:spacing w:line="440" w:lineRule="exact"/>
              <w:jc w:val="center"/>
              <w:rPr>
                <w:szCs w:val="21"/>
              </w:rPr>
            </w:pPr>
          </w:p>
        </w:tc>
        <w:tc>
          <w:tcPr>
            <w:tcW w:w="1081" w:type="dxa"/>
            <w:noWrap w:val="0"/>
            <w:vAlign w:val="top"/>
          </w:tcPr>
          <w:p w14:paraId="51BCE575">
            <w:pPr>
              <w:spacing w:line="440" w:lineRule="exact"/>
              <w:jc w:val="center"/>
              <w:rPr>
                <w:szCs w:val="21"/>
              </w:rPr>
            </w:pPr>
          </w:p>
        </w:tc>
        <w:tc>
          <w:tcPr>
            <w:tcW w:w="719" w:type="dxa"/>
            <w:noWrap w:val="0"/>
            <w:vAlign w:val="top"/>
          </w:tcPr>
          <w:p w14:paraId="6764130F">
            <w:pPr>
              <w:spacing w:line="440" w:lineRule="exact"/>
              <w:jc w:val="center"/>
              <w:rPr>
                <w:szCs w:val="21"/>
              </w:rPr>
            </w:pPr>
          </w:p>
        </w:tc>
        <w:tc>
          <w:tcPr>
            <w:tcW w:w="721" w:type="dxa"/>
            <w:noWrap w:val="0"/>
            <w:vAlign w:val="top"/>
          </w:tcPr>
          <w:p w14:paraId="479546C1">
            <w:pPr>
              <w:spacing w:line="440" w:lineRule="exact"/>
              <w:jc w:val="center"/>
              <w:rPr>
                <w:szCs w:val="21"/>
              </w:rPr>
            </w:pPr>
          </w:p>
        </w:tc>
        <w:tc>
          <w:tcPr>
            <w:tcW w:w="719" w:type="dxa"/>
            <w:noWrap w:val="0"/>
            <w:vAlign w:val="top"/>
          </w:tcPr>
          <w:p w14:paraId="5A1880C4">
            <w:pPr>
              <w:spacing w:line="440" w:lineRule="exact"/>
              <w:jc w:val="center"/>
              <w:rPr>
                <w:szCs w:val="21"/>
              </w:rPr>
            </w:pPr>
          </w:p>
        </w:tc>
        <w:tc>
          <w:tcPr>
            <w:tcW w:w="2523" w:type="dxa"/>
            <w:noWrap w:val="0"/>
            <w:vAlign w:val="top"/>
          </w:tcPr>
          <w:p w14:paraId="4D74D6C5">
            <w:pPr>
              <w:spacing w:line="440" w:lineRule="exact"/>
              <w:jc w:val="center"/>
              <w:rPr>
                <w:szCs w:val="21"/>
              </w:rPr>
            </w:pPr>
          </w:p>
        </w:tc>
        <w:tc>
          <w:tcPr>
            <w:tcW w:w="672" w:type="dxa"/>
            <w:noWrap w:val="0"/>
            <w:vAlign w:val="top"/>
          </w:tcPr>
          <w:p w14:paraId="42031894">
            <w:pPr>
              <w:spacing w:line="440" w:lineRule="exact"/>
              <w:jc w:val="center"/>
              <w:rPr>
                <w:szCs w:val="21"/>
              </w:rPr>
            </w:pPr>
          </w:p>
        </w:tc>
      </w:tr>
      <w:tr w14:paraId="555EF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29BA8B9">
            <w:pPr>
              <w:spacing w:line="440" w:lineRule="exact"/>
              <w:jc w:val="center"/>
              <w:rPr>
                <w:szCs w:val="21"/>
              </w:rPr>
            </w:pPr>
          </w:p>
        </w:tc>
        <w:tc>
          <w:tcPr>
            <w:tcW w:w="721" w:type="dxa"/>
            <w:noWrap w:val="0"/>
            <w:vAlign w:val="top"/>
          </w:tcPr>
          <w:p w14:paraId="2A83033E">
            <w:pPr>
              <w:spacing w:line="440" w:lineRule="exact"/>
              <w:jc w:val="center"/>
              <w:rPr>
                <w:szCs w:val="21"/>
              </w:rPr>
            </w:pPr>
          </w:p>
        </w:tc>
        <w:tc>
          <w:tcPr>
            <w:tcW w:w="719" w:type="dxa"/>
            <w:noWrap w:val="0"/>
            <w:vAlign w:val="top"/>
          </w:tcPr>
          <w:p w14:paraId="5E56942E">
            <w:pPr>
              <w:spacing w:line="440" w:lineRule="exact"/>
              <w:jc w:val="center"/>
              <w:rPr>
                <w:szCs w:val="21"/>
              </w:rPr>
            </w:pPr>
          </w:p>
        </w:tc>
        <w:tc>
          <w:tcPr>
            <w:tcW w:w="1081" w:type="dxa"/>
            <w:noWrap w:val="0"/>
            <w:vAlign w:val="top"/>
          </w:tcPr>
          <w:p w14:paraId="136BB0A0">
            <w:pPr>
              <w:spacing w:line="440" w:lineRule="exact"/>
              <w:jc w:val="center"/>
              <w:rPr>
                <w:szCs w:val="21"/>
              </w:rPr>
            </w:pPr>
          </w:p>
        </w:tc>
        <w:tc>
          <w:tcPr>
            <w:tcW w:w="719" w:type="dxa"/>
            <w:noWrap w:val="0"/>
            <w:vAlign w:val="top"/>
          </w:tcPr>
          <w:p w14:paraId="104DA540">
            <w:pPr>
              <w:spacing w:line="440" w:lineRule="exact"/>
              <w:jc w:val="center"/>
              <w:rPr>
                <w:szCs w:val="21"/>
              </w:rPr>
            </w:pPr>
          </w:p>
        </w:tc>
        <w:tc>
          <w:tcPr>
            <w:tcW w:w="721" w:type="dxa"/>
            <w:noWrap w:val="0"/>
            <w:vAlign w:val="top"/>
          </w:tcPr>
          <w:p w14:paraId="43C2C945">
            <w:pPr>
              <w:spacing w:line="440" w:lineRule="exact"/>
              <w:jc w:val="center"/>
              <w:rPr>
                <w:szCs w:val="21"/>
              </w:rPr>
            </w:pPr>
          </w:p>
        </w:tc>
        <w:tc>
          <w:tcPr>
            <w:tcW w:w="719" w:type="dxa"/>
            <w:noWrap w:val="0"/>
            <w:vAlign w:val="top"/>
          </w:tcPr>
          <w:p w14:paraId="2DEAEB11">
            <w:pPr>
              <w:spacing w:line="440" w:lineRule="exact"/>
              <w:jc w:val="center"/>
              <w:rPr>
                <w:szCs w:val="21"/>
              </w:rPr>
            </w:pPr>
          </w:p>
        </w:tc>
        <w:tc>
          <w:tcPr>
            <w:tcW w:w="2523" w:type="dxa"/>
            <w:noWrap w:val="0"/>
            <w:vAlign w:val="top"/>
          </w:tcPr>
          <w:p w14:paraId="0910E6B6">
            <w:pPr>
              <w:spacing w:line="440" w:lineRule="exact"/>
              <w:jc w:val="center"/>
              <w:rPr>
                <w:szCs w:val="21"/>
              </w:rPr>
            </w:pPr>
          </w:p>
        </w:tc>
        <w:tc>
          <w:tcPr>
            <w:tcW w:w="672" w:type="dxa"/>
            <w:noWrap w:val="0"/>
            <w:vAlign w:val="top"/>
          </w:tcPr>
          <w:p w14:paraId="430256FD">
            <w:pPr>
              <w:spacing w:line="440" w:lineRule="exact"/>
              <w:jc w:val="center"/>
              <w:rPr>
                <w:szCs w:val="21"/>
              </w:rPr>
            </w:pPr>
          </w:p>
        </w:tc>
      </w:tr>
      <w:tr w14:paraId="085C0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377825A">
            <w:pPr>
              <w:spacing w:line="440" w:lineRule="exact"/>
              <w:jc w:val="center"/>
              <w:rPr>
                <w:szCs w:val="21"/>
              </w:rPr>
            </w:pPr>
          </w:p>
        </w:tc>
        <w:tc>
          <w:tcPr>
            <w:tcW w:w="721" w:type="dxa"/>
            <w:noWrap w:val="0"/>
            <w:vAlign w:val="top"/>
          </w:tcPr>
          <w:p w14:paraId="784AB411">
            <w:pPr>
              <w:spacing w:line="440" w:lineRule="exact"/>
              <w:jc w:val="center"/>
              <w:rPr>
                <w:szCs w:val="21"/>
              </w:rPr>
            </w:pPr>
          </w:p>
        </w:tc>
        <w:tc>
          <w:tcPr>
            <w:tcW w:w="719" w:type="dxa"/>
            <w:noWrap w:val="0"/>
            <w:vAlign w:val="top"/>
          </w:tcPr>
          <w:p w14:paraId="0A3CA597">
            <w:pPr>
              <w:spacing w:line="440" w:lineRule="exact"/>
              <w:jc w:val="center"/>
              <w:rPr>
                <w:szCs w:val="21"/>
              </w:rPr>
            </w:pPr>
          </w:p>
        </w:tc>
        <w:tc>
          <w:tcPr>
            <w:tcW w:w="1081" w:type="dxa"/>
            <w:noWrap w:val="0"/>
            <w:vAlign w:val="top"/>
          </w:tcPr>
          <w:p w14:paraId="1DABD5A4">
            <w:pPr>
              <w:spacing w:line="440" w:lineRule="exact"/>
              <w:jc w:val="center"/>
              <w:rPr>
                <w:szCs w:val="21"/>
              </w:rPr>
            </w:pPr>
          </w:p>
        </w:tc>
        <w:tc>
          <w:tcPr>
            <w:tcW w:w="719" w:type="dxa"/>
            <w:noWrap w:val="0"/>
            <w:vAlign w:val="top"/>
          </w:tcPr>
          <w:p w14:paraId="5C3A3AB8">
            <w:pPr>
              <w:spacing w:line="440" w:lineRule="exact"/>
              <w:jc w:val="center"/>
              <w:rPr>
                <w:szCs w:val="21"/>
              </w:rPr>
            </w:pPr>
          </w:p>
        </w:tc>
        <w:tc>
          <w:tcPr>
            <w:tcW w:w="721" w:type="dxa"/>
            <w:noWrap w:val="0"/>
            <w:vAlign w:val="top"/>
          </w:tcPr>
          <w:p w14:paraId="09B839C6">
            <w:pPr>
              <w:spacing w:line="440" w:lineRule="exact"/>
              <w:jc w:val="center"/>
              <w:rPr>
                <w:szCs w:val="21"/>
              </w:rPr>
            </w:pPr>
          </w:p>
        </w:tc>
        <w:tc>
          <w:tcPr>
            <w:tcW w:w="719" w:type="dxa"/>
            <w:noWrap w:val="0"/>
            <w:vAlign w:val="top"/>
          </w:tcPr>
          <w:p w14:paraId="799BCF44">
            <w:pPr>
              <w:spacing w:line="440" w:lineRule="exact"/>
              <w:jc w:val="center"/>
              <w:rPr>
                <w:szCs w:val="21"/>
              </w:rPr>
            </w:pPr>
          </w:p>
        </w:tc>
        <w:tc>
          <w:tcPr>
            <w:tcW w:w="2523" w:type="dxa"/>
            <w:noWrap w:val="0"/>
            <w:vAlign w:val="top"/>
          </w:tcPr>
          <w:p w14:paraId="02CC0626">
            <w:pPr>
              <w:spacing w:line="440" w:lineRule="exact"/>
              <w:jc w:val="center"/>
              <w:rPr>
                <w:szCs w:val="21"/>
              </w:rPr>
            </w:pPr>
          </w:p>
        </w:tc>
        <w:tc>
          <w:tcPr>
            <w:tcW w:w="672" w:type="dxa"/>
            <w:noWrap w:val="0"/>
            <w:vAlign w:val="top"/>
          </w:tcPr>
          <w:p w14:paraId="63478FE2">
            <w:pPr>
              <w:spacing w:line="440" w:lineRule="exact"/>
              <w:jc w:val="center"/>
              <w:rPr>
                <w:szCs w:val="21"/>
              </w:rPr>
            </w:pPr>
          </w:p>
        </w:tc>
      </w:tr>
      <w:tr w14:paraId="7C2EAF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27672E9">
            <w:pPr>
              <w:spacing w:line="440" w:lineRule="exact"/>
              <w:jc w:val="center"/>
              <w:rPr>
                <w:szCs w:val="21"/>
              </w:rPr>
            </w:pPr>
          </w:p>
        </w:tc>
        <w:tc>
          <w:tcPr>
            <w:tcW w:w="721" w:type="dxa"/>
            <w:noWrap w:val="0"/>
            <w:vAlign w:val="top"/>
          </w:tcPr>
          <w:p w14:paraId="3B9996AD">
            <w:pPr>
              <w:spacing w:line="440" w:lineRule="exact"/>
              <w:jc w:val="center"/>
              <w:rPr>
                <w:szCs w:val="21"/>
              </w:rPr>
            </w:pPr>
          </w:p>
        </w:tc>
        <w:tc>
          <w:tcPr>
            <w:tcW w:w="719" w:type="dxa"/>
            <w:noWrap w:val="0"/>
            <w:vAlign w:val="top"/>
          </w:tcPr>
          <w:p w14:paraId="0B1A2367">
            <w:pPr>
              <w:spacing w:line="440" w:lineRule="exact"/>
              <w:jc w:val="center"/>
              <w:rPr>
                <w:szCs w:val="21"/>
              </w:rPr>
            </w:pPr>
          </w:p>
        </w:tc>
        <w:tc>
          <w:tcPr>
            <w:tcW w:w="1081" w:type="dxa"/>
            <w:noWrap w:val="0"/>
            <w:vAlign w:val="top"/>
          </w:tcPr>
          <w:p w14:paraId="49DBAB84">
            <w:pPr>
              <w:spacing w:line="440" w:lineRule="exact"/>
              <w:jc w:val="center"/>
              <w:rPr>
                <w:szCs w:val="21"/>
              </w:rPr>
            </w:pPr>
          </w:p>
        </w:tc>
        <w:tc>
          <w:tcPr>
            <w:tcW w:w="719" w:type="dxa"/>
            <w:noWrap w:val="0"/>
            <w:vAlign w:val="top"/>
          </w:tcPr>
          <w:p w14:paraId="5BE2D71A">
            <w:pPr>
              <w:spacing w:line="440" w:lineRule="exact"/>
              <w:jc w:val="center"/>
              <w:rPr>
                <w:szCs w:val="21"/>
              </w:rPr>
            </w:pPr>
          </w:p>
        </w:tc>
        <w:tc>
          <w:tcPr>
            <w:tcW w:w="721" w:type="dxa"/>
            <w:noWrap w:val="0"/>
            <w:vAlign w:val="top"/>
          </w:tcPr>
          <w:p w14:paraId="4847CB4C">
            <w:pPr>
              <w:spacing w:line="440" w:lineRule="exact"/>
              <w:jc w:val="center"/>
              <w:rPr>
                <w:szCs w:val="21"/>
              </w:rPr>
            </w:pPr>
          </w:p>
        </w:tc>
        <w:tc>
          <w:tcPr>
            <w:tcW w:w="719" w:type="dxa"/>
            <w:noWrap w:val="0"/>
            <w:vAlign w:val="top"/>
          </w:tcPr>
          <w:p w14:paraId="00620979">
            <w:pPr>
              <w:spacing w:line="440" w:lineRule="exact"/>
              <w:jc w:val="center"/>
              <w:rPr>
                <w:szCs w:val="21"/>
              </w:rPr>
            </w:pPr>
          </w:p>
        </w:tc>
        <w:tc>
          <w:tcPr>
            <w:tcW w:w="2523" w:type="dxa"/>
            <w:noWrap w:val="0"/>
            <w:vAlign w:val="top"/>
          </w:tcPr>
          <w:p w14:paraId="0F992AD5">
            <w:pPr>
              <w:spacing w:line="440" w:lineRule="exact"/>
              <w:jc w:val="center"/>
              <w:rPr>
                <w:szCs w:val="21"/>
              </w:rPr>
            </w:pPr>
          </w:p>
        </w:tc>
        <w:tc>
          <w:tcPr>
            <w:tcW w:w="672" w:type="dxa"/>
            <w:noWrap w:val="0"/>
            <w:vAlign w:val="top"/>
          </w:tcPr>
          <w:p w14:paraId="4EF03345">
            <w:pPr>
              <w:spacing w:line="440" w:lineRule="exact"/>
              <w:jc w:val="center"/>
              <w:rPr>
                <w:szCs w:val="21"/>
              </w:rPr>
            </w:pPr>
          </w:p>
        </w:tc>
      </w:tr>
      <w:tr w14:paraId="5B6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112ED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1BD5F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13546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9C86EB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22DA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DCA8E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3F7AE0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EF0627">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52ADFF9">
            <w:pPr>
              <w:spacing w:line="440" w:lineRule="exact"/>
              <w:jc w:val="center"/>
              <w:rPr>
                <w:szCs w:val="21"/>
              </w:rPr>
            </w:pPr>
          </w:p>
        </w:tc>
      </w:tr>
      <w:tr w14:paraId="4B2A5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D8D4F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FF21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CE214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CF4707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A3AB1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C2F8A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395AB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0083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250AC5">
            <w:pPr>
              <w:spacing w:line="440" w:lineRule="exact"/>
              <w:jc w:val="center"/>
              <w:rPr>
                <w:szCs w:val="21"/>
              </w:rPr>
            </w:pPr>
          </w:p>
        </w:tc>
      </w:tr>
      <w:tr w14:paraId="079462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D0053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91D241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B7CF9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F3DD37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B77349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E4051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962EF3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89AFCB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3DF954">
            <w:pPr>
              <w:spacing w:line="440" w:lineRule="exact"/>
              <w:jc w:val="center"/>
              <w:rPr>
                <w:szCs w:val="21"/>
              </w:rPr>
            </w:pPr>
          </w:p>
        </w:tc>
      </w:tr>
      <w:tr w14:paraId="63C9F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676E82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6D6577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11F62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3EA261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FF03D8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B012A4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61113E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8732E8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929B8F">
            <w:pPr>
              <w:spacing w:line="440" w:lineRule="exact"/>
              <w:jc w:val="center"/>
              <w:rPr>
                <w:szCs w:val="21"/>
              </w:rPr>
            </w:pPr>
          </w:p>
        </w:tc>
      </w:tr>
      <w:tr w14:paraId="65011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E664A4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BA581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D5696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D6CE9D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8EDFF2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469FB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67CA6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442A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4643A57">
            <w:pPr>
              <w:spacing w:line="440" w:lineRule="exact"/>
              <w:jc w:val="center"/>
              <w:rPr>
                <w:szCs w:val="21"/>
              </w:rPr>
            </w:pPr>
          </w:p>
        </w:tc>
      </w:tr>
      <w:tr w14:paraId="4B646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2DF7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73735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D6FB1FE">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139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C6093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DD24C7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E1D60A">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B57A5B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6ECD3E4">
            <w:pPr>
              <w:spacing w:line="440" w:lineRule="exact"/>
              <w:jc w:val="center"/>
              <w:rPr>
                <w:szCs w:val="21"/>
              </w:rPr>
            </w:pPr>
          </w:p>
        </w:tc>
      </w:tr>
      <w:tr w14:paraId="14BB7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C289F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BD583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918ADD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30ECCE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0794E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CCF5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E92AD7">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962F33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3DAE018">
            <w:pPr>
              <w:spacing w:line="440" w:lineRule="exact"/>
              <w:jc w:val="center"/>
              <w:rPr>
                <w:szCs w:val="21"/>
              </w:rPr>
            </w:pPr>
          </w:p>
        </w:tc>
      </w:tr>
      <w:tr w14:paraId="1188D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2B4EC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40F4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129BDE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C90BF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26EDB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192126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4297E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6887D4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BB0FC9">
            <w:pPr>
              <w:spacing w:line="440" w:lineRule="exact"/>
              <w:jc w:val="center"/>
              <w:rPr>
                <w:szCs w:val="21"/>
              </w:rPr>
            </w:pPr>
          </w:p>
        </w:tc>
      </w:tr>
      <w:tr w14:paraId="58D483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F751C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907ACA">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0202F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7D99CE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411578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09246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C61440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279AAC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6C09D2F">
            <w:pPr>
              <w:spacing w:line="440" w:lineRule="exact"/>
              <w:jc w:val="center"/>
              <w:rPr>
                <w:szCs w:val="21"/>
              </w:rPr>
            </w:pPr>
          </w:p>
        </w:tc>
      </w:tr>
      <w:tr w14:paraId="6BE9A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5BCF3A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6CEB1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2AA0936">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B98C62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61C49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186B1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F175F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744414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2D64A">
            <w:pPr>
              <w:spacing w:line="440" w:lineRule="exact"/>
              <w:jc w:val="center"/>
              <w:rPr>
                <w:szCs w:val="21"/>
              </w:rPr>
            </w:pPr>
          </w:p>
        </w:tc>
      </w:tr>
    </w:tbl>
    <w:p w14:paraId="1E1AA95D">
      <w:pPr>
        <w:topLinePunct/>
        <w:spacing w:line="440" w:lineRule="exact"/>
        <w:jc w:val="center"/>
        <w:rPr>
          <w:sz w:val="20"/>
        </w:rPr>
      </w:pPr>
    </w:p>
    <w:p w14:paraId="29AFF0DB">
      <w:pPr>
        <w:topLinePunct/>
        <w:spacing w:line="440" w:lineRule="exact"/>
        <w:jc w:val="center"/>
        <w:rPr>
          <w:rFonts w:hint="eastAsia"/>
          <w:sz w:val="20"/>
        </w:rPr>
      </w:pPr>
      <w:r>
        <w:rPr>
          <w:sz w:val="20"/>
        </w:rPr>
        <w:br w:type="page"/>
      </w:r>
    </w:p>
    <w:p w14:paraId="059BBE22">
      <w:pPr>
        <w:pStyle w:val="4"/>
        <w:jc w:val="both"/>
        <w:rPr>
          <w:rFonts w:eastAsia="黑体"/>
          <w:sz w:val="23"/>
          <w:szCs w:val="23"/>
        </w:rPr>
      </w:pPr>
      <w:bookmarkStart w:id="306" w:name="_Toc246996371"/>
      <w:bookmarkStart w:id="307" w:name="_Toc296602616"/>
      <w:bookmarkStart w:id="308" w:name="_Toc246997114"/>
      <w:bookmarkStart w:id="309" w:name="_Toc247085889"/>
      <w:r>
        <w:t>（</w:t>
      </w:r>
      <w:r>
        <w:rPr>
          <w:rFonts w:hint="eastAsia"/>
          <w:lang w:val="en-US" w:eastAsia="zh-CN"/>
        </w:rPr>
        <w:t>三</w:t>
      </w:r>
      <w:r>
        <w:t>）</w:t>
      </w:r>
      <w:r>
        <w:rPr>
          <w:rFonts w:hint="eastAsia"/>
          <w:lang w:eastAsia="zh-CN"/>
        </w:rPr>
        <w:t>项目负责人</w:t>
      </w:r>
      <w:r>
        <w:t>简历表</w:t>
      </w:r>
      <w:bookmarkEnd w:id="306"/>
      <w:bookmarkEnd w:id="307"/>
      <w:bookmarkEnd w:id="308"/>
      <w:bookmarkEnd w:id="309"/>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3AF4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5BC0B150">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70A26EA4">
            <w:pPr>
              <w:spacing w:line="440" w:lineRule="exact"/>
              <w:jc w:val="center"/>
              <w:rPr>
                <w:rFonts w:ascii="宋体" w:hAnsi="宋体"/>
                <w:szCs w:val="21"/>
              </w:rPr>
            </w:pPr>
          </w:p>
        </w:tc>
        <w:tc>
          <w:tcPr>
            <w:tcW w:w="927" w:type="dxa"/>
            <w:noWrap w:val="0"/>
            <w:vAlign w:val="center"/>
          </w:tcPr>
          <w:p w14:paraId="74547CA6">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61FAEA73">
            <w:pPr>
              <w:spacing w:line="440" w:lineRule="exact"/>
              <w:jc w:val="center"/>
              <w:rPr>
                <w:rFonts w:ascii="宋体" w:hAnsi="宋体"/>
                <w:szCs w:val="21"/>
              </w:rPr>
            </w:pPr>
          </w:p>
        </w:tc>
        <w:tc>
          <w:tcPr>
            <w:tcW w:w="2130" w:type="dxa"/>
            <w:gridSpan w:val="3"/>
            <w:noWrap w:val="0"/>
            <w:vAlign w:val="center"/>
          </w:tcPr>
          <w:p w14:paraId="2C3E98D4">
            <w:pPr>
              <w:spacing w:line="440" w:lineRule="exact"/>
              <w:jc w:val="center"/>
              <w:rPr>
                <w:rFonts w:ascii="宋体" w:hAnsi="宋体"/>
                <w:szCs w:val="21"/>
              </w:rPr>
            </w:pPr>
            <w:r>
              <w:rPr>
                <w:rFonts w:ascii="宋体" w:hAnsi="宋体"/>
                <w:szCs w:val="21"/>
              </w:rPr>
              <w:t>学历</w:t>
            </w:r>
          </w:p>
        </w:tc>
        <w:tc>
          <w:tcPr>
            <w:tcW w:w="2135" w:type="dxa"/>
            <w:noWrap w:val="0"/>
            <w:vAlign w:val="center"/>
          </w:tcPr>
          <w:p w14:paraId="4772E47A">
            <w:pPr>
              <w:spacing w:line="440" w:lineRule="exact"/>
              <w:rPr>
                <w:rFonts w:ascii="宋体" w:hAnsi="宋体"/>
                <w:szCs w:val="21"/>
              </w:rPr>
            </w:pPr>
          </w:p>
        </w:tc>
      </w:tr>
      <w:tr w14:paraId="304E1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4E09A44">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699E5B74">
            <w:pPr>
              <w:spacing w:line="440" w:lineRule="exact"/>
              <w:jc w:val="center"/>
              <w:rPr>
                <w:rFonts w:ascii="宋体" w:hAnsi="宋体"/>
                <w:szCs w:val="21"/>
              </w:rPr>
            </w:pPr>
          </w:p>
        </w:tc>
        <w:tc>
          <w:tcPr>
            <w:tcW w:w="927" w:type="dxa"/>
            <w:noWrap w:val="0"/>
            <w:vAlign w:val="center"/>
          </w:tcPr>
          <w:p w14:paraId="3E8F115B">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55937A42">
            <w:pPr>
              <w:spacing w:line="440" w:lineRule="exact"/>
              <w:jc w:val="center"/>
              <w:rPr>
                <w:rFonts w:ascii="宋体" w:hAnsi="宋体"/>
                <w:szCs w:val="21"/>
              </w:rPr>
            </w:pPr>
          </w:p>
        </w:tc>
        <w:tc>
          <w:tcPr>
            <w:tcW w:w="2130" w:type="dxa"/>
            <w:gridSpan w:val="3"/>
            <w:noWrap w:val="0"/>
            <w:vAlign w:val="center"/>
          </w:tcPr>
          <w:p w14:paraId="6673772B">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44576179">
            <w:pPr>
              <w:spacing w:line="440" w:lineRule="exact"/>
              <w:rPr>
                <w:rFonts w:ascii="宋体" w:hAnsi="宋体"/>
                <w:szCs w:val="21"/>
              </w:rPr>
            </w:pPr>
          </w:p>
        </w:tc>
      </w:tr>
      <w:tr w14:paraId="5AC1D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18F7B005">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76E5F476">
            <w:pPr>
              <w:spacing w:line="440" w:lineRule="exact"/>
              <w:rPr>
                <w:rFonts w:ascii="宋体" w:hAnsi="宋体"/>
                <w:szCs w:val="21"/>
              </w:rPr>
            </w:pPr>
            <w:r>
              <w:rPr>
                <w:rFonts w:ascii="宋体" w:hAnsi="宋体"/>
                <w:szCs w:val="21"/>
              </w:rPr>
              <w:t xml:space="preserve">      年毕业于            学校        专业</w:t>
            </w:r>
          </w:p>
        </w:tc>
      </w:tr>
      <w:tr w14:paraId="02C58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AF9298A">
            <w:pPr>
              <w:spacing w:line="440" w:lineRule="exact"/>
              <w:rPr>
                <w:rFonts w:ascii="宋体" w:hAnsi="宋体"/>
                <w:szCs w:val="21"/>
              </w:rPr>
            </w:pPr>
            <w:r>
              <w:rPr>
                <w:rFonts w:ascii="宋体" w:hAnsi="宋体"/>
                <w:szCs w:val="21"/>
              </w:rPr>
              <w:t>主要工作经历</w:t>
            </w:r>
          </w:p>
        </w:tc>
      </w:tr>
      <w:tr w14:paraId="1A99A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77958763">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38357BC">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7C747C4E">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AF4A6F">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015B5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42CDC42">
            <w:pPr>
              <w:spacing w:line="440" w:lineRule="exact"/>
              <w:rPr>
                <w:rFonts w:eastAsia="黑体"/>
                <w:szCs w:val="21"/>
              </w:rPr>
            </w:pPr>
          </w:p>
        </w:tc>
        <w:tc>
          <w:tcPr>
            <w:tcW w:w="3420" w:type="dxa"/>
            <w:gridSpan w:val="4"/>
            <w:noWrap w:val="0"/>
            <w:vAlign w:val="top"/>
          </w:tcPr>
          <w:p w14:paraId="04FC976B">
            <w:pPr>
              <w:spacing w:line="440" w:lineRule="exact"/>
              <w:rPr>
                <w:rFonts w:eastAsia="黑体"/>
                <w:szCs w:val="21"/>
              </w:rPr>
            </w:pPr>
          </w:p>
        </w:tc>
        <w:tc>
          <w:tcPr>
            <w:tcW w:w="1261" w:type="dxa"/>
            <w:noWrap w:val="0"/>
            <w:vAlign w:val="top"/>
          </w:tcPr>
          <w:p w14:paraId="2F4F10C7">
            <w:pPr>
              <w:spacing w:line="440" w:lineRule="exact"/>
              <w:rPr>
                <w:rFonts w:eastAsia="黑体"/>
                <w:szCs w:val="21"/>
              </w:rPr>
            </w:pPr>
          </w:p>
        </w:tc>
        <w:tc>
          <w:tcPr>
            <w:tcW w:w="2296" w:type="dxa"/>
            <w:gridSpan w:val="2"/>
            <w:noWrap w:val="0"/>
            <w:vAlign w:val="top"/>
          </w:tcPr>
          <w:p w14:paraId="1D8D1292">
            <w:pPr>
              <w:spacing w:line="440" w:lineRule="exact"/>
              <w:rPr>
                <w:rFonts w:eastAsia="黑体"/>
                <w:szCs w:val="21"/>
              </w:rPr>
            </w:pPr>
          </w:p>
        </w:tc>
      </w:tr>
      <w:tr w14:paraId="427559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F5B561D">
            <w:pPr>
              <w:spacing w:line="440" w:lineRule="exact"/>
              <w:rPr>
                <w:rFonts w:eastAsia="黑体"/>
                <w:szCs w:val="21"/>
              </w:rPr>
            </w:pPr>
          </w:p>
        </w:tc>
        <w:tc>
          <w:tcPr>
            <w:tcW w:w="3420" w:type="dxa"/>
            <w:gridSpan w:val="4"/>
            <w:noWrap w:val="0"/>
            <w:vAlign w:val="top"/>
          </w:tcPr>
          <w:p w14:paraId="4B6C2132">
            <w:pPr>
              <w:spacing w:line="440" w:lineRule="exact"/>
              <w:rPr>
                <w:rFonts w:eastAsia="黑体"/>
                <w:szCs w:val="21"/>
              </w:rPr>
            </w:pPr>
          </w:p>
        </w:tc>
        <w:tc>
          <w:tcPr>
            <w:tcW w:w="1261" w:type="dxa"/>
            <w:noWrap w:val="0"/>
            <w:vAlign w:val="top"/>
          </w:tcPr>
          <w:p w14:paraId="0B3875E2">
            <w:pPr>
              <w:spacing w:line="440" w:lineRule="exact"/>
              <w:rPr>
                <w:rFonts w:eastAsia="黑体"/>
                <w:szCs w:val="21"/>
              </w:rPr>
            </w:pPr>
          </w:p>
        </w:tc>
        <w:tc>
          <w:tcPr>
            <w:tcW w:w="2296" w:type="dxa"/>
            <w:gridSpan w:val="2"/>
            <w:noWrap w:val="0"/>
            <w:vAlign w:val="top"/>
          </w:tcPr>
          <w:p w14:paraId="251FC4EA">
            <w:pPr>
              <w:spacing w:line="440" w:lineRule="exact"/>
              <w:rPr>
                <w:rFonts w:eastAsia="黑体"/>
                <w:szCs w:val="21"/>
              </w:rPr>
            </w:pPr>
          </w:p>
        </w:tc>
      </w:tr>
      <w:tr w14:paraId="2EC50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B518510">
            <w:pPr>
              <w:spacing w:line="440" w:lineRule="exact"/>
              <w:rPr>
                <w:rFonts w:eastAsia="黑体"/>
                <w:szCs w:val="21"/>
              </w:rPr>
            </w:pPr>
          </w:p>
        </w:tc>
        <w:tc>
          <w:tcPr>
            <w:tcW w:w="3420" w:type="dxa"/>
            <w:gridSpan w:val="4"/>
            <w:noWrap w:val="0"/>
            <w:vAlign w:val="top"/>
          </w:tcPr>
          <w:p w14:paraId="7961B908">
            <w:pPr>
              <w:spacing w:line="440" w:lineRule="exact"/>
              <w:rPr>
                <w:rFonts w:eastAsia="黑体"/>
                <w:szCs w:val="21"/>
              </w:rPr>
            </w:pPr>
          </w:p>
        </w:tc>
        <w:tc>
          <w:tcPr>
            <w:tcW w:w="1261" w:type="dxa"/>
            <w:noWrap w:val="0"/>
            <w:vAlign w:val="top"/>
          </w:tcPr>
          <w:p w14:paraId="251A18DF">
            <w:pPr>
              <w:spacing w:line="440" w:lineRule="exact"/>
              <w:rPr>
                <w:rFonts w:eastAsia="黑体"/>
                <w:szCs w:val="21"/>
              </w:rPr>
            </w:pPr>
          </w:p>
        </w:tc>
        <w:tc>
          <w:tcPr>
            <w:tcW w:w="2296" w:type="dxa"/>
            <w:gridSpan w:val="2"/>
            <w:noWrap w:val="0"/>
            <w:vAlign w:val="top"/>
          </w:tcPr>
          <w:p w14:paraId="5AABAF49">
            <w:pPr>
              <w:spacing w:line="440" w:lineRule="exact"/>
              <w:rPr>
                <w:rFonts w:eastAsia="黑体"/>
                <w:szCs w:val="21"/>
              </w:rPr>
            </w:pPr>
          </w:p>
        </w:tc>
      </w:tr>
      <w:tr w14:paraId="08425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7898AEE">
            <w:pPr>
              <w:spacing w:line="440" w:lineRule="exact"/>
              <w:rPr>
                <w:rFonts w:eastAsia="黑体"/>
                <w:szCs w:val="21"/>
              </w:rPr>
            </w:pPr>
          </w:p>
        </w:tc>
        <w:tc>
          <w:tcPr>
            <w:tcW w:w="3420" w:type="dxa"/>
            <w:gridSpan w:val="4"/>
            <w:noWrap w:val="0"/>
            <w:vAlign w:val="top"/>
          </w:tcPr>
          <w:p w14:paraId="035E1759">
            <w:pPr>
              <w:spacing w:line="440" w:lineRule="exact"/>
              <w:rPr>
                <w:rFonts w:eastAsia="黑体"/>
                <w:szCs w:val="21"/>
              </w:rPr>
            </w:pPr>
          </w:p>
        </w:tc>
        <w:tc>
          <w:tcPr>
            <w:tcW w:w="1261" w:type="dxa"/>
            <w:noWrap w:val="0"/>
            <w:vAlign w:val="top"/>
          </w:tcPr>
          <w:p w14:paraId="5DE7479C">
            <w:pPr>
              <w:spacing w:line="440" w:lineRule="exact"/>
              <w:rPr>
                <w:rFonts w:eastAsia="黑体"/>
                <w:szCs w:val="21"/>
              </w:rPr>
            </w:pPr>
          </w:p>
        </w:tc>
        <w:tc>
          <w:tcPr>
            <w:tcW w:w="2296" w:type="dxa"/>
            <w:gridSpan w:val="2"/>
            <w:noWrap w:val="0"/>
            <w:vAlign w:val="top"/>
          </w:tcPr>
          <w:p w14:paraId="264D02D1">
            <w:pPr>
              <w:spacing w:line="440" w:lineRule="exact"/>
              <w:rPr>
                <w:rFonts w:eastAsia="黑体"/>
                <w:szCs w:val="21"/>
              </w:rPr>
            </w:pPr>
          </w:p>
        </w:tc>
      </w:tr>
      <w:tr w14:paraId="3561D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9EE2152">
            <w:pPr>
              <w:spacing w:line="440" w:lineRule="exact"/>
              <w:rPr>
                <w:rFonts w:eastAsia="黑体"/>
                <w:szCs w:val="21"/>
              </w:rPr>
            </w:pPr>
          </w:p>
        </w:tc>
        <w:tc>
          <w:tcPr>
            <w:tcW w:w="3420" w:type="dxa"/>
            <w:gridSpan w:val="4"/>
            <w:noWrap w:val="0"/>
            <w:vAlign w:val="top"/>
          </w:tcPr>
          <w:p w14:paraId="2F8A7D91">
            <w:pPr>
              <w:spacing w:line="440" w:lineRule="exact"/>
              <w:rPr>
                <w:rFonts w:eastAsia="黑体"/>
                <w:szCs w:val="21"/>
              </w:rPr>
            </w:pPr>
          </w:p>
        </w:tc>
        <w:tc>
          <w:tcPr>
            <w:tcW w:w="1261" w:type="dxa"/>
            <w:noWrap w:val="0"/>
            <w:vAlign w:val="top"/>
          </w:tcPr>
          <w:p w14:paraId="2375B544">
            <w:pPr>
              <w:spacing w:line="440" w:lineRule="exact"/>
              <w:rPr>
                <w:rFonts w:eastAsia="黑体"/>
                <w:szCs w:val="21"/>
              </w:rPr>
            </w:pPr>
          </w:p>
        </w:tc>
        <w:tc>
          <w:tcPr>
            <w:tcW w:w="2296" w:type="dxa"/>
            <w:gridSpan w:val="2"/>
            <w:noWrap w:val="0"/>
            <w:vAlign w:val="top"/>
          </w:tcPr>
          <w:p w14:paraId="28FCC5A7">
            <w:pPr>
              <w:spacing w:line="440" w:lineRule="exact"/>
              <w:rPr>
                <w:rFonts w:eastAsia="黑体"/>
                <w:szCs w:val="21"/>
              </w:rPr>
            </w:pPr>
          </w:p>
        </w:tc>
      </w:tr>
      <w:tr w14:paraId="3304A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5FD9BA0">
            <w:pPr>
              <w:spacing w:line="440" w:lineRule="exact"/>
              <w:rPr>
                <w:rFonts w:eastAsia="黑体"/>
                <w:szCs w:val="21"/>
              </w:rPr>
            </w:pPr>
          </w:p>
        </w:tc>
        <w:tc>
          <w:tcPr>
            <w:tcW w:w="3420" w:type="dxa"/>
            <w:gridSpan w:val="4"/>
            <w:noWrap w:val="0"/>
            <w:vAlign w:val="top"/>
          </w:tcPr>
          <w:p w14:paraId="24694B8F">
            <w:pPr>
              <w:spacing w:line="440" w:lineRule="exact"/>
              <w:rPr>
                <w:rFonts w:eastAsia="黑体"/>
                <w:szCs w:val="21"/>
              </w:rPr>
            </w:pPr>
          </w:p>
        </w:tc>
        <w:tc>
          <w:tcPr>
            <w:tcW w:w="1261" w:type="dxa"/>
            <w:noWrap w:val="0"/>
            <w:vAlign w:val="top"/>
          </w:tcPr>
          <w:p w14:paraId="377C436C">
            <w:pPr>
              <w:spacing w:line="440" w:lineRule="exact"/>
              <w:rPr>
                <w:rFonts w:eastAsia="黑体"/>
                <w:szCs w:val="21"/>
              </w:rPr>
            </w:pPr>
          </w:p>
        </w:tc>
        <w:tc>
          <w:tcPr>
            <w:tcW w:w="2296" w:type="dxa"/>
            <w:gridSpan w:val="2"/>
            <w:noWrap w:val="0"/>
            <w:vAlign w:val="top"/>
          </w:tcPr>
          <w:p w14:paraId="624C0B0F">
            <w:pPr>
              <w:spacing w:line="440" w:lineRule="exact"/>
              <w:rPr>
                <w:rFonts w:eastAsia="黑体"/>
                <w:szCs w:val="21"/>
              </w:rPr>
            </w:pPr>
          </w:p>
        </w:tc>
      </w:tr>
      <w:tr w14:paraId="767CC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B3224E4">
            <w:pPr>
              <w:spacing w:line="440" w:lineRule="exact"/>
              <w:rPr>
                <w:rFonts w:eastAsia="黑体"/>
                <w:szCs w:val="21"/>
              </w:rPr>
            </w:pPr>
          </w:p>
        </w:tc>
        <w:tc>
          <w:tcPr>
            <w:tcW w:w="3420" w:type="dxa"/>
            <w:gridSpan w:val="4"/>
            <w:noWrap w:val="0"/>
            <w:vAlign w:val="top"/>
          </w:tcPr>
          <w:p w14:paraId="660F94F1">
            <w:pPr>
              <w:spacing w:line="440" w:lineRule="exact"/>
              <w:rPr>
                <w:rFonts w:eastAsia="黑体"/>
                <w:szCs w:val="21"/>
              </w:rPr>
            </w:pPr>
          </w:p>
        </w:tc>
        <w:tc>
          <w:tcPr>
            <w:tcW w:w="1261" w:type="dxa"/>
            <w:noWrap w:val="0"/>
            <w:vAlign w:val="top"/>
          </w:tcPr>
          <w:p w14:paraId="041E3575">
            <w:pPr>
              <w:spacing w:line="440" w:lineRule="exact"/>
              <w:rPr>
                <w:rFonts w:eastAsia="黑体"/>
                <w:szCs w:val="21"/>
              </w:rPr>
            </w:pPr>
          </w:p>
        </w:tc>
        <w:tc>
          <w:tcPr>
            <w:tcW w:w="2296" w:type="dxa"/>
            <w:gridSpan w:val="2"/>
            <w:noWrap w:val="0"/>
            <w:vAlign w:val="top"/>
          </w:tcPr>
          <w:p w14:paraId="22A97CFD">
            <w:pPr>
              <w:spacing w:line="440" w:lineRule="exact"/>
              <w:rPr>
                <w:rFonts w:eastAsia="黑体"/>
                <w:szCs w:val="21"/>
              </w:rPr>
            </w:pPr>
          </w:p>
        </w:tc>
      </w:tr>
      <w:tr w14:paraId="483E8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01E8680">
            <w:pPr>
              <w:spacing w:line="440" w:lineRule="exact"/>
              <w:rPr>
                <w:rFonts w:eastAsia="黑体"/>
                <w:szCs w:val="21"/>
              </w:rPr>
            </w:pPr>
          </w:p>
        </w:tc>
        <w:tc>
          <w:tcPr>
            <w:tcW w:w="3420" w:type="dxa"/>
            <w:gridSpan w:val="4"/>
            <w:noWrap w:val="0"/>
            <w:vAlign w:val="top"/>
          </w:tcPr>
          <w:p w14:paraId="71573D80">
            <w:pPr>
              <w:spacing w:line="440" w:lineRule="exact"/>
              <w:rPr>
                <w:rFonts w:eastAsia="黑体"/>
                <w:szCs w:val="21"/>
              </w:rPr>
            </w:pPr>
          </w:p>
        </w:tc>
        <w:tc>
          <w:tcPr>
            <w:tcW w:w="1261" w:type="dxa"/>
            <w:noWrap w:val="0"/>
            <w:vAlign w:val="top"/>
          </w:tcPr>
          <w:p w14:paraId="29F760A4">
            <w:pPr>
              <w:spacing w:line="440" w:lineRule="exact"/>
              <w:rPr>
                <w:rFonts w:eastAsia="黑体"/>
                <w:szCs w:val="21"/>
              </w:rPr>
            </w:pPr>
          </w:p>
        </w:tc>
        <w:tc>
          <w:tcPr>
            <w:tcW w:w="2296" w:type="dxa"/>
            <w:gridSpan w:val="2"/>
            <w:noWrap w:val="0"/>
            <w:vAlign w:val="top"/>
          </w:tcPr>
          <w:p w14:paraId="1751449B">
            <w:pPr>
              <w:spacing w:line="440" w:lineRule="exact"/>
              <w:rPr>
                <w:rFonts w:eastAsia="黑体"/>
                <w:szCs w:val="21"/>
              </w:rPr>
            </w:pPr>
          </w:p>
        </w:tc>
      </w:tr>
      <w:tr w14:paraId="4DCBC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F9666B9">
            <w:pPr>
              <w:spacing w:line="440" w:lineRule="exact"/>
              <w:rPr>
                <w:rFonts w:eastAsia="黑体"/>
                <w:szCs w:val="21"/>
              </w:rPr>
            </w:pPr>
          </w:p>
        </w:tc>
        <w:tc>
          <w:tcPr>
            <w:tcW w:w="3420" w:type="dxa"/>
            <w:gridSpan w:val="4"/>
            <w:noWrap w:val="0"/>
            <w:vAlign w:val="top"/>
          </w:tcPr>
          <w:p w14:paraId="62272BE5">
            <w:pPr>
              <w:spacing w:line="440" w:lineRule="exact"/>
              <w:rPr>
                <w:rFonts w:eastAsia="黑体"/>
                <w:szCs w:val="21"/>
              </w:rPr>
            </w:pPr>
          </w:p>
        </w:tc>
        <w:tc>
          <w:tcPr>
            <w:tcW w:w="1261" w:type="dxa"/>
            <w:noWrap w:val="0"/>
            <w:vAlign w:val="top"/>
          </w:tcPr>
          <w:p w14:paraId="49683253">
            <w:pPr>
              <w:spacing w:line="440" w:lineRule="exact"/>
              <w:rPr>
                <w:rFonts w:eastAsia="黑体"/>
                <w:szCs w:val="21"/>
              </w:rPr>
            </w:pPr>
          </w:p>
        </w:tc>
        <w:tc>
          <w:tcPr>
            <w:tcW w:w="2296" w:type="dxa"/>
            <w:gridSpan w:val="2"/>
            <w:noWrap w:val="0"/>
            <w:vAlign w:val="top"/>
          </w:tcPr>
          <w:p w14:paraId="0A137F02">
            <w:pPr>
              <w:spacing w:line="440" w:lineRule="exact"/>
              <w:rPr>
                <w:rFonts w:eastAsia="黑体"/>
                <w:szCs w:val="21"/>
              </w:rPr>
            </w:pPr>
          </w:p>
        </w:tc>
      </w:tr>
      <w:tr w14:paraId="6FB2B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E5407B5">
            <w:pPr>
              <w:spacing w:line="440" w:lineRule="exact"/>
              <w:rPr>
                <w:rFonts w:eastAsia="黑体"/>
                <w:szCs w:val="21"/>
              </w:rPr>
            </w:pPr>
          </w:p>
        </w:tc>
        <w:tc>
          <w:tcPr>
            <w:tcW w:w="3420" w:type="dxa"/>
            <w:gridSpan w:val="4"/>
            <w:noWrap w:val="0"/>
            <w:vAlign w:val="top"/>
          </w:tcPr>
          <w:p w14:paraId="0C92D8EB">
            <w:pPr>
              <w:spacing w:line="440" w:lineRule="exact"/>
              <w:rPr>
                <w:rFonts w:eastAsia="黑体"/>
                <w:szCs w:val="21"/>
              </w:rPr>
            </w:pPr>
          </w:p>
        </w:tc>
        <w:tc>
          <w:tcPr>
            <w:tcW w:w="1261" w:type="dxa"/>
            <w:noWrap w:val="0"/>
            <w:vAlign w:val="top"/>
          </w:tcPr>
          <w:p w14:paraId="212C683A">
            <w:pPr>
              <w:spacing w:line="440" w:lineRule="exact"/>
              <w:rPr>
                <w:rFonts w:eastAsia="黑体"/>
                <w:szCs w:val="21"/>
              </w:rPr>
            </w:pPr>
          </w:p>
        </w:tc>
        <w:tc>
          <w:tcPr>
            <w:tcW w:w="2296" w:type="dxa"/>
            <w:gridSpan w:val="2"/>
            <w:noWrap w:val="0"/>
            <w:vAlign w:val="top"/>
          </w:tcPr>
          <w:p w14:paraId="787D2B5F">
            <w:pPr>
              <w:spacing w:line="440" w:lineRule="exact"/>
              <w:rPr>
                <w:rFonts w:eastAsia="黑体"/>
                <w:szCs w:val="21"/>
              </w:rPr>
            </w:pPr>
          </w:p>
        </w:tc>
      </w:tr>
      <w:tr w14:paraId="22381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F70261">
            <w:pPr>
              <w:spacing w:line="440" w:lineRule="exact"/>
              <w:rPr>
                <w:rFonts w:eastAsia="黑体"/>
                <w:szCs w:val="21"/>
              </w:rPr>
            </w:pPr>
          </w:p>
        </w:tc>
        <w:tc>
          <w:tcPr>
            <w:tcW w:w="3420" w:type="dxa"/>
            <w:gridSpan w:val="4"/>
            <w:noWrap w:val="0"/>
            <w:vAlign w:val="top"/>
          </w:tcPr>
          <w:p w14:paraId="376A7D2C">
            <w:pPr>
              <w:spacing w:line="440" w:lineRule="exact"/>
              <w:rPr>
                <w:rFonts w:eastAsia="黑体"/>
                <w:szCs w:val="21"/>
              </w:rPr>
            </w:pPr>
          </w:p>
        </w:tc>
        <w:tc>
          <w:tcPr>
            <w:tcW w:w="1261" w:type="dxa"/>
            <w:noWrap w:val="0"/>
            <w:vAlign w:val="top"/>
          </w:tcPr>
          <w:p w14:paraId="3DA4512C">
            <w:pPr>
              <w:spacing w:line="440" w:lineRule="exact"/>
              <w:rPr>
                <w:rFonts w:eastAsia="黑体"/>
                <w:szCs w:val="21"/>
              </w:rPr>
            </w:pPr>
          </w:p>
        </w:tc>
        <w:tc>
          <w:tcPr>
            <w:tcW w:w="2296" w:type="dxa"/>
            <w:gridSpan w:val="2"/>
            <w:noWrap w:val="0"/>
            <w:vAlign w:val="top"/>
          </w:tcPr>
          <w:p w14:paraId="1940259C">
            <w:pPr>
              <w:spacing w:line="440" w:lineRule="exact"/>
              <w:rPr>
                <w:rFonts w:eastAsia="黑体"/>
                <w:szCs w:val="21"/>
              </w:rPr>
            </w:pPr>
          </w:p>
        </w:tc>
      </w:tr>
      <w:tr w14:paraId="07DEC4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EFACEB5">
            <w:pPr>
              <w:spacing w:line="440" w:lineRule="exact"/>
              <w:rPr>
                <w:rFonts w:eastAsia="黑体"/>
                <w:szCs w:val="21"/>
              </w:rPr>
            </w:pPr>
          </w:p>
        </w:tc>
        <w:tc>
          <w:tcPr>
            <w:tcW w:w="3420" w:type="dxa"/>
            <w:gridSpan w:val="4"/>
            <w:noWrap w:val="0"/>
            <w:vAlign w:val="top"/>
          </w:tcPr>
          <w:p w14:paraId="12719028">
            <w:pPr>
              <w:spacing w:line="440" w:lineRule="exact"/>
              <w:rPr>
                <w:rFonts w:eastAsia="黑体"/>
                <w:szCs w:val="21"/>
              </w:rPr>
            </w:pPr>
          </w:p>
        </w:tc>
        <w:tc>
          <w:tcPr>
            <w:tcW w:w="1261" w:type="dxa"/>
            <w:noWrap w:val="0"/>
            <w:vAlign w:val="top"/>
          </w:tcPr>
          <w:p w14:paraId="224BC047">
            <w:pPr>
              <w:spacing w:line="440" w:lineRule="exact"/>
              <w:rPr>
                <w:rFonts w:eastAsia="黑体"/>
                <w:szCs w:val="21"/>
              </w:rPr>
            </w:pPr>
          </w:p>
        </w:tc>
        <w:tc>
          <w:tcPr>
            <w:tcW w:w="2296" w:type="dxa"/>
            <w:gridSpan w:val="2"/>
            <w:noWrap w:val="0"/>
            <w:vAlign w:val="top"/>
          </w:tcPr>
          <w:p w14:paraId="64020E42">
            <w:pPr>
              <w:spacing w:line="440" w:lineRule="exact"/>
              <w:rPr>
                <w:rFonts w:eastAsia="黑体"/>
                <w:szCs w:val="21"/>
              </w:rPr>
            </w:pPr>
          </w:p>
        </w:tc>
      </w:tr>
    </w:tbl>
    <w:p w14:paraId="74C823FA">
      <w:pPr>
        <w:rPr>
          <w:rFonts w:hint="default" w:ascii="Times New Roman" w:hAnsi="Times New Roman" w:cs="Times New Roman"/>
        </w:rPr>
      </w:pPr>
      <w:r>
        <w:rPr>
          <w:rFonts w:hint="default" w:ascii="Times New Roman" w:hAnsi="Times New Roman" w:cs="Times New Roman"/>
        </w:rPr>
        <w:br w:type="page"/>
      </w:r>
    </w:p>
    <w:p w14:paraId="57173CB2">
      <w:pPr>
        <w:pStyle w:val="4"/>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00"/>
      <w:bookmarkEnd w:id="301"/>
      <w:bookmarkEnd w:id="302"/>
      <w:bookmarkEnd w:id="303"/>
      <w:bookmarkEnd w:id="304"/>
      <w:bookmarkEnd w:id="305"/>
    </w:p>
    <w:p w14:paraId="76AECB73">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44974879"/>
      <w:bookmarkStart w:id="311" w:name="_Toc152042600"/>
      <w:bookmarkStart w:id="312" w:name="_Toc247514303"/>
      <w:bookmarkStart w:id="313" w:name="_Toc152045811"/>
      <w:bookmarkStart w:id="314" w:name="_Toc247527851"/>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2" w:firstLineChars="200"/>
        <w:jc w:val="left"/>
        <w:rPr>
          <w:rFonts w:hint="eastAsia" w:ascii="Times New Roman" w:hAnsi="Times New Roman" w:cs="Times New Roman" w:eastAsiaTheme="minorEastAsia"/>
          <w:szCs w:val="21"/>
          <w:lang w:eastAsia="zh-CN"/>
        </w:rPr>
      </w:pPr>
      <w:r>
        <w:rPr>
          <w:rFonts w:ascii="Times New Roman" w:hAnsi="Times New Roman"/>
          <w:b/>
          <w:bCs/>
          <w:color w:val="FF0000"/>
        </w:rPr>
        <w:t>注：</w:t>
      </w:r>
      <w:r>
        <w:rPr>
          <w:rFonts w:hint="eastAsia" w:ascii="Times New Roman" w:hAnsi="Times New Roman"/>
          <w:b/>
          <w:bCs/>
          <w:color w:val="FF0000"/>
          <w:lang w:val="en-US" w:eastAsia="zh-CN"/>
        </w:rPr>
        <w:t>如有，按询比公告要求提供</w:t>
      </w:r>
      <w:r>
        <w:rPr>
          <w:rFonts w:hint="eastAsia" w:ascii="Times New Roman" w:hAnsi="Times New Roman"/>
          <w:lang w:val="en-US" w:eastAsia="zh-CN"/>
        </w:rPr>
        <w:t>。</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0"/>
    <w:p w14:paraId="433781BC">
      <w:pPr>
        <w:pStyle w:val="4"/>
        <w:numPr>
          <w:ilvl w:val="0"/>
          <w:numId w:val="2"/>
        </w:numPr>
        <w:jc w:val="center"/>
        <w:rPr>
          <w:rFonts w:hint="eastAsia" w:ascii="Times New Roman" w:hAnsi="Times New Roman" w:cs="Times New Roman"/>
          <w:lang w:val="en-US" w:eastAsia="zh-CN"/>
        </w:rPr>
      </w:pPr>
      <w:r>
        <w:rPr>
          <w:rFonts w:hint="eastAsia" w:ascii="Times New Roman" w:hAnsi="Times New Roman" w:cs="Times New Roman"/>
          <w:lang w:val="en-US" w:eastAsia="zh-CN"/>
        </w:rPr>
        <w:t xml:space="preserve">响应方案 </w:t>
      </w:r>
    </w:p>
    <w:p w14:paraId="01554959">
      <w:pPr>
        <w:numPr>
          <w:ilvl w:val="0"/>
          <w:numId w:val="0"/>
        </w:numPr>
        <w:jc w:val="center"/>
        <w:rPr>
          <w:rFonts w:hint="default"/>
          <w:lang w:val="en-US" w:eastAsia="zh-CN"/>
        </w:rPr>
      </w:pPr>
      <w:r>
        <w:rPr>
          <w:rFonts w:hint="eastAsia"/>
          <w:b/>
          <w:bCs/>
          <w:color w:val="FF0000"/>
          <w:lang w:val="en-US" w:eastAsia="zh-CN"/>
        </w:rPr>
        <w:t>（注：供应商根据询比公告/邀请书要求按需填写，如无要求，可不填写。）</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15" w:name="_Toc152045813"/>
      <w:bookmarkStart w:id="316" w:name="_Toc152042602"/>
      <w:bookmarkStart w:id="317" w:name="_Toc247530162"/>
      <w:bookmarkStart w:id="318" w:name="_Toc247514305"/>
      <w:bookmarkStart w:id="319" w:name="_Toc247527853"/>
      <w:bookmarkStart w:id="320" w:name="_Toc144974881"/>
    </w:p>
    <w:bookmarkEnd w:id="315"/>
    <w:bookmarkEnd w:id="316"/>
    <w:bookmarkEnd w:id="317"/>
    <w:bookmarkEnd w:id="318"/>
    <w:bookmarkEnd w:id="319"/>
    <w:bookmarkEnd w:id="320"/>
    <w:p w14:paraId="1E5B7EEB">
      <w:pPr>
        <w:pStyle w:val="3"/>
        <w:jc w:val="center"/>
        <w:rPr>
          <w:rFonts w:hint="default" w:ascii="Times New Roman" w:hAnsi="Times New Roman" w:cs="Times New Roman"/>
        </w:rPr>
      </w:pPr>
      <w:bookmarkStart w:id="321" w:name="_Toc300835233"/>
      <w:bookmarkStart w:id="32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21"/>
      <w:bookmarkEnd w:id="322"/>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6071D6BA-697C-4C01-9885-4DE8996CFC0D}"/>
  </w:font>
  <w:font w:name="Arial">
    <w:panose1 w:val="020B0604020202020204"/>
    <w:charset w:val="01"/>
    <w:family w:val="swiss"/>
    <w:pitch w:val="default"/>
    <w:sig w:usb0="E0002EFF" w:usb1="C000785B" w:usb2="00000009" w:usb3="00000000" w:csb0="400001FF" w:csb1="FFFF0000"/>
    <w:embedRegular r:id="rId2" w:fontKey="{125F0D0F-4C82-4E83-9279-43A1ED8BE9AE}"/>
  </w:font>
  <w:font w:name="黑体">
    <w:panose1 w:val="02010609060101010101"/>
    <w:charset w:val="86"/>
    <w:family w:val="auto"/>
    <w:pitch w:val="default"/>
    <w:sig w:usb0="800002BF" w:usb1="38CF7CFA" w:usb2="00000016" w:usb3="00000000" w:csb0="00040001" w:csb1="00000000"/>
    <w:embedRegular r:id="rId3" w:fontKey="{B9754DCB-A9DF-4625-ACCA-05226915D42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B141A0AB-509D-4539-95EF-A994C6E61D34}"/>
  </w:font>
  <w:font w:name="仿宋_GB2312">
    <w:panose1 w:val="02010609030101010101"/>
    <w:charset w:val="86"/>
    <w:family w:val="modern"/>
    <w:pitch w:val="default"/>
    <w:sig w:usb0="00000001" w:usb1="080E0000" w:usb2="00000000" w:usb3="00000000" w:csb0="00040000" w:csb1="00000000"/>
    <w:embedRegular r:id="rId5" w:fontKey="{734B8760-F71F-485A-B897-D9686D586880}"/>
  </w:font>
  <w:font w:name="楷体">
    <w:panose1 w:val="02010609060101010101"/>
    <w:charset w:val="86"/>
    <w:family w:val="auto"/>
    <w:pitch w:val="default"/>
    <w:sig w:usb0="800002BF" w:usb1="38CF7CFA" w:usb2="00000016" w:usb3="00000000" w:csb0="00040001" w:csb1="00000000"/>
    <w:embedRegular r:id="rId6" w:fontKey="{80AC2FF7-82FE-463B-AFF9-C4324A52C09E}"/>
  </w:font>
  <w:font w:name="Wingdings 2">
    <w:panose1 w:val="05020102010507070707"/>
    <w:charset w:val="00"/>
    <w:family w:val="auto"/>
    <w:pitch w:val="default"/>
    <w:sig w:usb0="00000000" w:usb1="00000000" w:usb2="00000000" w:usb3="00000000" w:csb0="80000000" w:csb1="00000000"/>
    <w:embedRegular r:id="rId7" w:fontKey="{4A24EDC9-CBB1-420F-9312-5146471D6214}"/>
  </w:font>
  <w:font w:name="方正仿宋_GB2312">
    <w:panose1 w:val="02000000000000000000"/>
    <w:charset w:val="86"/>
    <w:family w:val="auto"/>
    <w:pitch w:val="default"/>
    <w:sig w:usb0="A00002BF" w:usb1="184F6CFA" w:usb2="00000012" w:usb3="00000000" w:csb0="00040001" w:csb1="00000000"/>
    <w:embedRegular r:id="rId8" w:fontKey="{9F407FBD-69B0-47E6-970F-C86E0E2A5BD4}"/>
  </w:font>
  <w:font w:name="方正小标宋简体">
    <w:panose1 w:val="02000000000000000000"/>
    <w:charset w:val="86"/>
    <w:family w:val="auto"/>
    <w:pitch w:val="default"/>
    <w:sig w:usb0="00000001" w:usb1="08000000" w:usb2="00000000" w:usb3="00000000" w:csb0="00040000" w:csb1="00000000"/>
    <w:embedRegular r:id="rId9" w:fontKey="{9873BA46-86D8-4CF7-A71E-ECE1FFCE25C8}"/>
  </w:font>
  <w:font w:name="仿宋">
    <w:panose1 w:val="02010609060101010101"/>
    <w:charset w:val="86"/>
    <w:family w:val="modern"/>
    <w:pitch w:val="default"/>
    <w:sig w:usb0="800002BF" w:usb1="38CF7CFA" w:usb2="00000016" w:usb3="00000000" w:csb0="00040001" w:csb1="00000000"/>
    <w:embedRegular r:id="rId10" w:fontKey="{FFBD33C3-C56E-4BFE-9D47-71EFE69538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F51468"/>
    <w:multiLevelType w:val="singleLevel"/>
    <w:tmpl w:val="37F51468"/>
    <w:lvl w:ilvl="0" w:tentative="0">
      <w:start w:val="7"/>
      <w:numFmt w:val="chineseCounting"/>
      <w:suff w:val="nothing"/>
      <w:lvlText w:val="%1、"/>
      <w:lvlJc w:val="left"/>
      <w:rPr>
        <w:rFonts w:hint="eastAsia"/>
      </w:rPr>
    </w:lvl>
  </w:abstractNum>
  <w:abstractNum w:abstractNumId="1">
    <w:nsid w:val="3DA2FC53"/>
    <w:multiLevelType w:val="singleLevel"/>
    <w:tmpl w:val="3DA2FC53"/>
    <w:lvl w:ilvl="0" w:tentative="0">
      <w:start w:val="9"/>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097E4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644225"/>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5241F"/>
    <w:rsid w:val="090E719A"/>
    <w:rsid w:val="09153CCC"/>
    <w:rsid w:val="0922447E"/>
    <w:rsid w:val="0926237D"/>
    <w:rsid w:val="092D0C4C"/>
    <w:rsid w:val="093525C0"/>
    <w:rsid w:val="093E76C7"/>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12623"/>
    <w:rsid w:val="0D0271E7"/>
    <w:rsid w:val="0D0A6CF2"/>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8E2249"/>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4F6F43"/>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53200"/>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234DF0"/>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47237"/>
    <w:rsid w:val="2049266D"/>
    <w:rsid w:val="204C4020"/>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257D07"/>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CE422E"/>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5A53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5E116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6B6A1A"/>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6F35177"/>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2A5B06"/>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9FD3BD4"/>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2E50CA"/>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C13FA2"/>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B55D88"/>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C67B21"/>
    <w:rsid w:val="45E526C2"/>
    <w:rsid w:val="45E81B6F"/>
    <w:rsid w:val="45EC57D9"/>
    <w:rsid w:val="45EF5694"/>
    <w:rsid w:val="45F32D75"/>
    <w:rsid w:val="45FE4441"/>
    <w:rsid w:val="460934CE"/>
    <w:rsid w:val="46170632"/>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30DFF"/>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1D7365"/>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7A2656"/>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9E53F5"/>
    <w:rsid w:val="51A1217B"/>
    <w:rsid w:val="51A47CAD"/>
    <w:rsid w:val="51AB479B"/>
    <w:rsid w:val="51BC2004"/>
    <w:rsid w:val="51C462A1"/>
    <w:rsid w:val="51C770FB"/>
    <w:rsid w:val="51CB0C5C"/>
    <w:rsid w:val="51CB74F6"/>
    <w:rsid w:val="51D13948"/>
    <w:rsid w:val="51EB5979"/>
    <w:rsid w:val="521603C6"/>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702C5"/>
    <w:rsid w:val="58FB7E18"/>
    <w:rsid w:val="58FF1A45"/>
    <w:rsid w:val="591578E8"/>
    <w:rsid w:val="591C41D0"/>
    <w:rsid w:val="591C580B"/>
    <w:rsid w:val="5926497A"/>
    <w:rsid w:val="592A1893"/>
    <w:rsid w:val="593A27C1"/>
    <w:rsid w:val="593F3A1A"/>
    <w:rsid w:val="595D3E12"/>
    <w:rsid w:val="598D4177"/>
    <w:rsid w:val="59961EFB"/>
    <w:rsid w:val="59964B0E"/>
    <w:rsid w:val="599A3192"/>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DE798F"/>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831D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5FF0418F"/>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7D1649"/>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2076DB"/>
    <w:rsid w:val="6C2335BF"/>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797894"/>
    <w:rsid w:val="6D832281"/>
    <w:rsid w:val="6D87693B"/>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11BB3"/>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envelope return"/>
    <w:basedOn w:val="1"/>
    <w:qFormat/>
    <w:uiPriority w:val="0"/>
    <w:pPr>
      <w:snapToGrid w:val="0"/>
    </w:pPr>
    <w:rPr>
      <w:rFonts w:ascii="Arial" w:hAnsi="Arial"/>
      <w:szCs w:val="20"/>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HTML Preformatted"/>
    <w:basedOn w:val="1"/>
    <w:qFormat/>
    <w:uiPriority w:val="0"/>
    <w:pPr>
      <w:jc w:val="left"/>
    </w:pPr>
    <w:rPr>
      <w:rFonts w:hint="eastAsia" w:ascii="宋体" w:hAnsi="宋体"/>
      <w:kern w:val="0"/>
      <w:sz w:val="24"/>
    </w:r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7"/>
    <w:qFormat/>
    <w:uiPriority w:val="0"/>
    <w:pPr>
      <w:ind w:firstLine="420" w:firstLineChars="100"/>
    </w:pPr>
  </w:style>
  <w:style w:type="paragraph" w:styleId="17">
    <w:name w:val="Body Text First Indent 2"/>
    <w:basedOn w:val="8"/>
    <w:next w:val="1"/>
    <w:unhideWhenUsed/>
    <w:qFormat/>
    <w:uiPriority w:val="0"/>
    <w:pPr>
      <w:ind w:firstLine="42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table" w:customStyle="1" w:styleId="3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41</Pages>
  <Words>13606</Words>
  <Characters>14558</Characters>
  <Lines>0</Lines>
  <Paragraphs>0</Paragraphs>
  <TotalTime>1</TotalTime>
  <ScaleCrop>false</ScaleCrop>
  <LinksUpToDate>false</LinksUpToDate>
  <CharactersWithSpaces>14691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2025-05-29T00:11:00Z</cp:lastPrinted>
  <dcterms:modified xsi:type="dcterms:W3CDTF">2025-05-30T08:13:18Z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3DC1C1C5EC6741F69426F536341F9981</vt:lpwstr>
  </property>
  <property fmtid="{D5CDD505-2E9C-101B-9397-08002B2CF9AE}" pid="4" name="KSOTemplateDocerSaveRecord">
    <vt:lpwstr>eyJoZGlkIjoiM2Y2YWQwZmQwYTk0YzMxZDE0NDM4NTZjN2RkMjdlYzYiLCJ1c2VySWQiOiIzMTAwODg2NjAifQ==</vt:lpwstr>
  </property>
</Properties>
</file>