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1、采购清单</w:t>
      </w:r>
    </w:p>
    <w:tbl>
      <w:tblPr>
        <w:tblStyle w:val="10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79"/>
        <w:gridCol w:w="3815"/>
        <w:gridCol w:w="479"/>
        <w:gridCol w:w="846"/>
        <w:gridCol w:w="893"/>
        <w:gridCol w:w="846"/>
        <w:gridCol w:w="5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5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报价（不含税，元）</w:t>
            </w:r>
          </w:p>
        </w:tc>
        <w:tc>
          <w:tcPr>
            <w:tcW w:w="4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3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土石方工程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平整场地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2、未尽事宜详见设计图纸、图集、补疑、招标文件、政府相关文件、规范等其他资料，满足验收要求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挖基坑土方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2．挖土深度：详见设计图纸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3．投标人需自行勘查现场，投标报价需包含土方开挖、场内倒运、施工降水、协调费、道路卫生清理费及市容、路政、环保等部门征收费用等一切费用，中标后不予调整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4．未尽事宜详见设计图纸、图集、补疑、招标文件、政府相关文件、规范等其他资料，满足验收要求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267.3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人工清底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1、土壤类别：详见本项目地质勘察报告及现状场地情况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2、未尽事宜详见设计图纸、图集、补疑、招标文件、政府相关文件、规范等其他资料，满足验收要求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回填方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1．土方回填部位：基础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2．密实度要求：满足设计及规范要求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3．填方材料品种：满足设计及规范要求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4．填方粒径要求：符合图纸设计及施工验收规范要求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5．投标人需自行勘查现场，投标报价需包含土方挖填、场内倒运、协调费、道路卫生清理费及市容、路政、环保等部门征收费用等一切费用，中标后不予调整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6．未尽事宜详见设计图纸、图集、补疑、招标文件、政府相关文件、规范等其他资料，满足验收要求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1、弃置土方：现场多余或不满足要求的土方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2、运距：弃土运距投标人自行考虑，投标人自行考虑弃土场,，土方平衡综合考虑报价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3、投标人需自行勘查现场，投标报价需包含运输费、渣土费、弃土场费、协调费、道路卫生清理费及市容、路政、环保等部门征收费用等一切费用，中标后不予调整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4、未尽事宜详见设计图纸、招标文件、图集、答疑、政府相关文件、方案、技术规范书、规范等其他资料，满足验收要求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125.76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91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桩基工程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桩基工程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1．桩径：800mm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2．设计桩长：15.0m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3．成孔方法：机械成孔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4．工作内容：埋设护筒、成孔、钢筋笼制作安装下放、混凝土灌注、凿桩头、养护、桩基检测（含第三方检测，图纸内所有检测项目）等图纸内桩基工程施工一切内容  5.投标报价需包含护筒、钢筋、混凝土等为完成桩基工程所有材料费用、劳务费、机械费、措施费、检测费、管理费、规费、利润、税金及风险费用等。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6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混凝土工程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基础垫层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独立基础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基础柱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1．柱规格形状：详见设计图纸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3．混凝土强度等级：C30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4．未尽事宜详见设计图纸、图集、答疑、招标文件、政府相关文件、规范等其他资料，满足验收要求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二次灌浆层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2．混凝土强度等级：C35膨胀细石混凝土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3．未尽事宜详见设计图纸、图集、补疑、招标文件、政府相关文件、规范等其他资料，满足验收要求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1、钢筋种类、规格：带肋钢筋 HRB400 φ12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1．钢筋种类、规格：带肋钢筋 HRB400 φ14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1、钢筋种类、规格：带肋钢筋 HRB400 φ18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3.371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1、钢筋种类、规格：带肋钢筋 HRB400 φ25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大型机械设备进出场及安拆、协调费、临时用地费等</w:t>
            </w:r>
          </w:p>
        </w:tc>
        <w:tc>
          <w:tcPr>
            <w:tcW w:w="2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1．机械设备名称：挖掘机、履带式起重机/桩基等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2．未尽事宜详见设计图纸、图集、答疑、招标文件、政府相关文件、规范等其他资料，满足验收要求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4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、成交人配合采购人做好桩基施工全过程与参建单位如业主、监理、地方政府、交警、路政等单位的沟通、协调及对接。项目在实施过程中采购人会不定期对项目安全文明施工进行检查，成交人对施工过程中存在问题进行整改，拒不整改的，由采购人派人员进行整改，费用从成交人工程款中扣除（若建设单位提高标准，则按照建设单位要求执行）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3、因建设单位原因出现停工、停建、变更等情况造成承包范围增减，采购人不承担任何责任。采购人有权对成交人施工范围做出调整。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4、成交人施工进度必须满足建设及总包单位要求，如达不到要求，总包单位有权安排其他队伍进场抢工，相关费用由成交人承担。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5、负责承包范围内材料码放、垃圾日常清理、清运等工作。确保通过采购人、建设单位、监理及政府主管部门的安全、质量、文明、环保等相关验收。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施工中，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应注意对施工现场已有的建筑物及地下、地上配套设施等进行保护，如因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原因造成损坏则由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承担全部责任，若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因此承担责任，有权向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sz w:val="32"/>
          <w:szCs w:val="32"/>
        </w:rPr>
        <w:t>追偿。</w:t>
      </w:r>
    </w:p>
    <w:p>
      <w:pPr>
        <w:numPr>
          <w:ilvl w:val="0"/>
          <w:numId w:val="0"/>
        </w:num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在保修期内，由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负责无偿维修，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应在接到甲方电话通知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 24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个小时内进行维修，并在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</w:rPr>
        <w:t>3 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天内完成修复，超过此时间限制，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有权委托第三方进行维修，维修费用无条件由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承担，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应向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支付此项维修费用的双倍金额作为违约赔偿金，相应违约赔偿金及维修费用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可从质保金中扣除，质保金不足以扣除的，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有权向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索赔。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NDEwOTliYTQ0MjFkY2Q2Yjg0MDk3OTcwOGQ5NTMifQ=="/>
    <w:docVar w:name="KSO_WPS_MARK_KEY" w:val="ab34d275-29dc-4077-9cf3-9ffd70014b78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25E5122"/>
    <w:rsid w:val="032A1114"/>
    <w:rsid w:val="035229D7"/>
    <w:rsid w:val="037405E1"/>
    <w:rsid w:val="038F541B"/>
    <w:rsid w:val="041A71AD"/>
    <w:rsid w:val="04B62533"/>
    <w:rsid w:val="04D354F8"/>
    <w:rsid w:val="04F036EB"/>
    <w:rsid w:val="053A4ACF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94D70B9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4C822FA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3E7E23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1574B8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2233</Words>
  <Characters>2347</Characters>
  <Lines>22</Lines>
  <Paragraphs>6</Paragraphs>
  <TotalTime>22</TotalTime>
  <ScaleCrop>false</ScaleCrop>
  <LinksUpToDate>false</LinksUpToDate>
  <CharactersWithSpaces>2361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2025-05-21T03:08:47Z</cp:lastPrinted>
  <dcterms:modified xsi:type="dcterms:W3CDTF">2025-05-21T03:21:10Z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