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亳州逸合府一期施工总承包项目安全标准化临建工程物资采购及安装项目</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34号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2025年5</w:t>
      </w:r>
      <w:r>
        <w:rPr>
          <w:rFonts w:hint="eastAsia" w:ascii="Times New Roman" w:hAnsi="Times New Roman" w:eastAsia="楷体" w:cs="Times New Roman"/>
          <w:kern w:val="0"/>
          <w:sz w:val="32"/>
          <w:szCs w:val="32"/>
          <w:highlight w:val="none"/>
          <w:u w:val="none"/>
          <w:shd w:val="clear" w:color="auto" w:fill="auto"/>
          <w:lang w:val="en-US" w:eastAsia="zh-CN"/>
        </w:rPr>
        <w:t>月21日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亳州逸合府一期施工总承包项目安全标准化临建工程物资采购及安装项目</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亳州逸合府一期施工总承包项目安全标准化临建工程物资采购及安装项目</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34号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（含税：1%）</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381400元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采购范围主要有安全体验区及大门、锌钢护栏、绿化草皮、安全文化长廊通道及图版标语、围挡及围挡标语、安全语音提示器、定型化防护、安全质量文化标语、喷绘、音响设备、桌椅、观摩会宣传册、纪念品、演讲舞台背景、演讲舞台地台等物资的采购及安装或服务（具体详见物资采购清单），具体工程量以实际完成合格工程量为准。供应商响应前请认真看阅清单及要求、并现场勘察了解情况，响应时我方认为供应商已充分了解工程概况及工作范围。采购数量为暂定数量，具体实际使用数量以实际为准，据实含税单价结算。</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计划工期：自下达开工令之日起90日历天。</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eastAsia" w:asciiTheme="minorEastAsia" w:hAnsiTheme="minorEastAsia" w:eastAsiaTheme="minorEastAsia" w:cstheme="minorEastAsia"/>
          <w:sz w:val="28"/>
          <w:szCs w:val="28"/>
          <w:highlight w:val="none"/>
          <w:lang w:val="en-US" w:eastAsia="zh-CN"/>
        </w:rPr>
        <w:t>的能力；</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业绩要求：提供</w:t>
      </w:r>
      <w:permStart w:id="15" w:edGrp="everyone"/>
      <w:r>
        <w:rPr>
          <w:rFonts w:hint="eastAsia" w:asciiTheme="minorEastAsia" w:hAnsiTheme="minorEastAsia" w:eastAsiaTheme="minorEastAsia" w:cstheme="minorEastAsia"/>
          <w:kern w:val="2"/>
          <w:sz w:val="28"/>
          <w:szCs w:val="28"/>
          <w:highlight w:val="none"/>
          <w:u w:val="single"/>
          <w:lang w:val="en-US" w:eastAsia="zh-CN"/>
        </w:rPr>
        <w:t xml:space="preserve">   2021   </w:t>
      </w:r>
      <w:permEnd w:id="15"/>
      <w:r>
        <w:rPr>
          <w:rFonts w:hint="eastAsia" w:asciiTheme="minorEastAsia" w:hAnsiTheme="minorEastAsia" w:eastAsiaTheme="minorEastAsia" w:cstheme="minorEastAsia"/>
          <w:kern w:val="2"/>
          <w:sz w:val="28"/>
          <w:szCs w:val="28"/>
          <w:highlight w:val="none"/>
          <w:lang w:val="en-US" w:eastAsia="zh-CN"/>
        </w:rPr>
        <w:t>年至今企业类似项目业绩</w:t>
      </w:r>
      <w:permStart w:id="16" w:edGrp="everyone"/>
      <w:r>
        <w:rPr>
          <w:rFonts w:hint="eastAsia" w:asciiTheme="minorEastAsia" w:hAnsiTheme="minorEastAsia" w:eastAsiaTheme="minorEastAsia" w:cstheme="minorEastAsia"/>
          <w:kern w:val="2"/>
          <w:sz w:val="28"/>
          <w:szCs w:val="28"/>
          <w:highlight w:val="none"/>
          <w:u w:val="single"/>
          <w:lang w:val="en-US" w:eastAsia="zh-CN"/>
        </w:rPr>
        <w:t xml:space="preserve">   1   </w:t>
      </w:r>
      <w:permEnd w:id="16"/>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7" w:edGrp="everyone"/>
      <w:r>
        <w:rPr>
          <w:rFonts w:hint="eastAsia" w:asciiTheme="minorEastAsia" w:hAnsiTheme="minorEastAsia" w:eastAsiaTheme="minorEastAsia" w:cstheme="minorEastAsia"/>
          <w:kern w:val="2"/>
          <w:sz w:val="28"/>
          <w:szCs w:val="28"/>
          <w:highlight w:val="none"/>
          <w:lang w:val="en-US" w:eastAsia="zh-CN"/>
        </w:rPr>
        <w:t>合同签订时间</w:t>
      </w:r>
      <w:permEnd w:id="17"/>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8" w:edGrp="everyone"/>
      <w:r>
        <w:rPr>
          <w:rFonts w:hint="eastAsia" w:asciiTheme="minorEastAsia" w:hAnsiTheme="minorEastAsia" w:eastAsiaTheme="minorEastAsia" w:cstheme="minorEastAsia"/>
          <w:kern w:val="2"/>
          <w:sz w:val="28"/>
          <w:szCs w:val="28"/>
          <w:highlight w:val="none"/>
          <w:u w:val="single"/>
          <w:lang w:val="en-US" w:eastAsia="zh-CN"/>
        </w:rPr>
        <w:t>单项合同金额不低于20万元的广告宣传类临建物资供货及安装业绩</w:t>
      </w:r>
      <w:permEnd w:id="18"/>
      <w:r>
        <w:rPr>
          <w:rFonts w:hint="eastAsia" w:asciiTheme="minorEastAsia" w:hAnsiTheme="minorEastAsia" w:eastAsiaTheme="minorEastAsia" w:cstheme="minorEastAsia"/>
          <w:sz w:val="28"/>
          <w:szCs w:val="28"/>
          <w:highlight w:val="none"/>
          <w:lang w:val="en-US" w:eastAsia="zh-CN"/>
        </w:rPr>
        <w:t>；</w:t>
      </w:r>
    </w:p>
    <w:p w14:paraId="1BDE42E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9" w:edGrp="everyone"/>
      <w:r>
        <w:rPr>
          <w:rFonts w:hint="default" w:asciiTheme="minorEastAsia" w:hAnsiTheme="minorEastAsia" w:eastAsiaTheme="minorEastAsia" w:cstheme="minorEastAsia"/>
          <w:kern w:val="2"/>
          <w:sz w:val="28"/>
          <w:szCs w:val="28"/>
          <w:highlight w:val="none"/>
          <w:lang w:val="en-US" w:eastAsia="zh-CN"/>
        </w:rPr>
        <w:t>提供业绩合同</w:t>
      </w:r>
      <w:r>
        <w:rPr>
          <w:rFonts w:hint="eastAsia" w:asciiTheme="minorEastAsia" w:hAnsiTheme="minorEastAsia" w:eastAsiaTheme="minorEastAsia" w:cstheme="minorEastAsia"/>
          <w:kern w:val="2"/>
          <w:sz w:val="28"/>
          <w:szCs w:val="28"/>
          <w:highlight w:val="none"/>
          <w:lang w:val="en-US" w:eastAsia="zh-CN"/>
        </w:rPr>
        <w:t>等相关资料</w:t>
      </w:r>
      <w:r>
        <w:rPr>
          <w:rFonts w:hint="default" w:asciiTheme="minorEastAsia" w:hAnsiTheme="minorEastAsia" w:eastAsiaTheme="minorEastAsia" w:cstheme="minorEastAsia"/>
          <w:kern w:val="2"/>
          <w:sz w:val="28"/>
          <w:szCs w:val="28"/>
          <w:highlight w:val="none"/>
          <w:lang w:val="en-US" w:eastAsia="zh-CN"/>
        </w:rPr>
        <w:t>复印件或扫描件装订入</w:t>
      </w:r>
      <w:r>
        <w:rPr>
          <w:rFonts w:hint="eastAsia" w:asciiTheme="minorEastAsia" w:hAnsiTheme="minorEastAsia" w:eastAsiaTheme="minorEastAsia" w:cstheme="minorEastAsia"/>
          <w:kern w:val="2"/>
          <w:sz w:val="28"/>
          <w:szCs w:val="28"/>
          <w:highlight w:val="none"/>
          <w:lang w:val="en-US" w:eastAsia="zh-CN"/>
        </w:rPr>
        <w:t>响应文件</w:t>
      </w:r>
      <w:r>
        <w:rPr>
          <w:rFonts w:hint="default" w:asciiTheme="minorEastAsia" w:hAnsiTheme="minorEastAsia" w:eastAsiaTheme="minorEastAsia" w:cstheme="minorEastAsia"/>
          <w:kern w:val="2"/>
          <w:sz w:val="28"/>
          <w:szCs w:val="28"/>
          <w:highlight w:val="none"/>
          <w:lang w:val="en-US" w:eastAsia="zh-CN"/>
        </w:rPr>
        <w:t>中</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9"/>
      <w:r>
        <w:rPr>
          <w:rFonts w:hint="eastAsia" w:asciiTheme="minorEastAsia" w:hAnsiTheme="minorEastAsia" w:cstheme="minorEastAsia"/>
          <w:sz w:val="28"/>
          <w:szCs w:val="28"/>
          <w:highlight w:val="none"/>
          <w:lang w:val="en-US" w:eastAsia="zh-CN"/>
        </w:rPr>
        <w:t>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348B10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CC972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18465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20"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20"/>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1"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27</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2" w:edGrp="everyone"/>
      <w:r>
        <w:rPr>
          <w:rFonts w:hint="eastAsia" w:asciiTheme="minorEastAsia" w:hAnsiTheme="minorEastAsia" w:cstheme="minorEastAsia"/>
          <w:b/>
          <w:bCs/>
          <w:color w:val="FF0000"/>
          <w:sz w:val="28"/>
          <w:szCs w:val="28"/>
          <w:highlight w:val="none"/>
          <w:u w:val="single"/>
          <w:lang w:val="en-US" w:eastAsia="zh-CN"/>
        </w:rPr>
        <w:t>亳州交通投资控股集团有限公司15楼会议室（药都大道与希夷大道交叉口东北角15楼）</w:t>
      </w:r>
      <w:r>
        <w:rPr>
          <w:rFonts w:hint="eastAsia" w:asciiTheme="minorEastAsia" w:hAnsiTheme="minorEastAsia" w:cstheme="minorEastAsia"/>
          <w:i w:val="0"/>
          <w:iCs w:val="0"/>
          <w:sz w:val="28"/>
          <w:szCs w:val="28"/>
          <w:highlight w:val="none"/>
          <w:lang w:val="en-US" w:eastAsia="zh-CN"/>
        </w:rPr>
        <w:t>；</w:t>
      </w:r>
      <w:permEnd w:id="22"/>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997573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3"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7C03A37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邮寄地址：亳州市谯城区药都大道1289号(亳州交控集团1楼传达室);联系人：李工;联系电话：18906343943</w:t>
      </w:r>
      <w:r>
        <w:rPr>
          <w:rFonts w:hint="eastAsia" w:asciiTheme="minorEastAsia" w:hAnsiTheme="minorEastAsia" w:cstheme="minorEastAsia"/>
          <w:color w:val="FF0000"/>
          <w:sz w:val="28"/>
          <w:szCs w:val="28"/>
          <w:highlight w:val="none"/>
          <w:lang w:val="en-US" w:eastAsia="zh-CN"/>
        </w:rPr>
        <w:t>；</w:t>
      </w:r>
    </w:p>
    <w:p w14:paraId="321CF4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3"/>
    </w:p>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4" w:edGrp="everyone"/>
      <w:r>
        <w:rPr>
          <w:rFonts w:hint="eastAsia" w:asciiTheme="minorEastAsia" w:hAnsiTheme="minorEastAsia" w:cstheme="minorEastAsia"/>
          <w:sz w:val="28"/>
          <w:szCs w:val="28"/>
          <w:highlight w:val="none"/>
          <w:u w:val="single"/>
          <w:lang w:val="en-US" w:eastAsia="zh-CN"/>
        </w:rPr>
        <w:t>7600元</w:t>
      </w:r>
      <w:r>
        <w:rPr>
          <w:rFonts w:hint="default" w:asciiTheme="minorEastAsia" w:hAnsiTheme="minorEastAsia" w:eastAsiaTheme="minorEastAsia" w:cstheme="minorEastAsia"/>
          <w:sz w:val="28"/>
          <w:szCs w:val="28"/>
          <w:highlight w:val="none"/>
          <w:lang w:val="en-US" w:eastAsia="zh-CN"/>
        </w:rPr>
        <w:t>（人民币）</w:t>
      </w:r>
      <w:permEnd w:id="24"/>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5"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5"/>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 xml:space="preserve">李经理 </w:t>
      </w:r>
      <w:permEnd w:id="26"/>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：15955497321</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CADF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7"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5</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21</w:t>
      </w:r>
      <w:r>
        <w:rPr>
          <w:rFonts w:hint="eastAsia" w:asciiTheme="minorEastAsia" w:hAnsiTheme="minorEastAsia" w:eastAsiaTheme="minorEastAsia" w:cstheme="minorEastAsia"/>
          <w:color w:val="FF0000"/>
          <w:sz w:val="28"/>
          <w:szCs w:val="28"/>
          <w:highlight w:val="none"/>
          <w:lang w:val="en-US" w:eastAsia="zh-CN"/>
        </w:rPr>
        <w:t>日</w:t>
      </w:r>
    </w:p>
    <w:permEnd w:id="27"/>
    <w:p w14:paraId="012F76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8"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8"/>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9"/>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0"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5</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26</w:t>
            </w:r>
            <w:r>
              <w:rPr>
                <w:rFonts w:hint="eastAsia" w:ascii="Times New Roman" w:hAnsi="Times New Roman" w:cs="Times New Roman"/>
                <w:b/>
                <w:bCs/>
                <w:color w:val="FF0000"/>
                <w:szCs w:val="21"/>
                <w:highlight w:val="none"/>
                <w:u w:val="none"/>
                <w:lang w:val="en-US" w:eastAsia="zh-CN"/>
              </w:rPr>
              <w:t>日前</w:t>
            </w:r>
            <w:permEnd w:id="30"/>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1"/>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2"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2"/>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3"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3"/>
            <w:r>
              <w:rPr>
                <w:rFonts w:hint="default" w:ascii="Times New Roman" w:hAnsi="Times New Roman" w:cs="Times New Roman"/>
                <w:szCs w:val="21"/>
                <w:highlight w:val="none"/>
              </w:rPr>
              <w:t>的形式：</w:t>
            </w:r>
            <w:permStart w:id="34" w:edGrp="everyone"/>
            <w:r>
              <w:rPr>
                <w:rFonts w:hint="default" w:ascii="Times New Roman" w:hAnsi="Times New Roman" w:cs="Times New Roman"/>
                <w:b/>
                <w:bCs/>
                <w:color w:val="FF0000"/>
                <w:szCs w:val="21"/>
                <w:highlight w:val="none"/>
              </w:rPr>
              <w:t>银行汇款或转账</w:t>
            </w:r>
            <w:permEnd w:id="34"/>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5" w:edGrp="everyone"/>
            <w:r>
              <w:rPr>
                <w:rFonts w:hint="eastAsia" w:ascii="Times New Roman" w:hAnsi="Times New Roman" w:cs="Times New Roman"/>
                <w:b/>
                <w:bCs/>
                <w:color w:val="FF0000"/>
                <w:szCs w:val="21"/>
                <w:highlight w:val="none"/>
                <w:u w:val="single"/>
                <w:lang w:val="en-US" w:eastAsia="zh-CN"/>
              </w:rPr>
              <w:t xml:space="preserve"> 7600元  </w:t>
            </w:r>
            <w:permEnd w:id="35"/>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6" w:edGrp="everyone"/>
            <w:r>
              <w:rPr>
                <w:rFonts w:hint="eastAsia" w:ascii="Times New Roman" w:hAnsi="Times New Roman" w:cs="Times New Roman"/>
                <w:b/>
                <w:bCs/>
                <w:color w:val="FF0000"/>
                <w:szCs w:val="21"/>
                <w:highlight w:val="none"/>
                <w:lang w:val="en-US" w:eastAsia="zh-CN"/>
              </w:rPr>
              <w:t>AHTKJS-2025-34号保证金</w:t>
            </w:r>
            <w:permEnd w:id="3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7"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7"/>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亳州交通投资控股集团有限公司15楼开标室（药都大道与希夷大道交叉口东北角15楼）</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亳州逸合府一期施工总承包项目安全标准化临建工程物资采购及安装项目</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34号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5</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30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8"/>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9"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w:t>
            </w:r>
            <w:bookmarkStart w:id="323" w:name="_GoBack"/>
            <w:bookmarkEnd w:id="323"/>
            <w:r>
              <w:rPr>
                <w:rFonts w:hint="eastAsia" w:ascii="Times New Roman" w:hAnsi="Times New Roman" w:cs="Times New Roman"/>
                <w:color w:val="auto"/>
                <w:szCs w:val="21"/>
                <w:highlight w:val="none"/>
                <w:u w:val="single"/>
                <w:lang w:val="en-US" w:eastAsia="zh-CN"/>
              </w:rPr>
              <w:t>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9"/>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0"/>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1"/>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2"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42"/>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3"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43"/>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4"/>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2308"/>
      <w:bookmarkStart w:id="1" w:name="_Toc246996178"/>
      <w:bookmarkStart w:id="2" w:name="_Toc246996921"/>
      <w:bookmarkStart w:id="3" w:name="_Toc152045532"/>
      <w:bookmarkStart w:id="4" w:name="_Toc296602423"/>
      <w:bookmarkStart w:id="5" w:name="_Toc144974500"/>
      <w:bookmarkStart w:id="6" w:name="_Toc179632549"/>
      <w:bookmarkStart w:id="7" w:name="_Toc24708569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96602426"/>
      <w:bookmarkStart w:id="9" w:name="_Toc144974504"/>
      <w:bookmarkStart w:id="10" w:name="_Toc246996181"/>
      <w:bookmarkStart w:id="11" w:name="_Toc152042312"/>
      <w:bookmarkStart w:id="12" w:name="_Toc152045536"/>
      <w:bookmarkStart w:id="13" w:name="_Toc247085695"/>
      <w:bookmarkStart w:id="14" w:name="_Toc246996924"/>
      <w:bookmarkStart w:id="15" w:name="_Toc179632553"/>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96602427"/>
      <w:bookmarkStart w:id="18" w:name="_Toc179632554"/>
      <w:bookmarkStart w:id="19" w:name="_Toc246996925"/>
      <w:bookmarkStart w:id="20" w:name="_Toc246996182"/>
      <w:bookmarkStart w:id="21" w:name="_Toc152042313"/>
      <w:bookmarkStart w:id="22" w:name="_Toc152045537"/>
      <w:bookmarkStart w:id="23" w:name="_Toc247085696"/>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7085697"/>
      <w:bookmarkStart w:id="25" w:name="_Toc246996926"/>
      <w:bookmarkStart w:id="26" w:name="_Toc246996183"/>
      <w:bookmarkStart w:id="27" w:name="_Toc179632555"/>
      <w:bookmarkStart w:id="28" w:name="_Toc144974506"/>
      <w:bookmarkStart w:id="29" w:name="_Toc152042314"/>
      <w:bookmarkStart w:id="30"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7085701"/>
      <w:bookmarkStart w:id="32" w:name="_Toc152045542"/>
      <w:bookmarkStart w:id="33" w:name="_Toc246996187"/>
      <w:bookmarkStart w:id="34" w:name="_Toc152042318"/>
      <w:bookmarkStart w:id="35" w:name="_Toc179632560"/>
      <w:bookmarkStart w:id="36" w:name="_Toc246996930"/>
      <w:bookmarkStart w:id="37" w:name="_Toc144974510"/>
      <w:bookmarkStart w:id="38" w:name="_Toc29660243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188"/>
      <w:bookmarkStart w:id="40" w:name="_Toc152045543"/>
      <w:bookmarkStart w:id="41" w:name="_Toc247085702"/>
      <w:bookmarkStart w:id="42" w:name="_Toc246996931"/>
      <w:bookmarkStart w:id="43" w:name="_Toc152042319"/>
      <w:bookmarkStart w:id="44" w:name="_Toc296602433"/>
      <w:bookmarkStart w:id="45" w:name="_Toc144974511"/>
      <w:bookmarkStart w:id="46" w:name="_Toc17963256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189"/>
      <w:bookmarkStart w:id="48" w:name="_Toc296602434"/>
      <w:bookmarkStart w:id="49" w:name="_Toc152045544"/>
      <w:bookmarkStart w:id="50" w:name="_Toc179632562"/>
      <w:bookmarkStart w:id="51" w:name="_Toc246996932"/>
      <w:bookmarkStart w:id="52" w:name="_Toc152042320"/>
      <w:bookmarkStart w:id="53" w:name="_Toc247085703"/>
      <w:bookmarkStart w:id="54" w:name="_Toc14497451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79632563"/>
      <w:bookmarkStart w:id="56" w:name="_Toc144974513"/>
      <w:bookmarkStart w:id="57" w:name="_Toc296602435"/>
      <w:bookmarkStart w:id="58" w:name="_Toc246996190"/>
      <w:bookmarkStart w:id="59" w:name="_Toc152042321"/>
      <w:bookmarkStart w:id="60" w:name="_Toc247085704"/>
      <w:bookmarkStart w:id="61" w:name="_Toc152045545"/>
      <w:bookmarkStart w:id="62" w:name="_Toc24699693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6996191"/>
      <w:bookmarkStart w:id="64" w:name="_Toc179632564"/>
      <w:bookmarkStart w:id="65" w:name="_Toc247085705"/>
      <w:bookmarkStart w:id="66" w:name="_Toc246996934"/>
      <w:bookmarkStart w:id="67" w:name="_Toc152045546"/>
      <w:bookmarkStart w:id="68" w:name="_Toc296602436"/>
      <w:bookmarkStart w:id="69" w:name="_Toc144974514"/>
      <w:bookmarkStart w:id="70" w:name="_Toc152042322"/>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2323"/>
      <w:bookmarkStart w:id="72" w:name="_Toc144974515"/>
      <w:bookmarkStart w:id="73" w:name="_Toc179632565"/>
      <w:bookmarkStart w:id="74" w:name="_Toc247085706"/>
      <w:bookmarkStart w:id="75" w:name="_Toc246996192"/>
      <w:bookmarkStart w:id="76" w:name="_Toc152045547"/>
      <w:bookmarkStart w:id="77" w:name="_Toc296602437"/>
      <w:bookmarkStart w:id="78"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5548"/>
      <w:bookmarkStart w:id="80" w:name="_Toc247085707"/>
      <w:bookmarkStart w:id="81" w:name="_Toc246996936"/>
      <w:bookmarkStart w:id="82" w:name="_Toc179632566"/>
      <w:bookmarkStart w:id="83" w:name="_Toc296602438"/>
      <w:bookmarkStart w:id="84" w:name="_Toc144974516"/>
      <w:bookmarkStart w:id="85" w:name="_Toc246996193"/>
      <w:bookmarkStart w:id="86" w:name="_Toc152042324"/>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5549"/>
      <w:bookmarkStart w:id="88" w:name="_Toc152042325"/>
      <w:bookmarkStart w:id="89" w:name="_Toc179632567"/>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937"/>
      <w:bookmarkStart w:id="92" w:name="_Toc296602439"/>
      <w:bookmarkStart w:id="93" w:name="_Toc246996194"/>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79632573"/>
      <w:bookmarkStart w:id="96" w:name="_Toc246996199"/>
      <w:bookmarkStart w:id="97" w:name="_Toc152045555"/>
      <w:bookmarkStart w:id="98" w:name="_Toc247085713"/>
      <w:bookmarkStart w:id="99" w:name="_Toc152042331"/>
      <w:bookmarkStart w:id="100" w:name="_Toc296602443"/>
      <w:bookmarkStart w:id="101" w:name="_Toc144974523"/>
      <w:bookmarkStart w:id="102" w:name="_Toc246996942"/>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200"/>
      <w:bookmarkStart w:id="104" w:name="_Toc247085714"/>
      <w:bookmarkStart w:id="105" w:name="_Toc152042332"/>
      <w:bookmarkStart w:id="106" w:name="_Toc179632574"/>
      <w:bookmarkStart w:id="107" w:name="_Toc144974524"/>
      <w:bookmarkStart w:id="108" w:name="_Toc296602444"/>
      <w:bookmarkStart w:id="109" w:name="_Toc246996943"/>
      <w:bookmarkStart w:id="110" w:name="_Toc152045556"/>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7085715"/>
      <w:bookmarkStart w:id="112" w:name="_Toc246996944"/>
      <w:bookmarkStart w:id="113" w:name="_Toc246996201"/>
      <w:bookmarkStart w:id="114" w:name="_Toc152045557"/>
      <w:bookmarkStart w:id="115" w:name="_Toc179632575"/>
      <w:bookmarkStart w:id="116" w:name="_Toc144974525"/>
      <w:bookmarkStart w:id="117" w:name="_Toc152042333"/>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79632576"/>
      <w:bookmarkStart w:id="119" w:name="_Toc144974526"/>
      <w:bookmarkStart w:id="120" w:name="_Toc152045558"/>
      <w:bookmarkStart w:id="121" w:name="_Toc246996945"/>
      <w:bookmarkStart w:id="122" w:name="_Toc296602446"/>
      <w:bookmarkStart w:id="123" w:name="_Toc246996202"/>
      <w:bookmarkStart w:id="124" w:name="_Toc247085716"/>
      <w:bookmarkStart w:id="125" w:name="_Toc152042334"/>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946"/>
      <w:bookmarkStart w:id="127" w:name="_Toc152042335"/>
      <w:bookmarkStart w:id="128" w:name="_Toc179632577"/>
      <w:bookmarkStart w:id="129" w:name="_Toc152045559"/>
      <w:bookmarkStart w:id="130" w:name="_Toc247085717"/>
      <w:bookmarkStart w:id="131" w:name="_Toc246996203"/>
      <w:bookmarkStart w:id="132" w:name="_Toc144974527"/>
      <w:bookmarkStart w:id="133" w:name="_Toc29660244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5560"/>
      <w:bookmarkStart w:id="135" w:name="_Toc152042336"/>
      <w:bookmarkStart w:id="136" w:name="_Toc247085718"/>
      <w:bookmarkStart w:id="137" w:name="_Toc179632578"/>
      <w:bookmarkStart w:id="138" w:name="_Toc144974528"/>
      <w:bookmarkStart w:id="139" w:name="_Toc246996947"/>
      <w:bookmarkStart w:id="140" w:name="_Toc296602448"/>
      <w:bookmarkStart w:id="141"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44974529"/>
      <w:bookmarkStart w:id="143" w:name="_Toc246996948"/>
      <w:bookmarkStart w:id="144" w:name="_Toc247085719"/>
      <w:bookmarkStart w:id="145" w:name="_Toc296602449"/>
      <w:bookmarkStart w:id="146" w:name="_Toc246996205"/>
      <w:bookmarkStart w:id="147" w:name="_Toc179632579"/>
      <w:bookmarkStart w:id="148" w:name="_Toc152045561"/>
      <w:bookmarkStart w:id="149" w:name="_Toc152042337"/>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21"/>
      <w:bookmarkStart w:id="151" w:name="_Toc144974531"/>
      <w:bookmarkStart w:id="152" w:name="_Toc246996950"/>
      <w:bookmarkStart w:id="153" w:name="_Toc246996207"/>
      <w:bookmarkStart w:id="154" w:name="_Toc296602452"/>
      <w:bookmarkStart w:id="155" w:name="_Toc152045563"/>
      <w:bookmarkStart w:id="156" w:name="_Toc152042339"/>
      <w:bookmarkStart w:id="157" w:name="_Toc17963258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44974534"/>
      <w:bookmarkStart w:id="159" w:name="_Toc247085724"/>
      <w:bookmarkStart w:id="160" w:name="_Toc296602455"/>
      <w:bookmarkStart w:id="161" w:name="_Toc152045566"/>
      <w:bookmarkStart w:id="162" w:name="_Toc246996210"/>
      <w:bookmarkStart w:id="163" w:name="_Toc152042342"/>
      <w:bookmarkStart w:id="164" w:name="_Toc179632584"/>
      <w:bookmarkStart w:id="165" w:name="_Toc246996953"/>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5"/>
      <w:bookmarkStart w:id="167" w:name="_Toc247085725"/>
      <w:bookmarkStart w:id="168" w:name="_Toc144974535"/>
      <w:bookmarkStart w:id="169" w:name="_Toc296602456"/>
      <w:bookmarkStart w:id="170" w:name="_Toc152045567"/>
      <w:bookmarkStart w:id="171" w:name="_Toc246996211"/>
      <w:bookmarkStart w:id="172" w:name="_Toc246996954"/>
      <w:bookmarkStart w:id="173" w:name="_Toc152042343"/>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955"/>
      <w:bookmarkStart w:id="176" w:name="_Toc144974536"/>
      <w:bookmarkStart w:id="177" w:name="_Toc179632586"/>
      <w:bookmarkStart w:id="178" w:name="_Toc247085726"/>
      <w:bookmarkStart w:id="179" w:name="_Toc152042344"/>
      <w:bookmarkStart w:id="180" w:name="_Toc296602458"/>
      <w:bookmarkStart w:id="181" w:name="_Toc152045568"/>
      <w:bookmarkStart w:id="182" w:name="_Toc246996212"/>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val="en-US"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213"/>
      <w:bookmarkStart w:id="184" w:name="_Toc152042345"/>
      <w:bookmarkStart w:id="185" w:name="_Toc144974537"/>
      <w:bookmarkStart w:id="186" w:name="_Toc179632587"/>
      <w:bookmarkStart w:id="187" w:name="_Toc152045569"/>
      <w:bookmarkStart w:id="188" w:name="_Toc247085727"/>
      <w:bookmarkStart w:id="189" w:name="_Toc246996956"/>
      <w:bookmarkStart w:id="190" w:name="_Toc29660245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44974543"/>
      <w:bookmarkStart w:id="193" w:name="_Toc152042351"/>
      <w:bookmarkStart w:id="194" w:name="_Toc247085733"/>
      <w:bookmarkStart w:id="195" w:name="_Toc246996962"/>
      <w:bookmarkStart w:id="196" w:name="_Toc152045575"/>
      <w:bookmarkStart w:id="197" w:name="_Toc179632593"/>
      <w:bookmarkStart w:id="198" w:name="_Toc296590983"/>
      <w:bookmarkStart w:id="199" w:name="_Toc246996219"/>
      <w:bookmarkStart w:id="200" w:name="_Toc2966024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52045576"/>
      <w:bookmarkStart w:id="202" w:name="_Toc152042352"/>
      <w:bookmarkStart w:id="203" w:name="_Toc247085734"/>
      <w:bookmarkStart w:id="204" w:name="_Toc296602463"/>
      <w:bookmarkStart w:id="205" w:name="_Toc246996963"/>
      <w:bookmarkStart w:id="206" w:name="_Toc246996220"/>
      <w:bookmarkStart w:id="207" w:name="_Toc179632594"/>
      <w:bookmarkStart w:id="208" w:name="_Toc14497454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val="en-US"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221"/>
      <w:bookmarkStart w:id="210" w:name="_Toc247085735"/>
      <w:bookmarkStart w:id="211" w:name="_Toc152045577"/>
      <w:bookmarkStart w:id="212" w:name="_Toc246996964"/>
      <w:bookmarkStart w:id="213" w:name="_Toc296602464"/>
      <w:bookmarkStart w:id="214" w:name="_Toc179632595"/>
      <w:bookmarkStart w:id="215" w:name="_Toc152042353"/>
      <w:bookmarkStart w:id="216" w:name="_Toc14497454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5" w:edGrp="everyone"/>
      <w:r>
        <w:rPr>
          <w:rFonts w:hint="eastAsia" w:ascii="宋体" w:hAnsi="宋体"/>
          <w:color w:val="FF0000"/>
          <w:sz w:val="24"/>
          <w:lang w:val="en-US" w:eastAsia="zh-CN"/>
        </w:rPr>
        <w:t>最低评审价法</w:t>
      </w:r>
      <w:permEnd w:id="45"/>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44974556"/>
            <w:bookmarkStart w:id="218" w:name="_Toc247085747"/>
            <w:bookmarkStart w:id="219" w:name="_Toc152042366"/>
            <w:bookmarkStart w:id="220" w:name="_Toc246996232"/>
            <w:bookmarkStart w:id="221" w:name="_Toc179632607"/>
            <w:bookmarkStart w:id="222" w:name="_Toc246996975"/>
            <w:bookmarkStart w:id="223" w:name="_Toc152045589"/>
            <w:bookmarkStart w:id="224" w:name="_Toc29660247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96602481"/>
      <w:bookmarkStart w:id="226" w:name="_Toc246996979"/>
      <w:bookmarkStart w:id="227" w:name="_Toc247085751"/>
      <w:bookmarkStart w:id="228" w:name="_Toc246996236"/>
      <w:bookmarkStart w:id="229" w:name="_Toc152042370"/>
      <w:bookmarkStart w:id="230" w:name="_Toc144974560"/>
      <w:bookmarkStart w:id="231" w:name="_Toc152045593"/>
      <w:bookmarkStart w:id="232" w:name="_Toc17963261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5596"/>
      <w:bookmarkStart w:id="235" w:name="_Toc246996982"/>
      <w:bookmarkStart w:id="236" w:name="_Toc152042373"/>
      <w:bookmarkStart w:id="237" w:name="_Toc296602484"/>
      <w:bookmarkStart w:id="238" w:name="_Toc247085754"/>
      <w:bookmarkStart w:id="239" w:name="_Toc246996239"/>
      <w:bookmarkStart w:id="240"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6"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6"/>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0C1E38C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无预付款，供货结束并经验收合格后，采购人于次月月底之前支付已完工程80%的货款，余款待供货结束后三个月内无息付清（本金无息）。</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14:paraId="0E2F0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4D7F3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77A6B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14:paraId="12A7C76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1、供应商保证所供货物是全新的,符合国家、地方或行业现行标准及采购人订货要求,并随货提供出厂合格证、检测报告单、产品质量保证书、货运清单等相关资料。</w:t>
            </w:r>
          </w:p>
          <w:p w14:paraId="7B0D6D7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2、如因生产资料、生产设备、生产工艺或市场发生重大变化，供应商须变更产品规格、质量、包装、配套产品的品牌时，应经采购人书面同意，并赔偿由此给采购人造成的实际损失。</w:t>
            </w:r>
          </w:p>
          <w:p w14:paraId="41830D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3、质保期为3个月，供应商在质保期内免费提供维修及保养服务。</w:t>
            </w:r>
          </w:p>
          <w:p w14:paraId="4102A4F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4、供应商所供货物在卸货及交货过程中，应当满足国家及采购人有关环境、职业健康安全方面的管理规定。</w:t>
            </w:r>
          </w:p>
          <w:p w14:paraId="74631CA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5、供应商保证其交付的产品是其有权销售、无任何权利争议或潜在权利争议的产品，采购人在使用该货物或其任何一部分时免受第三方提出侵犯其专利权、商标权或工业设计权的起诉。</w:t>
            </w:r>
          </w:p>
          <w:p w14:paraId="452095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6、货物运抵采购人指定地点后采购人组织验收，采购人在验收时发现货物不符合合同约定时，有权拒收。由此造成的延期交货等一切损失和法律责任全部由供应商承担。</w:t>
            </w:r>
          </w:p>
          <w:p w14:paraId="2F947C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合同双方若对货物质量发生争议，双方同意由采购人选定有资质的鉴定机构进行检测，其结果作为质量验收的依据。检测后，若符合合同约定，检测费及检验期间所产生的一切费用和损失由采购人承担；若不符合合同约定，检测费及检验期间所产生的一切费用和损失由供应商承担。</w:t>
            </w:r>
          </w:p>
          <w:p w14:paraId="6119DB4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8、供应商未能按时交付货物，向采购人支付逾期货款总额3%/天的违约金，且采购人有权终止合同。</w:t>
            </w:r>
            <w:r>
              <w:rPr>
                <w:rFonts w:hint="eastAsia" w:ascii="Times New Roman" w:hAnsi="Times New Roman" w:cs="Times New Roman"/>
                <w:kern w:val="0"/>
                <w:sz w:val="24"/>
                <w:szCs w:val="24"/>
                <w:highlight w:val="none"/>
                <w:shd w:val="clear" w:color="auto" w:fill="auto"/>
                <w:vertAlign w:val="baseline"/>
                <w:lang w:val="en-US" w:eastAsia="zh-CN"/>
              </w:rPr>
              <w:br w:type="textWrapping"/>
            </w:r>
            <w:r>
              <w:rPr>
                <w:rFonts w:hint="eastAsia" w:ascii="Times New Roman" w:hAnsi="Times New Roman" w:cs="Times New Roman"/>
                <w:kern w:val="0"/>
                <w:sz w:val="24"/>
                <w:szCs w:val="24"/>
                <w:highlight w:val="none"/>
                <w:shd w:val="clear" w:color="auto" w:fill="auto"/>
                <w:vertAlign w:val="baseline"/>
                <w:lang w:val="en-US" w:eastAsia="zh-CN"/>
              </w:rPr>
              <w:t xml:space="preserve">    9、供应商所交付货物不符合合同约定，应在采购人宽限的时间内予以调换，宽限期内未能调换的，按前款逾期交货的违约责任处理。</w:t>
            </w:r>
          </w:p>
          <w:p w14:paraId="5DB8B8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10、合同生效后，供应商拒不履行本合同义务时，向采购人支付成交价10％的违约金，并赔偿采购人因此遭受的实际损失，响应保证金及履约保证金（如有）将不予退还，不足部分，采购人可另行主张，且采购人有权终止合同。</w:t>
            </w:r>
          </w:p>
        </w:tc>
      </w:tr>
    </w:tbl>
    <w:p w14:paraId="7418DD6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4A22E3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1、合同期间，若发现供应商存在以下行为的，采购人有权单方面解除合同:</w:t>
      </w:r>
    </w:p>
    <w:p w14:paraId="4AD5B4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(1)出现供货产品质量不合格的;</w:t>
      </w:r>
    </w:p>
    <w:p w14:paraId="2E51DEF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(2)3次及以上供货时间严重超出合同约定或订单通知时限要求的;</w:t>
      </w:r>
    </w:p>
    <w:p w14:paraId="6E98266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(3)3次及以上虚报供货产品数量或价格的;</w:t>
      </w:r>
    </w:p>
    <w:p w14:paraId="78DC9D3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(4)其他严重损害采购人利益的行为。</w:t>
      </w:r>
    </w:p>
    <w:p w14:paraId="6E686A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如因供应商原因，造成供货产品质量不合格、与样品不一致、未按合同约定或规范标准供货的，采购人有权予以拒收，供应商应对质量不合格的产品实行包退、包换，因此延期交货造成的一切损失和法律责任应由己方承担。</w:t>
      </w:r>
    </w:p>
    <w:p w14:paraId="6DE013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3、采购人对供应产品具有自主选择权，实际供应产品的数量、规格、型号等均以采购人订单通知为准;</w:t>
      </w:r>
    </w:p>
    <w:p w14:paraId="16534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4、如因供应商延期交货，给采购人造成损失的，供应商应据实承担所有经济赔偿和法律责任;</w:t>
      </w:r>
    </w:p>
    <w:p w14:paraId="6544F34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5、对于采购人以书面或电话形式提出的质量、服务等问题，供应商应于24 小时内予以答复响应;</w:t>
      </w:r>
    </w:p>
    <w:p w14:paraId="3B989B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6、供应商如有违反质量承诺的，采购人有权没收其履约保证金，给采购人造成损失的同时应承担赔偿责任:</w:t>
      </w:r>
    </w:p>
    <w:p w14:paraId="48A9FC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供应商对供应的产品应满足采购人要求，不得以次充好，不得偷工减料，对质量不合格的产品应实行包退、包换;若因供应商供应产品质量问题或以次充好或偷工减料造成的工程安全事故，供应商应承担所有经济赔偿和法律责任;</w:t>
      </w:r>
    </w:p>
    <w:p w14:paraId="57D39C5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8、合同期间，若发现供应商存在虚报供应建材数量或价格的，采购人有权扣除履约保证金的10%每次作为违约金。</w:t>
      </w:r>
    </w:p>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9、供应商人员如在采购人施工现场造成本人或者第三人人身、财产损失，供应商应自行承担责任，若因此导致采购人担责，采购人有权对供应商追偿。</w:t>
      </w: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亳州逸合府一期施工总承包项目安全标准化临建工程物资采购及安装项目</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7"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34号</w:t>
      </w:r>
      <w:permEnd w:id="47"/>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52042576"/>
      <w:bookmarkStart w:id="242" w:name="_Toc247514246"/>
      <w:bookmarkStart w:id="243" w:name="_Toc152045787"/>
      <w:bookmarkStart w:id="244" w:name="_Toc247527827"/>
      <w:bookmarkStart w:id="245" w:name="_Toc144974856"/>
      <w:bookmarkStart w:id="246" w:name="_Toc300835209"/>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300835210"/>
      <w:bookmarkStart w:id="248" w:name="_Toc152042577"/>
      <w:bookmarkStart w:id="249" w:name="_Toc152045788"/>
      <w:bookmarkStart w:id="250" w:name="_Toc247527828"/>
      <w:bookmarkStart w:id="251" w:name="_Toc144974857"/>
      <w:bookmarkStart w:id="252"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5790"/>
      <w:bookmarkStart w:id="254" w:name="_Toc247527830"/>
      <w:bookmarkStart w:id="255" w:name="_Toc144974859"/>
      <w:bookmarkStart w:id="256" w:name="_Toc152042579"/>
      <w:bookmarkStart w:id="257" w:name="_Toc300835212"/>
      <w:bookmarkStart w:id="258"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亳州逸合府一期施工总承包项目安全标准化临建工程物资采购及安装项目</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8"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 xml:space="preserve">AHTKJS-2025-34号  </w:t>
      </w:r>
      <w:permEnd w:id="48"/>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9"/>
      <w:r>
        <w:rPr>
          <w:rFonts w:hint="eastAsia" w:ascii="Times New Roman" w:hAnsi="Times New Roman" w:cs="Times New Roman"/>
          <w:szCs w:val="21"/>
          <w:lang w:val="en-US" w:eastAsia="zh-CN"/>
        </w:rPr>
        <w:t>，计划工期：自下达开工令之日起</w:t>
      </w:r>
      <w:r>
        <w:rPr>
          <w:rFonts w:hint="eastAsia" w:ascii="Times New Roman" w:hAnsi="Times New Roman" w:cs="Times New Roman"/>
          <w:szCs w:val="21"/>
          <w:u w:val="single"/>
          <w:lang w:val="en-US" w:eastAsia="zh-CN"/>
        </w:rPr>
        <w:t>90</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300835213"/>
      <w:bookmarkStart w:id="260" w:name="_Toc144974860"/>
      <w:bookmarkStart w:id="261" w:name="_Toc152045791"/>
      <w:bookmarkStart w:id="262" w:name="_Toc247527831"/>
      <w:bookmarkStart w:id="263" w:name="_Toc152042580"/>
      <w:bookmarkStart w:id="264" w:name="_Toc24751428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14284"/>
      <w:bookmarkStart w:id="266" w:name="_Toc247527832"/>
      <w:bookmarkStart w:id="267" w:name="_Toc144974861"/>
      <w:bookmarkStart w:id="268" w:name="_Toc152045792"/>
      <w:bookmarkStart w:id="269" w:name="_Toc300835214"/>
      <w:bookmarkStart w:id="270" w:name="_Toc15204258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2583"/>
      <w:bookmarkStart w:id="272" w:name="_Toc247527834"/>
      <w:bookmarkStart w:id="273" w:name="_Toc300835216"/>
      <w:bookmarkStart w:id="274" w:name="_Toc144974862"/>
      <w:bookmarkStart w:id="275" w:name="_Toc152045794"/>
      <w:bookmarkStart w:id="276"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5795"/>
      <w:bookmarkStart w:id="279" w:name="_Toc300835218"/>
      <w:bookmarkStart w:id="280" w:name="_Toc144974863"/>
      <w:bookmarkStart w:id="281" w:name="_Toc247514287"/>
      <w:bookmarkStart w:id="282" w:name="_Toc152042584"/>
      <w:bookmarkStart w:id="283" w:name="_Toc24752783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32820820">
      <w:pPr>
        <w:widowControl w:val="0"/>
        <w:numPr>
          <w:ilvl w:val="0"/>
          <w:numId w:val="0"/>
        </w:numPr>
        <w:jc w:val="both"/>
        <w:rPr>
          <w:rFonts w:hint="eastAsia"/>
        </w:rPr>
      </w:pPr>
    </w:p>
    <w:tbl>
      <w:tblPr>
        <w:tblStyle w:val="16"/>
        <w:tblW w:w="5904" w:type="pct"/>
        <w:tblInd w:w="-9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25"/>
        <w:gridCol w:w="1175"/>
        <w:gridCol w:w="1613"/>
        <w:gridCol w:w="2701"/>
        <w:gridCol w:w="704"/>
        <w:gridCol w:w="720"/>
        <w:gridCol w:w="1237"/>
        <w:gridCol w:w="1288"/>
      </w:tblGrid>
      <w:tr w14:paraId="70BEF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276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A5D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8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9EF1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w:t>
            </w:r>
          </w:p>
          <w:p w14:paraId="691009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（长*宽*高）</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AFF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产品描述</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279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676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852D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单价</w:t>
            </w:r>
          </w:p>
          <w:p w14:paraId="12DEA2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（元）</w:t>
            </w: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AE8F5">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小计</w:t>
            </w:r>
          </w:p>
          <w:p w14:paraId="481917EA">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（元）</w:t>
            </w:r>
          </w:p>
        </w:tc>
      </w:tr>
      <w:tr w14:paraId="3728B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011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EC6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安全防护用品体验</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C5F9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242*50*243cm</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8A7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1：40*40镀锌方管框架结构 、钣金工艺                          2：表面处理采用粉末喷涂+镜面淋涂                 3；安全防护用品展示配模特标准化工艺，符合人体工程学                   4：CI喷绘写真   </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2FC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D54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CBB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2D0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40D6D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152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A74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安全帽撞击体验</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ECF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242*50*243cm</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259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1：40*40镀锌方管框架结构 、钣金工艺                          2：表面处理采用粉末喷涂+镜面淋涂                      3：无线智能遥控系统设备       4：安全帽专用气缸3只          5；CI喷绘写真                 6；三人一起无线遥控体验                     7；红毯铺底</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28A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622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D8A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55C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7433A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0D4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095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钢丝绳体验</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225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242*50*243cm</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13EF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1：40*40镀锌方管框架结构 、钣金工艺                          2：表面处理采用粉末喷涂+镜面淋涂                3；标准化工艺，符合人体工程学                   4：各种钢丝绳展示             5：CI喷绘写真  </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1C0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155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29C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62E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5839A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42B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AC4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灭火器演示体验</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BD4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242*50*243cm</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53CE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1：40*40镀锌方管框架结构 、钣金工艺                          2：表面处理采用粉末喷涂+镜面淋涂                 3；标准化工艺，符合人体工程学                   4：CI喷绘写真                           5：火灾警示灯                    6:配备灭火器</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C89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FC3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BE4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B7C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18827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A21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FDB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现场急救体验</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7FD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242*50*243cm</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52F5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1：40*40镀锌方管框架结构 、钣金工艺                          2：表面处理采用粉末喷涂+镜面淋涂                  3：安全急救用品展示配模特     4；标准化工艺，符合人体工程学                   5：CI喷绘写真   </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D4C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518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4A8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E1C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1D0DC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1B4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5B1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综合用电体验</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01A6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242*50*243cm</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049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1：40*40镀锌方管框架结构 、钣金工艺                          2：表面处理采用粉末喷涂+镜面淋涂                 3：脉冲触电体验               4；标准化工艺，符合人体工程学                   5：CI喷绘写真                             6；红毯铺底                   7；铭牌展示  </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655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536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E2D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1F2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636F5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A6E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C1C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安全带使用体验</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6BC5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540*50*450cm</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209C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1：40*40镀锌方管框架结构、钣金工艺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2：表面处理采用粉末喷涂                 3：CI喷绘写真                                                  4：电动电控设备+钢丝绳                   5：配备五点式双沟安全带二只                   6：二人单独有线遥控体验     </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1C4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B86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1E9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C71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33297B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023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641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敞开式洞口坠落体验</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1921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270*185*320cm</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9A151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1：80*80镀锌钢结构             2：气动无线智能遥控系统                    3：无线智能遥控系统设备        4：安全坠落专用气缸               5：CI喷绘写真   </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7B3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0CF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E8B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CB8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2527D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005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A86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安全体验大门</w:t>
            </w:r>
          </w:p>
        </w:tc>
        <w:tc>
          <w:tcPr>
            <w:tcW w:w="8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B99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450*400cm</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2D7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1：镀锌钢结构焊接                2：表面处理采用粉末喷涂</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12C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3E1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CE5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9A3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0E587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6FA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CA1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平衡木体验</w:t>
            </w:r>
          </w:p>
        </w:tc>
        <w:tc>
          <w:tcPr>
            <w:tcW w:w="8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B3D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488*50*40cm</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46C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1：镀锌钢结构                   2：表面处理采用粉末喷涂</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2B3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C98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3F5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537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5749C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1F2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D36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锌钢护栏</w:t>
            </w:r>
          </w:p>
        </w:tc>
        <w:tc>
          <w:tcPr>
            <w:tcW w:w="8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16F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150cm</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CCE8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1.立柱50*50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2.横杆40*40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3.立杆20*20</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653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1D8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989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CFC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068AF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62E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C00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绿化草皮</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BA721">
            <w:pPr>
              <w:jc w:val="center"/>
              <w:rPr>
                <w:rFonts w:hint="eastAsia" w:ascii="宋体" w:hAnsi="宋体" w:eastAsia="宋体" w:cs="宋体"/>
                <w:i w:val="0"/>
                <w:iCs w:val="0"/>
                <w:color w:val="000000"/>
                <w:sz w:val="22"/>
                <w:szCs w:val="22"/>
                <w:u w:val="none"/>
              </w:rPr>
            </w:pP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5FD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1.阻燃防火</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2.渗水性好</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05D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C46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2EE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358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3E89D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2E6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777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安全文化长廊通道</w:t>
            </w:r>
          </w:p>
        </w:tc>
        <w:tc>
          <w:tcPr>
            <w:tcW w:w="8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59F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宽450*长5000*高400</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786D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立柱10*2.0，斜撑50*70*2.0、含顶部防砸木模板</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E2F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B50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9B5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654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2989D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100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A16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质量样板区大门</w:t>
            </w:r>
          </w:p>
        </w:tc>
        <w:tc>
          <w:tcPr>
            <w:tcW w:w="8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505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450*400cm</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05C8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镀锌钢结构焊接、表面处理粉末喷涂</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CD8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909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A50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048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2C2A4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0CF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F63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围挡</w:t>
            </w:r>
          </w:p>
        </w:tc>
        <w:tc>
          <w:tcPr>
            <w:tcW w:w="8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9EB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6000*300cm</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DEB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3*5镀锌方管框架、0.4彩钢板打底+绿化草皮</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104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3B3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480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EAA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617A3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24E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856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围挡标语</w:t>
            </w:r>
          </w:p>
        </w:tc>
        <w:tc>
          <w:tcPr>
            <w:tcW w:w="8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392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120*120cm</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5C3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1.2PVC雕刻</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C13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FA6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B7B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050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1A158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723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4A0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安全语音提示器</w:t>
            </w:r>
          </w:p>
        </w:tc>
        <w:tc>
          <w:tcPr>
            <w:tcW w:w="8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7310A">
            <w:pPr>
              <w:jc w:val="center"/>
              <w:rPr>
                <w:rFonts w:hint="eastAsia" w:ascii="宋体" w:hAnsi="宋体" w:eastAsia="宋体" w:cs="宋体"/>
                <w:i w:val="0"/>
                <w:iCs w:val="0"/>
                <w:color w:val="000000"/>
                <w:sz w:val="22"/>
                <w:szCs w:val="22"/>
                <w:u w:val="none"/>
              </w:rPr>
            </w:pP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1DF4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太阳能人体感应</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E45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CC0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5D8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78A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24D37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5AB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477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安全长廊文化图版</w:t>
            </w:r>
          </w:p>
        </w:tc>
        <w:tc>
          <w:tcPr>
            <w:tcW w:w="8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F31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5000*200cm*2</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93A6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3*5镀锌方管钢架、0.4彩钢板打底+高清画面</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042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611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B31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A4E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31854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EAB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EBF8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安全长廊文化顶棚标语</w:t>
            </w:r>
          </w:p>
        </w:tc>
        <w:tc>
          <w:tcPr>
            <w:tcW w:w="8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98B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450*100cm    450*100cm    5000*100cm      5000*100cm</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E26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3*5镀锌方管钢架、0.4彩钢板打底+高清画面</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8E4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B58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3EE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19D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15C2B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303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C40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定型化防护</w:t>
            </w:r>
          </w:p>
        </w:tc>
        <w:tc>
          <w:tcPr>
            <w:tcW w:w="8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6FF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200*120cm</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295D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长2m*高1.2m（黑黄，竖杆，焊接钢板印警示语）10公斤</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60C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950</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290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CC9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3B7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15FE4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43D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A13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临边道路安全质量文化标语</w:t>
            </w:r>
          </w:p>
        </w:tc>
        <w:tc>
          <w:tcPr>
            <w:tcW w:w="8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D53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35000*200cm</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6B47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高2m（3*5镀锌方管钢架、0.4彩钢板打底+高清画面）</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E28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865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FAB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990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31E49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3F3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477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FF0000"/>
                <w:sz w:val="22"/>
                <w:szCs w:val="22"/>
                <w:u w:val="none"/>
                <w:lang w:val="en-US" w:eastAsia="zh-CN"/>
              </w:rPr>
              <w:t>不可竞争费</w:t>
            </w:r>
          </w:p>
        </w:tc>
        <w:tc>
          <w:tcPr>
            <w:tcW w:w="8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B518E">
            <w:pPr>
              <w:jc w:val="center"/>
              <w:rPr>
                <w:rFonts w:hint="eastAsia" w:ascii="宋体" w:hAnsi="宋体" w:eastAsia="宋体" w:cs="宋体"/>
                <w:i w:val="0"/>
                <w:iCs w:val="0"/>
                <w:color w:val="000000"/>
                <w:sz w:val="22"/>
                <w:szCs w:val="22"/>
                <w:u w:val="none"/>
              </w:rPr>
            </w:pP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5B213B">
            <w:pPr>
              <w:jc w:val="left"/>
              <w:rPr>
                <w:rFonts w:hint="default" w:ascii="宋体" w:hAnsi="宋体" w:eastAsia="宋体" w:cs="宋体"/>
                <w:i w:val="0"/>
                <w:iCs w:val="0"/>
                <w:color w:val="000000"/>
                <w:sz w:val="22"/>
                <w:szCs w:val="22"/>
                <w:u w:val="none"/>
                <w:lang w:val="en-US" w:eastAsia="zh-CN"/>
              </w:rPr>
            </w:pPr>
            <w:r>
              <w:rPr>
                <w:rFonts w:hint="eastAsia" w:ascii="宋体" w:hAnsi="宋体" w:eastAsia="宋体" w:cs="宋体"/>
                <w:b/>
                <w:bCs/>
                <w:i w:val="0"/>
                <w:iCs w:val="0"/>
                <w:color w:val="FF0000"/>
                <w:sz w:val="22"/>
                <w:szCs w:val="22"/>
                <w:u w:val="none"/>
                <w:lang w:val="en-US" w:eastAsia="zh-CN"/>
              </w:rPr>
              <w:t>本项费用不可调整或增减，供应商需综合并考虑纳入响应报价</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DA2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FE2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3E3B6">
            <w:pPr>
              <w:jc w:val="center"/>
              <w:rPr>
                <w:rFonts w:hint="default" w:ascii="宋体" w:hAnsi="宋体" w:eastAsia="宋体" w:cs="宋体"/>
                <w:b/>
                <w:bCs/>
                <w:i w:val="0"/>
                <w:iCs w:val="0"/>
                <w:color w:val="FF0000"/>
                <w:sz w:val="22"/>
                <w:szCs w:val="22"/>
                <w:u w:val="none"/>
                <w:lang w:val="en-US" w:eastAsia="zh-CN"/>
              </w:rPr>
            </w:pPr>
            <w:r>
              <w:rPr>
                <w:rFonts w:hint="eastAsia" w:ascii="宋体" w:hAnsi="宋体" w:eastAsia="宋体" w:cs="宋体"/>
                <w:b/>
                <w:bCs/>
                <w:i w:val="0"/>
                <w:iCs w:val="0"/>
                <w:color w:val="FF0000"/>
                <w:sz w:val="22"/>
                <w:szCs w:val="22"/>
                <w:u w:val="none"/>
                <w:lang w:val="en-US" w:eastAsia="zh-CN"/>
              </w:rPr>
              <w:t>30000</w:t>
            </w: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1EA12">
            <w:pPr>
              <w:keepNext w:val="0"/>
              <w:keepLines w:val="0"/>
              <w:widowControl/>
              <w:suppressLineNumbers w:val="0"/>
              <w:jc w:val="center"/>
              <w:textAlignment w:val="center"/>
              <w:rPr>
                <w:rFonts w:hint="default" w:ascii="宋体" w:hAnsi="宋体" w:eastAsia="宋体" w:cs="宋体"/>
                <w:b/>
                <w:bCs/>
                <w:i w:val="0"/>
                <w:iCs w:val="0"/>
                <w:color w:val="FF0000"/>
                <w:sz w:val="22"/>
                <w:szCs w:val="22"/>
                <w:u w:val="none"/>
                <w:lang w:val="en-US" w:eastAsia="zh-CN"/>
              </w:rPr>
            </w:pPr>
            <w:r>
              <w:rPr>
                <w:rFonts w:hint="eastAsia" w:ascii="宋体" w:hAnsi="宋体" w:eastAsia="宋体" w:cs="宋体"/>
                <w:b/>
                <w:bCs/>
                <w:i w:val="0"/>
                <w:iCs w:val="0"/>
                <w:color w:val="FF0000"/>
                <w:sz w:val="22"/>
                <w:szCs w:val="22"/>
                <w:u w:val="none"/>
                <w:lang w:val="en-US" w:eastAsia="zh-CN"/>
              </w:rPr>
              <w:t>30000</w:t>
            </w:r>
          </w:p>
        </w:tc>
      </w:tr>
      <w:tr w14:paraId="45189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F51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17F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广告更换</w:t>
            </w:r>
          </w:p>
        </w:tc>
        <w:tc>
          <w:tcPr>
            <w:tcW w:w="8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B61B5">
            <w:pPr>
              <w:jc w:val="center"/>
              <w:rPr>
                <w:rFonts w:hint="eastAsia" w:ascii="宋体" w:hAnsi="宋体" w:eastAsia="宋体" w:cs="宋体"/>
                <w:i w:val="0"/>
                <w:iCs w:val="0"/>
                <w:color w:val="000000"/>
                <w:sz w:val="22"/>
                <w:szCs w:val="22"/>
                <w:u w:val="none"/>
              </w:rPr>
            </w:pP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47BD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铁架+喷绘</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147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348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CF9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11A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4011A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EF4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9E5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音响设备、桌椅、观摩会宣传册、纪念品</w:t>
            </w:r>
          </w:p>
        </w:tc>
        <w:tc>
          <w:tcPr>
            <w:tcW w:w="8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F4C6C">
            <w:pPr>
              <w:jc w:val="center"/>
              <w:rPr>
                <w:rFonts w:hint="eastAsia" w:ascii="宋体" w:hAnsi="宋体" w:eastAsia="宋体" w:cs="宋体"/>
                <w:i w:val="0"/>
                <w:iCs w:val="0"/>
                <w:color w:val="000000"/>
                <w:sz w:val="22"/>
                <w:szCs w:val="22"/>
                <w:u w:val="none"/>
              </w:rPr>
            </w:pP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8321EC">
            <w:pPr>
              <w:jc w:val="left"/>
              <w:rPr>
                <w:rFonts w:hint="eastAsia" w:ascii="宋体" w:hAnsi="宋体" w:eastAsia="宋体" w:cs="宋体"/>
                <w:i w:val="0"/>
                <w:iCs w:val="0"/>
                <w:color w:val="000000"/>
                <w:sz w:val="22"/>
                <w:szCs w:val="22"/>
                <w:u w:val="none"/>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66748">
            <w:pPr>
              <w:jc w:val="center"/>
              <w:rPr>
                <w:rFonts w:hint="eastAsia" w:ascii="宋体" w:hAnsi="宋体" w:eastAsia="宋体" w:cs="宋体"/>
                <w:i w:val="0"/>
                <w:iCs w:val="0"/>
                <w:color w:val="000000"/>
                <w:sz w:val="22"/>
                <w:szCs w:val="22"/>
                <w:u w:val="none"/>
              </w:rPr>
            </w:pP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2D2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F4C9A">
            <w:pPr>
              <w:jc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E10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6DB00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2E3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472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演讲舞台背景</w:t>
            </w:r>
            <w:r>
              <w:rPr>
                <w:rFonts w:hint="eastAsia" w:ascii="宋体" w:hAnsi="宋体" w:eastAsia="宋体" w:cs="宋体"/>
                <w:i w:val="0"/>
                <w:iCs w:val="0"/>
                <w:color w:val="FF0000"/>
                <w:kern w:val="0"/>
                <w:sz w:val="22"/>
                <w:szCs w:val="22"/>
                <w:u w:val="none"/>
                <w:lang w:val="en-US" w:eastAsia="zh-CN" w:bidi="ar"/>
              </w:rPr>
              <w:t>（桁架租赁）</w:t>
            </w:r>
          </w:p>
        </w:tc>
        <w:tc>
          <w:tcPr>
            <w:tcW w:w="8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032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3000*400cm</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B39F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桁架+高清黑白布</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A17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C3C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D04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37B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3C7B0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946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0419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演讲舞台地台</w:t>
            </w:r>
            <w:r>
              <w:rPr>
                <w:rFonts w:hint="eastAsia" w:ascii="宋体" w:hAnsi="宋体" w:eastAsia="宋体" w:cs="宋体"/>
                <w:i w:val="0"/>
                <w:iCs w:val="0"/>
                <w:color w:val="FF0000"/>
                <w:kern w:val="0"/>
                <w:sz w:val="22"/>
                <w:szCs w:val="22"/>
                <w:u w:val="none"/>
                <w:lang w:val="en-US" w:eastAsia="zh-CN" w:bidi="ar"/>
              </w:rPr>
              <w:t>（桁架租赁）</w:t>
            </w:r>
          </w:p>
        </w:tc>
        <w:tc>
          <w:tcPr>
            <w:tcW w:w="8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2D3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1600*300cm</w:t>
            </w:r>
          </w:p>
        </w:tc>
        <w:tc>
          <w:tcPr>
            <w:tcW w:w="13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840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舞台+地毯</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AF7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763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w:t>
            </w:r>
          </w:p>
        </w:tc>
        <w:tc>
          <w:tcPr>
            <w:tcW w:w="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C63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43F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5DBE0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4360"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F2B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6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FE4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11595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6AFDA">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b/>
                <w:bCs/>
                <w:i w:val="0"/>
                <w:iCs w:val="0"/>
                <w:color w:val="FF0000"/>
                <w:sz w:val="22"/>
                <w:szCs w:val="22"/>
                <w:u w:val="none"/>
                <w:lang w:val="en-US" w:eastAsia="zh-CN"/>
              </w:rPr>
              <w:t>注:产品效果图详见附件2：工程量清单</w:t>
            </w:r>
          </w:p>
        </w:tc>
      </w:tr>
    </w:tbl>
    <w:p w14:paraId="4BCC6F10">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300835221"/>
      <w:bookmarkStart w:id="285" w:name="_Toc152042585"/>
      <w:bookmarkStart w:id="286" w:name="_Toc152045796"/>
      <w:bookmarkStart w:id="287" w:name="_Toc144974864"/>
      <w:bookmarkStart w:id="288" w:name="_Toc247527836"/>
      <w:bookmarkStart w:id="289" w:name="_Toc247514288"/>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179632828"/>
      <w:bookmarkStart w:id="292" w:name="_Toc246997116"/>
      <w:bookmarkStart w:id="293" w:name="_Toc296602618"/>
      <w:bookmarkStart w:id="294" w:name="_Toc247085891"/>
      <w:bookmarkStart w:id="295" w:name="_Toc246996373"/>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96602615"/>
      <w:bookmarkStart w:id="297" w:name="_Toc246996370"/>
      <w:bookmarkStart w:id="298" w:name="_Toc246997113"/>
      <w:bookmarkStart w:id="299" w:name="_Toc247085888"/>
      <w:bookmarkStart w:id="300" w:name="_Toc300835226"/>
      <w:bookmarkStart w:id="301" w:name="_Toc247514302"/>
      <w:bookmarkStart w:id="302" w:name="_Toc152042599"/>
      <w:bookmarkStart w:id="303" w:name="_Toc247527850"/>
      <w:bookmarkStart w:id="304" w:name="_Toc152045810"/>
      <w:bookmarkStart w:id="305" w:name="_Toc144974878"/>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7114"/>
      <w:bookmarkStart w:id="307" w:name="_Toc247085889"/>
      <w:bookmarkStart w:id="308" w:name="_Toc246996371"/>
      <w:bookmarkStart w:id="309" w:name="_Toc296602616"/>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14303"/>
      <w:bookmarkStart w:id="311" w:name="_Toc152042600"/>
      <w:bookmarkStart w:id="312" w:name="_Toc144974879"/>
      <w:bookmarkStart w:id="313" w:name="_Toc152045811"/>
      <w:bookmarkStart w:id="314" w:name="_Toc24752785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52042602"/>
      <w:bookmarkStart w:id="316" w:name="_Toc144974881"/>
      <w:bookmarkStart w:id="317" w:name="_Toc152045813"/>
      <w:bookmarkStart w:id="318" w:name="_Toc247527853"/>
      <w:bookmarkStart w:id="319" w:name="_Toc247514305"/>
      <w:bookmarkStart w:id="320" w:name="_Toc247530162"/>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8CA49CD-6703-4A84-8375-FCD849CEF6D0}"/>
  </w:font>
  <w:font w:name="Arial">
    <w:panose1 w:val="020B0604020202020204"/>
    <w:charset w:val="01"/>
    <w:family w:val="swiss"/>
    <w:pitch w:val="default"/>
    <w:sig w:usb0="E0002EFF" w:usb1="C000785B" w:usb2="00000009" w:usb3="00000000" w:csb0="400001FF" w:csb1="FFFF0000"/>
    <w:embedRegular r:id="rId2" w:fontKey="{BC217030-54F2-4879-9121-6207365C6E02}"/>
  </w:font>
  <w:font w:name="黑体">
    <w:panose1 w:val="02010609060101010101"/>
    <w:charset w:val="86"/>
    <w:family w:val="auto"/>
    <w:pitch w:val="default"/>
    <w:sig w:usb0="800002BF" w:usb1="38CF7CFA" w:usb2="00000016" w:usb3="00000000" w:csb0="00040001" w:csb1="00000000"/>
    <w:embedRegular r:id="rId3" w:fontKey="{FC75CD68-9DD5-4E75-9F53-9782F8C43F5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4CA8EEA8-F822-4951-9E8E-8FC5BF8DD597}"/>
  </w:font>
  <w:font w:name="仿宋_GB2312">
    <w:panose1 w:val="02010609030101010101"/>
    <w:charset w:val="86"/>
    <w:family w:val="modern"/>
    <w:pitch w:val="default"/>
    <w:sig w:usb0="00000001" w:usb1="080E0000" w:usb2="00000000" w:usb3="00000000" w:csb0="00040000" w:csb1="00000000"/>
    <w:embedRegular r:id="rId5" w:fontKey="{EA64AD78-9D9E-4B2A-8D3C-B23EF9C4C242}"/>
  </w:font>
  <w:font w:name="方正小标宋简体">
    <w:panose1 w:val="02000000000000000000"/>
    <w:charset w:val="86"/>
    <w:family w:val="auto"/>
    <w:pitch w:val="default"/>
    <w:sig w:usb0="00000001" w:usb1="08000000" w:usb2="00000000" w:usb3="00000000" w:csb0="00040000" w:csb1="00000000"/>
    <w:embedRegular r:id="rId6" w:fontKey="{3F0D5115-974D-4996-82B9-A04F4E269A42}"/>
  </w:font>
  <w:font w:name="楷体">
    <w:panose1 w:val="02010609060101010101"/>
    <w:charset w:val="86"/>
    <w:family w:val="auto"/>
    <w:pitch w:val="default"/>
    <w:sig w:usb0="800002BF" w:usb1="38CF7CFA" w:usb2="00000016" w:usb3="00000000" w:csb0="00040001" w:csb1="00000000"/>
    <w:embedRegular r:id="rId7" w:fontKey="{71FA358E-7AB0-4A15-A396-305B55B00A03}"/>
  </w:font>
  <w:font w:name="Wingdings 2">
    <w:panose1 w:val="05020102010507070707"/>
    <w:charset w:val="00"/>
    <w:family w:val="auto"/>
    <w:pitch w:val="default"/>
    <w:sig w:usb0="00000000" w:usb1="00000000" w:usb2="00000000" w:usb3="00000000" w:csb0="80000000" w:csb1="00000000"/>
    <w:embedRegular r:id="rId8" w:fontKey="{EF09F21E-0CBB-4C41-8277-BC3061353CFD}"/>
  </w:font>
  <w:font w:name="方正仿宋_GB2312">
    <w:panose1 w:val="02000000000000000000"/>
    <w:charset w:val="86"/>
    <w:family w:val="auto"/>
    <w:pitch w:val="default"/>
    <w:sig w:usb0="A00002BF" w:usb1="184F6CFA" w:usb2="00000012" w:usb3="00000000" w:csb0="00040001" w:csb1="00000000"/>
    <w:embedRegular r:id="rId9" w:fontKey="{EC783807-DC7A-4C20-8F45-B1979684AA05}"/>
  </w:font>
  <w:font w:name="仿宋">
    <w:panose1 w:val="02010609060101010101"/>
    <w:charset w:val="86"/>
    <w:family w:val="modern"/>
    <w:pitch w:val="default"/>
    <w:sig w:usb0="800002BF" w:usb1="38CF7CFA" w:usb2="00000016" w:usb3="00000000" w:csb0="00040001" w:csb1="00000000"/>
    <w:embedRegular r:id="rId10" w:fontKey="{5F2244B9-E761-4966-BDD1-D8FC6BABEFD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E9020C"/>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C66495"/>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15818</Words>
  <Characters>16802</Characters>
  <Lines>0</Lines>
  <Paragraphs>0</Paragraphs>
  <TotalTime>10</TotalTime>
  <ScaleCrop>false</ScaleCrop>
  <LinksUpToDate>false</LinksUpToDate>
  <CharactersWithSpaces>17952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2025-05-21T08:09:44Z</cp:lastPrinted>
  <dcterms:modified xsi:type="dcterms:W3CDTF">2025-05-21T08:11:39Z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3DC1C1C5EC6741F69426F536341F9981</vt:lpwstr>
  </property>
  <property fmtid="{D5CDD505-2E9C-101B-9397-08002B2CF9AE}" pid="4" name="KSOTemplateDocerSaveRecord">
    <vt:lpwstr>eyJoZGlkIjoiOTc3M2Y5NzIzMDFlZjAyY2Q4Njk5ODkyYjFjNzBiNTQiLCJ1c2VySWQiOiIzMTAwODg2NjAifQ==</vt:lpwstr>
  </property>
</Properties>
</file>