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14DFFF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亳州市职教园南区及北区车棚分布式光伏发电项目</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电气材料采购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30号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2025年5</w:t>
      </w:r>
      <w:r>
        <w:rPr>
          <w:rFonts w:hint="eastAsia" w:ascii="Times New Roman" w:hAnsi="Times New Roman" w:eastAsia="楷体" w:cs="Times New Roman"/>
          <w:kern w:val="0"/>
          <w:sz w:val="32"/>
          <w:szCs w:val="32"/>
          <w:highlight w:val="none"/>
          <w:u w:val="none"/>
          <w:shd w:val="clear" w:color="auto" w:fill="auto"/>
          <w:lang w:val="en-US" w:eastAsia="zh-CN"/>
        </w:rPr>
        <w:t>月9日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亳州市职教园南区及北区车棚分布式光伏发电项目电气材料采购</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亳州市职教园南区及北区车棚分布式光伏发电项目电气材料采购</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30号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（含税：13%）</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80万元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亳州市职教园南区及北区车棚分布式光伏发电项目电气材料采购内容包含工程所需的电缆、配线、电缆头、电缆桥架等材料采购，采购内容详见采购清单。</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kern w:val="2"/>
          <w:sz w:val="28"/>
          <w:szCs w:val="28"/>
          <w:highlight w:val="none"/>
          <w:lang w:val="en-US" w:eastAsia="zh-CN"/>
        </w:rPr>
        <w:t>采购人提交采购需求5日历天内完成供货</w:t>
      </w:r>
      <w:r>
        <w:rPr>
          <w:rFonts w:hint="eastAsia" w:asciiTheme="minorEastAsia" w:hAnsiTheme="minorEastAsia" w:cstheme="minorEastAsia"/>
          <w:sz w:val="28"/>
          <w:szCs w:val="28"/>
          <w:highlight w:val="none"/>
          <w:lang w:val="en-US" w:eastAsia="zh-CN"/>
        </w:rPr>
        <w:t>。</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（三）交货地点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bookmarkStart w:id="323" w:name="_GoBack"/>
      <w:bookmarkEnd w:id="323"/>
      <w:r>
        <w:rPr>
          <w:rFonts w:hint="eastAsia" w:asciiTheme="minorEastAsia" w:hAnsiTheme="minorEastAsia" w:eastAsiaTheme="minorEastAsia" w:cstheme="minorEastAsia"/>
          <w:sz w:val="28"/>
          <w:szCs w:val="28"/>
          <w:highlight w:val="none"/>
          <w:lang w:val="en-US" w:eastAsia="zh-CN"/>
        </w:rPr>
        <w:t>。</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eastAsia" w:asciiTheme="minorEastAsia" w:hAnsiTheme="minorEastAsia" w:eastAsiaTheme="minorEastAsia" w:cstheme="minorEastAsia"/>
          <w:sz w:val="28"/>
          <w:szCs w:val="28"/>
          <w:highlight w:val="none"/>
          <w:lang w:val="en-US" w:eastAsia="zh-CN"/>
        </w:rPr>
        <w:t>的能力；</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w:t>
      </w:r>
      <w:permStart w:id="15" w:edGrp="everyone"/>
      <w:r>
        <w:rPr>
          <w:rFonts w:hint="eastAsia" w:asciiTheme="minorEastAsia" w:hAnsiTheme="minorEastAsia" w:eastAsiaTheme="minorEastAsia" w:cstheme="minorEastAsia"/>
          <w:kern w:val="2"/>
          <w:sz w:val="28"/>
          <w:szCs w:val="28"/>
          <w:highlight w:val="none"/>
          <w:u w:val="single"/>
          <w:lang w:val="en-US" w:eastAsia="zh-CN"/>
        </w:rPr>
        <w:t xml:space="preserve">   2021   </w:t>
      </w:r>
      <w:permEnd w:id="15"/>
      <w:r>
        <w:rPr>
          <w:rFonts w:hint="eastAsia" w:asciiTheme="minorEastAsia" w:hAnsiTheme="minorEastAsia" w:eastAsiaTheme="minorEastAsia" w:cstheme="minorEastAsia"/>
          <w:kern w:val="2"/>
          <w:sz w:val="28"/>
          <w:szCs w:val="28"/>
          <w:highlight w:val="none"/>
          <w:lang w:val="en-US" w:eastAsia="zh-CN"/>
        </w:rPr>
        <w:t>年至今企业类似项目业绩</w:t>
      </w:r>
      <w:permStart w:id="16" w:edGrp="everyone"/>
      <w:r>
        <w:rPr>
          <w:rFonts w:hint="eastAsia" w:asciiTheme="minorEastAsia" w:hAnsiTheme="minorEastAsia" w:eastAsiaTheme="minorEastAsia" w:cstheme="minorEastAsia"/>
          <w:kern w:val="2"/>
          <w:sz w:val="28"/>
          <w:szCs w:val="28"/>
          <w:highlight w:val="none"/>
          <w:u w:val="single"/>
          <w:lang w:val="en-US" w:eastAsia="zh-CN"/>
        </w:rPr>
        <w:t xml:space="preserve">   1   </w:t>
      </w:r>
      <w:permEnd w:id="16"/>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7" w:edGrp="everyone"/>
      <w:r>
        <w:rPr>
          <w:rFonts w:hint="eastAsia" w:asciiTheme="minorEastAsia" w:hAnsiTheme="minorEastAsia" w:eastAsiaTheme="minorEastAsia" w:cstheme="minorEastAsia"/>
          <w:kern w:val="2"/>
          <w:sz w:val="28"/>
          <w:szCs w:val="28"/>
          <w:highlight w:val="none"/>
          <w:lang w:val="en-US" w:eastAsia="zh-CN"/>
        </w:rPr>
        <w:t>合同签订时间</w:t>
      </w:r>
      <w:permEnd w:id="17"/>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8" w:edGrp="everyone"/>
      <w:r>
        <w:rPr>
          <w:rFonts w:hint="eastAsia" w:asciiTheme="minorEastAsia" w:hAnsiTheme="minorEastAsia" w:eastAsiaTheme="minorEastAsia" w:cstheme="minorEastAsia"/>
          <w:kern w:val="2"/>
          <w:sz w:val="28"/>
          <w:szCs w:val="28"/>
          <w:highlight w:val="none"/>
          <w:u w:val="single"/>
          <w:lang w:val="en-US" w:eastAsia="zh-CN"/>
        </w:rPr>
        <w:t>单项合同金额不低于</w:t>
      </w:r>
      <w:r>
        <w:rPr>
          <w:rFonts w:hint="eastAsia" w:asciiTheme="minorEastAsia" w:hAnsiTheme="minorEastAsia" w:cstheme="minorEastAsia"/>
          <w:kern w:val="2"/>
          <w:sz w:val="28"/>
          <w:szCs w:val="28"/>
          <w:highlight w:val="none"/>
          <w:u w:val="single"/>
          <w:lang w:val="en-US" w:eastAsia="zh-CN"/>
        </w:rPr>
        <w:t>5</w:t>
      </w:r>
      <w:r>
        <w:rPr>
          <w:rFonts w:hint="eastAsia" w:asciiTheme="minorEastAsia" w:hAnsiTheme="minorEastAsia" w:eastAsiaTheme="minorEastAsia" w:cstheme="minorEastAsia"/>
          <w:kern w:val="2"/>
          <w:sz w:val="28"/>
          <w:szCs w:val="28"/>
          <w:highlight w:val="none"/>
          <w:u w:val="single"/>
          <w:lang w:val="en-US" w:eastAsia="zh-CN"/>
        </w:rPr>
        <w:t>0万元的电气材料供应业绩</w:t>
      </w:r>
      <w:permEnd w:id="18"/>
      <w:r>
        <w:rPr>
          <w:rFonts w:hint="eastAsia" w:asciiTheme="minorEastAsia" w:hAnsiTheme="minorEastAsia" w:eastAsiaTheme="minorEastAsia" w:cstheme="minorEastAsia"/>
          <w:sz w:val="28"/>
          <w:szCs w:val="28"/>
          <w:highlight w:val="none"/>
          <w:lang w:val="en-US" w:eastAsia="zh-CN"/>
        </w:rPr>
        <w:t>；</w:t>
      </w:r>
    </w:p>
    <w:p w14:paraId="1BDE42E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9" w:edGrp="everyone"/>
      <w:r>
        <w:rPr>
          <w:rFonts w:hint="default" w:asciiTheme="minorEastAsia" w:hAnsiTheme="minorEastAsia" w:eastAsiaTheme="minorEastAsia" w:cstheme="minorEastAsia"/>
          <w:kern w:val="2"/>
          <w:sz w:val="28"/>
          <w:szCs w:val="28"/>
          <w:highlight w:val="none"/>
          <w:lang w:val="en-US" w:eastAsia="zh-CN"/>
        </w:rPr>
        <w:t>提供业绩合同</w:t>
      </w:r>
      <w:r>
        <w:rPr>
          <w:rFonts w:hint="eastAsia" w:asciiTheme="minorEastAsia" w:hAnsiTheme="minorEastAsia" w:eastAsiaTheme="minorEastAsia" w:cstheme="minorEastAsia"/>
          <w:kern w:val="2"/>
          <w:sz w:val="28"/>
          <w:szCs w:val="28"/>
          <w:highlight w:val="none"/>
          <w:lang w:val="en-US" w:eastAsia="zh-CN"/>
        </w:rPr>
        <w:t>等相关资料</w:t>
      </w:r>
      <w:r>
        <w:rPr>
          <w:rFonts w:hint="default" w:asciiTheme="minorEastAsia" w:hAnsiTheme="minorEastAsia" w:eastAsiaTheme="minorEastAsia" w:cstheme="minorEastAsia"/>
          <w:kern w:val="2"/>
          <w:sz w:val="28"/>
          <w:szCs w:val="28"/>
          <w:highlight w:val="none"/>
          <w:lang w:val="en-US" w:eastAsia="zh-CN"/>
        </w:rPr>
        <w:t>复印件或扫描件装订入</w:t>
      </w:r>
      <w:r>
        <w:rPr>
          <w:rFonts w:hint="eastAsia" w:asciiTheme="minorEastAsia" w:hAnsiTheme="minorEastAsia" w:eastAsiaTheme="minorEastAsia" w:cstheme="minorEastAsia"/>
          <w:kern w:val="2"/>
          <w:sz w:val="28"/>
          <w:szCs w:val="28"/>
          <w:highlight w:val="none"/>
          <w:lang w:val="en-US" w:eastAsia="zh-CN"/>
        </w:rPr>
        <w:t>响应文件</w:t>
      </w:r>
      <w:r>
        <w:rPr>
          <w:rFonts w:hint="default" w:asciiTheme="minorEastAsia" w:hAnsiTheme="minorEastAsia" w:eastAsiaTheme="minorEastAsia" w:cstheme="minorEastAsia"/>
          <w:kern w:val="2"/>
          <w:sz w:val="28"/>
          <w:szCs w:val="28"/>
          <w:highlight w:val="none"/>
          <w:lang w:val="en-US" w:eastAsia="zh-CN"/>
        </w:rPr>
        <w:t>中</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permEnd w:id="19"/>
      <w:r>
        <w:rPr>
          <w:rFonts w:hint="eastAsia" w:asciiTheme="minorEastAsia" w:hAnsiTheme="minorEastAsia" w:cstheme="minorEastAsia"/>
          <w:sz w:val="28"/>
          <w:szCs w:val="28"/>
          <w:highlight w:val="none"/>
          <w:lang w:val="en-US" w:eastAsia="zh-CN"/>
        </w:rPr>
        <w:t>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348B10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CC972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18465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20"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20"/>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1"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2"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22"/>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99757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3"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7C03A37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u w:val="single"/>
          <w:lang w:val="en-US" w:eastAsia="zh-CN"/>
        </w:rPr>
        <w:t>邮寄地址：亳州市谯城区药都大道1289号(亳州交控集团15楼);联系人：李工;联系电话：18906343943</w:t>
      </w:r>
      <w:r>
        <w:rPr>
          <w:rFonts w:hint="eastAsia" w:asciiTheme="minorEastAsia" w:hAnsiTheme="minorEastAsia" w:cstheme="minorEastAsia"/>
          <w:color w:val="FF0000"/>
          <w:sz w:val="28"/>
          <w:szCs w:val="28"/>
          <w:highlight w:val="none"/>
          <w:lang w:val="en-US" w:eastAsia="zh-CN"/>
        </w:rPr>
        <w:t>；</w:t>
      </w:r>
    </w:p>
    <w:p w14:paraId="321CF4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3"/>
    </w:p>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4" w:edGrp="everyone"/>
      <w:r>
        <w:rPr>
          <w:rFonts w:hint="eastAsia" w:asciiTheme="minorEastAsia" w:hAnsiTheme="minorEastAsia" w:cstheme="minorEastAsia"/>
          <w:sz w:val="28"/>
          <w:szCs w:val="28"/>
          <w:highlight w:val="none"/>
          <w:u w:val="single"/>
          <w:lang w:val="en-US" w:eastAsia="zh-CN"/>
        </w:rPr>
        <w:t>16000元</w:t>
      </w:r>
      <w:r>
        <w:rPr>
          <w:rFonts w:hint="default" w:asciiTheme="minorEastAsia" w:hAnsiTheme="minorEastAsia" w:eastAsiaTheme="minorEastAsia" w:cstheme="minorEastAsia"/>
          <w:sz w:val="28"/>
          <w:szCs w:val="28"/>
          <w:highlight w:val="none"/>
          <w:lang w:val="en-US" w:eastAsia="zh-CN"/>
        </w:rPr>
        <w:t>（人民币）</w:t>
      </w:r>
      <w:permEnd w:id="24"/>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5"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5"/>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施经理 </w:t>
      </w:r>
      <w:permEnd w:id="26"/>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CADF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日</w:t>
      </w:r>
    </w:p>
    <w:permEnd w:id="27"/>
    <w:p w14:paraId="012F76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9"/>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0"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5</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日前</w:t>
            </w:r>
            <w:permEnd w:id="3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1"/>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2"/>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3"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3"/>
            <w:r>
              <w:rPr>
                <w:rFonts w:hint="default" w:ascii="Times New Roman" w:hAnsi="Times New Roman" w:cs="Times New Roman"/>
                <w:szCs w:val="21"/>
                <w:highlight w:val="none"/>
              </w:rPr>
              <w:t>的形式：</w:t>
            </w:r>
            <w:permStart w:id="34" w:edGrp="everyone"/>
            <w:r>
              <w:rPr>
                <w:rFonts w:hint="default" w:ascii="Times New Roman" w:hAnsi="Times New Roman" w:cs="Times New Roman"/>
                <w:b/>
                <w:bCs/>
                <w:color w:val="FF0000"/>
                <w:szCs w:val="21"/>
                <w:highlight w:val="none"/>
              </w:rPr>
              <w:t>银行汇款或转账</w:t>
            </w:r>
            <w:permEnd w:id="34"/>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5" w:edGrp="everyone"/>
            <w:r>
              <w:rPr>
                <w:rFonts w:hint="eastAsia" w:ascii="Times New Roman" w:hAnsi="Times New Roman" w:cs="Times New Roman"/>
                <w:b/>
                <w:bCs/>
                <w:color w:val="FF0000"/>
                <w:szCs w:val="21"/>
                <w:highlight w:val="none"/>
                <w:u w:val="single"/>
                <w:lang w:val="en-US" w:eastAsia="zh-CN"/>
              </w:rPr>
              <w:t xml:space="preserve"> 16000元  </w:t>
            </w:r>
            <w:permEnd w:id="35"/>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6" w:edGrp="everyone"/>
            <w:r>
              <w:rPr>
                <w:rFonts w:hint="eastAsia" w:ascii="Times New Roman" w:hAnsi="Times New Roman" w:cs="Times New Roman"/>
                <w:b/>
                <w:bCs/>
                <w:color w:val="FF0000"/>
                <w:szCs w:val="21"/>
                <w:highlight w:val="none"/>
                <w:lang w:val="en-US" w:eastAsia="zh-CN"/>
              </w:rPr>
              <w:t>AHTKJS-2025-30号保证金</w:t>
            </w:r>
            <w:permEnd w:id="3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7"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7"/>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亳州交通投资控股集团有限公司15楼开标室（药都大道与希夷大道交叉口东北角15楼）</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亳州市职教园南区及北区车棚分布式光伏发电项目电气材料采购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30号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14</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9"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9"/>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1"/>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2"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42"/>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3"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43"/>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79632549"/>
      <w:bookmarkStart w:id="1" w:name="_Toc247085692"/>
      <w:bookmarkStart w:id="2" w:name="_Toc144974500"/>
      <w:bookmarkStart w:id="3" w:name="_Toc152045532"/>
      <w:bookmarkStart w:id="4" w:name="_Toc296602423"/>
      <w:bookmarkStart w:id="5" w:name="_Toc152042308"/>
      <w:bookmarkStart w:id="6" w:name="_Toc246996178"/>
      <w:bookmarkStart w:id="7" w:name="_Toc246996921"/>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96602426"/>
      <w:bookmarkStart w:id="9" w:name="_Toc246996924"/>
      <w:bookmarkStart w:id="10" w:name="_Toc179632553"/>
      <w:bookmarkStart w:id="11" w:name="_Toc144974504"/>
      <w:bookmarkStart w:id="12" w:name="_Toc152045536"/>
      <w:bookmarkStart w:id="13" w:name="_Toc152042312"/>
      <w:bookmarkStart w:id="14" w:name="_Toc246996181"/>
      <w:bookmarkStart w:id="15" w:name="_Toc247085695"/>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5537"/>
      <w:bookmarkStart w:id="18" w:name="_Toc179632554"/>
      <w:bookmarkStart w:id="19" w:name="_Toc246996182"/>
      <w:bookmarkStart w:id="20" w:name="_Toc296602427"/>
      <w:bookmarkStart w:id="21" w:name="_Toc246996925"/>
      <w:bookmarkStart w:id="22" w:name="_Toc247085696"/>
      <w:bookmarkStart w:id="23" w:name="_Toc152042313"/>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183"/>
      <w:bookmarkStart w:id="25" w:name="_Toc246996926"/>
      <w:bookmarkStart w:id="26" w:name="_Toc247085697"/>
      <w:bookmarkStart w:id="27" w:name="_Toc144974506"/>
      <w:bookmarkStart w:id="28" w:name="_Toc152042314"/>
      <w:bookmarkStart w:id="29" w:name="_Toc179632555"/>
      <w:bookmarkStart w:id="30"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79632560"/>
      <w:bookmarkStart w:id="32" w:name="_Toc152042318"/>
      <w:bookmarkStart w:id="33" w:name="_Toc144974510"/>
      <w:bookmarkStart w:id="34" w:name="_Toc296602432"/>
      <w:bookmarkStart w:id="35" w:name="_Toc246996930"/>
      <w:bookmarkStart w:id="36" w:name="_Toc246996187"/>
      <w:bookmarkStart w:id="37" w:name="_Toc247085701"/>
      <w:bookmarkStart w:id="38" w:name="_Toc15204554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7085702"/>
      <w:bookmarkStart w:id="40" w:name="_Toc152042319"/>
      <w:bookmarkStart w:id="41" w:name="_Toc144974511"/>
      <w:bookmarkStart w:id="42" w:name="_Toc246996188"/>
      <w:bookmarkStart w:id="43" w:name="_Toc179632561"/>
      <w:bookmarkStart w:id="44" w:name="_Toc296602433"/>
      <w:bookmarkStart w:id="45" w:name="_Toc246996931"/>
      <w:bookmarkStart w:id="46" w:name="_Toc15204554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20"/>
      <w:bookmarkStart w:id="48" w:name="_Toc144974512"/>
      <w:bookmarkStart w:id="49" w:name="_Toc179632562"/>
      <w:bookmarkStart w:id="50" w:name="_Toc152045544"/>
      <w:bookmarkStart w:id="51" w:name="_Toc246996932"/>
      <w:bookmarkStart w:id="52" w:name="_Toc247085703"/>
      <w:bookmarkStart w:id="53" w:name="_Toc246996189"/>
      <w:bookmarkStart w:id="54" w:name="_Toc29660243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3"/>
      <w:bookmarkStart w:id="56" w:name="_Toc152042321"/>
      <w:bookmarkStart w:id="57" w:name="_Toc179632563"/>
      <w:bookmarkStart w:id="58" w:name="_Toc296602435"/>
      <w:bookmarkStart w:id="59" w:name="_Toc247085704"/>
      <w:bookmarkStart w:id="60" w:name="_Toc152045545"/>
      <w:bookmarkStart w:id="61" w:name="_Toc246996933"/>
      <w:bookmarkStart w:id="62" w:name="_Toc246996190"/>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96602436"/>
      <w:bookmarkStart w:id="64" w:name="_Toc247085705"/>
      <w:bookmarkStart w:id="65" w:name="_Toc144974514"/>
      <w:bookmarkStart w:id="66" w:name="_Toc246996191"/>
      <w:bookmarkStart w:id="67" w:name="_Toc179632564"/>
      <w:bookmarkStart w:id="68" w:name="_Toc246996934"/>
      <w:bookmarkStart w:id="69" w:name="_Toc152045546"/>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79632565"/>
      <w:bookmarkStart w:id="72" w:name="_Toc247085706"/>
      <w:bookmarkStart w:id="73" w:name="_Toc246996935"/>
      <w:bookmarkStart w:id="74" w:name="_Toc152045547"/>
      <w:bookmarkStart w:id="75" w:name="_Toc246996192"/>
      <w:bookmarkStart w:id="76" w:name="_Toc144974515"/>
      <w:bookmarkStart w:id="77" w:name="_Toc152042323"/>
      <w:bookmarkStart w:id="78" w:name="_Toc29660243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96602438"/>
      <w:bookmarkStart w:id="80" w:name="_Toc152045548"/>
      <w:bookmarkStart w:id="81" w:name="_Toc144974516"/>
      <w:bookmarkStart w:id="82" w:name="_Toc246996936"/>
      <w:bookmarkStart w:id="83" w:name="_Toc179632566"/>
      <w:bookmarkStart w:id="84" w:name="_Toc152042324"/>
      <w:bookmarkStart w:id="85" w:name="_Toc246996193"/>
      <w:bookmarkStart w:id="86" w:name="_Toc247085707"/>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52045549"/>
      <w:bookmarkStart w:id="89" w:name="_Toc144974517"/>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46996194"/>
      <w:bookmarkStart w:id="93" w:name="_Toc247085708"/>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199"/>
      <w:bookmarkStart w:id="96" w:name="_Toc247085713"/>
      <w:bookmarkStart w:id="97" w:name="_Toc296602443"/>
      <w:bookmarkStart w:id="98" w:name="_Toc152042331"/>
      <w:bookmarkStart w:id="99" w:name="_Toc144974523"/>
      <w:bookmarkStart w:id="100" w:name="_Toc179632573"/>
      <w:bookmarkStart w:id="101" w:name="_Toc246996942"/>
      <w:bookmarkStart w:id="102" w:name="_Toc152045555"/>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24"/>
      <w:bookmarkStart w:id="104" w:name="_Toc179632574"/>
      <w:bookmarkStart w:id="105" w:name="_Toc152045556"/>
      <w:bookmarkStart w:id="106" w:name="_Toc152042332"/>
      <w:bookmarkStart w:id="107" w:name="_Toc296602444"/>
      <w:bookmarkStart w:id="108" w:name="_Toc247085714"/>
      <w:bookmarkStart w:id="109" w:name="_Toc246996943"/>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201"/>
      <w:bookmarkStart w:id="112" w:name="_Toc144974525"/>
      <w:bookmarkStart w:id="113" w:name="_Toc247085715"/>
      <w:bookmarkStart w:id="114" w:name="_Toc152042333"/>
      <w:bookmarkStart w:id="115" w:name="_Toc152045557"/>
      <w:bookmarkStart w:id="116" w:name="_Toc179632575"/>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5558"/>
      <w:bookmarkStart w:id="119" w:name="_Toc179632576"/>
      <w:bookmarkStart w:id="120" w:name="_Toc246996945"/>
      <w:bookmarkStart w:id="121" w:name="_Toc144974526"/>
      <w:bookmarkStart w:id="122" w:name="_Toc247085716"/>
      <w:bookmarkStart w:id="123" w:name="_Toc246996202"/>
      <w:bookmarkStart w:id="124" w:name="_Toc152042334"/>
      <w:bookmarkStart w:id="125" w:name="_Toc29660244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203"/>
      <w:bookmarkStart w:id="127" w:name="_Toc152045559"/>
      <w:bookmarkStart w:id="128" w:name="_Toc179632577"/>
      <w:bookmarkStart w:id="129" w:name="_Toc247085717"/>
      <w:bookmarkStart w:id="130" w:name="_Toc152042335"/>
      <w:bookmarkStart w:id="131" w:name="_Toc296602447"/>
      <w:bookmarkStart w:id="132" w:name="_Toc144974527"/>
      <w:bookmarkStart w:id="133" w:name="_Toc246996946"/>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2336"/>
      <w:bookmarkStart w:id="135" w:name="_Toc152045560"/>
      <w:bookmarkStart w:id="136" w:name="_Toc247085718"/>
      <w:bookmarkStart w:id="137" w:name="_Toc246996204"/>
      <w:bookmarkStart w:id="138" w:name="_Toc246996947"/>
      <w:bookmarkStart w:id="139" w:name="_Toc296602448"/>
      <w:bookmarkStart w:id="140" w:name="_Toc179632578"/>
      <w:bookmarkStart w:id="141"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79632579"/>
      <w:bookmarkStart w:id="143" w:name="_Toc144974529"/>
      <w:bookmarkStart w:id="144" w:name="_Toc247085719"/>
      <w:bookmarkStart w:id="145" w:name="_Toc246996205"/>
      <w:bookmarkStart w:id="146" w:name="_Toc296602449"/>
      <w:bookmarkStart w:id="147" w:name="_Toc152045561"/>
      <w:bookmarkStart w:id="148" w:name="_Toc246996948"/>
      <w:bookmarkStart w:id="149" w:name="_Toc152042337"/>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21"/>
      <w:bookmarkStart w:id="151" w:name="_Toc152042339"/>
      <w:bookmarkStart w:id="152" w:name="_Toc246996207"/>
      <w:bookmarkStart w:id="153" w:name="_Toc152045563"/>
      <w:bookmarkStart w:id="154" w:name="_Toc179632581"/>
      <w:bookmarkStart w:id="155" w:name="_Toc246996950"/>
      <w:bookmarkStart w:id="156" w:name="_Toc144974531"/>
      <w:bookmarkStart w:id="157" w:name="_Toc296602452"/>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2342"/>
      <w:bookmarkStart w:id="159" w:name="_Toc179632584"/>
      <w:bookmarkStart w:id="160" w:name="_Toc152045566"/>
      <w:bookmarkStart w:id="161" w:name="_Toc246996953"/>
      <w:bookmarkStart w:id="162" w:name="_Toc246996210"/>
      <w:bookmarkStart w:id="163" w:name="_Toc144974534"/>
      <w:bookmarkStart w:id="164" w:name="_Toc296602455"/>
      <w:bookmarkStart w:id="165" w:name="_Toc24708572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5"/>
      <w:bookmarkStart w:id="167" w:name="_Toc246996211"/>
      <w:bookmarkStart w:id="168" w:name="_Toc246996954"/>
      <w:bookmarkStart w:id="169" w:name="_Toc247085725"/>
      <w:bookmarkStart w:id="170" w:name="_Toc152045567"/>
      <w:bookmarkStart w:id="171" w:name="_Toc152042343"/>
      <w:bookmarkStart w:id="172" w:name="_Toc296602456"/>
      <w:bookmarkStart w:id="173" w:name="_Toc14497453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7085726"/>
      <w:bookmarkStart w:id="176" w:name="_Toc246996212"/>
      <w:bookmarkStart w:id="177" w:name="_Toc152045568"/>
      <w:bookmarkStart w:id="178" w:name="_Toc246996955"/>
      <w:bookmarkStart w:id="179" w:name="_Toc144974536"/>
      <w:bookmarkStart w:id="180" w:name="_Toc179632586"/>
      <w:bookmarkStart w:id="181" w:name="_Toc152042344"/>
      <w:bookmarkStart w:id="182" w:name="_Toc29660245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44974537"/>
      <w:bookmarkStart w:id="184" w:name="_Toc179632587"/>
      <w:bookmarkStart w:id="185" w:name="_Toc152042345"/>
      <w:bookmarkStart w:id="186" w:name="_Toc247085727"/>
      <w:bookmarkStart w:id="187" w:name="_Toc246996956"/>
      <w:bookmarkStart w:id="188" w:name="_Toc246996213"/>
      <w:bookmarkStart w:id="189" w:name="_Toc152045569"/>
      <w:bookmarkStart w:id="190" w:name="_Toc29660245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2351"/>
      <w:bookmarkStart w:id="193" w:name="_Toc246996219"/>
      <w:bookmarkStart w:id="194" w:name="_Toc152045575"/>
      <w:bookmarkStart w:id="195" w:name="_Toc296590983"/>
      <w:bookmarkStart w:id="196" w:name="_Toc296602462"/>
      <w:bookmarkStart w:id="197" w:name="_Toc179632593"/>
      <w:bookmarkStart w:id="198" w:name="_Toc144974543"/>
      <w:bookmarkStart w:id="199" w:name="_Toc247085733"/>
      <w:bookmarkStart w:id="200" w:name="_Toc2469969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6996963"/>
      <w:bookmarkStart w:id="202" w:name="_Toc144974544"/>
      <w:bookmarkStart w:id="203" w:name="_Toc246996220"/>
      <w:bookmarkStart w:id="204" w:name="_Toc179632594"/>
      <w:bookmarkStart w:id="205" w:name="_Toc152045576"/>
      <w:bookmarkStart w:id="206" w:name="_Toc296602463"/>
      <w:bookmarkStart w:id="207" w:name="_Toc247085734"/>
      <w:bookmarkStart w:id="208" w:name="_Toc152042352"/>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96602464"/>
      <w:bookmarkStart w:id="210" w:name="_Toc247085735"/>
      <w:bookmarkStart w:id="211" w:name="_Toc144974545"/>
      <w:bookmarkStart w:id="212" w:name="_Toc246996964"/>
      <w:bookmarkStart w:id="213" w:name="_Toc152042353"/>
      <w:bookmarkStart w:id="214" w:name="_Toc152045577"/>
      <w:bookmarkStart w:id="215" w:name="_Toc246996221"/>
      <w:bookmarkStart w:id="216" w:name="_Toc17963259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5" w:edGrp="everyone"/>
      <w:r>
        <w:rPr>
          <w:rFonts w:hint="eastAsia" w:ascii="宋体" w:hAnsi="宋体"/>
          <w:color w:val="FF0000"/>
          <w:sz w:val="24"/>
          <w:lang w:val="en-US" w:eastAsia="zh-CN"/>
        </w:rPr>
        <w:t>最低评审价法</w:t>
      </w:r>
      <w:permEnd w:id="45"/>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975"/>
            <w:bookmarkStart w:id="218" w:name="_Toc246996232"/>
            <w:bookmarkStart w:id="219" w:name="_Toc152042366"/>
            <w:bookmarkStart w:id="220" w:name="_Toc179632607"/>
            <w:bookmarkStart w:id="221" w:name="_Toc247085747"/>
            <w:bookmarkStart w:id="222" w:name="_Toc144974556"/>
            <w:bookmarkStart w:id="223" w:name="_Toc296602477"/>
            <w:bookmarkStart w:id="224" w:name="_Toc152045589"/>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96602481"/>
      <w:bookmarkStart w:id="226" w:name="_Toc144974560"/>
      <w:bookmarkStart w:id="227" w:name="_Toc152045593"/>
      <w:bookmarkStart w:id="228" w:name="_Toc152042370"/>
      <w:bookmarkStart w:id="229" w:name="_Toc247085751"/>
      <w:bookmarkStart w:id="230" w:name="_Toc246996236"/>
      <w:bookmarkStart w:id="231" w:name="_Toc179632611"/>
      <w:bookmarkStart w:id="232" w:name="_Toc246996979"/>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179632614"/>
      <w:bookmarkStart w:id="236" w:name="_Toc296602484"/>
      <w:bookmarkStart w:id="237" w:name="_Toc247085754"/>
      <w:bookmarkStart w:id="238" w:name="_Toc152045596"/>
      <w:bookmarkStart w:id="239" w:name="_Toc246996982"/>
      <w:bookmarkStart w:id="240"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6"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6"/>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工程竣工验收、并网发电，付至合同总价的100%。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6F1E0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06C32AD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1.电缆推荐厂家：远东电缆有限公司、宝胜集团有限公司、江苏上上电缆有限公司、无锡江南电缆有限公司、安徽绿宝电缆有限公司，江苏亨通电力电缆有限公司、无锡市兆享线缆有限公司。</w:t>
      </w:r>
    </w:p>
    <w:p w14:paraId="57D26CB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如选择推荐厂家外设备及材料的，标准须等于或高于推荐厂家品牌且经过采购人书面认可。</w:t>
      </w:r>
    </w:p>
    <w:p w14:paraId="762DFFCD">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物资材料验收时供应商需提供产品质量合格证明文件或第三方检测报告或出厂检测合格报告等能够证明产品质量合格的文件资料。</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亳州市职教园南区及北区车棚分布式光伏发电项目电气材料采购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7"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30号</w:t>
      </w:r>
      <w:permEnd w:id="47"/>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14246"/>
      <w:bookmarkStart w:id="242" w:name="_Toc152042576"/>
      <w:bookmarkStart w:id="243" w:name="_Toc144974856"/>
      <w:bookmarkStart w:id="244" w:name="_Toc247527827"/>
      <w:bookmarkStart w:id="245" w:name="_Toc300835209"/>
      <w:bookmarkStart w:id="246" w:name="_Toc15204578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52042577"/>
      <w:bookmarkStart w:id="248" w:name="_Toc152045788"/>
      <w:bookmarkStart w:id="249" w:name="_Toc247527828"/>
      <w:bookmarkStart w:id="250" w:name="_Toc247514247"/>
      <w:bookmarkStart w:id="251" w:name="_Toc144974857"/>
      <w:bookmarkStart w:id="252"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44974859"/>
      <w:bookmarkStart w:id="254" w:name="_Toc152045790"/>
      <w:bookmarkStart w:id="255" w:name="_Toc247514249"/>
      <w:bookmarkStart w:id="256" w:name="_Toc247527830"/>
      <w:bookmarkStart w:id="257" w:name="_Toc300835212"/>
      <w:bookmarkStart w:id="258" w:name="_Toc15204257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lang w:val="en-US" w:eastAsia="zh-CN"/>
        </w:rPr>
        <w:t xml:space="preserve">  </w:t>
      </w:r>
      <w:r>
        <w:rPr>
          <w:rFonts w:hint="eastAsia" w:ascii="Times New Roman" w:hAnsi="Times New Roman" w:cs="Times New Roman"/>
          <w:szCs w:val="21"/>
          <w:u w:val="single"/>
          <w:lang w:val="en-US" w:eastAsia="zh-CN"/>
        </w:rPr>
        <w:t xml:space="preserve">亳州市职教园南区及北区车棚分布式光伏发电项目电气材料采购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8"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 xml:space="preserve">AHTKJS-2025-30号  </w:t>
      </w:r>
      <w:permEnd w:id="48"/>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9"/>
      <w:r>
        <w:rPr>
          <w:rFonts w:hint="eastAsia" w:ascii="Times New Roman" w:hAnsi="Times New Roman" w:cs="Times New Roman"/>
          <w:szCs w:val="21"/>
          <w:lang w:val="en-US" w:eastAsia="zh-CN"/>
        </w:rPr>
        <w:t>，供货期：采购人提交采购需求5日历天内完成供货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44974860"/>
      <w:bookmarkStart w:id="260" w:name="_Toc300835213"/>
      <w:bookmarkStart w:id="261" w:name="_Toc247527831"/>
      <w:bookmarkStart w:id="262" w:name="_Toc247514283"/>
      <w:bookmarkStart w:id="263" w:name="_Toc152042580"/>
      <w:bookmarkStart w:id="264" w:name="_Toc15204579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27832"/>
      <w:bookmarkStart w:id="266" w:name="_Toc247514284"/>
      <w:bookmarkStart w:id="267" w:name="_Toc152042581"/>
      <w:bookmarkStart w:id="268" w:name="_Toc152045792"/>
      <w:bookmarkStart w:id="269" w:name="_Toc300835214"/>
      <w:bookmarkStart w:id="270"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2583"/>
      <w:bookmarkStart w:id="272" w:name="_Toc300835216"/>
      <w:bookmarkStart w:id="273" w:name="_Toc144974862"/>
      <w:bookmarkStart w:id="274" w:name="_Toc247527834"/>
      <w:bookmarkStart w:id="275" w:name="_Toc247514286"/>
      <w:bookmarkStart w:id="276" w:name="_Toc15204579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14287"/>
      <w:bookmarkStart w:id="279" w:name="_Toc300835218"/>
      <w:bookmarkStart w:id="280" w:name="_Toc152045795"/>
      <w:bookmarkStart w:id="281" w:name="_Toc247527835"/>
      <w:bookmarkStart w:id="282" w:name="_Toc144974863"/>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32820820">
      <w:pPr>
        <w:widowControl w:val="0"/>
        <w:numPr>
          <w:ilvl w:val="0"/>
          <w:numId w:val="0"/>
        </w:numPr>
        <w:jc w:val="both"/>
        <w:rPr>
          <w:rFonts w:hint="eastAsia"/>
        </w:rPr>
      </w:pPr>
    </w:p>
    <w:tbl>
      <w:tblPr>
        <w:tblStyle w:val="16"/>
        <w:tblW w:w="5772" w:type="pct"/>
        <w:tblInd w:w="-47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2"/>
        <w:gridCol w:w="620"/>
        <w:gridCol w:w="3666"/>
        <w:gridCol w:w="502"/>
        <w:gridCol w:w="1138"/>
        <w:gridCol w:w="571"/>
        <w:gridCol w:w="1255"/>
        <w:gridCol w:w="1024"/>
        <w:gridCol w:w="550"/>
      </w:tblGrid>
      <w:tr w14:paraId="57B9E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5F0306">
            <w:pPr>
              <w:keepNext w:val="0"/>
              <w:keepLines w:val="0"/>
              <w:widowControl/>
              <w:suppressLineNumbers w:val="0"/>
              <w:jc w:val="center"/>
              <w:textAlignment w:val="center"/>
              <w:rPr>
                <w:rFonts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序号</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8150A">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名称</w:t>
            </w:r>
          </w:p>
        </w:tc>
        <w:tc>
          <w:tcPr>
            <w:tcW w:w="18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45CBE">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项目特征描述</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987D2">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计量</w:t>
            </w: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t>单位</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E0729D">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工程量</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FBCE1">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税率</w:t>
            </w: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283FF">
            <w:pPr>
              <w:keepNext w:val="0"/>
              <w:keepLines w:val="0"/>
              <w:widowControl/>
              <w:suppressLineNumbers w:val="0"/>
              <w:jc w:val="center"/>
              <w:textAlignment w:val="center"/>
              <w:rPr>
                <w:rFonts w:hint="default" w:ascii="黑体" w:hAnsi="宋体" w:eastAsia="黑体" w:cs="黑体"/>
                <w:b/>
                <w:bCs/>
                <w:i w:val="0"/>
                <w:iCs w:val="0"/>
                <w:color w:val="000000"/>
                <w:sz w:val="20"/>
                <w:szCs w:val="20"/>
                <w:u w:val="none"/>
                <w:lang w:val="en-US" w:eastAsia="zh-CN"/>
              </w:rPr>
            </w:pPr>
            <w:r>
              <w:rPr>
                <w:rFonts w:hint="eastAsia" w:ascii="黑体" w:hAnsi="宋体" w:eastAsia="黑体" w:cs="黑体"/>
                <w:b/>
                <w:bCs/>
                <w:i w:val="0"/>
                <w:iCs w:val="0"/>
                <w:color w:val="000000"/>
                <w:sz w:val="20"/>
                <w:szCs w:val="20"/>
                <w:u w:val="none"/>
                <w:lang w:val="en-US" w:eastAsia="zh-CN"/>
              </w:rPr>
              <w:t>含税单价</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F9540B">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小计</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3EECA2">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备注</w:t>
            </w:r>
          </w:p>
        </w:tc>
      </w:tr>
      <w:tr w14:paraId="5ED9D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FAB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D2A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18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C03E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1、名称：光伏专用电缆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2、型号：H1Z2Z2-K-1*4mm²</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3、敷设方式、部位：穿管或桥架敷设</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DB2C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8777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20000.00 </w:t>
            </w:r>
          </w:p>
        </w:tc>
        <w:tc>
          <w:tcPr>
            <w:tcW w:w="290" w:type="pct"/>
            <w:tcBorders>
              <w:top w:val="nil"/>
              <w:left w:val="single" w:color="000000" w:sz="4" w:space="0"/>
              <w:bottom w:val="single" w:color="000000" w:sz="4" w:space="0"/>
              <w:right w:val="single" w:color="000000" w:sz="4" w:space="0"/>
            </w:tcBorders>
            <w:shd w:val="clear" w:color="auto" w:fill="auto"/>
            <w:noWrap/>
            <w:vAlign w:val="center"/>
          </w:tcPr>
          <w:p w14:paraId="30CDEE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74B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8A89E">
            <w:pPr>
              <w:jc w:val="center"/>
              <w:rPr>
                <w:rFonts w:hint="eastAsia" w:ascii="宋体" w:hAnsi="宋体" w:eastAsia="宋体" w:cs="宋体"/>
                <w:i w:val="0"/>
                <w:iCs w:val="0"/>
                <w:color w:val="E54C5E"/>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0ADCC3">
            <w:pPr>
              <w:jc w:val="right"/>
              <w:rPr>
                <w:rFonts w:hint="eastAsia" w:ascii="宋体" w:hAnsi="宋体" w:eastAsia="宋体" w:cs="宋体"/>
                <w:i w:val="0"/>
                <w:iCs w:val="0"/>
                <w:color w:val="E54C5E"/>
                <w:sz w:val="20"/>
                <w:szCs w:val="20"/>
                <w:u w:val="none"/>
              </w:rPr>
            </w:pPr>
          </w:p>
        </w:tc>
      </w:tr>
      <w:tr w14:paraId="7E603F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80B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CBB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18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0564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1.名称：电力电缆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2.型号：ZC-YJV22-0.6/1kV-3*70+35mm²</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3.敷设方式、部位：穿管或桥架敷设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4、含施工所需电力电缆头及热缩套</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76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ED60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1085.00 </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FBC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1149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9DE8D6">
            <w:pPr>
              <w:jc w:val="center"/>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00317C">
            <w:pPr>
              <w:jc w:val="right"/>
              <w:rPr>
                <w:rFonts w:hint="eastAsia" w:ascii="宋体" w:hAnsi="宋体" w:eastAsia="宋体" w:cs="宋体"/>
                <w:i w:val="0"/>
                <w:iCs w:val="0"/>
                <w:color w:val="E54C5E"/>
                <w:sz w:val="20"/>
                <w:szCs w:val="20"/>
                <w:u w:val="none"/>
              </w:rPr>
            </w:pPr>
          </w:p>
        </w:tc>
      </w:tr>
      <w:tr w14:paraId="4DD5F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005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D521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18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9DCC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1.名称：电力电缆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2.型号：ZC-YJV22-0.6/1kV-3*25+16mm²</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3.敷设方式、部位：穿管或桥架敷设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4、含施工所需电力电缆头及热缩套</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A7B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635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179.00 </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1F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A8E5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25E8FC">
            <w:pPr>
              <w:jc w:val="center"/>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954692">
            <w:pPr>
              <w:jc w:val="right"/>
              <w:rPr>
                <w:rFonts w:hint="eastAsia" w:ascii="宋体" w:hAnsi="宋体" w:eastAsia="宋体" w:cs="宋体"/>
                <w:i w:val="0"/>
                <w:iCs w:val="0"/>
                <w:color w:val="E54C5E"/>
                <w:sz w:val="20"/>
                <w:szCs w:val="20"/>
                <w:u w:val="none"/>
              </w:rPr>
            </w:pPr>
          </w:p>
        </w:tc>
      </w:tr>
      <w:tr w14:paraId="6431A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370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C6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18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43863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1.名称：电力电缆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2.型号：ZC-YJV22-0.6/1kV-3*150+70mm²</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3.敷设方式、部位：穿管或桥架敷设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4、含施工所需电力电缆头及热缩套</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D2C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9BC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315.00 </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95D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4AB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DEA30E">
            <w:pPr>
              <w:jc w:val="center"/>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F4E7E">
            <w:pPr>
              <w:jc w:val="right"/>
              <w:rPr>
                <w:rFonts w:hint="eastAsia" w:ascii="宋体" w:hAnsi="宋体" w:eastAsia="宋体" w:cs="宋体"/>
                <w:i w:val="0"/>
                <w:iCs w:val="0"/>
                <w:color w:val="E54C5E"/>
                <w:sz w:val="20"/>
                <w:szCs w:val="20"/>
                <w:u w:val="none"/>
              </w:rPr>
            </w:pPr>
          </w:p>
        </w:tc>
      </w:tr>
      <w:tr w14:paraId="50EB7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589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4C1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18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E3011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1.名称：电力电缆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2.型号：ZC-YJV22-0.6/1kV-3*35+16mm²</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3.敷设方式、部位：穿管或桥架敷设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4、含施工所需电力电缆头及热缩套</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2215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5F1C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229.00 </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F03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61E1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F385E">
            <w:pPr>
              <w:jc w:val="center"/>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E8032">
            <w:pPr>
              <w:jc w:val="right"/>
              <w:rPr>
                <w:rFonts w:hint="eastAsia" w:ascii="宋体" w:hAnsi="宋体" w:eastAsia="宋体" w:cs="宋体"/>
                <w:i w:val="0"/>
                <w:iCs w:val="0"/>
                <w:color w:val="E54C5E"/>
                <w:sz w:val="20"/>
                <w:szCs w:val="20"/>
                <w:u w:val="none"/>
              </w:rPr>
            </w:pPr>
          </w:p>
        </w:tc>
      </w:tr>
      <w:tr w14:paraId="4DF43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A9F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A3A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18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ABEB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1.名称：电力电缆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2.型号：ZC-YJV22-0.6/1kV-3*95+50mm²</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3.敷设方式、部位：穿管或桥架敷设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4、含施工所需电力电缆头及热缩套</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E26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039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560.00 </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281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88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878445">
            <w:pPr>
              <w:jc w:val="center"/>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559BA">
            <w:pPr>
              <w:jc w:val="right"/>
              <w:rPr>
                <w:rFonts w:hint="eastAsia" w:ascii="宋体" w:hAnsi="宋体" w:eastAsia="宋体" w:cs="宋体"/>
                <w:i w:val="0"/>
                <w:iCs w:val="0"/>
                <w:color w:val="E54C5E"/>
                <w:sz w:val="20"/>
                <w:szCs w:val="20"/>
                <w:u w:val="none"/>
              </w:rPr>
            </w:pPr>
          </w:p>
        </w:tc>
      </w:tr>
      <w:tr w14:paraId="4C555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F3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77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18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21542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1.名称：电力电缆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2.型号：ZC-YJV22-0.6/1kV-3*50+25mm²</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3.敷设方式、部位：穿管或桥架敷设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4、含施工所需电力电缆头及热缩套</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5AD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D67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171.00 </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8F2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F94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72042">
            <w:pPr>
              <w:jc w:val="center"/>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6BC286">
            <w:pPr>
              <w:jc w:val="right"/>
              <w:rPr>
                <w:rFonts w:hint="eastAsia" w:ascii="宋体" w:hAnsi="宋体" w:eastAsia="宋体" w:cs="宋体"/>
                <w:i w:val="0"/>
                <w:iCs w:val="0"/>
                <w:color w:val="E54C5E"/>
                <w:sz w:val="20"/>
                <w:szCs w:val="20"/>
                <w:u w:val="none"/>
              </w:rPr>
            </w:pPr>
          </w:p>
        </w:tc>
      </w:tr>
      <w:tr w14:paraId="6300D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B2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E68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18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328B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1.名称：电力电缆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2.型号：ZC-YJV22-0.6/1kV-3*185+95mm²</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3.敷设方式、部位：穿管或桥架敷设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4、含施工所需电力电缆头及热缩套</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6997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03D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119.00 </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284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645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54B5B4">
            <w:pPr>
              <w:jc w:val="center"/>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37D9C">
            <w:pPr>
              <w:jc w:val="right"/>
              <w:rPr>
                <w:rFonts w:hint="eastAsia" w:ascii="宋体" w:hAnsi="宋体" w:eastAsia="宋体" w:cs="宋体"/>
                <w:i w:val="0"/>
                <w:iCs w:val="0"/>
                <w:color w:val="E54C5E"/>
                <w:sz w:val="20"/>
                <w:szCs w:val="20"/>
                <w:u w:val="none"/>
              </w:rPr>
            </w:pPr>
          </w:p>
        </w:tc>
      </w:tr>
      <w:tr w14:paraId="39ACB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20"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DEA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315" w:type="pct"/>
            <w:tcBorders>
              <w:top w:val="single" w:color="000000" w:sz="4" w:space="0"/>
              <w:left w:val="nil"/>
              <w:bottom w:val="nil"/>
              <w:right w:val="single" w:color="000000" w:sz="4" w:space="0"/>
            </w:tcBorders>
            <w:shd w:val="clear" w:color="auto" w:fill="auto"/>
            <w:vAlign w:val="center"/>
          </w:tcPr>
          <w:p w14:paraId="69D15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电力电缆</w:t>
            </w:r>
          </w:p>
        </w:tc>
        <w:tc>
          <w:tcPr>
            <w:tcW w:w="1863" w:type="pct"/>
            <w:tcBorders>
              <w:top w:val="single" w:color="000000" w:sz="4" w:space="0"/>
              <w:left w:val="single" w:color="000000" w:sz="4" w:space="0"/>
              <w:bottom w:val="nil"/>
              <w:right w:val="single" w:color="000000" w:sz="4" w:space="0"/>
            </w:tcBorders>
            <w:shd w:val="clear" w:color="auto" w:fill="auto"/>
            <w:vAlign w:val="center"/>
          </w:tcPr>
          <w:p w14:paraId="65544AA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1.名称：电力电缆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2.型号：ZC-YJV22-0.6/1kV-3*120+70mm²</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3.敷设方式、部位：穿管或桥架敷设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4、含施工所需电力电缆头及热缩套</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856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78" w:type="pct"/>
            <w:tcBorders>
              <w:top w:val="single" w:color="000000" w:sz="4" w:space="0"/>
              <w:left w:val="single" w:color="000000" w:sz="4" w:space="0"/>
              <w:bottom w:val="nil"/>
              <w:right w:val="single" w:color="000000" w:sz="4" w:space="0"/>
            </w:tcBorders>
            <w:shd w:val="clear" w:color="auto" w:fill="auto"/>
            <w:vAlign w:val="center"/>
          </w:tcPr>
          <w:p w14:paraId="4A33D6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209.000 </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C2E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486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A5944">
            <w:pPr>
              <w:jc w:val="center"/>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FBBE68">
            <w:pPr>
              <w:jc w:val="left"/>
              <w:rPr>
                <w:rFonts w:hint="eastAsia" w:ascii="Arial" w:hAnsi="Arial" w:eastAsia="宋体" w:cs="Arial"/>
                <w:b/>
                <w:bCs/>
                <w:i w:val="0"/>
                <w:iCs w:val="0"/>
                <w:color w:val="000000"/>
                <w:sz w:val="20"/>
                <w:szCs w:val="20"/>
                <w:u w:val="none"/>
              </w:rPr>
            </w:pPr>
          </w:p>
        </w:tc>
      </w:tr>
      <w:tr w14:paraId="04EF4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197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315" w:type="pct"/>
            <w:tcBorders>
              <w:top w:val="single" w:color="000000" w:sz="4" w:space="0"/>
              <w:left w:val="nil"/>
              <w:bottom w:val="nil"/>
              <w:right w:val="single" w:color="000000" w:sz="4" w:space="0"/>
            </w:tcBorders>
            <w:shd w:val="clear" w:color="auto" w:fill="auto"/>
            <w:vAlign w:val="center"/>
          </w:tcPr>
          <w:p w14:paraId="25462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桥架</w:t>
            </w:r>
          </w:p>
        </w:tc>
        <w:tc>
          <w:tcPr>
            <w:tcW w:w="1863" w:type="pct"/>
            <w:tcBorders>
              <w:top w:val="single" w:color="000000" w:sz="4" w:space="0"/>
              <w:left w:val="single" w:color="000000" w:sz="4" w:space="0"/>
              <w:bottom w:val="nil"/>
              <w:right w:val="single" w:color="000000" w:sz="4" w:space="0"/>
            </w:tcBorders>
            <w:shd w:val="clear" w:color="auto" w:fill="auto"/>
            <w:vAlign w:val="center"/>
          </w:tcPr>
          <w:p w14:paraId="03ED073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1、名称：槽式电缆桥架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2、型号：200×100mm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3、说明：含桥架隔板、接地、弯头等</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087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944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266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BBB3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693E5">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237D85">
            <w:pPr>
              <w:jc w:val="left"/>
              <w:rPr>
                <w:rFonts w:hint="default" w:ascii="Arial" w:hAnsi="Arial" w:eastAsia="宋体" w:cs="Arial"/>
                <w:b/>
                <w:bCs/>
                <w:i w:val="0"/>
                <w:iCs w:val="0"/>
                <w:color w:val="000000"/>
                <w:sz w:val="20"/>
                <w:szCs w:val="20"/>
                <w:u w:val="none"/>
              </w:rPr>
            </w:pPr>
          </w:p>
        </w:tc>
      </w:tr>
      <w:tr w14:paraId="2D5A2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DB8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315" w:type="pct"/>
            <w:tcBorders>
              <w:top w:val="single" w:color="000000" w:sz="4" w:space="0"/>
              <w:left w:val="nil"/>
              <w:bottom w:val="nil"/>
              <w:right w:val="single" w:color="000000" w:sz="4" w:space="0"/>
            </w:tcBorders>
            <w:shd w:val="clear" w:color="auto" w:fill="auto"/>
            <w:vAlign w:val="center"/>
          </w:tcPr>
          <w:p w14:paraId="2829A0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桥架</w:t>
            </w:r>
          </w:p>
        </w:tc>
        <w:tc>
          <w:tcPr>
            <w:tcW w:w="1863" w:type="pct"/>
            <w:tcBorders>
              <w:top w:val="single" w:color="000000" w:sz="4" w:space="0"/>
              <w:left w:val="single" w:color="000000" w:sz="4" w:space="0"/>
              <w:bottom w:val="nil"/>
              <w:right w:val="single" w:color="000000" w:sz="4" w:space="0"/>
            </w:tcBorders>
            <w:shd w:val="clear" w:color="auto" w:fill="auto"/>
            <w:vAlign w:val="center"/>
          </w:tcPr>
          <w:p w14:paraId="1545159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1、名称：槽式电缆桥架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2、型号：100×100mm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3、说明：含桥架隔板、弯头等</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837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9F3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DB9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C4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0E020">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00414D">
            <w:pPr>
              <w:jc w:val="left"/>
              <w:rPr>
                <w:rFonts w:hint="default" w:ascii="Arial" w:hAnsi="Arial" w:eastAsia="宋体" w:cs="Arial"/>
                <w:b/>
                <w:bCs/>
                <w:i w:val="0"/>
                <w:iCs w:val="0"/>
                <w:color w:val="000000"/>
                <w:sz w:val="20"/>
                <w:szCs w:val="20"/>
                <w:u w:val="none"/>
              </w:rPr>
            </w:pPr>
          </w:p>
        </w:tc>
      </w:tr>
      <w:tr w14:paraId="65957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019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315" w:type="pct"/>
            <w:tcBorders>
              <w:top w:val="single" w:color="000000" w:sz="4" w:space="0"/>
              <w:left w:val="nil"/>
              <w:bottom w:val="nil"/>
              <w:right w:val="single" w:color="000000" w:sz="4" w:space="0"/>
            </w:tcBorders>
            <w:shd w:val="clear" w:color="auto" w:fill="auto"/>
            <w:vAlign w:val="center"/>
          </w:tcPr>
          <w:p w14:paraId="00D086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桥架</w:t>
            </w:r>
          </w:p>
        </w:tc>
        <w:tc>
          <w:tcPr>
            <w:tcW w:w="1863" w:type="pct"/>
            <w:tcBorders>
              <w:top w:val="single" w:color="000000" w:sz="4" w:space="0"/>
              <w:left w:val="single" w:color="000000" w:sz="4" w:space="0"/>
              <w:bottom w:val="nil"/>
              <w:right w:val="single" w:color="000000" w:sz="4" w:space="0"/>
            </w:tcBorders>
            <w:shd w:val="clear" w:color="auto" w:fill="auto"/>
            <w:vAlign w:val="center"/>
          </w:tcPr>
          <w:p w14:paraId="1273A3E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1、名称：槽式电缆桥架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2、型号：50×50mm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3、说明：含桥架隔板、接地、弯头等</w:t>
            </w:r>
          </w:p>
        </w:tc>
        <w:tc>
          <w:tcPr>
            <w:tcW w:w="2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A43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8FF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2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92A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3C2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FB92E">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3DC240A">
            <w:pPr>
              <w:jc w:val="left"/>
              <w:rPr>
                <w:rFonts w:hint="default" w:ascii="Arial" w:hAnsi="Arial" w:eastAsia="宋体" w:cs="Arial"/>
                <w:b/>
                <w:bCs/>
                <w:i w:val="0"/>
                <w:iCs w:val="0"/>
                <w:color w:val="000000"/>
                <w:sz w:val="20"/>
                <w:szCs w:val="20"/>
                <w:u w:val="none"/>
              </w:rPr>
            </w:pPr>
          </w:p>
        </w:tc>
      </w:tr>
      <w:tr w14:paraId="1C349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trPr>
        <w:tc>
          <w:tcPr>
            <w:tcW w:w="260" w:type="pct"/>
            <w:tcBorders>
              <w:top w:val="single" w:color="000000" w:sz="4" w:space="0"/>
              <w:left w:val="single" w:color="000000" w:sz="4" w:space="0"/>
              <w:bottom w:val="single" w:color="auto" w:sz="4" w:space="0"/>
              <w:right w:val="single" w:color="000000" w:sz="4" w:space="0"/>
            </w:tcBorders>
            <w:shd w:val="clear" w:color="auto" w:fill="auto"/>
            <w:vAlign w:val="center"/>
          </w:tcPr>
          <w:p w14:paraId="7B9017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315" w:type="pct"/>
            <w:tcBorders>
              <w:top w:val="single" w:color="000000" w:sz="4" w:space="0"/>
              <w:left w:val="nil"/>
              <w:bottom w:val="single" w:color="auto" w:sz="4" w:space="0"/>
              <w:right w:val="single" w:color="000000" w:sz="4" w:space="0"/>
            </w:tcBorders>
            <w:shd w:val="clear" w:color="auto" w:fill="auto"/>
            <w:vAlign w:val="center"/>
          </w:tcPr>
          <w:p w14:paraId="560FBD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桥架</w:t>
            </w:r>
          </w:p>
        </w:tc>
        <w:tc>
          <w:tcPr>
            <w:tcW w:w="1863" w:type="pct"/>
            <w:tcBorders>
              <w:top w:val="single" w:color="000000" w:sz="4" w:space="0"/>
              <w:left w:val="single" w:color="000000" w:sz="4" w:space="0"/>
              <w:bottom w:val="single" w:color="auto" w:sz="4" w:space="0"/>
              <w:right w:val="single" w:color="000000" w:sz="4" w:space="0"/>
            </w:tcBorders>
            <w:shd w:val="clear" w:color="auto" w:fill="auto"/>
            <w:vAlign w:val="center"/>
          </w:tcPr>
          <w:p w14:paraId="20E9C84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1、名称：槽式电缆桥架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2、型号：100×50mm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4、说明：含桥架隔板、接地、弯头等</w:t>
            </w:r>
          </w:p>
        </w:tc>
        <w:tc>
          <w:tcPr>
            <w:tcW w:w="255" w:type="pct"/>
            <w:tcBorders>
              <w:top w:val="single" w:color="000000" w:sz="4" w:space="0"/>
              <w:left w:val="single" w:color="000000" w:sz="4" w:space="0"/>
              <w:bottom w:val="single" w:color="auto" w:sz="4" w:space="0"/>
              <w:right w:val="single" w:color="000000" w:sz="4" w:space="0"/>
            </w:tcBorders>
            <w:shd w:val="clear" w:color="auto" w:fill="auto"/>
            <w:vAlign w:val="center"/>
          </w:tcPr>
          <w:p w14:paraId="541C2F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578"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24BF63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156.00 </w:t>
            </w:r>
          </w:p>
        </w:tc>
        <w:tc>
          <w:tcPr>
            <w:tcW w:w="290"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641403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37" w:type="pct"/>
            <w:tcBorders>
              <w:top w:val="single" w:color="000000" w:sz="4" w:space="0"/>
              <w:left w:val="single" w:color="000000" w:sz="4" w:space="0"/>
              <w:bottom w:val="single" w:color="auto" w:sz="4" w:space="0"/>
              <w:right w:val="single" w:color="000000" w:sz="4" w:space="0"/>
            </w:tcBorders>
            <w:shd w:val="clear" w:color="auto" w:fill="auto"/>
            <w:vAlign w:val="center"/>
          </w:tcPr>
          <w:p w14:paraId="3DE8FA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auto" w:sz="4" w:space="0"/>
              <w:right w:val="single" w:color="000000" w:sz="4" w:space="0"/>
            </w:tcBorders>
            <w:shd w:val="clear" w:color="auto" w:fill="auto"/>
            <w:vAlign w:val="center"/>
          </w:tcPr>
          <w:p w14:paraId="7AF91090">
            <w:pPr>
              <w:jc w:val="right"/>
              <w:rPr>
                <w:rFonts w:hint="eastAsia" w:ascii="宋体" w:hAnsi="宋体" w:eastAsia="宋体" w:cs="宋体"/>
                <w:i w:val="0"/>
                <w:iCs w:val="0"/>
                <w:color w:val="000000"/>
                <w:sz w:val="20"/>
                <w:szCs w:val="20"/>
                <w:u w:val="none"/>
              </w:rPr>
            </w:pPr>
          </w:p>
        </w:tc>
        <w:tc>
          <w:tcPr>
            <w:tcW w:w="279" w:type="pct"/>
            <w:tcBorders>
              <w:top w:val="single" w:color="000000" w:sz="4" w:space="0"/>
              <w:left w:val="single" w:color="000000" w:sz="4" w:space="0"/>
              <w:bottom w:val="single" w:color="auto" w:sz="4" w:space="0"/>
              <w:right w:val="single" w:color="000000" w:sz="4" w:space="0"/>
            </w:tcBorders>
            <w:shd w:val="clear" w:color="auto" w:fill="auto"/>
            <w:noWrap/>
            <w:vAlign w:val="bottom"/>
          </w:tcPr>
          <w:p w14:paraId="4A8368D2">
            <w:pPr>
              <w:jc w:val="left"/>
              <w:rPr>
                <w:rFonts w:hint="default" w:ascii="Arial" w:hAnsi="Arial" w:eastAsia="宋体" w:cs="Arial"/>
                <w:b/>
                <w:bCs/>
                <w:i w:val="0"/>
                <w:iCs w:val="0"/>
                <w:color w:val="000000"/>
                <w:sz w:val="20"/>
                <w:szCs w:val="20"/>
                <w:u w:val="none"/>
              </w:rPr>
            </w:pPr>
          </w:p>
        </w:tc>
      </w:tr>
      <w:tr w14:paraId="6A133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2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14:paraId="623E5F1D">
            <w:pPr>
              <w:jc w:val="center"/>
              <w:rPr>
                <w:rFonts w:hint="default" w:ascii="Arial" w:hAnsi="Arial" w:eastAsia="宋体" w:cs="Arial"/>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合计</w:t>
            </w:r>
          </w:p>
        </w:tc>
        <w:tc>
          <w:tcPr>
            <w:tcW w:w="520" w:type="pct"/>
            <w:tcBorders>
              <w:top w:val="single" w:color="auto" w:sz="4" w:space="0"/>
              <w:left w:val="single" w:color="auto" w:sz="4" w:space="0"/>
              <w:bottom w:val="single" w:color="auto" w:sz="4" w:space="0"/>
              <w:right w:val="single" w:color="auto" w:sz="4" w:space="0"/>
            </w:tcBorders>
            <w:shd w:val="clear" w:color="auto" w:fill="auto"/>
            <w:vAlign w:val="center"/>
          </w:tcPr>
          <w:p w14:paraId="25F0C73C">
            <w:pPr>
              <w:jc w:val="right"/>
              <w:rPr>
                <w:rFonts w:hint="eastAsia" w:ascii="宋体" w:hAnsi="宋体" w:eastAsia="宋体" w:cs="宋体"/>
                <w:i w:val="0"/>
                <w:iCs w:val="0"/>
                <w:color w:val="000000"/>
                <w:sz w:val="20"/>
                <w:szCs w:val="20"/>
                <w:u w:val="none"/>
              </w:rPr>
            </w:pPr>
          </w:p>
        </w:tc>
        <w:tc>
          <w:tcPr>
            <w:tcW w:w="279" w:type="pct"/>
            <w:tcBorders>
              <w:top w:val="single" w:color="auto" w:sz="4" w:space="0"/>
              <w:left w:val="single" w:color="auto" w:sz="4" w:space="0"/>
              <w:bottom w:val="single" w:color="auto" w:sz="4" w:space="0"/>
              <w:right w:val="single" w:color="auto" w:sz="4" w:space="0"/>
            </w:tcBorders>
            <w:shd w:val="clear" w:color="auto" w:fill="auto"/>
            <w:noWrap/>
            <w:vAlign w:val="bottom"/>
          </w:tcPr>
          <w:p w14:paraId="50772DB6">
            <w:pPr>
              <w:jc w:val="left"/>
              <w:rPr>
                <w:rFonts w:hint="default" w:ascii="Arial" w:hAnsi="Arial" w:eastAsia="宋体" w:cs="Arial"/>
                <w:b/>
                <w:bCs/>
                <w:i w:val="0"/>
                <w:iCs w:val="0"/>
                <w:color w:val="000000"/>
                <w:sz w:val="20"/>
                <w:szCs w:val="20"/>
                <w:u w:val="none"/>
              </w:rPr>
            </w:pPr>
          </w:p>
        </w:tc>
      </w:tr>
      <w:tr w14:paraId="1E968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5000" w:type="pct"/>
            <w:gridSpan w:val="9"/>
            <w:tcBorders>
              <w:top w:val="single" w:color="auto" w:sz="4" w:space="0"/>
              <w:left w:val="single" w:color="auto" w:sz="4" w:space="0"/>
              <w:bottom w:val="single" w:color="auto" w:sz="4" w:space="0"/>
              <w:right w:val="single" w:color="auto" w:sz="4" w:space="0"/>
            </w:tcBorders>
            <w:shd w:val="clear" w:color="auto" w:fill="auto"/>
            <w:vAlign w:val="center"/>
          </w:tcPr>
          <w:p w14:paraId="54D8366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1、发票类型为增值税专用发票，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以上单价报价采购人认为供应商已充分考虑采购所有采购要求，包括但不限于以下费用：人工费、材料费、装车费至采购人指定工地现场运输费、采购人指定地卸车费、超时等候费用、税金、保险费、利润、检测费、协调费、风险金等所有费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3、清单数量为暂定量，据实结算。</w:t>
            </w:r>
          </w:p>
        </w:tc>
      </w:tr>
    </w:tbl>
    <w:p w14:paraId="18C8D57C">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300835221"/>
      <w:bookmarkStart w:id="285" w:name="_Toc152042585"/>
      <w:bookmarkStart w:id="286" w:name="_Toc152045796"/>
      <w:bookmarkStart w:id="287" w:name="_Toc144974864"/>
      <w:bookmarkStart w:id="288" w:name="_Toc247527836"/>
      <w:bookmarkStart w:id="289" w:name="_Toc247514288"/>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246997116"/>
      <w:bookmarkStart w:id="293" w:name="_Toc296602618"/>
      <w:bookmarkStart w:id="294" w:name="_Toc246996373"/>
      <w:bookmarkStart w:id="295" w:name="_Toc17963282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7085888"/>
      <w:bookmarkStart w:id="297" w:name="_Toc246997113"/>
      <w:bookmarkStart w:id="298" w:name="_Toc246996370"/>
      <w:bookmarkStart w:id="299" w:name="_Toc296602615"/>
      <w:bookmarkStart w:id="300" w:name="_Toc152042599"/>
      <w:bookmarkStart w:id="301" w:name="_Toc152045810"/>
      <w:bookmarkStart w:id="302" w:name="_Toc247514302"/>
      <w:bookmarkStart w:id="303" w:name="_Toc300835226"/>
      <w:bookmarkStart w:id="304" w:name="_Toc247527850"/>
      <w:bookmarkStart w:id="305" w:name="_Toc144974878"/>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7114"/>
      <w:bookmarkStart w:id="307" w:name="_Toc246996371"/>
      <w:bookmarkStart w:id="308" w:name="_Toc247085889"/>
      <w:bookmarkStart w:id="309" w:name="_Toc296602616"/>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247527851"/>
      <w:bookmarkStart w:id="312" w:name="_Toc247514303"/>
      <w:bookmarkStart w:id="313" w:name="_Toc144974879"/>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2"/>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44974881"/>
      <w:bookmarkStart w:id="316" w:name="_Toc247514305"/>
      <w:bookmarkStart w:id="317" w:name="_Toc152045813"/>
      <w:bookmarkStart w:id="318" w:name="_Toc247530162"/>
      <w:bookmarkStart w:id="319" w:name="_Toc247527853"/>
      <w:bookmarkStart w:id="320" w:name="_Toc152042602"/>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C833ACB-B25B-487D-9450-D4BC50519179}"/>
  </w:font>
  <w:font w:name="Arial">
    <w:panose1 w:val="020B0604020202020204"/>
    <w:charset w:val="01"/>
    <w:family w:val="swiss"/>
    <w:pitch w:val="default"/>
    <w:sig w:usb0="E0002EFF" w:usb1="C000785B" w:usb2="00000009" w:usb3="00000000" w:csb0="400001FF" w:csb1="FFFF0000"/>
    <w:embedRegular r:id="rId2" w:fontKey="{FB8A63C0-461D-459F-9290-9B5C966FC5A8}"/>
  </w:font>
  <w:font w:name="黑体">
    <w:panose1 w:val="02010609060101010101"/>
    <w:charset w:val="86"/>
    <w:family w:val="auto"/>
    <w:pitch w:val="default"/>
    <w:sig w:usb0="800002BF" w:usb1="38CF7CFA" w:usb2="00000016" w:usb3="00000000" w:csb0="00040001" w:csb1="00000000"/>
    <w:embedRegular r:id="rId3" w:fontKey="{4FBA01B0-117C-441C-951C-0A790101433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2F2809B4-4693-4E76-BAAC-25C0DFB54EC7}"/>
  </w:font>
  <w:font w:name="仿宋_GB2312">
    <w:panose1 w:val="02010609030101010101"/>
    <w:charset w:val="86"/>
    <w:family w:val="modern"/>
    <w:pitch w:val="default"/>
    <w:sig w:usb0="00000001" w:usb1="080E0000" w:usb2="00000000" w:usb3="00000000" w:csb0="00040000" w:csb1="00000000"/>
    <w:embedRegular r:id="rId5" w:fontKey="{2F79C1E7-34E8-4BEC-A819-61E331D7A4A6}"/>
  </w:font>
  <w:font w:name="方正小标宋简体">
    <w:panose1 w:val="02000000000000000000"/>
    <w:charset w:val="86"/>
    <w:family w:val="auto"/>
    <w:pitch w:val="default"/>
    <w:sig w:usb0="00000001" w:usb1="08000000" w:usb2="00000000" w:usb3="00000000" w:csb0="00040000" w:csb1="00000000"/>
    <w:embedRegular r:id="rId6" w:fontKey="{11AC8426-207C-4FDC-A148-1698890362C6}"/>
  </w:font>
  <w:font w:name="楷体">
    <w:panose1 w:val="02010609060101010101"/>
    <w:charset w:val="86"/>
    <w:family w:val="auto"/>
    <w:pitch w:val="default"/>
    <w:sig w:usb0="800002BF" w:usb1="38CF7CFA" w:usb2="00000016" w:usb3="00000000" w:csb0="00040001" w:csb1="00000000"/>
    <w:embedRegular r:id="rId7" w:fontKey="{900BF447-BF1A-426C-B9A9-81C207C00ADA}"/>
  </w:font>
  <w:font w:name="Wingdings 2">
    <w:panose1 w:val="05020102010507070707"/>
    <w:charset w:val="00"/>
    <w:family w:val="auto"/>
    <w:pitch w:val="default"/>
    <w:sig w:usb0="00000000" w:usb1="00000000" w:usb2="00000000" w:usb3="00000000" w:csb0="80000000" w:csb1="00000000"/>
    <w:embedRegular r:id="rId8" w:fontKey="{A9B334F9-CD2B-44AD-8AB3-9BA2AC01164B}"/>
  </w:font>
  <w:font w:name="方正仿宋_GB2312">
    <w:panose1 w:val="02000000000000000000"/>
    <w:charset w:val="86"/>
    <w:family w:val="auto"/>
    <w:pitch w:val="default"/>
    <w:sig w:usb0="A00002BF" w:usb1="184F6CFA" w:usb2="00000012" w:usb3="00000000" w:csb0="00040001" w:csb1="00000000"/>
    <w:embedRegular r:id="rId9" w:fontKey="{4F6539F8-8EC7-4476-9F6E-5C020727F0D0}"/>
  </w:font>
  <w:font w:name="仿宋">
    <w:panose1 w:val="02010609060101010101"/>
    <w:charset w:val="86"/>
    <w:family w:val="modern"/>
    <w:pitch w:val="default"/>
    <w:sig w:usb0="800002BF" w:usb1="38CF7CFA" w:usb2="00000016" w:usb3="00000000" w:csb0="00040001" w:csb1="00000000"/>
    <w:embedRegular r:id="rId10" w:fontKey="{8978B297-4290-481E-8C33-EC4BCC01128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AE4A84"/>
    <w:multiLevelType w:val="singleLevel"/>
    <w:tmpl w:val="2BAE4A84"/>
    <w:lvl w:ilvl="0" w:tentative="0">
      <w:start w:val="2"/>
      <w:numFmt w:val="decimal"/>
      <w:lvlText w:val="%1."/>
      <w:lvlJc w:val="left"/>
      <w:pPr>
        <w:tabs>
          <w:tab w:val="left" w:pos="312"/>
        </w:tabs>
      </w:pPr>
    </w:lvl>
  </w:abstractNum>
  <w:abstractNum w:abstractNumId="1">
    <w:nsid w:val="3DA2FC53"/>
    <w:multiLevelType w:val="singleLevel"/>
    <w:tmpl w:val="3DA2FC53"/>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12990</Words>
  <Characters>13941</Characters>
  <Lines>0</Lines>
  <Paragraphs>0</Paragraphs>
  <TotalTime>10</TotalTime>
  <ScaleCrop>false</ScaleCrop>
  <LinksUpToDate>false</LinksUpToDate>
  <CharactersWithSpaces>14162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2025-05-07T09:33:00Z</cp:lastPrinted>
  <dcterms:modified xsi:type="dcterms:W3CDTF">2025-05-09T06:42:03Z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3DC1C1C5EC6741F69426F536341F9981</vt:lpwstr>
  </property>
  <property fmtid="{D5CDD505-2E9C-101B-9397-08002B2CF9AE}" pid="4" name="KSOTemplateDocerSaveRecord">
    <vt:lpwstr>eyJoZGlkIjoiOTc3M2Y5NzIzMDFlZjAyY2Q4Njk5ODkyYjFjNzBiNTQiLCJ1c2VySWQiOiIzMTAwODg2NjAifQ==</vt:lpwstr>
  </property>
</Properties>
</file>