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亳州高铁南站商务中心党建融合培训基地装饰布展设计施工一体化项目空调系统材料采购及安装询价公告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47085681"/>
      <w:bookmarkStart w:id="1" w:name="_Toc246996910"/>
      <w:bookmarkStart w:id="2" w:name="_Toc179632537"/>
      <w:bookmarkStart w:id="3" w:name="_Toc144974488"/>
      <w:bookmarkStart w:id="4" w:name="_Toc152042296"/>
      <w:bookmarkStart w:id="5" w:name="_Toc296602411"/>
      <w:bookmarkStart w:id="6" w:name="_Toc246996167"/>
      <w:bookmarkStart w:id="7" w:name="_Toc152045520"/>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亳州高铁南站商务中心党建融合培训基地装饰布展设计施工一体化项目空调系统材料采购及安装</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AHTKJS-2025-21号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50426763">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（一）项目概况：本项目位于亳州市高新区酒城大道与神农大道交叉口，项目建筑面积约 585平方米，党建融合培训基地包含党建文化展厅和交通服务智慧指挥中心两部分内容，施工内容主要有墙地顶装饰装修、图文美工布展制作、强弱电、消防、多媒体系统、空调、监控、灯光、综合布线智能化设备安装、定制道具等</w:t>
      </w:r>
      <w:r>
        <w:rPr>
          <w:rFonts w:hint="default" w:asciiTheme="minorEastAsia" w:hAnsiTheme="minorEastAsia" w:eastAsiaTheme="minorEastAsia" w:cstheme="minorEastAsia"/>
          <w:sz w:val="28"/>
          <w:szCs w:val="28"/>
          <w:highlight w:val="none"/>
          <w:lang w:val="en-US" w:eastAsia="zh-CN"/>
        </w:rPr>
        <w:t>。</w:t>
      </w:r>
    </w:p>
    <w:p w14:paraId="10990E7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（二）采购范围：本次招标的范围是亳州高铁南站商务中心党建融合培训基地装饰空调系统材料采购及安装工程（</w:t>
      </w:r>
      <w:r>
        <w:rPr>
          <w:rFonts w:hint="eastAsia" w:asciiTheme="minorEastAsia" w:hAnsiTheme="minorEastAsia" w:eastAsiaTheme="minorEastAsia" w:cstheme="minorEastAsia"/>
          <w:color w:val="FF0000"/>
          <w:sz w:val="28"/>
          <w:szCs w:val="28"/>
          <w:highlight w:val="none"/>
          <w:lang w:val="en-US" w:eastAsia="zh-CN"/>
        </w:rPr>
        <w:t>除</w:t>
      </w:r>
      <w:r>
        <w:rPr>
          <w:rFonts w:hint="eastAsia" w:asciiTheme="minorEastAsia" w:hAnsiTheme="minorEastAsia" w:cstheme="minorEastAsia"/>
          <w:color w:val="FF0000"/>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人提供的空调设备不在此次采购范围内</w:t>
      </w:r>
      <w:r>
        <w:rPr>
          <w:rFonts w:hint="eastAsia" w:asciiTheme="minorEastAsia" w:hAnsiTheme="minorEastAsia" w:eastAsiaTheme="minorEastAsia" w:cstheme="minorEastAsia"/>
          <w:sz w:val="28"/>
          <w:szCs w:val="28"/>
          <w:highlight w:val="none"/>
          <w:lang w:val="en-US" w:eastAsia="zh-CN"/>
        </w:rPr>
        <w:t>）包括但不限于：空调系统中空调主机设备安装调试，空调冷媒铜管，空调冷凝塑料管，风管软接，碳钢通风管道，设备支架，通风管道绝热，碳钢阀门，双层百叶新风口、分岐器，信号线，通风工程检测、调试等空调系统施工所需的所有材料采购及安装作业，按照施工图纸、工程量清单及</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人的要求，设计变更、业主及</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人要求增加、工程联系单等要求完成所有工作任务，以实际完成合格工程量为准。</w:t>
      </w:r>
      <w:r>
        <w:rPr>
          <w:rFonts w:hint="eastAsia" w:asciiTheme="minorEastAsia" w:hAnsiTheme="minorEastAsia" w:cstheme="minorEastAsia"/>
          <w:sz w:val="28"/>
          <w:szCs w:val="28"/>
          <w:highlight w:val="none"/>
          <w:lang w:val="en-US" w:eastAsia="zh-CN"/>
        </w:rPr>
        <w:t>供应商响应</w:t>
      </w:r>
      <w:r>
        <w:rPr>
          <w:rFonts w:hint="eastAsia" w:asciiTheme="minorEastAsia" w:hAnsiTheme="minorEastAsia" w:eastAsiaTheme="minorEastAsia" w:cstheme="minorEastAsia"/>
          <w:sz w:val="28"/>
          <w:szCs w:val="28"/>
          <w:highlight w:val="none"/>
          <w:lang w:val="en-US" w:eastAsia="zh-CN"/>
        </w:rPr>
        <w:t>前请认真看阅施工图并</w:t>
      </w:r>
      <w:r>
        <w:rPr>
          <w:rFonts w:hint="eastAsia" w:asciiTheme="minorEastAsia" w:hAnsiTheme="minorEastAsia" w:eastAsiaTheme="minorEastAsia" w:cstheme="minorEastAsia"/>
          <w:color w:val="FF0000"/>
          <w:sz w:val="28"/>
          <w:szCs w:val="28"/>
          <w:highlight w:val="none"/>
          <w:lang w:val="en-US" w:eastAsia="zh-CN"/>
        </w:rPr>
        <w:t>自行踏堪现场</w:t>
      </w:r>
      <w:r>
        <w:rPr>
          <w:rFonts w:hint="eastAsia" w:asciiTheme="minorEastAsia" w:hAnsiTheme="minorEastAsia" w:eastAsiaTheme="minorEastAsia" w:cstheme="minorEastAsia"/>
          <w:sz w:val="28"/>
          <w:szCs w:val="28"/>
          <w:highlight w:val="none"/>
          <w:lang w:val="en-US" w:eastAsia="zh-CN"/>
        </w:rPr>
        <w:t>了解情况，</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lang w:val="en-US" w:eastAsia="zh-CN"/>
        </w:rPr>
        <w:t>时我方认为</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已充分了解工程概况及工作范围。</w:t>
      </w:r>
    </w:p>
    <w:p w14:paraId="3DF54C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（三）计划工期：自采购人下达开工指令之日起15天</w:t>
      </w:r>
      <w:r>
        <w:rPr>
          <w:rFonts w:hint="eastAsia" w:asciiTheme="minorEastAsia" w:hAnsiTheme="minorEastAsia" w:cstheme="minorEastAsia"/>
          <w:sz w:val="28"/>
          <w:szCs w:val="28"/>
          <w:highlight w:val="none"/>
          <w:lang w:val="en-US" w:eastAsia="zh-CN"/>
        </w:rPr>
        <w:t>。</w:t>
      </w:r>
    </w:p>
    <w:p w14:paraId="3B234CD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r>
        <w:rPr>
          <w:rFonts w:hint="eastAsia" w:asciiTheme="minorEastAsia" w:hAnsiTheme="minorEastAsia" w:eastAsiaTheme="minorEastAsia" w:cstheme="minorEastAsia"/>
          <w:color w:val="FF0000"/>
          <w:sz w:val="28"/>
          <w:szCs w:val="28"/>
          <w:highlight w:val="none"/>
          <w:lang w:val="en-US" w:eastAsia="zh-CN"/>
        </w:rPr>
        <w:t>含税，9%</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u w:val="single"/>
          <w:lang w:val="en-US" w:eastAsia="zh-CN"/>
        </w:rPr>
        <w:t>95000元</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根据附件清单，按固定单价报价。报价超出限价或为可能影响合同履约的异常低价的，按无效报价处理。除国家规定的税费外，报价应包括供货所需的全部费用，其他未尽事宜应统一考虑在报价内，成交后单价不予调整，最终结算价款以实际施工审计合格实际数量为准。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w:t>
      </w:r>
      <w:r>
        <w:rPr>
          <w:rFonts w:hint="eastAsia" w:asciiTheme="minorEastAsia" w:hAnsiTheme="minorEastAsia" w:cstheme="minorEastAsia"/>
          <w:sz w:val="28"/>
          <w:szCs w:val="28"/>
          <w:highlight w:val="none"/>
          <w:lang w:val="en-US" w:eastAsia="zh-CN"/>
        </w:rPr>
        <w:t>货物供应</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026AD2BB">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（二）业绩要求：提供2022年至今企业类似项目业绩1个，以合同签订时间为准。类似项目业绩指：</w:t>
      </w:r>
      <w:r>
        <w:rPr>
          <w:rFonts w:hint="eastAsia" w:asciiTheme="minorEastAsia" w:hAnsiTheme="minorEastAsia" w:cstheme="minorEastAsia"/>
          <w:sz w:val="28"/>
          <w:szCs w:val="28"/>
          <w:highlight w:val="none"/>
          <w:u w:val="single"/>
          <w:lang w:val="en-US" w:eastAsia="zh-CN"/>
        </w:rPr>
        <w:t>单项合同金额不低于5万元的空调系统材料供货及安装类似业绩</w:t>
      </w:r>
      <w:r>
        <w:rPr>
          <w:rFonts w:hint="eastAsia" w:asciiTheme="minorEastAsia" w:hAnsiTheme="minorEastAsia" w:cstheme="minorEastAsia"/>
          <w:sz w:val="28"/>
          <w:szCs w:val="28"/>
          <w:highlight w:val="none"/>
          <w:lang w:val="en-US" w:eastAsia="zh-CN"/>
        </w:rPr>
        <w:t>；</w:t>
      </w:r>
    </w:p>
    <w:p w14:paraId="77216675">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注：提供业绩合同</w:t>
      </w:r>
      <w:r>
        <w:rPr>
          <w:rFonts w:hint="eastAsia" w:asciiTheme="minorEastAsia" w:hAnsiTheme="minorEastAsia" w:eastAsia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文件中</w:t>
      </w:r>
      <w:r>
        <w:rPr>
          <w:rFonts w:hint="eastAsia" w:asciiTheme="minorEastAsia" w:hAnsiTheme="minorEastAsia" w:eastAsiaTheme="minorEastAsia" w:cstheme="minorEastAsia"/>
          <w:sz w:val="28"/>
          <w:szCs w:val="28"/>
          <w:highlight w:val="none"/>
          <w:lang w:val="en-US" w:eastAsia="zh-CN"/>
        </w:rPr>
        <w:t>。</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采购采购</w:t>
      </w:r>
      <w:r>
        <w:rPr>
          <w:rFonts w:hint="eastAsia" w:asciiTheme="minorEastAsia" w:hAnsiTheme="minorEastAsia" w:eastAsiaTheme="minorEastAsia" w:cstheme="minorEastAsia"/>
          <w:sz w:val="28"/>
          <w:szCs w:val="28"/>
          <w:highlight w:val="none"/>
          <w:lang w:val="en-US" w:eastAsia="zh-CN"/>
        </w:rPr>
        <w:t>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3"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3"/>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64819A3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ermStart w:id="4" w:edGrp="everyone"/>
      <w:r>
        <w:rPr>
          <w:rFonts w:hint="eastAsia" w:ascii="黑体" w:hAnsi="黑体" w:eastAsia="黑体" w:cs="黑体"/>
          <w:sz w:val="28"/>
          <w:szCs w:val="28"/>
          <w:highlight w:val="none"/>
          <w:lang w:val="en-US" w:eastAsia="zh-CN"/>
        </w:rPr>
        <w:t xml:space="preserve"> </w:t>
      </w:r>
    </w:p>
    <w:p w14:paraId="34228B2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5A5DD03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A3"/>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r>
        <w:rPr>
          <w:rFonts w:hint="eastAsia" w:asciiTheme="minorEastAsia" w:hAnsiTheme="minorEastAsia" w:eastAsiaTheme="minorEastAsia" w:cstheme="minorEastAsia"/>
          <w:color w:val="FF0000"/>
          <w:sz w:val="28"/>
          <w:szCs w:val="28"/>
          <w:highlight w:val="none"/>
          <w:lang w:val="en-US" w:eastAsia="zh-CN"/>
        </w:rPr>
        <w:t>银行汇款或转账</w:t>
      </w:r>
    </w:p>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color w:val="FF0000"/>
          <w:sz w:val="28"/>
          <w:szCs w:val="28"/>
          <w:highlight w:val="none"/>
          <w:lang w:val="en-US" w:eastAsia="zh-CN"/>
        </w:rPr>
        <w:t>1500.00元</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2" w:firstLineChars="200"/>
        <w:rPr>
          <w:rFonts w:ascii="宋体" w:hAnsi="宋体" w:cs="宋体"/>
          <w:b/>
          <w:bCs/>
          <w:color w:val="FF0000"/>
          <w:sz w:val="28"/>
          <w:szCs w:val="28"/>
        </w:rPr>
      </w:pPr>
      <w:r>
        <w:rPr>
          <w:rFonts w:hint="eastAsia" w:ascii="宋体" w:hAnsi="宋体" w:cs="宋体"/>
          <w:b/>
          <w:bCs/>
          <w:color w:val="FF0000"/>
          <w:sz w:val="28"/>
          <w:szCs w:val="28"/>
        </w:rPr>
        <w:t>开户名称：安徽通康建设工程有限公司</w:t>
      </w:r>
    </w:p>
    <w:p w14:paraId="446198D7">
      <w:pPr>
        <w:wordWrap w:val="0"/>
        <w:spacing w:line="480" w:lineRule="exact"/>
        <w:ind w:firstLine="562" w:firstLineChars="200"/>
        <w:rPr>
          <w:rFonts w:ascii="宋体" w:hAnsi="宋体" w:cs="宋体"/>
          <w:b/>
          <w:bCs/>
          <w:color w:val="FF0000"/>
          <w:sz w:val="28"/>
          <w:szCs w:val="28"/>
        </w:rPr>
      </w:pPr>
      <w:r>
        <w:rPr>
          <w:rFonts w:hint="eastAsia" w:ascii="宋体" w:hAnsi="宋体" w:cs="宋体"/>
          <w:b/>
          <w:bCs/>
          <w:color w:val="FF0000"/>
          <w:sz w:val="28"/>
          <w:szCs w:val="28"/>
        </w:rPr>
        <w:t>开户银行：交通银行亳州分行营业部</w:t>
      </w:r>
    </w:p>
    <w:p w14:paraId="7A07BDCC">
      <w:pPr>
        <w:wordWrap w:val="0"/>
        <w:spacing w:line="480" w:lineRule="exact"/>
        <w:ind w:firstLine="562" w:firstLineChars="200"/>
        <w:rPr>
          <w:rFonts w:ascii="宋体" w:hAnsi="宋体" w:cs="宋体"/>
          <w:b/>
          <w:bCs/>
          <w:color w:val="FF0000"/>
          <w:sz w:val="28"/>
          <w:szCs w:val="28"/>
        </w:rPr>
      </w:pPr>
      <w:r>
        <w:rPr>
          <w:rFonts w:hint="eastAsia" w:ascii="宋体" w:hAnsi="宋体" w:cs="宋体"/>
          <w:b/>
          <w:bCs/>
          <w:color w:val="FF0000"/>
          <w:sz w:val="28"/>
          <w:szCs w:val="28"/>
        </w:rPr>
        <w:t>银行账户：573240000018880036647</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cstheme="minorEastAsia"/>
          <w:color w:val="FF0000"/>
          <w:sz w:val="28"/>
          <w:szCs w:val="28"/>
          <w:highlight w:val="none"/>
          <w:lang w:val="en-US" w:eastAsia="zh-CN"/>
        </w:rPr>
        <w:t>AHTKJS-2025-21号</w:t>
      </w:r>
      <w:r>
        <w:rPr>
          <w:rFonts w:hint="eastAsia" w:asciiTheme="minorEastAsia" w:hAnsiTheme="minorEastAsia" w:eastAsiaTheme="minorEastAsia" w:cstheme="minorEastAsia"/>
          <w:color w:val="FF0000"/>
          <w:sz w:val="28"/>
          <w:szCs w:val="28"/>
          <w:highlight w:val="none"/>
          <w:lang w:val="en-US" w:eastAsia="zh-CN"/>
        </w:rPr>
        <w:t>保证金</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10个工作</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lang w:val="en-US" w:eastAsia="zh-CN"/>
        </w:rPr>
        <w:t>个工作日</w:t>
      </w:r>
      <w:r>
        <w:rPr>
          <w:rFonts w:hint="eastAsia" w:asciiTheme="minorEastAsia" w:hAnsiTheme="minorEastAsia" w:eastAsiaTheme="minorEastAsia" w:cstheme="minorEastAsia"/>
          <w:sz w:val="28"/>
          <w:szCs w:val="28"/>
          <w:highlight w:val="none"/>
        </w:rPr>
        <w:t>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3A7513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7E71B7C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highlight w:val="none"/>
          <w:lang w:val="en-US" w:eastAsia="zh-CN"/>
        </w:rPr>
        <w:t xml:space="preserve">要求  </w:t>
      </w:r>
    </w:p>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r>
        <w:rPr>
          <w:rFonts w:hint="eastAsia" w:asciiTheme="minorEastAsia" w:hAnsiTheme="minorEastAsia" w:eastAsiaTheme="minorEastAsia" w:cstheme="minorEastAsia"/>
          <w:color w:val="FF0000"/>
          <w:sz w:val="28"/>
          <w:szCs w:val="28"/>
          <w:highlight w:val="none"/>
          <w:lang w:val="en-US" w:eastAsia="zh-CN"/>
        </w:rPr>
        <w:t>同</w:t>
      </w:r>
      <w:r>
        <w:rPr>
          <w:rFonts w:hint="eastAsia" w:asciiTheme="minorEastAsia" w:hAnsiTheme="minorEastAsia" w:cstheme="minorEastAsia"/>
          <w:color w:val="FF0000"/>
          <w:sz w:val="28"/>
          <w:szCs w:val="28"/>
          <w:highlight w:val="none"/>
          <w:lang w:val="en-US" w:eastAsia="zh-CN"/>
        </w:rPr>
        <w:t>响应</w:t>
      </w:r>
      <w:r>
        <w:rPr>
          <w:rFonts w:hint="eastAsia" w:asciiTheme="minorEastAsia" w:hAnsiTheme="minorEastAsia" w:eastAsiaTheme="minorEastAsia" w:cstheme="minorEastAsia"/>
          <w:color w:val="FF0000"/>
          <w:sz w:val="28"/>
          <w:szCs w:val="28"/>
          <w:highlight w:val="none"/>
          <w:lang w:val="en-US" w:eastAsia="zh-CN"/>
        </w:rPr>
        <w:t xml:space="preserve">保证金 </w:t>
      </w:r>
    </w:p>
    <w:p w14:paraId="7E5E32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cstheme="minorEastAsia"/>
          <w:color w:val="FF0000"/>
          <w:sz w:val="28"/>
          <w:szCs w:val="28"/>
          <w:highlight w:val="none"/>
          <w:lang w:val="en-US" w:eastAsia="zh-CN"/>
        </w:rPr>
        <w:t>服务期满且无质量问题（或质量问题已解决）</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 xml:space="preserve">无息）。 </w:t>
      </w:r>
    </w:p>
    <w:permEnd w:id="4"/>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9"/>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5"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5"/>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3DD9570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1.无预付款，按月进度结算。</w:t>
            </w:r>
          </w:p>
          <w:p w14:paraId="3ECFCF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2.当月进度完成时，采购人次月20日前按审定合格工程量对应合同价款的80%向成交人支付进度款；</w:t>
            </w:r>
          </w:p>
          <w:p w14:paraId="1CAB58B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3.工程验收合格且竣工验收备案完成后，采购人向成交人付至工程结算审核审定价款的97%；</w:t>
            </w:r>
          </w:p>
          <w:p w14:paraId="18A907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5.余款3%为质保金，质保期自工程验收合格之日起2年，质保期满且无质量问题（或质量问题已解决）后无息付清余款。</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注：采购人付款前，成交人应按照国家税收有关规定开具等额增值税专用发票，否则采购人有权暂停付款。</w:t>
            </w:r>
          </w:p>
        </w:tc>
      </w:tr>
      <w:tr w14:paraId="28BE6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FF819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1ECADB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采购人要求</w:t>
            </w:r>
          </w:p>
        </w:tc>
        <w:tc>
          <w:tcPr>
            <w:tcW w:w="6310" w:type="dxa"/>
            <w:vAlign w:val="center"/>
          </w:tcPr>
          <w:p w14:paraId="64A91CD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 xml:space="preserve">1、成交人所供应的空调系统材料产品质量、性能必须符合国家、地方、行业现行相关规范合格标准，满足项目图纸及工程量清单的要求。 </w:t>
            </w:r>
          </w:p>
          <w:p w14:paraId="6BCB2BF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2、由成交人提供的材料需经建设单位、监理单位、总包单位三方共同认可，确认后方可采购进场，否则招标人有权将进场设备及材料清退出场，所有损失由成交人自行承担。</w:t>
            </w:r>
          </w:p>
          <w:p w14:paraId="438BB1C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3、成交人的报价应包括供应商为完成招标文件所确定的招标范围内的全部服务工作内容所发生的一切费用，包含但不限于供应商为完成上述内容所必须产生的人工费、材料费、机械费、管理费、利润、税金以风险费用等全部费用。</w:t>
            </w:r>
          </w:p>
          <w:p w14:paraId="06885A7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成交人需严格遵循《保障农民工工资支付条例》，施工期间需要按照月度足额支付工人工资，不得以农民工工资问题或者工程款支付等问题为由向项目部进行索赔。成交人不得擅自采取停工、上访，延长工期等措施，否则由此造成招标人的一切损失（包括但不限于经济、社会形象、延误工期及所产生的一切法律责任等）均由成交人承担。</w:t>
            </w:r>
          </w:p>
          <w:p w14:paraId="3A180F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5、工程进度款与质量挂钩，若所上报工程质量达不到验收规范、形象进度以及工程资料合格要求，招标人有权暂停支付该部分工程款，由此产生的一切损失由成交人承担。</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09F1B0A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6" w:edGrp="everyone"/>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738B38E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ermEnd w:id="6"/>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7"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16</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7"/>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0C9E2C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8" w:edGrp="everyone"/>
      <w:r>
        <w:rPr>
          <w:rFonts w:hint="default" w:asciiTheme="minorEastAsia" w:hAnsiTheme="minorEastAsia" w:eastAsiaTheme="minorEastAsia" w:cstheme="minorEastAsia"/>
          <w:color w:val="FF0000"/>
          <w:sz w:val="28"/>
          <w:szCs w:val="28"/>
          <w:highlight w:val="none"/>
          <w:lang w:val="en-US" w:eastAsia="zh-CN"/>
        </w:rPr>
        <w:t>允许</w:t>
      </w:r>
      <w:permEnd w:id="8"/>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w:t>
      </w:r>
    </w:p>
    <w:p w14:paraId="57B7D3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FF0000"/>
          <w:sz w:val="28"/>
          <w:szCs w:val="28"/>
          <w:highlight w:val="none"/>
          <w:lang w:val="en-US" w:eastAsia="zh-CN"/>
        </w:rPr>
      </w:pPr>
      <w:r>
        <w:rPr>
          <w:rFonts w:hint="default" w:asciiTheme="minorEastAsia" w:hAnsiTheme="minorEastAsia" w:eastAsiaTheme="minorEastAsia" w:cstheme="minorEastAsia"/>
          <w:color w:val="FF0000"/>
          <w:sz w:val="28"/>
          <w:szCs w:val="28"/>
          <w:highlight w:val="none"/>
          <w:u w:val="single"/>
          <w:lang w:val="en-US" w:eastAsia="zh-CN"/>
        </w:rPr>
        <w:t>邮寄地址：亳州市谯城区药都大道1289号(亳州交控</w:t>
      </w:r>
      <w:bookmarkStart w:id="8" w:name="_GoBack"/>
      <w:bookmarkEnd w:id="8"/>
      <w:r>
        <w:rPr>
          <w:rFonts w:hint="default" w:asciiTheme="minorEastAsia" w:hAnsiTheme="minorEastAsia" w:eastAsiaTheme="minorEastAsia" w:cstheme="minorEastAsia"/>
          <w:color w:val="FF0000"/>
          <w:sz w:val="28"/>
          <w:szCs w:val="28"/>
          <w:highlight w:val="none"/>
          <w:u w:val="single"/>
          <w:lang w:val="en-US" w:eastAsia="zh-CN"/>
        </w:rPr>
        <w:t>集团</w:t>
      </w:r>
      <w:r>
        <w:rPr>
          <w:rFonts w:hint="eastAsia" w:asciiTheme="minorEastAsia" w:hAnsiTheme="minorEastAsia" w:cstheme="minorEastAsia"/>
          <w:color w:val="FF0000"/>
          <w:sz w:val="28"/>
          <w:szCs w:val="28"/>
          <w:highlight w:val="none"/>
          <w:u w:val="single"/>
          <w:lang w:val="en-US" w:eastAsia="zh-CN"/>
        </w:rPr>
        <w:t>15</w:t>
      </w:r>
      <w:r>
        <w:rPr>
          <w:rFonts w:hint="default" w:asciiTheme="minorEastAsia" w:hAnsiTheme="minorEastAsia" w:eastAsiaTheme="minorEastAsia" w:cstheme="minorEastAsia"/>
          <w:color w:val="FF0000"/>
          <w:sz w:val="28"/>
          <w:szCs w:val="28"/>
          <w:highlight w:val="none"/>
          <w:u w:val="single"/>
          <w:lang w:val="en-US" w:eastAsia="zh-CN"/>
        </w:rPr>
        <w:t>楼);联系人：</w:t>
      </w:r>
      <w:r>
        <w:rPr>
          <w:rFonts w:hint="eastAsia" w:asciiTheme="minorEastAsia" w:hAnsiTheme="minorEastAsia" w:cstheme="minorEastAsia"/>
          <w:color w:val="FF0000"/>
          <w:sz w:val="28"/>
          <w:szCs w:val="28"/>
          <w:highlight w:val="none"/>
          <w:u w:val="single"/>
          <w:lang w:val="en-US" w:eastAsia="zh-CN"/>
        </w:rPr>
        <w:t>李</w:t>
      </w:r>
      <w:r>
        <w:rPr>
          <w:rFonts w:hint="default" w:asciiTheme="minorEastAsia" w:hAnsiTheme="minorEastAsia" w:eastAsiaTheme="minorEastAsia" w:cstheme="minorEastAsia"/>
          <w:color w:val="FF0000"/>
          <w:sz w:val="28"/>
          <w:szCs w:val="28"/>
          <w:highlight w:val="none"/>
          <w:u w:val="single"/>
          <w:lang w:val="en-US" w:eastAsia="zh-CN"/>
        </w:rPr>
        <w:t>工;联系电话：18906343943</w:t>
      </w:r>
      <w:r>
        <w:rPr>
          <w:rFonts w:hint="eastAsia" w:asciiTheme="minorEastAsia" w:hAnsiTheme="minorEastAsia" w:cstheme="minorEastAsia"/>
          <w:color w:val="FF0000"/>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文件密封袋进行二次密封，如因</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文件密封袋在邮寄过程中发生破损，导致不符合招标文件密封要求而被</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亳州市谯城区汽车南站西侧</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茹经理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话：18705670516</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02EF39F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155B0F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亳州市谯城区汽车南站西侧三楼法务部</w:t>
      </w:r>
    </w:p>
    <w:p w14:paraId="7362AE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33D62344">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2025</w:t>
      </w:r>
      <w:r>
        <w:rPr>
          <w:rFonts w:hint="eastAsia" w:ascii="宋体" w:hAnsi="宋体" w:cs="宋体"/>
          <w:sz w:val="28"/>
          <w:szCs w:val="28"/>
        </w:rPr>
        <w:t>年</w:t>
      </w:r>
      <w:r>
        <w:rPr>
          <w:rFonts w:hint="eastAsia" w:ascii="宋体" w:hAnsi="宋体" w:cs="宋体"/>
          <w:sz w:val="28"/>
          <w:szCs w:val="28"/>
          <w:lang w:val="en-US" w:eastAsia="zh-CN"/>
        </w:rPr>
        <w:t>4</w:t>
      </w:r>
      <w:r>
        <w:rPr>
          <w:rFonts w:hint="eastAsia" w:ascii="宋体" w:hAnsi="宋体" w:cs="宋体"/>
          <w:sz w:val="28"/>
          <w:szCs w:val="28"/>
        </w:rPr>
        <w:t>月</w:t>
      </w:r>
      <w:r>
        <w:rPr>
          <w:rFonts w:hint="eastAsia" w:ascii="宋体" w:hAnsi="宋体" w:cs="宋体"/>
          <w:sz w:val="28"/>
          <w:szCs w:val="28"/>
          <w:lang w:val="en-US" w:eastAsia="zh-CN"/>
        </w:rPr>
        <w:t>11</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965F0"/>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47EE1"/>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3013E"/>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630F91"/>
    <w:rsid w:val="29764F08"/>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06CE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71451"/>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55486"/>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AA2C7A"/>
    <w:rsid w:val="32B865E1"/>
    <w:rsid w:val="32BB4ABE"/>
    <w:rsid w:val="32C8549C"/>
    <w:rsid w:val="32CA16D9"/>
    <w:rsid w:val="32D34F70"/>
    <w:rsid w:val="32DB36D4"/>
    <w:rsid w:val="32E71161"/>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EE75D8"/>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211185"/>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B677E"/>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40F9A"/>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0D477A"/>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1A63F2"/>
    <w:rsid w:val="4C2B76C1"/>
    <w:rsid w:val="4C3B40FC"/>
    <w:rsid w:val="4C5419A1"/>
    <w:rsid w:val="4C5429A3"/>
    <w:rsid w:val="4C6359CC"/>
    <w:rsid w:val="4C645A11"/>
    <w:rsid w:val="4C72089C"/>
    <w:rsid w:val="4C7902D7"/>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AC60E7"/>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B551D"/>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0C9B"/>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A45C6A"/>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1416D"/>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CF0B34"/>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4D557D"/>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6C7C05"/>
    <w:rsid w:val="6E792DE2"/>
    <w:rsid w:val="6E804599"/>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82FBE"/>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84876"/>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45FB5"/>
    <w:rsid w:val="78552936"/>
    <w:rsid w:val="78731F0E"/>
    <w:rsid w:val="78754CBA"/>
    <w:rsid w:val="78962FA5"/>
    <w:rsid w:val="78A43903"/>
    <w:rsid w:val="78C148AC"/>
    <w:rsid w:val="78CA1FEE"/>
    <w:rsid w:val="78CB3FEB"/>
    <w:rsid w:val="78E8554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523A54"/>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09330D"/>
    <w:rsid w:val="7E1D40DF"/>
    <w:rsid w:val="7E3101B4"/>
    <w:rsid w:val="7E3172CD"/>
    <w:rsid w:val="7E333E03"/>
    <w:rsid w:val="7E391FE6"/>
    <w:rsid w:val="7E4D1B3B"/>
    <w:rsid w:val="7E750D96"/>
    <w:rsid w:val="7E7A0ECD"/>
    <w:rsid w:val="7E841A66"/>
    <w:rsid w:val="7E9000A0"/>
    <w:rsid w:val="7E916762"/>
    <w:rsid w:val="7EA916FD"/>
    <w:rsid w:val="7EAF1A09"/>
    <w:rsid w:val="7EB3224F"/>
    <w:rsid w:val="7EB81182"/>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Title"/>
    <w:basedOn w:val="1"/>
    <w:next w:val="1"/>
    <w:qFormat/>
    <w:uiPriority w:val="0"/>
    <w:pPr>
      <w:spacing w:before="240" w:after="60"/>
      <w:jc w:val="center"/>
      <w:outlineLvl w:val="0"/>
    </w:pPr>
    <w:rPr>
      <w:rFonts w:ascii="Arial" w:hAnsi="Arial" w:cs="Arial"/>
      <w:b/>
      <w:bCs/>
      <w:sz w:val="32"/>
      <w:szCs w:val="32"/>
    </w:rPr>
  </w:style>
  <w:style w:type="paragraph" w:styleId="16">
    <w:name w:val="Body Text First Indent"/>
    <w:basedOn w:val="7"/>
    <w:autoRedefine/>
    <w:qFormat/>
    <w:uiPriority w:val="0"/>
    <w:pPr>
      <w:ind w:firstLine="420" w:firstLineChars="100"/>
    </w:pPr>
  </w:style>
  <w:style w:type="paragraph" w:styleId="17">
    <w:name w:val="Body Text First Indent 2"/>
    <w:basedOn w:val="8"/>
    <w:next w:val="1"/>
    <w:autoRedefine/>
    <w:unhideWhenUsed/>
    <w:qFormat/>
    <w:uiPriority w:val="0"/>
    <w:pPr>
      <w:ind w:firstLine="420"/>
    </w:p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paragraph" w:customStyle="1" w:styleId="2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4">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autoRedefine/>
    <w:qFormat/>
    <w:uiPriority w:val="34"/>
    <w:pPr>
      <w:ind w:firstLine="420" w:firstLineChars="200"/>
    </w:pPr>
  </w:style>
  <w:style w:type="character" w:customStyle="1" w:styleId="26">
    <w:name w:val="font11"/>
    <w:basedOn w:val="20"/>
    <w:autoRedefine/>
    <w:qFormat/>
    <w:uiPriority w:val="0"/>
    <w:rPr>
      <w:rFonts w:ascii="Calibri" w:hAnsi="Calibri" w:cs="Calibri"/>
      <w:color w:val="000000"/>
      <w:sz w:val="21"/>
      <w:szCs w:val="21"/>
      <w:u w:val="none"/>
    </w:rPr>
  </w:style>
  <w:style w:type="character" w:customStyle="1" w:styleId="27">
    <w:name w:val="font21"/>
    <w:basedOn w:val="20"/>
    <w:autoRedefine/>
    <w:qFormat/>
    <w:uiPriority w:val="0"/>
    <w:rPr>
      <w:rFonts w:hint="eastAsia" w:ascii="宋体" w:hAnsi="宋体" w:eastAsia="宋体" w:cs="宋体"/>
      <w:color w:val="000000"/>
      <w:sz w:val="21"/>
      <w:szCs w:val="21"/>
      <w:u w:val="none"/>
    </w:rPr>
  </w:style>
  <w:style w:type="character" w:customStyle="1" w:styleId="28">
    <w:name w:val="font01"/>
    <w:basedOn w:val="20"/>
    <w:autoRedefine/>
    <w:qFormat/>
    <w:uiPriority w:val="0"/>
    <w:rPr>
      <w:rFonts w:ascii="Calibri" w:hAnsi="Calibri" w:cs="Calibri"/>
      <w:color w:val="000000"/>
      <w:sz w:val="21"/>
      <w:szCs w:val="21"/>
      <w:u w:val="none"/>
    </w:rPr>
  </w:style>
  <w:style w:type="character" w:customStyle="1" w:styleId="29">
    <w:name w:val="font31"/>
    <w:basedOn w:val="20"/>
    <w:autoRedefine/>
    <w:qFormat/>
    <w:uiPriority w:val="0"/>
    <w:rPr>
      <w:rFonts w:hint="default" w:ascii="Calibri" w:hAnsi="Calibri" w:cs="Calibri"/>
      <w:color w:val="000000"/>
      <w:sz w:val="21"/>
      <w:szCs w:val="21"/>
      <w:u w:val="none"/>
    </w:rPr>
  </w:style>
  <w:style w:type="paragraph" w:customStyle="1" w:styleId="30">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3144</Words>
  <Characters>3316</Characters>
  <Lines>0</Lines>
  <Paragraphs>0</Paragraphs>
  <TotalTime>0</TotalTime>
  <ScaleCrop>false</ScaleCrop>
  <LinksUpToDate>false</LinksUpToDate>
  <CharactersWithSpaces>3371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2024-10-28T08:40:00Z</cp:lastPrinted>
  <dcterms:modified xsi:type="dcterms:W3CDTF">2025-04-11T07:45:53Z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E6202C753CAC43ED8781835D11D1D81D_13</vt:lpwstr>
  </property>
  <property fmtid="{D5CDD505-2E9C-101B-9397-08002B2CF9AE}" pid="4" name="KSOTemplateDocerSaveRecord">
    <vt:lpwstr>eyJoZGlkIjoiOTc3M2Y5NzIzMDFlZjAyY2Q4Njk5ODkyYjFjNzBiNTQiLCJ1c2VySWQiOiIzMTAwODg2NjAifQ==</vt:lpwstr>
  </property>
</Properties>
</file>