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B640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承装（修、试）电力设施许可证</w:t>
      </w:r>
      <w:r>
        <w:rPr>
          <w:rFonts w:hint="eastAsia" w:ascii="方正小标宋简体" w:hAnsi="方正小标宋简体" w:eastAsia="方正小标宋简体" w:cs="方正小标宋简体"/>
          <w:b w:val="0"/>
          <w:bCs w:val="0"/>
          <w:sz w:val="44"/>
          <w:szCs w:val="44"/>
          <w:lang w:eastAsia="zh-CN"/>
        </w:rPr>
        <w:t>（五</w:t>
      </w:r>
      <w:r>
        <w:rPr>
          <w:rFonts w:hint="eastAsia" w:ascii="方正小标宋简体" w:hAnsi="方正小标宋简体" w:eastAsia="方正小标宋简体" w:cs="方正小标宋简体"/>
          <w:b w:val="0"/>
          <w:bCs w:val="0"/>
          <w:sz w:val="44"/>
          <w:szCs w:val="44"/>
        </w:rPr>
        <w:t>级</w:t>
      </w:r>
      <w:r>
        <w:rPr>
          <w:rFonts w:hint="eastAsia" w:ascii="方正小标宋简体" w:hAnsi="方正小标宋简体" w:eastAsia="方正小标宋简体" w:cs="方正小标宋简体"/>
          <w:b w:val="0"/>
          <w:bCs w:val="0"/>
          <w:sz w:val="44"/>
          <w:szCs w:val="44"/>
          <w:lang w:eastAsia="zh-CN"/>
        </w:rPr>
        <w:t>）</w:t>
      </w:r>
    </w:p>
    <w:p w14:paraId="48A4D71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资质办理咨询服务</w:t>
      </w:r>
      <w:r>
        <w:rPr>
          <w:rFonts w:hint="eastAsia" w:ascii="方正小标宋简体" w:hAnsi="方正小标宋简体" w:eastAsia="方正小标宋简体" w:cs="方正小标宋简体"/>
          <w:b w:val="0"/>
          <w:bCs w:val="0"/>
          <w:sz w:val="44"/>
          <w:szCs w:val="44"/>
          <w:lang w:val="en-US" w:eastAsia="zh-CN"/>
        </w:rPr>
        <w:t>项目</w:t>
      </w:r>
      <w:r>
        <w:rPr>
          <w:rFonts w:hint="eastAsia" w:ascii="方正小标宋简体" w:hAnsi="方正小标宋简体" w:eastAsia="方正小标宋简体" w:cs="方正小标宋简体"/>
          <w:b w:val="0"/>
          <w:bCs w:val="0"/>
          <w:sz w:val="44"/>
          <w:szCs w:val="44"/>
        </w:rPr>
        <w:t>采购需求</w:t>
      </w:r>
    </w:p>
    <w:p w14:paraId="052A2FD3">
      <w:pPr>
        <w:pStyle w:val="5"/>
        <w:ind w:firstLine="0" w:firstLineChars="0"/>
        <w:rPr>
          <w:rFonts w:ascii="Calibri" w:hAnsi="Calibri"/>
          <w:b/>
          <w:bCs/>
          <w:color w:val="FF0000"/>
          <w:kern w:val="4"/>
          <w:sz w:val="28"/>
          <w:szCs w:val="28"/>
        </w:rPr>
      </w:pPr>
    </w:p>
    <w:p w14:paraId="5631AE2B">
      <w:pPr>
        <w:keepNext w:val="0"/>
        <w:keepLines w:val="0"/>
        <w:pageBreakBefore w:val="0"/>
        <w:widowControl/>
        <w:kinsoku/>
        <w:wordWrap/>
        <w:overflowPunct/>
        <w:topLinePunct w:val="0"/>
        <w:autoSpaceDE/>
        <w:autoSpaceDN/>
        <w:bidi w:val="0"/>
        <w:adjustRightInd/>
        <w:snapToGrid/>
        <w:spacing w:line="240" w:lineRule="atLeast"/>
        <w:ind w:firstLine="640" w:firstLineChars="200"/>
        <w:jc w:val="left"/>
        <w:textAlignment w:val="auto"/>
        <w:rPr>
          <w:rFonts w:hint="eastAsia" w:ascii="仿宋_GB2312" w:hAnsi="仿宋_GB2312" w:eastAsia="仿宋_GB2312" w:cs="仿宋_GB2312"/>
          <w:kern w:val="4"/>
          <w:sz w:val="32"/>
          <w:szCs w:val="32"/>
          <w:lang w:eastAsia="zh-CN"/>
        </w:rPr>
      </w:pPr>
      <w:r>
        <w:rPr>
          <w:rFonts w:hint="eastAsia" w:ascii="仿宋_GB2312" w:hAnsi="仿宋_GB2312" w:eastAsia="仿宋_GB2312" w:cs="仿宋_GB2312"/>
          <w:kern w:val="4"/>
          <w:sz w:val="32"/>
          <w:szCs w:val="32"/>
          <w:lang w:val="en-US" w:eastAsia="zh-CN"/>
        </w:rPr>
        <w:t>供应商</w:t>
      </w:r>
      <w:r>
        <w:rPr>
          <w:rFonts w:hint="eastAsia" w:ascii="仿宋_GB2312" w:hAnsi="仿宋_GB2312" w:eastAsia="仿宋_GB2312" w:cs="仿宋_GB2312"/>
          <w:kern w:val="4"/>
          <w:sz w:val="32"/>
          <w:szCs w:val="32"/>
        </w:rPr>
        <w:t>按照</w:t>
      </w:r>
      <w:r>
        <w:rPr>
          <w:rFonts w:hint="eastAsia" w:ascii="仿宋_GB2312" w:hAnsi="仿宋_GB2312" w:eastAsia="仿宋_GB2312" w:cs="仿宋_GB2312"/>
          <w:kern w:val="4"/>
          <w:sz w:val="32"/>
          <w:szCs w:val="32"/>
          <w:lang w:eastAsia="zh-CN"/>
        </w:rPr>
        <w:t>华东能源局</w:t>
      </w:r>
      <w:r>
        <w:rPr>
          <w:rFonts w:hint="eastAsia" w:ascii="仿宋_GB2312" w:hAnsi="仿宋_GB2312" w:eastAsia="仿宋_GB2312" w:cs="仿宋_GB2312"/>
          <w:kern w:val="4"/>
          <w:sz w:val="32"/>
          <w:szCs w:val="32"/>
        </w:rPr>
        <w:t>《承装（修、试）电力设施许可证管理办法》（国家发改委令第36号）相关审批法规、政策要求，提供承装（修、试）电力设施许可证</w:t>
      </w:r>
      <w:r>
        <w:rPr>
          <w:rFonts w:hint="eastAsia" w:ascii="仿宋_GB2312" w:hAnsi="仿宋_GB2312" w:eastAsia="仿宋_GB2312" w:cs="仿宋_GB2312"/>
          <w:kern w:val="4"/>
          <w:sz w:val="32"/>
          <w:szCs w:val="32"/>
          <w:lang w:eastAsia="zh-CN"/>
        </w:rPr>
        <w:t>（五</w:t>
      </w:r>
      <w:r>
        <w:rPr>
          <w:rFonts w:hint="eastAsia" w:ascii="仿宋_GB2312" w:hAnsi="仿宋_GB2312" w:eastAsia="仿宋_GB2312" w:cs="仿宋_GB2312"/>
          <w:kern w:val="4"/>
          <w:sz w:val="32"/>
          <w:szCs w:val="32"/>
        </w:rPr>
        <w:t>级</w:t>
      </w:r>
      <w:r>
        <w:rPr>
          <w:rFonts w:hint="eastAsia" w:ascii="仿宋_GB2312" w:hAnsi="仿宋_GB2312" w:eastAsia="仿宋_GB2312" w:cs="仿宋_GB2312"/>
          <w:kern w:val="4"/>
          <w:sz w:val="32"/>
          <w:szCs w:val="32"/>
          <w:lang w:eastAsia="zh-CN"/>
        </w:rPr>
        <w:t>）</w:t>
      </w:r>
      <w:r>
        <w:rPr>
          <w:rFonts w:hint="eastAsia" w:ascii="仿宋_GB2312" w:hAnsi="仿宋_GB2312" w:eastAsia="仿宋_GB2312" w:cs="仿宋_GB2312"/>
          <w:kern w:val="4"/>
          <w:sz w:val="32"/>
          <w:szCs w:val="32"/>
        </w:rPr>
        <w:t>资质办理咨询服务</w:t>
      </w:r>
      <w:r>
        <w:rPr>
          <w:rFonts w:hint="eastAsia" w:ascii="仿宋_GB2312" w:hAnsi="仿宋_GB2312" w:eastAsia="仿宋_GB2312" w:cs="仿宋_GB2312"/>
          <w:kern w:val="4"/>
          <w:sz w:val="32"/>
          <w:szCs w:val="32"/>
          <w:lang w:val="en-US" w:eastAsia="zh-CN"/>
        </w:rPr>
        <w:t>并</w:t>
      </w:r>
      <w:r>
        <w:rPr>
          <w:rFonts w:hint="eastAsia" w:ascii="仿宋_GB2312" w:hAnsi="仿宋_GB2312" w:eastAsia="仿宋_GB2312" w:cs="仿宋_GB2312"/>
          <w:kern w:val="4"/>
          <w:sz w:val="32"/>
          <w:szCs w:val="32"/>
        </w:rPr>
        <w:t>进行资质办理</w:t>
      </w:r>
      <w:r>
        <w:rPr>
          <w:rFonts w:hint="eastAsia" w:ascii="仿宋_GB2312" w:hAnsi="仿宋_GB2312" w:eastAsia="仿宋_GB2312" w:cs="仿宋_GB2312"/>
          <w:kern w:val="4"/>
          <w:sz w:val="32"/>
          <w:szCs w:val="32"/>
          <w:lang w:eastAsia="zh-CN"/>
        </w:rPr>
        <w:t>，</w:t>
      </w:r>
      <w:r>
        <w:rPr>
          <w:rFonts w:hint="eastAsia" w:ascii="仿宋_GB2312" w:hAnsi="仿宋_GB2312" w:eastAsia="仿宋_GB2312" w:cs="仿宋_GB2312"/>
          <w:kern w:val="4"/>
          <w:sz w:val="32"/>
          <w:szCs w:val="32"/>
        </w:rPr>
        <w:t>投标人的投标报价应包括为完成本项目招标范围内各阶段工作内容所需的全部费用，中标后不予调整，其他未尽事宜</w:t>
      </w:r>
      <w:r>
        <w:rPr>
          <w:rFonts w:hint="eastAsia" w:ascii="仿宋_GB2312" w:hAnsi="仿宋_GB2312" w:eastAsia="仿宋_GB2312" w:cs="仿宋_GB2312"/>
          <w:kern w:val="4"/>
          <w:sz w:val="32"/>
          <w:szCs w:val="32"/>
          <w:lang w:val="en-US" w:eastAsia="zh-CN"/>
        </w:rPr>
        <w:t>投标人</w:t>
      </w:r>
      <w:r>
        <w:rPr>
          <w:rFonts w:hint="eastAsia" w:ascii="仿宋_GB2312" w:hAnsi="仿宋_GB2312" w:eastAsia="仿宋_GB2312" w:cs="仿宋_GB2312"/>
          <w:kern w:val="4"/>
          <w:sz w:val="32"/>
          <w:szCs w:val="32"/>
        </w:rPr>
        <w:t>应统一考虑在报价内。主要包含以下服务</w:t>
      </w:r>
      <w:r>
        <w:rPr>
          <w:rFonts w:hint="eastAsia" w:ascii="仿宋_GB2312" w:hAnsi="仿宋_GB2312" w:eastAsia="仿宋_GB2312" w:cs="仿宋_GB2312"/>
          <w:kern w:val="4"/>
          <w:sz w:val="32"/>
          <w:szCs w:val="32"/>
          <w:lang w:eastAsia="zh-CN"/>
        </w:rPr>
        <w:t>：</w:t>
      </w:r>
    </w:p>
    <w:p w14:paraId="7EF43B71">
      <w:pPr>
        <w:pStyle w:val="5"/>
        <w:ind w:firstLine="640"/>
        <w:rPr>
          <w:rFonts w:hint="eastAsia" w:ascii="黑体" w:hAnsi="黑体" w:eastAsia="黑体" w:cs="黑体"/>
          <w:b/>
          <w:bCs/>
          <w:kern w:val="4"/>
          <w:sz w:val="32"/>
          <w:szCs w:val="32"/>
          <w:lang w:eastAsia="zh-CN"/>
        </w:rPr>
      </w:pPr>
      <w:r>
        <w:rPr>
          <w:rFonts w:hint="eastAsia" w:ascii="黑体" w:hAnsi="黑体" w:eastAsia="黑体" w:cs="黑体"/>
          <w:b/>
          <w:bCs/>
          <w:kern w:val="4"/>
          <w:sz w:val="32"/>
          <w:szCs w:val="32"/>
          <w:lang w:eastAsia="zh-CN"/>
        </w:rPr>
        <w:t>一、</w:t>
      </w:r>
      <w:r>
        <w:rPr>
          <w:rFonts w:hint="eastAsia" w:ascii="黑体" w:hAnsi="黑体" w:eastAsia="黑体" w:cs="黑体"/>
          <w:b/>
          <w:bCs/>
          <w:kern w:val="4"/>
          <w:sz w:val="32"/>
          <w:szCs w:val="32"/>
          <w:lang w:val="en-US" w:eastAsia="zh-CN"/>
        </w:rPr>
        <w:t>资质办理、维护</w:t>
      </w:r>
      <w:r>
        <w:rPr>
          <w:rFonts w:hint="eastAsia" w:ascii="黑体" w:hAnsi="黑体" w:eastAsia="黑体" w:cs="黑体"/>
          <w:b/>
          <w:bCs/>
          <w:kern w:val="4"/>
          <w:sz w:val="32"/>
          <w:szCs w:val="32"/>
          <w:lang w:eastAsia="zh-CN"/>
        </w:rPr>
        <w:t>咨询服务</w:t>
      </w:r>
    </w:p>
    <w:p w14:paraId="356D0E58">
      <w:pPr>
        <w:pStyle w:val="5"/>
        <w:ind w:firstLine="640"/>
        <w:rPr>
          <w:rFonts w:hint="eastAsia" w:ascii="仿宋_GB2312" w:hAnsi="仿宋_GB2312" w:eastAsia="仿宋_GB2312" w:cs="仿宋_GB2312"/>
          <w:kern w:val="4"/>
          <w:sz w:val="32"/>
          <w:szCs w:val="32"/>
        </w:rPr>
      </w:pPr>
      <w:r>
        <w:rPr>
          <w:rFonts w:hint="eastAsia" w:ascii="仿宋_GB2312" w:hAnsi="仿宋_GB2312" w:eastAsia="仿宋_GB2312" w:cs="仿宋_GB2312"/>
          <w:color w:val="000000"/>
          <w:kern w:val="0"/>
          <w:sz w:val="32"/>
          <w:szCs w:val="32"/>
          <w:u w:val="none"/>
          <w:lang w:eastAsia="zh-CN" w:bidi="ar"/>
        </w:rPr>
        <w:t>办理承装（修、试）电力设施许可证（五级</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取证和取证后一次核查服务，</w:t>
      </w:r>
      <w:r>
        <w:rPr>
          <w:rFonts w:hint="eastAsia" w:ascii="仿宋_GB2312" w:hAnsi="仿宋_GB2312" w:eastAsia="仿宋_GB2312" w:cs="仿宋_GB2312"/>
          <w:kern w:val="4"/>
          <w:sz w:val="32"/>
          <w:szCs w:val="32"/>
        </w:rPr>
        <w:t>符合《</w:t>
      </w:r>
      <w:r>
        <w:rPr>
          <w:rFonts w:hint="eastAsia" w:ascii="仿宋_GB2312" w:hAnsi="仿宋_GB2312" w:eastAsia="仿宋_GB2312" w:cs="仿宋_GB2312"/>
          <w:kern w:val="4"/>
          <w:sz w:val="32"/>
          <w:szCs w:val="32"/>
          <w:lang w:val="en-US" w:eastAsia="zh-CN" w:bidi="ar-SA"/>
        </w:rPr>
        <w:t>承装（修、试）电力设施许可证申请条件</w:t>
      </w:r>
      <w:r>
        <w:rPr>
          <w:rFonts w:hint="eastAsia" w:ascii="仿宋_GB2312" w:hAnsi="仿宋_GB2312" w:eastAsia="仿宋_GB2312" w:cs="仿宋_GB2312"/>
          <w:kern w:val="4"/>
          <w:sz w:val="32"/>
          <w:szCs w:val="32"/>
        </w:rPr>
        <w:t>》证书、人员等相关要求。</w:t>
      </w:r>
    </w:p>
    <w:p w14:paraId="00916D21">
      <w:pPr>
        <w:pStyle w:val="5"/>
        <w:ind w:firstLine="640"/>
        <w:rPr>
          <w:rFonts w:hint="eastAsia" w:ascii="黑体" w:hAnsi="黑体" w:eastAsia="黑体" w:cs="黑体"/>
          <w:kern w:val="4"/>
          <w:sz w:val="32"/>
          <w:szCs w:val="32"/>
        </w:rPr>
      </w:pPr>
      <w:r>
        <w:rPr>
          <w:rFonts w:hint="eastAsia" w:ascii="黑体" w:hAnsi="黑体" w:eastAsia="黑体" w:cs="黑体"/>
          <w:b/>
          <w:bCs/>
          <w:kern w:val="4"/>
          <w:sz w:val="32"/>
          <w:szCs w:val="32"/>
          <w:lang w:eastAsia="zh-CN"/>
        </w:rPr>
        <w:t>二、</w:t>
      </w:r>
      <w:r>
        <w:rPr>
          <w:rFonts w:hint="eastAsia" w:ascii="黑体" w:hAnsi="黑体" w:eastAsia="黑体" w:cs="黑体"/>
          <w:b/>
          <w:bCs/>
          <w:kern w:val="4"/>
          <w:sz w:val="32"/>
          <w:szCs w:val="32"/>
          <w:lang w:val="en-US" w:eastAsia="zh-CN"/>
        </w:rPr>
        <w:t>资质办理</w:t>
      </w:r>
      <w:r>
        <w:rPr>
          <w:rFonts w:hint="eastAsia" w:ascii="黑体" w:hAnsi="黑体" w:eastAsia="黑体" w:cs="黑体"/>
          <w:b/>
          <w:bCs/>
          <w:kern w:val="4"/>
          <w:sz w:val="32"/>
          <w:szCs w:val="32"/>
        </w:rPr>
        <w:t>证书服务</w:t>
      </w:r>
    </w:p>
    <w:p w14:paraId="44C0D361">
      <w:pPr>
        <w:pStyle w:val="5"/>
        <w:ind w:firstLine="64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由投标人负责缴纳满足承装（修、试）电力设施许可证（五级）要求的资质证书及人员的社保（招标人单位2名低压电工人员社保由招标人自行承担，不在本报价内）</w:t>
      </w:r>
    </w:p>
    <w:p w14:paraId="4545855E">
      <w:pPr>
        <w:pStyle w:val="5"/>
        <w:ind w:firstLine="64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招标人取得承装（修、试）电力设施许可证</w:t>
      </w:r>
      <w:r>
        <w:rPr>
          <w:rFonts w:hint="eastAsia" w:ascii="仿宋_GB2312" w:hAnsi="仿宋_GB2312" w:eastAsia="仿宋_GB2312" w:cs="仿宋_GB2312"/>
          <w:color w:val="000000"/>
          <w:kern w:val="0"/>
          <w:sz w:val="32"/>
          <w:szCs w:val="32"/>
          <w:u w:val="none"/>
          <w:lang w:eastAsia="zh-CN" w:bidi="ar"/>
        </w:rPr>
        <w:t>（五级</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证书之日起一年内如因政策调整，投标人需需按照新的“承装（修、试）电力设施许可证管理办法”相关办法免费办理不低于承装（修、试）电力设施许可证（三级）的资质证书。</w:t>
      </w:r>
    </w:p>
    <w:p w14:paraId="67B546A8">
      <w:pPr>
        <w:rPr>
          <w:rFonts w:hint="eastAsia" w:ascii="仿宋_GB2312" w:hAnsi="仿宋_GB2312" w:eastAsia="仿宋_GB2312" w:cs="仿宋_GB2312"/>
          <w:sz w:val="32"/>
          <w:szCs w:val="32"/>
          <w:u w:val="none"/>
          <w:lang w:val="en-US" w:eastAsia="zh-CN"/>
        </w:rPr>
        <w:sectPr>
          <w:pgSz w:w="11906" w:h="16838"/>
          <w:pgMar w:top="1440" w:right="1800" w:bottom="1440" w:left="1800" w:header="851" w:footer="992" w:gutter="0"/>
          <w:cols w:space="425" w:num="1"/>
          <w:docGrid w:type="lines" w:linePitch="312" w:charSpace="0"/>
        </w:sectPr>
      </w:pPr>
    </w:p>
    <w:tbl>
      <w:tblPr>
        <w:tblStyle w:val="3"/>
        <w:tblW w:w="14360" w:type="dxa"/>
        <w:tblInd w:w="93" w:type="dxa"/>
        <w:shd w:val="clear" w:color="auto" w:fill="FFFFFF" w:themeFill="background1"/>
        <w:tblLayout w:type="fixed"/>
        <w:tblCellMar>
          <w:top w:w="0" w:type="dxa"/>
          <w:left w:w="108" w:type="dxa"/>
          <w:bottom w:w="0" w:type="dxa"/>
          <w:right w:w="108" w:type="dxa"/>
        </w:tblCellMar>
      </w:tblPr>
      <w:tblGrid>
        <w:gridCol w:w="604"/>
        <w:gridCol w:w="911"/>
        <w:gridCol w:w="859"/>
        <w:gridCol w:w="3833"/>
        <w:gridCol w:w="8153"/>
      </w:tblGrid>
      <w:tr w14:paraId="64E26671">
        <w:tblPrEx>
          <w:shd w:val="clear" w:color="auto" w:fill="FFFFFF" w:themeFill="background1"/>
          <w:tblCellMar>
            <w:top w:w="0" w:type="dxa"/>
            <w:left w:w="108" w:type="dxa"/>
            <w:bottom w:w="0" w:type="dxa"/>
            <w:right w:w="108" w:type="dxa"/>
          </w:tblCellMar>
        </w:tblPrEx>
        <w:trPr>
          <w:trHeight w:val="1010" w:hRule="atLeast"/>
        </w:trPr>
        <w:tc>
          <w:tcPr>
            <w:tcW w:w="14360" w:type="dxa"/>
            <w:gridSpan w:val="5"/>
            <w:tcBorders>
              <w:top w:val="nil"/>
              <w:left w:val="nil"/>
              <w:bottom w:val="nil"/>
              <w:right w:val="nil"/>
            </w:tcBorders>
            <w:shd w:val="clear" w:color="auto" w:fill="FFFFFF" w:themeFill="background1"/>
            <w:noWrap/>
            <w:vAlign w:val="center"/>
          </w:tcPr>
          <w:p w14:paraId="11ACEA18">
            <w:pPr>
              <w:widowControl/>
              <w:jc w:val="center"/>
              <w:textAlignment w:val="center"/>
              <w:rPr>
                <w:rFonts w:ascii="宋体" w:hAnsi="宋体" w:cs="宋体"/>
                <w:b/>
                <w:bCs/>
                <w:color w:val="000000"/>
                <w:sz w:val="36"/>
                <w:szCs w:val="36"/>
              </w:rPr>
            </w:pPr>
            <w:r>
              <w:rPr>
                <w:rFonts w:hint="eastAsia" w:ascii="宋体" w:hAnsi="宋体" w:cs="宋体"/>
                <w:b/>
                <w:bCs/>
                <w:color w:val="000000"/>
                <w:kern w:val="0"/>
                <w:sz w:val="36"/>
                <w:szCs w:val="36"/>
              </w:rPr>
              <w:t>承装（修、试）电力设施许</w:t>
            </w:r>
            <w:bookmarkStart w:id="0" w:name="_GoBack"/>
            <w:bookmarkEnd w:id="0"/>
            <w:r>
              <w:rPr>
                <w:rFonts w:hint="eastAsia" w:ascii="宋体" w:hAnsi="宋体" w:cs="宋体"/>
                <w:b/>
                <w:bCs/>
                <w:color w:val="000000"/>
                <w:kern w:val="0"/>
                <w:sz w:val="36"/>
                <w:szCs w:val="36"/>
              </w:rPr>
              <w:t>可证（五级）资质办理咨询服务报价表</w:t>
            </w:r>
          </w:p>
        </w:tc>
      </w:tr>
      <w:tr w14:paraId="3F3ABD08">
        <w:tblPrEx>
          <w:tblCellMar>
            <w:top w:w="0" w:type="dxa"/>
            <w:left w:w="108" w:type="dxa"/>
            <w:bottom w:w="0" w:type="dxa"/>
            <w:right w:w="108" w:type="dxa"/>
          </w:tblCellMar>
        </w:tblPrEx>
        <w:trPr>
          <w:trHeight w:val="1077" w:hRule="atLeast"/>
        </w:trPr>
        <w:tc>
          <w:tcPr>
            <w:tcW w:w="23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278A3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报价单位：</w:t>
            </w:r>
            <w:r>
              <w:rPr>
                <w:rStyle w:val="6"/>
                <w:rFonts w:hint="default"/>
              </w:rPr>
              <w:t>（盖章）</w:t>
            </w:r>
          </w:p>
        </w:tc>
        <w:tc>
          <w:tcPr>
            <w:tcW w:w="383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35D94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联系人：</w:t>
            </w:r>
            <w:r>
              <w:rPr>
                <w:rStyle w:val="6"/>
                <w:rFonts w:hint="default"/>
              </w:rPr>
              <w:t xml:space="preserve"> ；联系方式：</w:t>
            </w:r>
          </w:p>
        </w:tc>
        <w:tc>
          <w:tcPr>
            <w:tcW w:w="815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C3C71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时间：</w:t>
            </w:r>
            <w:r>
              <w:rPr>
                <w:rStyle w:val="7"/>
                <w:rFonts w:hint="default"/>
              </w:rPr>
              <w:t xml:space="preserve"> 202</w:t>
            </w:r>
            <w:r>
              <w:rPr>
                <w:rStyle w:val="7"/>
                <w:rFonts w:hint="eastAsia"/>
                <w:lang w:val="en-US" w:eastAsia="zh-CN"/>
              </w:rPr>
              <w:t>5</w:t>
            </w:r>
            <w:r>
              <w:rPr>
                <w:rStyle w:val="7"/>
                <w:rFonts w:hint="default"/>
              </w:rPr>
              <w:t xml:space="preserve">  </w:t>
            </w:r>
            <w:r>
              <w:rPr>
                <w:rStyle w:val="8"/>
                <w:rFonts w:hint="default"/>
              </w:rPr>
              <w:t>年月</w:t>
            </w:r>
            <w:r>
              <w:rPr>
                <w:rStyle w:val="8"/>
                <w:rFonts w:hint="eastAsia"/>
                <w:lang w:val="en-US" w:eastAsia="zh-CN"/>
              </w:rPr>
              <w:t xml:space="preserve"> </w:t>
            </w:r>
            <w:r>
              <w:rPr>
                <w:rStyle w:val="8"/>
                <w:rFonts w:hint="default"/>
              </w:rPr>
              <w:t>日</w:t>
            </w:r>
          </w:p>
        </w:tc>
      </w:tr>
      <w:tr w14:paraId="7F4BDD01">
        <w:tblPrEx>
          <w:tblCellMar>
            <w:top w:w="0" w:type="dxa"/>
            <w:left w:w="108" w:type="dxa"/>
            <w:bottom w:w="0" w:type="dxa"/>
            <w:right w:w="108" w:type="dxa"/>
          </w:tblCellMar>
        </w:tblPrEx>
        <w:trPr>
          <w:trHeight w:val="774" w:hRule="atLeast"/>
        </w:trPr>
        <w:tc>
          <w:tcPr>
            <w:tcW w:w="604"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B1D5A4">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序号</w:t>
            </w:r>
          </w:p>
        </w:tc>
        <w:tc>
          <w:tcPr>
            <w:tcW w:w="911" w:type="dxa"/>
            <w:vMerge w:val="restart"/>
            <w:tcBorders>
              <w:top w:val="single" w:color="000000" w:sz="4" w:space="0"/>
              <w:left w:val="single" w:color="000000" w:sz="4" w:space="0"/>
              <w:bottom w:val="single" w:color="000000" w:sz="4" w:space="0"/>
              <w:right w:val="nil"/>
            </w:tcBorders>
            <w:shd w:val="clear" w:color="auto" w:fill="FFFFFF" w:themeFill="background1"/>
            <w:vAlign w:val="center"/>
          </w:tcPr>
          <w:p w14:paraId="3A25C021">
            <w:pPr>
              <w:widowControl/>
              <w:jc w:val="center"/>
              <w:textAlignment w:val="center"/>
              <w:rPr>
                <w:rFonts w:ascii="黑体" w:hAnsi="宋体" w:eastAsia="黑体" w:cs="黑体"/>
                <w:b/>
                <w:bCs/>
                <w:color w:val="000000"/>
                <w:szCs w:val="21"/>
              </w:rPr>
            </w:pPr>
            <w:r>
              <w:rPr>
                <w:rFonts w:hint="eastAsia" w:ascii="黑体" w:hAnsi="宋体" w:eastAsia="黑体" w:cs="黑体"/>
                <w:b/>
                <w:bCs/>
                <w:color w:val="000000"/>
                <w:kern w:val="0"/>
                <w:szCs w:val="21"/>
              </w:rPr>
              <w:t>类别</w:t>
            </w:r>
          </w:p>
        </w:tc>
        <w:tc>
          <w:tcPr>
            <w:tcW w:w="85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0EB807">
            <w:pPr>
              <w:widowControl/>
              <w:jc w:val="center"/>
              <w:textAlignment w:val="center"/>
              <w:rPr>
                <w:rFonts w:ascii="黑体" w:hAnsi="宋体" w:eastAsia="黑体" w:cs="黑体"/>
                <w:b/>
                <w:bCs/>
                <w:color w:val="000000"/>
                <w:szCs w:val="21"/>
              </w:rPr>
            </w:pPr>
            <w:r>
              <w:rPr>
                <w:rFonts w:hint="eastAsia" w:ascii="黑体" w:hAnsi="宋体" w:eastAsia="黑体" w:cs="黑体"/>
                <w:b/>
                <w:bCs/>
                <w:color w:val="000000"/>
                <w:kern w:val="0"/>
                <w:szCs w:val="21"/>
              </w:rPr>
              <w:t>分项</w:t>
            </w:r>
          </w:p>
        </w:tc>
        <w:tc>
          <w:tcPr>
            <w:tcW w:w="3833"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26952858">
            <w:pPr>
              <w:widowControl/>
              <w:jc w:val="center"/>
              <w:textAlignment w:val="center"/>
              <w:rPr>
                <w:rFonts w:ascii="黑体" w:hAnsi="宋体" w:eastAsia="黑体" w:cs="黑体"/>
                <w:b/>
                <w:bCs/>
                <w:color w:val="000000"/>
                <w:szCs w:val="21"/>
              </w:rPr>
            </w:pPr>
            <w:r>
              <w:rPr>
                <w:rFonts w:hint="eastAsia" w:ascii="黑体" w:hAnsi="宋体" w:eastAsia="黑体" w:cs="黑体"/>
                <w:b/>
                <w:bCs/>
                <w:color w:val="000000"/>
                <w:kern w:val="0"/>
                <w:szCs w:val="21"/>
              </w:rPr>
              <w:t>单 价</w:t>
            </w:r>
            <w:r>
              <w:rPr>
                <w:rFonts w:hint="eastAsia" w:ascii="黑体" w:hAnsi="宋体" w:eastAsia="黑体" w:cs="黑体"/>
                <w:b/>
                <w:bCs/>
                <w:color w:val="000000"/>
                <w:kern w:val="0"/>
                <w:szCs w:val="21"/>
              </w:rPr>
              <w:br w:type="textWrapping"/>
            </w:r>
            <w:r>
              <w:rPr>
                <w:rFonts w:hint="eastAsia" w:ascii="黑体" w:hAnsi="宋体" w:eastAsia="黑体" w:cs="黑体"/>
                <w:b/>
                <w:bCs/>
                <w:color w:val="000000"/>
                <w:kern w:val="0"/>
                <w:szCs w:val="21"/>
              </w:rPr>
              <w:t>（单位：元）</w:t>
            </w:r>
          </w:p>
        </w:tc>
        <w:tc>
          <w:tcPr>
            <w:tcW w:w="8153"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623F09">
            <w:pPr>
              <w:widowControl/>
              <w:jc w:val="center"/>
              <w:textAlignment w:val="center"/>
              <w:rPr>
                <w:rFonts w:ascii="黑体" w:hAnsi="宋体" w:eastAsia="黑体" w:cs="黑体"/>
                <w:b/>
                <w:bCs/>
                <w:color w:val="000000"/>
                <w:szCs w:val="21"/>
              </w:rPr>
            </w:pPr>
            <w:r>
              <w:rPr>
                <w:rFonts w:hint="eastAsia" w:ascii="黑体" w:hAnsi="宋体" w:eastAsia="黑体" w:cs="黑体"/>
                <w:b/>
                <w:bCs/>
                <w:color w:val="000000"/>
                <w:kern w:val="0"/>
                <w:szCs w:val="21"/>
              </w:rPr>
              <w:t>服务内容（备注）</w:t>
            </w:r>
          </w:p>
        </w:tc>
      </w:tr>
      <w:tr w14:paraId="3625D875">
        <w:tblPrEx>
          <w:tblCellMar>
            <w:top w:w="0" w:type="dxa"/>
            <w:left w:w="108" w:type="dxa"/>
            <w:bottom w:w="0" w:type="dxa"/>
            <w:right w:w="108" w:type="dxa"/>
          </w:tblCellMar>
        </w:tblPrEx>
        <w:trPr>
          <w:trHeight w:val="774"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EC75CA">
            <w:pPr>
              <w:jc w:val="center"/>
              <w:rPr>
                <w:rFonts w:ascii="黑体" w:hAnsi="宋体" w:eastAsia="黑体" w:cs="黑体"/>
                <w:b/>
                <w:bCs/>
                <w:color w:val="000000"/>
                <w:sz w:val="22"/>
                <w:szCs w:val="22"/>
              </w:rPr>
            </w:pPr>
          </w:p>
        </w:tc>
        <w:tc>
          <w:tcPr>
            <w:tcW w:w="911" w:type="dxa"/>
            <w:vMerge w:val="continue"/>
            <w:tcBorders>
              <w:top w:val="single" w:color="000000" w:sz="4" w:space="0"/>
              <w:left w:val="single" w:color="000000" w:sz="4" w:space="0"/>
              <w:bottom w:val="single" w:color="000000" w:sz="4" w:space="0"/>
              <w:right w:val="nil"/>
            </w:tcBorders>
            <w:shd w:val="clear" w:color="auto" w:fill="FFFFFF" w:themeFill="background1"/>
            <w:vAlign w:val="center"/>
          </w:tcPr>
          <w:p w14:paraId="41C89566">
            <w:pPr>
              <w:jc w:val="center"/>
              <w:rPr>
                <w:rFonts w:ascii="黑体" w:hAnsi="宋体" w:eastAsia="黑体" w:cs="黑体"/>
                <w:b/>
                <w:bCs/>
                <w:color w:val="000000"/>
                <w:szCs w:val="21"/>
              </w:rPr>
            </w:pPr>
          </w:p>
        </w:tc>
        <w:tc>
          <w:tcPr>
            <w:tcW w:w="85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CA4697">
            <w:pPr>
              <w:jc w:val="center"/>
              <w:rPr>
                <w:rFonts w:ascii="黑体" w:hAnsi="宋体" w:eastAsia="黑体" w:cs="黑体"/>
                <w:b/>
                <w:bCs/>
                <w:color w:val="000000"/>
                <w:szCs w:val="21"/>
              </w:rPr>
            </w:pPr>
          </w:p>
        </w:tc>
        <w:tc>
          <w:tcPr>
            <w:tcW w:w="383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0D76D87">
            <w:pPr>
              <w:jc w:val="center"/>
              <w:rPr>
                <w:rFonts w:ascii="黑体" w:hAnsi="宋体" w:eastAsia="黑体" w:cs="黑体"/>
                <w:b/>
                <w:bCs/>
                <w:color w:val="000000"/>
                <w:szCs w:val="21"/>
              </w:rPr>
            </w:pPr>
          </w:p>
        </w:tc>
        <w:tc>
          <w:tcPr>
            <w:tcW w:w="815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8FEFAE">
            <w:pPr>
              <w:jc w:val="center"/>
              <w:rPr>
                <w:rFonts w:ascii="黑体" w:hAnsi="宋体" w:eastAsia="黑体" w:cs="黑体"/>
                <w:b/>
                <w:bCs/>
                <w:color w:val="000000"/>
                <w:szCs w:val="21"/>
              </w:rPr>
            </w:pPr>
          </w:p>
        </w:tc>
      </w:tr>
      <w:tr w14:paraId="68AE9CB2">
        <w:tblPrEx>
          <w:tblCellMar>
            <w:top w:w="0" w:type="dxa"/>
            <w:left w:w="108" w:type="dxa"/>
            <w:bottom w:w="0" w:type="dxa"/>
            <w:right w:w="108" w:type="dxa"/>
          </w:tblCellMar>
        </w:tblPrEx>
        <w:trPr>
          <w:trHeight w:val="2040" w:hRule="atLeast"/>
        </w:trPr>
        <w:tc>
          <w:tcPr>
            <w:tcW w:w="604" w:type="dxa"/>
            <w:vMerge w:val="continue"/>
            <w:tcBorders>
              <w:left w:val="single" w:color="000000" w:sz="4" w:space="0"/>
              <w:right w:val="single" w:color="000000" w:sz="4" w:space="0"/>
            </w:tcBorders>
            <w:shd w:val="clear" w:color="auto" w:fill="FFFFFF" w:themeFill="background1"/>
            <w:noWrap/>
            <w:vAlign w:val="center"/>
          </w:tcPr>
          <w:p w14:paraId="0A184679">
            <w:pPr>
              <w:widowControl/>
              <w:jc w:val="center"/>
              <w:textAlignment w:val="center"/>
            </w:pPr>
          </w:p>
        </w:tc>
        <w:tc>
          <w:tcPr>
            <w:tcW w:w="911" w:type="dxa"/>
            <w:vMerge w:val="continue"/>
            <w:tcBorders>
              <w:left w:val="single" w:color="000000" w:sz="4" w:space="0"/>
              <w:right w:val="nil"/>
            </w:tcBorders>
            <w:shd w:val="clear" w:color="auto" w:fill="FFFFFF" w:themeFill="background1"/>
            <w:vAlign w:val="center"/>
          </w:tcPr>
          <w:p w14:paraId="13EC1174">
            <w:pPr>
              <w:widowControl/>
              <w:jc w:val="center"/>
              <w:textAlignment w:val="center"/>
            </w:pPr>
          </w:p>
        </w:tc>
        <w:tc>
          <w:tcPr>
            <w:tcW w:w="85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4F7113">
            <w:pPr>
              <w:widowControl/>
              <w:jc w:val="center"/>
              <w:textAlignment w:val="center"/>
              <w:rPr>
                <w:rFonts w:hint="eastAsia" w:ascii="黑体" w:hAnsi="宋体" w:eastAsia="黑体" w:cs="黑体"/>
                <w:color w:val="000000"/>
                <w:kern w:val="0"/>
                <w:sz w:val="21"/>
                <w:szCs w:val="21"/>
                <w:lang w:val="en-US" w:eastAsia="zh-CN" w:bidi="ar-SA"/>
              </w:rPr>
            </w:pPr>
            <w:r>
              <w:rPr>
                <w:rFonts w:hint="eastAsia" w:ascii="黑体" w:hAnsi="宋体" w:eastAsia="黑体" w:cs="黑体"/>
                <w:color w:val="000000"/>
                <w:kern w:val="0"/>
                <w:szCs w:val="21"/>
              </w:rPr>
              <w:t>技术负责人1名</w:t>
            </w:r>
          </w:p>
        </w:tc>
        <w:tc>
          <w:tcPr>
            <w:tcW w:w="3833" w:type="dxa"/>
            <w:tcBorders>
              <w:top w:val="single" w:color="000000" w:sz="4" w:space="0"/>
              <w:left w:val="nil"/>
              <w:bottom w:val="single" w:color="000000" w:sz="4" w:space="0"/>
              <w:right w:val="single" w:color="000000" w:sz="4" w:space="0"/>
            </w:tcBorders>
            <w:shd w:val="clear" w:color="auto" w:fill="FFFFFF" w:themeFill="background1"/>
            <w:vAlign w:val="center"/>
          </w:tcPr>
          <w:p w14:paraId="3D150459">
            <w:pPr>
              <w:jc w:val="center"/>
              <w:rPr>
                <w:rFonts w:hint="eastAsia" w:ascii="宋体" w:hAnsi="宋体" w:eastAsia="宋体" w:cs="宋体"/>
                <w:color w:val="000000"/>
                <w:kern w:val="2"/>
                <w:sz w:val="21"/>
                <w:szCs w:val="21"/>
                <w:lang w:val="en-US" w:eastAsia="zh-CN" w:bidi="ar-SA"/>
              </w:rPr>
            </w:pPr>
          </w:p>
        </w:tc>
        <w:tc>
          <w:tcPr>
            <w:tcW w:w="815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7A9CE9">
            <w:pPr>
              <w:widowControl/>
              <w:jc w:val="center"/>
              <w:textAlignment w:val="center"/>
              <w:rPr>
                <w:rFonts w:hint="eastAsia" w:ascii="黑体" w:hAnsi="宋体" w:eastAsia="黑体" w:cs="黑体"/>
                <w:color w:val="000000"/>
                <w:kern w:val="0"/>
                <w:sz w:val="21"/>
                <w:szCs w:val="21"/>
                <w:lang w:val="en-US" w:eastAsia="zh-CN" w:bidi="ar-SA"/>
              </w:rPr>
            </w:pPr>
            <w:r>
              <w:rPr>
                <w:rFonts w:hint="default" w:ascii="黑体" w:hAnsi="宋体" w:eastAsia="黑体" w:cs="黑体"/>
                <w:color w:val="000000"/>
                <w:kern w:val="0"/>
                <w:szCs w:val="21"/>
              </w:rPr>
              <w:t>由投标人负责</w:t>
            </w:r>
            <w:r>
              <w:rPr>
                <w:rFonts w:hint="eastAsia" w:ascii="黑体" w:hAnsi="宋体" w:eastAsia="黑体" w:cs="黑体"/>
                <w:color w:val="000000"/>
                <w:kern w:val="0"/>
                <w:szCs w:val="21"/>
                <w:lang w:eastAsia="zh-CN"/>
              </w:rPr>
              <w:t>提供</w:t>
            </w:r>
            <w:r>
              <w:rPr>
                <w:rFonts w:hint="default" w:ascii="黑体" w:hAnsi="宋体" w:eastAsia="黑体" w:cs="黑体"/>
                <w:color w:val="000000"/>
                <w:kern w:val="0"/>
                <w:szCs w:val="21"/>
              </w:rPr>
              <w:t>满足</w:t>
            </w:r>
            <w:r>
              <w:rPr>
                <w:rFonts w:hint="eastAsia" w:ascii="黑体" w:hAnsi="宋体" w:eastAsia="黑体" w:cs="黑体"/>
                <w:color w:val="000000"/>
                <w:kern w:val="0"/>
                <w:szCs w:val="21"/>
              </w:rPr>
              <w:t>承装（修、试）电力设施许可证（五级）要求</w:t>
            </w:r>
            <w:r>
              <w:rPr>
                <w:rFonts w:hint="default" w:ascii="黑体" w:hAnsi="宋体" w:eastAsia="黑体" w:cs="黑体"/>
                <w:color w:val="000000"/>
                <w:kern w:val="0"/>
                <w:szCs w:val="21"/>
              </w:rPr>
              <w:t>的</w:t>
            </w:r>
            <w:r>
              <w:rPr>
                <w:rFonts w:hint="eastAsia" w:ascii="黑体" w:hAnsi="宋体" w:eastAsia="黑体" w:cs="黑体"/>
                <w:color w:val="000000"/>
                <w:kern w:val="0"/>
                <w:szCs w:val="21"/>
                <w:lang w:eastAsia="zh-CN"/>
              </w:rPr>
              <w:t>：</w:t>
            </w:r>
            <w:r>
              <w:rPr>
                <w:rFonts w:hint="eastAsia" w:ascii="黑体" w:hAnsi="宋体" w:eastAsia="黑体" w:cs="黑体"/>
                <w:color w:val="000000"/>
                <w:kern w:val="0"/>
                <w:szCs w:val="21"/>
              </w:rPr>
              <w:t>试验管理工作经历不少于3年、任职资格（电力相关专业）、初级以上职称</w:t>
            </w:r>
            <w:r>
              <w:rPr>
                <w:rFonts w:hint="eastAsia" w:ascii="黑体" w:hAnsi="宋体" w:eastAsia="黑体" w:cs="黑体"/>
                <w:color w:val="000000"/>
                <w:kern w:val="0"/>
                <w:szCs w:val="21"/>
                <w:lang w:eastAsia="zh-CN"/>
              </w:rPr>
              <w:t>人员并</w:t>
            </w:r>
            <w:r>
              <w:rPr>
                <w:rFonts w:hint="default" w:ascii="黑体" w:hAnsi="宋体" w:eastAsia="黑体" w:cs="黑体"/>
                <w:color w:val="000000"/>
                <w:kern w:val="0"/>
                <w:szCs w:val="21"/>
              </w:rPr>
              <w:t>缴纳</w:t>
            </w:r>
            <w:r>
              <w:rPr>
                <w:rFonts w:hint="eastAsia" w:ascii="黑体" w:hAnsi="宋体" w:eastAsia="黑体" w:cs="黑体"/>
                <w:color w:val="000000"/>
                <w:kern w:val="0"/>
                <w:szCs w:val="21"/>
                <w:lang w:eastAsia="zh-CN"/>
              </w:rPr>
              <w:t>该</w:t>
            </w:r>
            <w:r>
              <w:rPr>
                <w:rFonts w:hint="default" w:ascii="黑体" w:hAnsi="宋体" w:eastAsia="黑体" w:cs="黑体"/>
                <w:color w:val="000000"/>
                <w:kern w:val="0"/>
                <w:szCs w:val="21"/>
              </w:rPr>
              <w:t>人员</w:t>
            </w:r>
            <w:r>
              <w:rPr>
                <w:rFonts w:hint="eastAsia" w:ascii="黑体" w:hAnsi="宋体" w:eastAsia="黑体" w:cs="黑体"/>
                <w:color w:val="000000"/>
                <w:kern w:val="0"/>
                <w:szCs w:val="21"/>
              </w:rPr>
              <w:t>办理周期内的社保</w:t>
            </w:r>
          </w:p>
        </w:tc>
      </w:tr>
      <w:tr w14:paraId="552E206C">
        <w:tblPrEx>
          <w:tblCellMar>
            <w:top w:w="0" w:type="dxa"/>
            <w:left w:w="108" w:type="dxa"/>
            <w:bottom w:w="0" w:type="dxa"/>
            <w:right w:w="108" w:type="dxa"/>
          </w:tblCellMar>
        </w:tblPrEx>
        <w:trPr>
          <w:trHeight w:val="1251" w:hRule="atLeast"/>
        </w:trPr>
        <w:tc>
          <w:tcPr>
            <w:tcW w:w="604" w:type="dxa"/>
            <w:vMerge w:val="continue"/>
            <w:tcBorders>
              <w:left w:val="single" w:color="000000" w:sz="4" w:space="0"/>
              <w:right w:val="single" w:color="000000" w:sz="4" w:space="0"/>
            </w:tcBorders>
            <w:shd w:val="clear" w:color="auto" w:fill="FFFFFF" w:themeFill="background1"/>
            <w:noWrap/>
            <w:vAlign w:val="center"/>
          </w:tcPr>
          <w:p w14:paraId="5A7B6A9C">
            <w:pPr>
              <w:widowControl/>
              <w:jc w:val="center"/>
              <w:textAlignment w:val="center"/>
            </w:pPr>
          </w:p>
        </w:tc>
        <w:tc>
          <w:tcPr>
            <w:tcW w:w="911" w:type="dxa"/>
            <w:vMerge w:val="continue"/>
            <w:tcBorders>
              <w:left w:val="single" w:color="000000" w:sz="4" w:space="0"/>
              <w:right w:val="nil"/>
            </w:tcBorders>
            <w:shd w:val="clear" w:color="auto" w:fill="FFFFFF" w:themeFill="background1"/>
            <w:vAlign w:val="center"/>
          </w:tcPr>
          <w:p w14:paraId="58379439">
            <w:pPr>
              <w:widowControl/>
              <w:jc w:val="center"/>
              <w:textAlignment w:val="center"/>
            </w:pPr>
          </w:p>
        </w:tc>
        <w:tc>
          <w:tcPr>
            <w:tcW w:w="85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D9F22A">
            <w:pPr>
              <w:widowControl/>
              <w:jc w:val="center"/>
              <w:textAlignment w:val="center"/>
              <w:rPr>
                <w:rFonts w:hint="eastAsia" w:ascii="黑体" w:hAnsi="宋体" w:eastAsia="黑体" w:cs="黑体"/>
                <w:color w:val="000000"/>
                <w:kern w:val="0"/>
                <w:sz w:val="21"/>
                <w:szCs w:val="21"/>
                <w:lang w:val="en-US" w:eastAsia="zh-CN" w:bidi="ar-SA"/>
              </w:rPr>
            </w:pPr>
            <w:r>
              <w:rPr>
                <w:rFonts w:hint="eastAsia" w:ascii="黑体" w:hAnsi="宋体" w:eastAsia="黑体" w:cs="黑体"/>
                <w:color w:val="000000"/>
                <w:kern w:val="0"/>
                <w:szCs w:val="21"/>
              </w:rPr>
              <w:t>安全负责人1名</w:t>
            </w:r>
          </w:p>
        </w:tc>
        <w:tc>
          <w:tcPr>
            <w:tcW w:w="3833" w:type="dxa"/>
            <w:tcBorders>
              <w:top w:val="single" w:color="000000" w:sz="4" w:space="0"/>
              <w:left w:val="nil"/>
              <w:bottom w:val="single" w:color="000000" w:sz="4" w:space="0"/>
              <w:right w:val="single" w:color="000000" w:sz="4" w:space="0"/>
            </w:tcBorders>
            <w:shd w:val="clear" w:color="auto" w:fill="FFFFFF" w:themeFill="background1"/>
            <w:vAlign w:val="center"/>
          </w:tcPr>
          <w:p w14:paraId="552C164B">
            <w:pPr>
              <w:jc w:val="center"/>
              <w:rPr>
                <w:rFonts w:hint="eastAsia" w:ascii="宋体" w:hAnsi="宋体" w:eastAsia="宋体" w:cs="宋体"/>
                <w:color w:val="000000"/>
                <w:kern w:val="2"/>
                <w:sz w:val="21"/>
                <w:szCs w:val="21"/>
                <w:lang w:val="en-US" w:eastAsia="zh-CN" w:bidi="ar-SA"/>
              </w:rPr>
            </w:pPr>
          </w:p>
        </w:tc>
        <w:tc>
          <w:tcPr>
            <w:tcW w:w="815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AF0C14">
            <w:pPr>
              <w:widowControl/>
              <w:jc w:val="center"/>
              <w:textAlignment w:val="center"/>
              <w:rPr>
                <w:rFonts w:hint="eastAsia" w:ascii="黑体" w:hAnsi="宋体" w:eastAsia="黑体" w:cs="黑体"/>
                <w:color w:val="000000"/>
                <w:kern w:val="0"/>
                <w:sz w:val="21"/>
                <w:szCs w:val="21"/>
                <w:lang w:val="en-US" w:eastAsia="zh-CN" w:bidi="ar-SA"/>
              </w:rPr>
            </w:pPr>
            <w:r>
              <w:rPr>
                <w:rFonts w:hint="default" w:ascii="黑体" w:hAnsi="宋体" w:eastAsia="黑体" w:cs="黑体"/>
                <w:color w:val="000000"/>
                <w:kern w:val="0"/>
                <w:szCs w:val="21"/>
              </w:rPr>
              <w:t>由投标人负责</w:t>
            </w:r>
            <w:r>
              <w:rPr>
                <w:rFonts w:hint="eastAsia" w:ascii="黑体" w:hAnsi="宋体" w:eastAsia="黑体" w:cs="黑体"/>
                <w:color w:val="000000"/>
                <w:kern w:val="0"/>
                <w:szCs w:val="21"/>
                <w:lang w:eastAsia="zh-CN"/>
              </w:rPr>
              <w:t>提供</w:t>
            </w:r>
            <w:r>
              <w:rPr>
                <w:rFonts w:hint="default" w:ascii="黑体" w:hAnsi="宋体" w:eastAsia="黑体" w:cs="黑体"/>
                <w:color w:val="000000"/>
                <w:kern w:val="0"/>
                <w:szCs w:val="21"/>
              </w:rPr>
              <w:t>满足</w:t>
            </w:r>
            <w:r>
              <w:rPr>
                <w:rFonts w:hint="eastAsia" w:ascii="黑体" w:hAnsi="宋体" w:eastAsia="黑体" w:cs="黑体"/>
                <w:color w:val="000000"/>
                <w:kern w:val="0"/>
                <w:szCs w:val="21"/>
              </w:rPr>
              <w:t>承装（修、试）电力设施许可证（五级）要求</w:t>
            </w:r>
            <w:r>
              <w:rPr>
                <w:rFonts w:hint="default" w:ascii="黑体" w:hAnsi="宋体" w:eastAsia="黑体" w:cs="黑体"/>
                <w:color w:val="000000"/>
                <w:kern w:val="0"/>
                <w:szCs w:val="21"/>
              </w:rPr>
              <w:t>的</w:t>
            </w:r>
            <w:r>
              <w:rPr>
                <w:rFonts w:hint="eastAsia" w:ascii="黑体" w:hAnsi="宋体" w:eastAsia="黑体" w:cs="黑体"/>
                <w:color w:val="000000"/>
                <w:kern w:val="0"/>
                <w:szCs w:val="21"/>
                <w:lang w:eastAsia="zh-CN"/>
              </w:rPr>
              <w:t>：</w:t>
            </w:r>
            <w:r>
              <w:rPr>
                <w:rFonts w:hint="eastAsia" w:ascii="黑体" w:hAnsi="宋体" w:eastAsia="黑体" w:cs="黑体"/>
                <w:color w:val="000000"/>
                <w:kern w:val="0"/>
                <w:szCs w:val="21"/>
              </w:rPr>
              <w:t>试验管理工作经历不少于3年、任职资格（电力相关专业）、初级以上职称</w:t>
            </w:r>
            <w:r>
              <w:rPr>
                <w:rFonts w:hint="eastAsia" w:ascii="黑体" w:hAnsi="宋体" w:eastAsia="黑体" w:cs="黑体"/>
                <w:color w:val="000000"/>
                <w:kern w:val="0"/>
                <w:szCs w:val="21"/>
                <w:lang w:eastAsia="zh-CN"/>
              </w:rPr>
              <w:t>人员并</w:t>
            </w:r>
            <w:r>
              <w:rPr>
                <w:rFonts w:hint="default" w:ascii="黑体" w:hAnsi="宋体" w:eastAsia="黑体" w:cs="黑体"/>
                <w:color w:val="000000"/>
                <w:kern w:val="0"/>
                <w:szCs w:val="21"/>
              </w:rPr>
              <w:t>缴纳</w:t>
            </w:r>
            <w:r>
              <w:rPr>
                <w:rFonts w:hint="eastAsia" w:ascii="黑体" w:hAnsi="宋体" w:eastAsia="黑体" w:cs="黑体"/>
                <w:color w:val="000000"/>
                <w:kern w:val="0"/>
                <w:szCs w:val="21"/>
                <w:lang w:eastAsia="zh-CN"/>
              </w:rPr>
              <w:t>该</w:t>
            </w:r>
            <w:r>
              <w:rPr>
                <w:rFonts w:hint="default" w:ascii="黑体" w:hAnsi="宋体" w:eastAsia="黑体" w:cs="黑体"/>
                <w:color w:val="000000"/>
                <w:kern w:val="0"/>
                <w:szCs w:val="21"/>
              </w:rPr>
              <w:t>人员</w:t>
            </w:r>
            <w:r>
              <w:rPr>
                <w:rFonts w:hint="eastAsia" w:ascii="黑体" w:hAnsi="宋体" w:eastAsia="黑体" w:cs="黑体"/>
                <w:color w:val="000000"/>
                <w:kern w:val="0"/>
                <w:szCs w:val="21"/>
              </w:rPr>
              <w:t>办理周期内的社保</w:t>
            </w:r>
          </w:p>
        </w:tc>
      </w:tr>
      <w:tr w14:paraId="72DC50E3">
        <w:tblPrEx>
          <w:tblCellMar>
            <w:top w:w="0" w:type="dxa"/>
            <w:left w:w="108" w:type="dxa"/>
            <w:bottom w:w="0" w:type="dxa"/>
            <w:right w:w="108" w:type="dxa"/>
          </w:tblCellMar>
        </w:tblPrEx>
        <w:trPr>
          <w:trHeight w:val="1670" w:hRule="atLeast"/>
        </w:trPr>
        <w:tc>
          <w:tcPr>
            <w:tcW w:w="604" w:type="dxa"/>
            <w:vMerge w:val="continue"/>
            <w:tcBorders>
              <w:left w:val="single" w:color="000000" w:sz="4" w:space="0"/>
              <w:right w:val="single" w:color="000000" w:sz="4" w:space="0"/>
            </w:tcBorders>
            <w:shd w:val="clear" w:color="auto" w:fill="FFFFFF" w:themeFill="background1"/>
            <w:noWrap/>
            <w:vAlign w:val="center"/>
          </w:tcPr>
          <w:p w14:paraId="682A6EA1">
            <w:pPr>
              <w:widowControl/>
              <w:jc w:val="center"/>
              <w:textAlignment w:val="center"/>
              <w:rPr>
                <w:rFonts w:hint="eastAsia" w:ascii="黑体" w:hAnsi="宋体" w:eastAsia="黑体" w:cs="黑体"/>
                <w:color w:val="000000"/>
                <w:kern w:val="0"/>
                <w:szCs w:val="21"/>
              </w:rPr>
            </w:pPr>
          </w:p>
        </w:tc>
        <w:tc>
          <w:tcPr>
            <w:tcW w:w="911" w:type="dxa"/>
            <w:vMerge w:val="continue"/>
            <w:tcBorders>
              <w:left w:val="single" w:color="000000" w:sz="4" w:space="0"/>
              <w:right w:val="nil"/>
            </w:tcBorders>
            <w:shd w:val="clear" w:color="auto" w:fill="FFFFFF" w:themeFill="background1"/>
            <w:vAlign w:val="center"/>
          </w:tcPr>
          <w:p w14:paraId="51983F27">
            <w:pPr>
              <w:widowControl/>
              <w:jc w:val="center"/>
              <w:textAlignment w:val="center"/>
              <w:rPr>
                <w:rFonts w:hint="eastAsia" w:ascii="黑体" w:hAnsi="宋体" w:eastAsia="黑体" w:cs="黑体"/>
                <w:color w:val="000000"/>
                <w:kern w:val="0"/>
                <w:szCs w:val="21"/>
              </w:rPr>
            </w:pPr>
          </w:p>
        </w:tc>
        <w:tc>
          <w:tcPr>
            <w:tcW w:w="85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3BE156">
            <w:pPr>
              <w:widowControl/>
              <w:jc w:val="center"/>
              <w:textAlignment w:val="center"/>
              <w:rPr>
                <w:rFonts w:hint="eastAsia" w:ascii="黑体" w:hAnsi="宋体" w:eastAsia="黑体" w:cs="黑体"/>
                <w:color w:val="000000"/>
                <w:kern w:val="0"/>
                <w:sz w:val="21"/>
                <w:szCs w:val="21"/>
                <w:lang w:val="en-US" w:eastAsia="zh-CN" w:bidi="ar-SA"/>
              </w:rPr>
            </w:pPr>
            <w:r>
              <w:rPr>
                <w:rFonts w:hint="eastAsia" w:ascii="黑体" w:hAnsi="宋体" w:eastAsia="黑体" w:cs="黑体"/>
                <w:color w:val="000000"/>
                <w:kern w:val="0"/>
                <w:szCs w:val="21"/>
              </w:rPr>
              <w:t>电力相关专业</w:t>
            </w:r>
            <w:r>
              <w:rPr>
                <w:rFonts w:hint="eastAsia" w:ascii="黑体" w:hAnsi="宋体" w:eastAsia="黑体" w:cs="黑体"/>
                <w:color w:val="000000"/>
                <w:kern w:val="0"/>
                <w:szCs w:val="21"/>
                <w:lang w:val="en-US" w:eastAsia="zh-CN"/>
              </w:rPr>
              <w:t>职称</w:t>
            </w:r>
            <w:r>
              <w:rPr>
                <w:rFonts w:hint="eastAsia" w:ascii="黑体" w:hAnsi="宋体" w:eastAsia="黑体" w:cs="黑体"/>
                <w:color w:val="000000"/>
                <w:kern w:val="0"/>
                <w:szCs w:val="21"/>
              </w:rPr>
              <w:t>人员5人</w:t>
            </w:r>
          </w:p>
        </w:tc>
        <w:tc>
          <w:tcPr>
            <w:tcW w:w="3833" w:type="dxa"/>
            <w:tcBorders>
              <w:top w:val="single" w:color="000000" w:sz="4" w:space="0"/>
              <w:left w:val="nil"/>
              <w:bottom w:val="single" w:color="000000" w:sz="4" w:space="0"/>
              <w:right w:val="single" w:color="000000" w:sz="4" w:space="0"/>
            </w:tcBorders>
            <w:shd w:val="clear" w:color="auto" w:fill="FFFFFF" w:themeFill="background1"/>
            <w:vAlign w:val="center"/>
          </w:tcPr>
          <w:p w14:paraId="15ECB689">
            <w:pPr>
              <w:jc w:val="center"/>
              <w:rPr>
                <w:rFonts w:hint="eastAsia" w:ascii="宋体" w:hAnsi="宋体" w:eastAsia="宋体" w:cs="宋体"/>
                <w:color w:val="000000"/>
                <w:kern w:val="2"/>
                <w:sz w:val="21"/>
                <w:szCs w:val="21"/>
                <w:lang w:val="en-US" w:eastAsia="zh-CN" w:bidi="ar-SA"/>
              </w:rPr>
            </w:pPr>
          </w:p>
        </w:tc>
        <w:tc>
          <w:tcPr>
            <w:tcW w:w="815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09B4B3">
            <w:pPr>
              <w:widowControl/>
              <w:jc w:val="center"/>
              <w:textAlignment w:val="center"/>
              <w:rPr>
                <w:rFonts w:hint="eastAsia" w:ascii="黑体" w:hAnsi="宋体" w:eastAsia="黑体" w:cs="黑体"/>
                <w:color w:val="000000"/>
                <w:kern w:val="0"/>
                <w:sz w:val="21"/>
                <w:szCs w:val="21"/>
                <w:lang w:val="en-US" w:eastAsia="zh-CN" w:bidi="ar-SA"/>
              </w:rPr>
            </w:pPr>
            <w:r>
              <w:rPr>
                <w:rFonts w:hint="default" w:ascii="黑体" w:hAnsi="宋体" w:eastAsia="黑体" w:cs="黑体"/>
                <w:color w:val="000000"/>
                <w:kern w:val="0"/>
                <w:szCs w:val="21"/>
              </w:rPr>
              <w:t>由投标人负责</w:t>
            </w:r>
            <w:r>
              <w:rPr>
                <w:rFonts w:hint="eastAsia" w:ascii="黑体" w:hAnsi="宋体" w:eastAsia="黑体" w:cs="黑体"/>
                <w:color w:val="000000"/>
                <w:kern w:val="0"/>
                <w:szCs w:val="21"/>
                <w:lang w:eastAsia="zh-CN"/>
              </w:rPr>
              <w:t>提供</w:t>
            </w:r>
            <w:r>
              <w:rPr>
                <w:rFonts w:hint="default" w:ascii="黑体" w:hAnsi="宋体" w:eastAsia="黑体" w:cs="黑体"/>
                <w:color w:val="000000"/>
                <w:kern w:val="0"/>
                <w:szCs w:val="21"/>
              </w:rPr>
              <w:t>满足</w:t>
            </w:r>
            <w:r>
              <w:rPr>
                <w:rFonts w:hint="eastAsia" w:ascii="黑体" w:hAnsi="宋体" w:eastAsia="黑体" w:cs="黑体"/>
                <w:color w:val="000000"/>
                <w:kern w:val="0"/>
                <w:szCs w:val="21"/>
              </w:rPr>
              <w:t>承装（修、试）电力设施许可证（五级）要求</w:t>
            </w:r>
            <w:r>
              <w:rPr>
                <w:rFonts w:hint="default" w:ascii="黑体" w:hAnsi="宋体" w:eastAsia="黑体" w:cs="黑体"/>
                <w:color w:val="000000"/>
                <w:kern w:val="0"/>
                <w:szCs w:val="21"/>
              </w:rPr>
              <w:t>的</w:t>
            </w:r>
            <w:r>
              <w:rPr>
                <w:rFonts w:hint="eastAsia" w:ascii="黑体" w:hAnsi="宋体" w:eastAsia="黑体" w:cs="黑体"/>
                <w:color w:val="000000"/>
                <w:kern w:val="0"/>
                <w:szCs w:val="21"/>
              </w:rPr>
              <w:t>初级以上职称</w:t>
            </w:r>
            <w:r>
              <w:rPr>
                <w:rFonts w:hint="eastAsia" w:ascii="黑体" w:hAnsi="宋体" w:eastAsia="黑体" w:cs="黑体"/>
                <w:color w:val="000000"/>
                <w:kern w:val="0"/>
                <w:szCs w:val="21"/>
                <w:lang w:eastAsia="zh-CN"/>
              </w:rPr>
              <w:t>（</w:t>
            </w:r>
            <w:r>
              <w:rPr>
                <w:rFonts w:hint="eastAsia" w:ascii="黑体" w:hAnsi="宋体" w:eastAsia="黑体" w:cs="黑体"/>
                <w:color w:val="000000"/>
                <w:kern w:val="0"/>
                <w:szCs w:val="21"/>
              </w:rPr>
              <w:t>电力相关专业</w:t>
            </w:r>
            <w:r>
              <w:rPr>
                <w:rFonts w:hint="eastAsia" w:ascii="黑体" w:hAnsi="宋体" w:eastAsia="黑体" w:cs="黑体"/>
                <w:color w:val="000000"/>
                <w:kern w:val="0"/>
                <w:szCs w:val="21"/>
                <w:lang w:eastAsia="zh-CN"/>
              </w:rPr>
              <w:t>）的人员并</w:t>
            </w:r>
            <w:r>
              <w:rPr>
                <w:rFonts w:hint="default" w:ascii="黑体" w:hAnsi="宋体" w:eastAsia="黑体" w:cs="黑体"/>
                <w:color w:val="000000"/>
                <w:kern w:val="0"/>
                <w:szCs w:val="21"/>
              </w:rPr>
              <w:t>缴纳</w:t>
            </w:r>
            <w:r>
              <w:rPr>
                <w:rFonts w:hint="eastAsia" w:ascii="黑体" w:hAnsi="宋体" w:eastAsia="黑体" w:cs="黑体"/>
                <w:color w:val="000000"/>
                <w:kern w:val="0"/>
                <w:szCs w:val="21"/>
                <w:lang w:eastAsia="zh-CN"/>
              </w:rPr>
              <w:t>该</w:t>
            </w:r>
            <w:r>
              <w:rPr>
                <w:rFonts w:hint="default" w:ascii="黑体" w:hAnsi="宋体" w:eastAsia="黑体" w:cs="黑体"/>
                <w:color w:val="000000"/>
                <w:kern w:val="0"/>
                <w:szCs w:val="21"/>
              </w:rPr>
              <w:t>人员</w:t>
            </w:r>
            <w:r>
              <w:rPr>
                <w:rFonts w:hint="eastAsia" w:ascii="黑体" w:hAnsi="宋体" w:eastAsia="黑体" w:cs="黑体"/>
                <w:color w:val="000000"/>
                <w:kern w:val="0"/>
                <w:szCs w:val="21"/>
              </w:rPr>
              <w:t>办理周期内的社保</w:t>
            </w:r>
          </w:p>
        </w:tc>
      </w:tr>
      <w:tr w14:paraId="5AE66F21">
        <w:tblPrEx>
          <w:tblCellMar>
            <w:top w:w="0" w:type="dxa"/>
            <w:left w:w="108" w:type="dxa"/>
            <w:bottom w:w="0" w:type="dxa"/>
            <w:right w:w="108" w:type="dxa"/>
          </w:tblCellMar>
        </w:tblPrEx>
        <w:trPr>
          <w:trHeight w:val="2001" w:hRule="atLeast"/>
        </w:trPr>
        <w:tc>
          <w:tcPr>
            <w:tcW w:w="604" w:type="dxa"/>
            <w:vMerge w:val="continue"/>
            <w:tcBorders>
              <w:left w:val="single" w:color="000000" w:sz="4" w:space="0"/>
              <w:bottom w:val="single" w:color="000000" w:sz="4" w:space="0"/>
              <w:right w:val="single" w:color="000000" w:sz="4" w:space="0"/>
            </w:tcBorders>
            <w:shd w:val="clear" w:color="auto" w:fill="FFFFFF" w:themeFill="background1"/>
            <w:noWrap/>
            <w:vAlign w:val="center"/>
          </w:tcPr>
          <w:p w14:paraId="340A5829">
            <w:pPr>
              <w:widowControl/>
              <w:jc w:val="center"/>
              <w:textAlignment w:val="center"/>
              <w:rPr>
                <w:rFonts w:hint="eastAsia" w:ascii="黑体" w:hAnsi="宋体" w:eastAsia="黑体" w:cs="黑体"/>
                <w:color w:val="000000"/>
                <w:kern w:val="0"/>
                <w:szCs w:val="21"/>
              </w:rPr>
            </w:pPr>
          </w:p>
        </w:tc>
        <w:tc>
          <w:tcPr>
            <w:tcW w:w="911" w:type="dxa"/>
            <w:vMerge w:val="continue"/>
            <w:tcBorders>
              <w:left w:val="single" w:color="000000" w:sz="4" w:space="0"/>
              <w:bottom w:val="single" w:color="000000" w:sz="4" w:space="0"/>
              <w:right w:val="nil"/>
            </w:tcBorders>
            <w:shd w:val="clear" w:color="auto" w:fill="FFFFFF" w:themeFill="background1"/>
            <w:vAlign w:val="center"/>
          </w:tcPr>
          <w:p w14:paraId="3F1F1365">
            <w:pPr>
              <w:widowControl/>
              <w:jc w:val="center"/>
              <w:textAlignment w:val="center"/>
              <w:rPr>
                <w:rFonts w:hint="eastAsia" w:ascii="黑体" w:hAnsi="宋体" w:eastAsia="黑体" w:cs="黑体"/>
                <w:color w:val="000000"/>
                <w:kern w:val="0"/>
                <w:szCs w:val="21"/>
              </w:rPr>
            </w:pPr>
          </w:p>
        </w:tc>
        <w:tc>
          <w:tcPr>
            <w:tcW w:w="85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C00D80">
            <w:pPr>
              <w:widowControl/>
              <w:jc w:val="center"/>
              <w:textAlignment w:val="center"/>
              <w:rPr>
                <w:rFonts w:hint="eastAsia" w:ascii="黑体" w:hAnsi="宋体" w:eastAsia="黑体" w:cs="黑体"/>
                <w:color w:val="000000"/>
                <w:kern w:val="0"/>
                <w:sz w:val="21"/>
                <w:szCs w:val="21"/>
                <w:lang w:val="en-US" w:eastAsia="zh-CN" w:bidi="ar-SA"/>
              </w:rPr>
            </w:pPr>
            <w:r>
              <w:rPr>
                <w:rFonts w:hint="eastAsia" w:ascii="黑体" w:hAnsi="宋体" w:eastAsia="黑体" w:cs="黑体"/>
                <w:color w:val="000000"/>
                <w:kern w:val="0"/>
                <w:szCs w:val="21"/>
              </w:rPr>
              <w:t>电力相关专业</w:t>
            </w:r>
            <w:r>
              <w:rPr>
                <w:rFonts w:hint="eastAsia" w:ascii="黑体" w:hAnsi="宋体" w:eastAsia="黑体" w:cs="黑体"/>
                <w:color w:val="000000"/>
                <w:kern w:val="0"/>
                <w:szCs w:val="21"/>
                <w:lang w:val="en-US" w:eastAsia="zh-CN"/>
              </w:rPr>
              <w:t>技能</w:t>
            </w:r>
            <w:r>
              <w:rPr>
                <w:rFonts w:hint="eastAsia" w:ascii="黑体" w:hAnsi="宋体" w:eastAsia="黑体" w:cs="黑体"/>
                <w:color w:val="000000"/>
                <w:kern w:val="0"/>
                <w:szCs w:val="21"/>
              </w:rPr>
              <w:t>人员5人</w:t>
            </w:r>
          </w:p>
        </w:tc>
        <w:tc>
          <w:tcPr>
            <w:tcW w:w="3833" w:type="dxa"/>
            <w:tcBorders>
              <w:top w:val="single" w:color="000000" w:sz="4" w:space="0"/>
              <w:left w:val="nil"/>
              <w:bottom w:val="single" w:color="000000" w:sz="4" w:space="0"/>
              <w:right w:val="single" w:color="000000" w:sz="4" w:space="0"/>
            </w:tcBorders>
            <w:shd w:val="clear" w:color="auto" w:fill="FFFFFF" w:themeFill="background1"/>
            <w:vAlign w:val="center"/>
          </w:tcPr>
          <w:p w14:paraId="3112BFAA">
            <w:pPr>
              <w:jc w:val="center"/>
              <w:rPr>
                <w:rFonts w:hint="eastAsia" w:ascii="宋体" w:hAnsi="宋体" w:eastAsia="宋体" w:cs="宋体"/>
                <w:color w:val="000000"/>
                <w:kern w:val="2"/>
                <w:sz w:val="21"/>
                <w:szCs w:val="21"/>
                <w:lang w:val="en-US" w:eastAsia="zh-CN" w:bidi="ar-SA"/>
              </w:rPr>
            </w:pPr>
          </w:p>
        </w:tc>
        <w:tc>
          <w:tcPr>
            <w:tcW w:w="815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D42611">
            <w:pPr>
              <w:widowControl/>
              <w:jc w:val="center"/>
              <w:textAlignment w:val="center"/>
              <w:rPr>
                <w:rFonts w:hint="eastAsia" w:ascii="黑体" w:hAnsi="宋体" w:eastAsia="黑体" w:cs="黑体"/>
                <w:color w:val="000000"/>
                <w:kern w:val="0"/>
                <w:sz w:val="21"/>
                <w:szCs w:val="21"/>
                <w:lang w:val="en-US" w:eastAsia="zh-CN" w:bidi="ar-SA"/>
              </w:rPr>
            </w:pPr>
            <w:r>
              <w:rPr>
                <w:rFonts w:hint="default" w:ascii="黑体" w:hAnsi="宋体" w:eastAsia="黑体" w:cs="黑体"/>
                <w:color w:val="000000"/>
                <w:kern w:val="0"/>
                <w:szCs w:val="21"/>
              </w:rPr>
              <w:t>由投标人负责</w:t>
            </w:r>
            <w:r>
              <w:rPr>
                <w:rFonts w:hint="eastAsia" w:ascii="黑体" w:hAnsi="宋体" w:eastAsia="黑体" w:cs="黑体"/>
                <w:color w:val="000000"/>
                <w:kern w:val="0"/>
                <w:szCs w:val="21"/>
                <w:lang w:eastAsia="zh-CN"/>
              </w:rPr>
              <w:t>提供</w:t>
            </w:r>
            <w:r>
              <w:rPr>
                <w:rFonts w:hint="eastAsia" w:ascii="黑体" w:hAnsi="宋体" w:eastAsia="黑体" w:cs="黑体"/>
                <w:color w:val="000000"/>
                <w:kern w:val="0"/>
                <w:szCs w:val="21"/>
              </w:rPr>
              <w:t>高压电工</w:t>
            </w:r>
            <w:r>
              <w:rPr>
                <w:rFonts w:hint="eastAsia" w:ascii="黑体" w:hAnsi="宋体" w:eastAsia="黑体" w:cs="黑体"/>
                <w:color w:val="000000"/>
                <w:kern w:val="0"/>
                <w:szCs w:val="21"/>
                <w:lang w:eastAsia="zh-CN"/>
              </w:rPr>
              <w:t>证人员</w:t>
            </w:r>
            <w:r>
              <w:rPr>
                <w:rFonts w:hint="eastAsia" w:ascii="黑体" w:hAnsi="宋体" w:eastAsia="黑体" w:cs="黑体"/>
                <w:color w:val="000000"/>
                <w:kern w:val="0"/>
                <w:szCs w:val="21"/>
              </w:rPr>
              <w:t>不少于3人</w:t>
            </w:r>
            <w:r>
              <w:rPr>
                <w:rFonts w:hint="eastAsia" w:ascii="黑体" w:hAnsi="宋体" w:eastAsia="黑体" w:cs="黑体"/>
                <w:color w:val="000000"/>
                <w:kern w:val="0"/>
                <w:szCs w:val="21"/>
                <w:lang w:eastAsia="zh-CN"/>
              </w:rPr>
              <w:t>，并</w:t>
            </w:r>
            <w:r>
              <w:rPr>
                <w:rFonts w:hint="default" w:ascii="黑体" w:hAnsi="宋体" w:eastAsia="黑体" w:cs="黑体"/>
                <w:color w:val="000000"/>
                <w:kern w:val="0"/>
                <w:szCs w:val="21"/>
              </w:rPr>
              <w:t>缴纳</w:t>
            </w:r>
            <w:r>
              <w:rPr>
                <w:rFonts w:hint="eastAsia" w:ascii="黑体" w:hAnsi="宋体" w:eastAsia="黑体" w:cs="黑体"/>
                <w:color w:val="000000"/>
                <w:kern w:val="0"/>
                <w:szCs w:val="21"/>
                <w:lang w:eastAsia="zh-CN"/>
              </w:rPr>
              <w:t>该</w:t>
            </w:r>
            <w:r>
              <w:rPr>
                <w:rFonts w:hint="default" w:ascii="黑体" w:hAnsi="宋体" w:eastAsia="黑体" w:cs="黑体"/>
                <w:color w:val="000000"/>
                <w:kern w:val="0"/>
                <w:szCs w:val="21"/>
              </w:rPr>
              <w:t>人员</w:t>
            </w:r>
            <w:r>
              <w:rPr>
                <w:rFonts w:hint="eastAsia" w:ascii="黑体" w:hAnsi="宋体" w:eastAsia="黑体" w:cs="黑体"/>
                <w:color w:val="000000"/>
                <w:kern w:val="0"/>
                <w:szCs w:val="21"/>
              </w:rPr>
              <w:t>办理周期内的社保</w:t>
            </w:r>
            <w:r>
              <w:rPr>
                <w:rFonts w:hint="eastAsia" w:ascii="黑体" w:hAnsi="宋体" w:eastAsia="黑体" w:cs="黑体"/>
                <w:color w:val="000000"/>
                <w:kern w:val="0"/>
                <w:szCs w:val="21"/>
                <w:lang w:val="en-US" w:eastAsia="zh-CN"/>
              </w:rPr>
              <w:t>(</w:t>
            </w:r>
            <w:r>
              <w:rPr>
                <w:rFonts w:hint="eastAsia" w:ascii="黑体" w:hAnsi="宋体" w:eastAsia="黑体" w:cs="黑体"/>
                <w:color w:val="000000"/>
                <w:kern w:val="0"/>
                <w:szCs w:val="21"/>
              </w:rPr>
              <w:t>招标人单位</w:t>
            </w:r>
            <w:r>
              <w:rPr>
                <w:rFonts w:hint="eastAsia" w:ascii="黑体" w:hAnsi="宋体" w:eastAsia="黑体" w:cs="黑体"/>
                <w:color w:val="000000"/>
                <w:kern w:val="0"/>
                <w:szCs w:val="21"/>
                <w:lang w:val="en-US" w:eastAsia="zh-CN"/>
              </w:rPr>
              <w:t>自有</w:t>
            </w:r>
            <w:r>
              <w:rPr>
                <w:rFonts w:hint="eastAsia" w:ascii="黑体" w:hAnsi="宋体" w:eastAsia="黑体" w:cs="黑体"/>
                <w:color w:val="000000"/>
                <w:kern w:val="0"/>
                <w:szCs w:val="21"/>
              </w:rPr>
              <w:t>2名</w:t>
            </w:r>
            <w:r>
              <w:rPr>
                <w:rFonts w:hint="eastAsia" w:ascii="黑体" w:hAnsi="宋体" w:eastAsia="黑体" w:cs="黑体"/>
                <w:color w:val="000000"/>
                <w:kern w:val="0"/>
                <w:szCs w:val="21"/>
                <w:lang w:val="en-US" w:eastAsia="zh-CN"/>
              </w:rPr>
              <w:t>的</w:t>
            </w:r>
            <w:r>
              <w:rPr>
                <w:rFonts w:hint="eastAsia" w:ascii="黑体" w:hAnsi="宋体" w:eastAsia="黑体" w:cs="黑体"/>
                <w:color w:val="000000"/>
                <w:kern w:val="0"/>
                <w:szCs w:val="21"/>
              </w:rPr>
              <w:t>低压电工</w:t>
            </w:r>
            <w:r>
              <w:rPr>
                <w:rFonts w:hint="eastAsia" w:ascii="黑体" w:hAnsi="宋体" w:eastAsia="黑体" w:cs="黑体"/>
                <w:color w:val="000000"/>
                <w:kern w:val="0"/>
                <w:szCs w:val="21"/>
                <w:lang w:eastAsia="zh-CN"/>
              </w:rPr>
              <w:t>证</w:t>
            </w:r>
            <w:r>
              <w:rPr>
                <w:rFonts w:hint="eastAsia" w:ascii="黑体" w:hAnsi="宋体" w:eastAsia="黑体" w:cs="黑体"/>
                <w:color w:val="000000"/>
                <w:kern w:val="0"/>
                <w:szCs w:val="21"/>
              </w:rPr>
              <w:t>人员</w:t>
            </w:r>
            <w:r>
              <w:rPr>
                <w:rFonts w:hint="eastAsia" w:ascii="黑体" w:hAnsi="宋体" w:eastAsia="黑体" w:cs="黑体"/>
                <w:color w:val="000000"/>
                <w:kern w:val="0"/>
                <w:szCs w:val="21"/>
                <w:lang w:eastAsia="zh-CN"/>
              </w:rPr>
              <w:t>，</w:t>
            </w:r>
            <w:r>
              <w:rPr>
                <w:rFonts w:hint="eastAsia" w:ascii="黑体" w:hAnsi="宋体" w:eastAsia="黑体" w:cs="黑体"/>
                <w:color w:val="000000"/>
                <w:kern w:val="0"/>
                <w:szCs w:val="21"/>
              </w:rPr>
              <w:t>社保由招标人自行承担</w:t>
            </w:r>
            <w:r>
              <w:rPr>
                <w:rFonts w:hint="eastAsia" w:ascii="黑体" w:hAnsi="宋体" w:eastAsia="黑体" w:cs="黑体"/>
                <w:color w:val="000000"/>
                <w:kern w:val="0"/>
                <w:szCs w:val="21"/>
                <w:lang w:val="en-US" w:eastAsia="zh-CN"/>
              </w:rPr>
              <w:t>)</w:t>
            </w:r>
          </w:p>
        </w:tc>
      </w:tr>
      <w:tr w14:paraId="3679313C">
        <w:tblPrEx>
          <w:tblCellMar>
            <w:top w:w="0" w:type="dxa"/>
            <w:left w:w="108" w:type="dxa"/>
            <w:bottom w:w="0" w:type="dxa"/>
            <w:right w:w="108" w:type="dxa"/>
          </w:tblCellMar>
        </w:tblPrEx>
        <w:trPr>
          <w:trHeight w:val="2040"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167B91">
            <w:pPr>
              <w:jc w:val="center"/>
              <w:rPr>
                <w:color w:val="000000"/>
                <w:sz w:val="22"/>
                <w:szCs w:val="22"/>
              </w:rPr>
            </w:pPr>
          </w:p>
        </w:tc>
        <w:tc>
          <w:tcPr>
            <w:tcW w:w="911" w:type="dxa"/>
            <w:vMerge w:val="continue"/>
            <w:tcBorders>
              <w:top w:val="single" w:color="000000" w:sz="4" w:space="0"/>
              <w:left w:val="single" w:color="000000" w:sz="4" w:space="0"/>
              <w:bottom w:val="single" w:color="000000" w:sz="4" w:space="0"/>
              <w:right w:val="nil"/>
            </w:tcBorders>
            <w:shd w:val="clear" w:color="auto" w:fill="FFFFFF" w:themeFill="background1"/>
            <w:vAlign w:val="center"/>
          </w:tcPr>
          <w:p w14:paraId="6003EDD0">
            <w:pPr>
              <w:jc w:val="center"/>
              <w:rPr>
                <w:rFonts w:ascii="黑体" w:hAnsi="宋体" w:eastAsia="黑体" w:cs="黑体"/>
                <w:color w:val="000000"/>
                <w:szCs w:val="21"/>
              </w:rPr>
            </w:pPr>
          </w:p>
        </w:tc>
        <w:tc>
          <w:tcPr>
            <w:tcW w:w="85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ECC960">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资质维护服务</w:t>
            </w:r>
          </w:p>
        </w:tc>
        <w:tc>
          <w:tcPr>
            <w:tcW w:w="3833" w:type="dxa"/>
            <w:tcBorders>
              <w:top w:val="single" w:color="000000" w:sz="4" w:space="0"/>
              <w:left w:val="nil"/>
              <w:bottom w:val="single" w:color="000000" w:sz="4" w:space="0"/>
              <w:right w:val="single" w:color="000000" w:sz="4" w:space="0"/>
            </w:tcBorders>
            <w:shd w:val="clear" w:color="auto" w:fill="FFFFFF" w:themeFill="background1"/>
            <w:vAlign w:val="center"/>
          </w:tcPr>
          <w:p w14:paraId="6BAD9CDC">
            <w:pPr>
              <w:jc w:val="center"/>
              <w:rPr>
                <w:rFonts w:ascii="宋体" w:hAnsi="宋体" w:cs="宋体"/>
                <w:color w:val="000000"/>
                <w:szCs w:val="21"/>
              </w:rPr>
            </w:pPr>
          </w:p>
        </w:tc>
        <w:tc>
          <w:tcPr>
            <w:tcW w:w="815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932074">
            <w:pPr>
              <w:widowControl/>
              <w:jc w:val="center"/>
              <w:textAlignment w:val="center"/>
              <w:rPr>
                <w:rFonts w:hint="eastAsia" w:ascii="黑体" w:hAnsi="宋体" w:eastAsia="黑体" w:cs="黑体"/>
                <w:color w:val="000000"/>
                <w:kern w:val="0"/>
                <w:szCs w:val="21"/>
              </w:rPr>
            </w:pPr>
            <w:r>
              <w:rPr>
                <w:rFonts w:hint="eastAsia" w:ascii="黑体" w:hAnsi="宋体" w:eastAsia="黑体" w:cs="黑体"/>
                <w:color w:val="000000"/>
                <w:kern w:val="0"/>
                <w:szCs w:val="21"/>
              </w:rPr>
              <w:t>由投标人负责取证后进行一次核查服务</w:t>
            </w:r>
            <w:r>
              <w:rPr>
                <w:rFonts w:hint="eastAsia" w:ascii="黑体" w:hAnsi="宋体" w:eastAsia="黑体" w:cs="黑体"/>
                <w:color w:val="000000"/>
                <w:kern w:val="0"/>
                <w:szCs w:val="21"/>
                <w:lang w:eastAsia="zh-CN"/>
              </w:rPr>
              <w:t>。</w:t>
            </w:r>
            <w:r>
              <w:rPr>
                <w:rFonts w:hint="eastAsia" w:ascii="黑体" w:hAnsi="宋体" w:eastAsia="黑体" w:cs="黑体"/>
                <w:color w:val="000000"/>
                <w:kern w:val="0"/>
                <w:szCs w:val="21"/>
              </w:rPr>
              <w:t>招标人取得承装（修、试）电力设施许可证（五级）证书之日起一年内如因政策调整，投标人需按照新的“承装（修、试）电力设施许可证管理办法”相关办法免费办理不低于承装（修、试）电力设施许可证（三级）的资质证书。其他未尽事宜投标人应统一考虑在报价内，中标后不予调整。</w:t>
            </w:r>
          </w:p>
        </w:tc>
      </w:tr>
      <w:tr w14:paraId="5705BD14">
        <w:tblPrEx>
          <w:tblCellMar>
            <w:top w:w="0" w:type="dxa"/>
            <w:left w:w="108" w:type="dxa"/>
            <w:bottom w:w="0" w:type="dxa"/>
            <w:right w:w="108" w:type="dxa"/>
          </w:tblCellMar>
        </w:tblPrEx>
        <w:trPr>
          <w:trHeight w:val="774" w:hRule="atLeast"/>
        </w:trPr>
        <w:tc>
          <w:tcPr>
            <w:tcW w:w="2374"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6178B7">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总价（含税，税率3%）</w:t>
            </w:r>
          </w:p>
        </w:tc>
        <w:tc>
          <w:tcPr>
            <w:tcW w:w="383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0E9062">
            <w:pPr>
              <w:rPr>
                <w:rFonts w:ascii="黑体" w:hAnsi="宋体" w:eastAsia="黑体" w:cs="黑体"/>
                <w:color w:val="000000"/>
                <w:sz w:val="22"/>
                <w:szCs w:val="22"/>
              </w:rPr>
            </w:pPr>
          </w:p>
        </w:tc>
        <w:tc>
          <w:tcPr>
            <w:tcW w:w="815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A844AF">
            <w:pPr>
              <w:widowControl/>
              <w:jc w:val="center"/>
              <w:textAlignment w:val="center"/>
              <w:rPr>
                <w:rFonts w:hint="eastAsia" w:ascii="黑体" w:hAnsi="宋体" w:eastAsia="黑体" w:cs="黑体"/>
                <w:color w:val="000000"/>
                <w:kern w:val="0"/>
                <w:szCs w:val="21"/>
              </w:rPr>
            </w:pPr>
          </w:p>
        </w:tc>
      </w:tr>
      <w:tr w14:paraId="2C71BBD7">
        <w:tblPrEx>
          <w:tblCellMar>
            <w:top w:w="0" w:type="dxa"/>
            <w:left w:w="108" w:type="dxa"/>
            <w:bottom w:w="0" w:type="dxa"/>
            <w:right w:w="108" w:type="dxa"/>
          </w:tblCellMar>
        </w:tblPrEx>
        <w:trPr>
          <w:trHeight w:val="841" w:hRule="atLeast"/>
        </w:trPr>
        <w:tc>
          <w:tcPr>
            <w:tcW w:w="14360"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D9479F">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rPr>
              <w:t>备注：投标总价应包括为完成本项目招标范围内各阶段工作内容所需的全部费用，中标后不予调整，其他未尽事宜投标人应统一考虑在报价内</w:t>
            </w:r>
            <w:r>
              <w:rPr>
                <w:rFonts w:hint="eastAsia" w:ascii="仿宋" w:hAnsi="仿宋" w:eastAsia="仿宋" w:cs="仿宋"/>
                <w:b/>
                <w:bCs/>
                <w:color w:val="000000"/>
                <w:kern w:val="0"/>
                <w:sz w:val="22"/>
                <w:szCs w:val="22"/>
                <w:lang w:eastAsia="zh-CN"/>
              </w:rPr>
              <w:t>。</w:t>
            </w:r>
            <w:r>
              <w:rPr>
                <w:rFonts w:hint="eastAsia" w:ascii="仿宋" w:hAnsi="仿宋" w:eastAsia="仿宋" w:cs="仿宋"/>
                <w:b/>
                <w:bCs/>
                <w:color w:val="000000"/>
                <w:kern w:val="0"/>
                <w:sz w:val="22"/>
                <w:szCs w:val="22"/>
                <w:lang w:val="en-US" w:eastAsia="zh-CN"/>
              </w:rPr>
              <w:t>未发生的单项费用，结算付款时将予以扣除</w:t>
            </w:r>
            <w:r>
              <w:rPr>
                <w:rFonts w:hint="eastAsia" w:ascii="仿宋" w:hAnsi="仿宋" w:eastAsia="仿宋" w:cs="仿宋"/>
                <w:b/>
                <w:bCs/>
                <w:color w:val="000000"/>
                <w:kern w:val="0"/>
                <w:sz w:val="22"/>
                <w:szCs w:val="22"/>
              </w:rPr>
              <w:t>。</w:t>
            </w:r>
          </w:p>
        </w:tc>
      </w:tr>
    </w:tbl>
    <w:p w14:paraId="6669C308">
      <w:pPr>
        <w:pStyle w:val="2"/>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AD17BF"/>
    <w:rsid w:val="0852693C"/>
    <w:rsid w:val="114F4E90"/>
    <w:rsid w:val="1DFF488F"/>
    <w:rsid w:val="21262AC3"/>
    <w:rsid w:val="29D56901"/>
    <w:rsid w:val="31D2634F"/>
    <w:rsid w:val="364C60BF"/>
    <w:rsid w:val="3C8976DA"/>
    <w:rsid w:val="3DEE70BE"/>
    <w:rsid w:val="41662C20"/>
    <w:rsid w:val="4D387149"/>
    <w:rsid w:val="55B5780F"/>
    <w:rsid w:val="56DD11F5"/>
    <w:rsid w:val="57CF62A9"/>
    <w:rsid w:val="58AD17BF"/>
    <w:rsid w:val="695B54D2"/>
    <w:rsid w:val="6F467459"/>
    <w:rsid w:val="71E81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paragraph" w:customStyle="1" w:styleId="5">
    <w:name w:val="_Style 2"/>
    <w:basedOn w:val="1"/>
    <w:autoRedefine/>
    <w:qFormat/>
    <w:uiPriority w:val="99"/>
    <w:pPr>
      <w:ind w:firstLine="420" w:firstLineChars="200"/>
    </w:pPr>
  </w:style>
  <w:style w:type="character" w:customStyle="1" w:styleId="6">
    <w:name w:val="font12"/>
    <w:basedOn w:val="4"/>
    <w:qFormat/>
    <w:uiPriority w:val="0"/>
    <w:rPr>
      <w:rFonts w:hint="eastAsia" w:ascii="宋体" w:hAnsi="宋体" w:eastAsia="宋体" w:cs="宋体"/>
      <w:color w:val="000000"/>
      <w:sz w:val="22"/>
      <w:szCs w:val="22"/>
      <w:u w:val="none"/>
    </w:rPr>
  </w:style>
  <w:style w:type="character" w:customStyle="1" w:styleId="7">
    <w:name w:val="font161"/>
    <w:basedOn w:val="4"/>
    <w:qFormat/>
    <w:uiPriority w:val="0"/>
    <w:rPr>
      <w:rFonts w:hint="eastAsia" w:ascii="宋体" w:hAnsi="宋体" w:eastAsia="宋体" w:cs="宋体"/>
      <w:color w:val="000000"/>
      <w:sz w:val="22"/>
      <w:szCs w:val="22"/>
      <w:u w:val="single"/>
    </w:rPr>
  </w:style>
  <w:style w:type="character" w:customStyle="1" w:styleId="8">
    <w:name w:val="font01"/>
    <w:basedOn w:val="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458</Words>
  <Characters>459</Characters>
  <Lines>0</Lines>
  <Paragraphs>0</Paragraphs>
  <TotalTime>0</TotalTime>
  <ScaleCrop>false</ScaleCrop>
  <LinksUpToDate>false</LinksUpToDate>
  <CharactersWithSpaces>459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2025-02-19T06:28:00Z</dcterms:created>
  <dc:creator>合肥天合资质办理18305517626徐</dc:creator>
  <cp:lastModifiedBy>方子任</cp:lastModifiedBy>
  <dcterms:modified xsi:type="dcterms:W3CDTF">2025-03-20T06:43:25Z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3362B68BF27C4474987469B91BC15CFF_11</vt:lpwstr>
  </property>
  <property fmtid="{D5CDD505-2E9C-101B-9397-08002B2CF9AE}" pid="4" name="KSOTemplateDocerSaveRecord">
    <vt:lpwstr>eyJoZGlkIjoiMWFlMzY4MTEzYzc2MGUzMWUyMTU5YmZjY2YyZGFjYjkiLCJ1c2VySWQiOiI0NDUxOTYyNTcifQ==</vt:lpwstr>
  </property>
</Properties>
</file>