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7BDE31">
      <w:pPr>
        <w:spacing w:beforeLines="0" w:afterLines="0"/>
        <w:jc w:val="center"/>
        <w:rPr>
          <w:rFonts w:hint="eastAsia" w:ascii="宋体" w:hAnsi="宋体" w:cstheme="minorBidi"/>
          <w:b/>
          <w:color w:val="000000"/>
          <w:sz w:val="40"/>
          <w:szCs w:val="24"/>
          <w:lang w:val="en-US" w:eastAsia="zh-CN"/>
        </w:rPr>
      </w:pPr>
      <w:bookmarkStart w:id="0" w:name="_GoBack"/>
      <w:bookmarkEnd w:id="0"/>
      <w:r>
        <w:rPr>
          <w:rFonts w:hint="eastAsia" w:ascii="宋体" w:hAnsi="宋体" w:cstheme="minorBidi"/>
          <w:b/>
          <w:color w:val="000000"/>
          <w:sz w:val="40"/>
          <w:szCs w:val="24"/>
          <w:lang w:val="en-US" w:eastAsia="zh-CN"/>
        </w:rPr>
        <w:t>清单</w:t>
      </w:r>
    </w:p>
    <w:tbl>
      <w:tblPr>
        <w:tblStyle w:val="2"/>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37"/>
        <w:gridCol w:w="1447"/>
        <w:gridCol w:w="3357"/>
        <w:gridCol w:w="437"/>
        <w:gridCol w:w="656"/>
        <w:gridCol w:w="437"/>
        <w:gridCol w:w="437"/>
        <w:gridCol w:w="438"/>
        <w:gridCol w:w="438"/>
        <w:gridCol w:w="438"/>
      </w:tblGrid>
      <w:tr w14:paraId="4C24AA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251" w:type="pct"/>
            <w:tcBorders>
              <w:top w:val="single" w:color="000000" w:sz="6" w:space="0"/>
              <w:left w:val="single" w:color="auto" w:sz="6" w:space="0"/>
              <w:bottom w:val="single" w:color="auto" w:sz="6" w:space="0"/>
              <w:right w:val="single" w:color="auto" w:sz="6" w:space="0"/>
              <w:tl2br w:val="nil"/>
              <w:tr2bl w:val="nil"/>
            </w:tcBorders>
            <w:shd w:val="solid" w:color="FFFFFF" w:fill="auto"/>
            <w:noWrap w:val="0"/>
            <w:vAlign w:val="center"/>
          </w:tcPr>
          <w:p w14:paraId="151EFC2C">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b/>
                <w:color w:val="000000"/>
                <w:sz w:val="22"/>
                <w:szCs w:val="24"/>
              </w:rPr>
            </w:pPr>
            <w:r>
              <w:rPr>
                <w:rFonts w:hint="eastAsia" w:ascii="宋体" w:hAnsi="宋体"/>
                <w:b/>
                <w:color w:val="000000"/>
                <w:sz w:val="22"/>
                <w:szCs w:val="24"/>
              </w:rPr>
              <w:t>序号</w:t>
            </w:r>
          </w:p>
        </w:tc>
        <w:tc>
          <w:tcPr>
            <w:tcW w:w="863" w:type="pct"/>
            <w:tcBorders>
              <w:top w:val="single" w:color="000000" w:sz="6" w:space="0"/>
              <w:left w:val="single" w:color="auto" w:sz="6" w:space="0"/>
              <w:bottom w:val="single" w:color="auto" w:sz="6" w:space="0"/>
              <w:right w:val="single" w:color="auto" w:sz="6" w:space="0"/>
              <w:tl2br w:val="nil"/>
              <w:tr2bl w:val="nil"/>
            </w:tcBorders>
            <w:shd w:val="solid" w:color="FFFFFF" w:fill="auto"/>
            <w:noWrap w:val="0"/>
            <w:vAlign w:val="center"/>
          </w:tcPr>
          <w:p w14:paraId="05B157C1">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b/>
                <w:color w:val="000000"/>
                <w:sz w:val="22"/>
                <w:szCs w:val="24"/>
              </w:rPr>
            </w:pPr>
            <w:r>
              <w:rPr>
                <w:rFonts w:hint="eastAsia" w:ascii="宋体" w:hAnsi="宋体"/>
                <w:b/>
                <w:color w:val="000000"/>
                <w:sz w:val="22"/>
                <w:szCs w:val="24"/>
              </w:rPr>
              <w:t>子目名称</w:t>
            </w:r>
          </w:p>
        </w:tc>
        <w:tc>
          <w:tcPr>
            <w:tcW w:w="1982" w:type="pct"/>
            <w:tcBorders>
              <w:top w:val="single" w:color="000000" w:sz="6" w:space="0"/>
              <w:left w:val="single" w:color="auto" w:sz="6" w:space="0"/>
              <w:bottom w:val="single" w:color="auto" w:sz="6" w:space="0"/>
              <w:right w:val="single" w:color="auto" w:sz="6" w:space="0"/>
              <w:tl2br w:val="nil"/>
              <w:tr2bl w:val="nil"/>
            </w:tcBorders>
            <w:shd w:val="clear" w:color="auto" w:fill="auto"/>
            <w:noWrap w:val="0"/>
            <w:vAlign w:val="center"/>
          </w:tcPr>
          <w:p w14:paraId="0DE17AF8">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b/>
                <w:color w:val="000000"/>
                <w:sz w:val="22"/>
                <w:szCs w:val="24"/>
              </w:rPr>
            </w:pPr>
            <w:r>
              <w:rPr>
                <w:rFonts w:hint="eastAsia" w:ascii="宋体" w:hAnsi="宋体"/>
                <w:b/>
                <w:color w:val="000000"/>
                <w:sz w:val="22"/>
                <w:szCs w:val="24"/>
              </w:rPr>
              <w:t>技术参数</w:t>
            </w:r>
          </w:p>
        </w:tc>
        <w:tc>
          <w:tcPr>
            <w:tcW w:w="251" w:type="pct"/>
            <w:tcBorders>
              <w:top w:val="single" w:color="000000" w:sz="6" w:space="0"/>
              <w:left w:val="single" w:color="auto" w:sz="6" w:space="0"/>
              <w:bottom w:val="single" w:color="auto" w:sz="6" w:space="0"/>
              <w:right w:val="single" w:color="auto" w:sz="6" w:space="0"/>
              <w:tl2br w:val="nil"/>
              <w:tr2bl w:val="nil"/>
            </w:tcBorders>
            <w:shd w:val="solid" w:color="FFFFFF" w:fill="auto"/>
            <w:noWrap w:val="0"/>
            <w:vAlign w:val="center"/>
          </w:tcPr>
          <w:p w14:paraId="75ACA008">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b/>
                <w:color w:val="000000"/>
                <w:sz w:val="22"/>
                <w:szCs w:val="24"/>
              </w:rPr>
            </w:pPr>
            <w:r>
              <w:rPr>
                <w:rFonts w:hint="eastAsia" w:ascii="宋体" w:hAnsi="宋体"/>
                <w:b/>
                <w:color w:val="000000"/>
                <w:sz w:val="22"/>
                <w:szCs w:val="24"/>
              </w:rPr>
              <w:t>单位</w:t>
            </w:r>
          </w:p>
        </w:tc>
        <w:tc>
          <w:tcPr>
            <w:tcW w:w="370" w:type="pct"/>
            <w:tcBorders>
              <w:top w:val="single" w:color="000000" w:sz="6" w:space="0"/>
              <w:left w:val="single" w:color="auto" w:sz="6" w:space="0"/>
              <w:bottom w:val="single" w:color="auto" w:sz="6" w:space="0"/>
              <w:right w:val="single" w:color="auto" w:sz="6" w:space="0"/>
              <w:tl2br w:val="nil"/>
              <w:tr2bl w:val="nil"/>
            </w:tcBorders>
            <w:shd w:val="solid" w:color="FFFFFF" w:fill="auto"/>
            <w:noWrap w:val="0"/>
            <w:vAlign w:val="center"/>
          </w:tcPr>
          <w:p w14:paraId="22A7A646">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b/>
                <w:color w:val="000000"/>
                <w:sz w:val="22"/>
                <w:szCs w:val="24"/>
              </w:rPr>
            </w:pPr>
            <w:r>
              <w:rPr>
                <w:rFonts w:hint="eastAsia" w:ascii="宋体" w:hAnsi="宋体"/>
                <w:b/>
                <w:color w:val="000000"/>
                <w:sz w:val="22"/>
                <w:szCs w:val="24"/>
              </w:rPr>
              <w:t>数量</w:t>
            </w:r>
          </w:p>
        </w:tc>
        <w:tc>
          <w:tcPr>
            <w:tcW w:w="251" w:type="pct"/>
            <w:tcBorders>
              <w:top w:val="single" w:color="000000" w:sz="6" w:space="0"/>
              <w:left w:val="single" w:color="auto" w:sz="6" w:space="0"/>
              <w:bottom w:val="single" w:color="auto" w:sz="6" w:space="0"/>
              <w:right w:val="single" w:color="auto" w:sz="6" w:space="0"/>
              <w:tl2br w:val="nil"/>
              <w:tr2bl w:val="nil"/>
            </w:tcBorders>
            <w:shd w:val="solid" w:color="FFFFFF" w:fill="auto"/>
            <w:noWrap w:val="0"/>
            <w:vAlign w:val="center"/>
          </w:tcPr>
          <w:p w14:paraId="50EDCF31">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b/>
                <w:color w:val="000000"/>
                <w:sz w:val="22"/>
                <w:szCs w:val="24"/>
              </w:rPr>
            </w:pPr>
            <w:r>
              <w:rPr>
                <w:rFonts w:hint="eastAsia" w:ascii="宋体" w:hAnsi="宋体"/>
                <w:b/>
                <w:color w:val="000000"/>
                <w:sz w:val="22"/>
                <w:szCs w:val="24"/>
              </w:rPr>
              <w:t>品牌</w:t>
            </w:r>
          </w:p>
        </w:tc>
        <w:tc>
          <w:tcPr>
            <w:tcW w:w="251" w:type="pct"/>
            <w:tcBorders>
              <w:top w:val="single" w:color="000000" w:sz="6" w:space="0"/>
              <w:left w:val="single" w:color="auto" w:sz="6" w:space="0"/>
              <w:bottom w:val="single" w:color="auto" w:sz="6" w:space="0"/>
              <w:right w:val="single" w:color="auto" w:sz="6" w:space="0"/>
              <w:tl2br w:val="nil"/>
              <w:tr2bl w:val="nil"/>
            </w:tcBorders>
            <w:shd w:val="solid" w:color="FFFFFF" w:fill="auto"/>
            <w:noWrap w:val="0"/>
            <w:vAlign w:val="center"/>
          </w:tcPr>
          <w:p w14:paraId="4D2ABC12">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b/>
                <w:color w:val="000000"/>
                <w:sz w:val="22"/>
                <w:szCs w:val="24"/>
              </w:rPr>
            </w:pPr>
            <w:r>
              <w:rPr>
                <w:rFonts w:hint="eastAsia" w:ascii="宋体" w:hAnsi="宋体"/>
                <w:b/>
                <w:color w:val="000000"/>
                <w:sz w:val="22"/>
                <w:szCs w:val="24"/>
              </w:rPr>
              <w:t>型号</w:t>
            </w:r>
          </w:p>
        </w:tc>
        <w:tc>
          <w:tcPr>
            <w:tcW w:w="261" w:type="pct"/>
            <w:tcBorders>
              <w:top w:val="single" w:color="000000" w:sz="6" w:space="0"/>
              <w:left w:val="single" w:color="auto" w:sz="6" w:space="0"/>
              <w:bottom w:val="single" w:color="auto" w:sz="6" w:space="0"/>
              <w:right w:val="single" w:color="auto" w:sz="6" w:space="0"/>
              <w:tl2br w:val="nil"/>
              <w:tr2bl w:val="nil"/>
            </w:tcBorders>
            <w:shd w:val="solid" w:color="FFFFFF" w:fill="auto"/>
            <w:noWrap w:val="0"/>
            <w:vAlign w:val="center"/>
          </w:tcPr>
          <w:p w14:paraId="533C97DE">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b/>
                <w:color w:val="000000"/>
                <w:sz w:val="22"/>
                <w:szCs w:val="24"/>
              </w:rPr>
            </w:pPr>
            <w:r>
              <w:rPr>
                <w:rFonts w:hint="eastAsia" w:ascii="宋体" w:hAnsi="宋体"/>
                <w:b/>
                <w:color w:val="000000"/>
                <w:sz w:val="22"/>
                <w:szCs w:val="24"/>
                <w:lang w:val="en-US" w:eastAsia="zh-CN"/>
              </w:rPr>
              <w:t>含税</w:t>
            </w:r>
            <w:r>
              <w:rPr>
                <w:rFonts w:hint="eastAsia" w:ascii="宋体" w:hAnsi="宋体"/>
                <w:b/>
                <w:color w:val="000000"/>
                <w:sz w:val="22"/>
                <w:szCs w:val="24"/>
              </w:rPr>
              <w:t>单价</w:t>
            </w:r>
          </w:p>
        </w:tc>
        <w:tc>
          <w:tcPr>
            <w:tcW w:w="261" w:type="pct"/>
            <w:tcBorders>
              <w:top w:val="single" w:color="000000" w:sz="6" w:space="0"/>
              <w:left w:val="single" w:color="auto" w:sz="6" w:space="0"/>
              <w:bottom w:val="single" w:color="auto" w:sz="6" w:space="0"/>
              <w:right w:val="single" w:color="auto" w:sz="6" w:space="0"/>
              <w:tl2br w:val="nil"/>
              <w:tr2bl w:val="nil"/>
            </w:tcBorders>
            <w:shd w:val="solid" w:color="FFFFFF" w:fill="auto"/>
            <w:noWrap w:val="0"/>
            <w:vAlign w:val="center"/>
          </w:tcPr>
          <w:p w14:paraId="0769E68F">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b/>
                <w:color w:val="000000"/>
                <w:sz w:val="22"/>
                <w:szCs w:val="24"/>
              </w:rPr>
            </w:pPr>
            <w:r>
              <w:rPr>
                <w:rFonts w:hint="eastAsia" w:ascii="宋体" w:hAnsi="宋体"/>
                <w:b/>
                <w:color w:val="000000"/>
                <w:sz w:val="22"/>
                <w:szCs w:val="24"/>
                <w:lang w:val="en-US" w:eastAsia="zh-CN"/>
              </w:rPr>
              <w:t>含税</w:t>
            </w:r>
            <w:r>
              <w:rPr>
                <w:rFonts w:hint="eastAsia" w:ascii="宋体" w:hAnsi="宋体"/>
                <w:b/>
                <w:color w:val="000000"/>
                <w:sz w:val="22"/>
                <w:szCs w:val="24"/>
              </w:rPr>
              <w:t>合价</w:t>
            </w:r>
          </w:p>
        </w:tc>
        <w:tc>
          <w:tcPr>
            <w:tcW w:w="252" w:type="pct"/>
            <w:tcBorders>
              <w:top w:val="single" w:color="000000" w:sz="6" w:space="0"/>
              <w:left w:val="single" w:color="auto" w:sz="6" w:space="0"/>
              <w:bottom w:val="single" w:color="auto" w:sz="6" w:space="0"/>
              <w:right w:val="single" w:color="000000" w:sz="6" w:space="0"/>
              <w:tl2br w:val="nil"/>
              <w:tr2bl w:val="nil"/>
            </w:tcBorders>
            <w:shd w:val="solid" w:color="FFFFFF" w:fill="auto"/>
            <w:noWrap w:val="0"/>
            <w:vAlign w:val="center"/>
          </w:tcPr>
          <w:p w14:paraId="136CAAD2">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b/>
                <w:color w:val="000000"/>
                <w:sz w:val="22"/>
                <w:szCs w:val="24"/>
              </w:rPr>
            </w:pPr>
            <w:r>
              <w:rPr>
                <w:rFonts w:hint="eastAsia" w:ascii="宋体" w:hAnsi="宋体"/>
                <w:b/>
                <w:color w:val="000000"/>
                <w:sz w:val="22"/>
                <w:szCs w:val="24"/>
              </w:rPr>
              <w:t>备注</w:t>
            </w:r>
          </w:p>
        </w:tc>
      </w:tr>
      <w:tr w14:paraId="475A95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10492F30">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1</w:t>
            </w:r>
          </w:p>
        </w:tc>
        <w:tc>
          <w:tcPr>
            <w:tcW w:w="863"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104F8223">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本项目视频数据集成、接入与调试</w:t>
            </w:r>
          </w:p>
        </w:tc>
        <w:tc>
          <w:tcPr>
            <w:tcW w:w="1982"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1859C67E">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外场监控设备（摄像机、情报板等）的监控视频数据完整无误接入到监控中心所需工程量并无缝接入亳州交警集成指挥平台</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2B041FF8">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项</w:t>
            </w:r>
          </w:p>
        </w:tc>
        <w:tc>
          <w:tcPr>
            <w:tcW w:w="370"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5515F154">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 xml:space="preserve">1 </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7F3C41B9">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07581362">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34910ACB">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593D2E8D">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2" w:type="pct"/>
            <w:tcBorders>
              <w:top w:val="single" w:color="auto" w:sz="6" w:space="0"/>
              <w:left w:val="single" w:color="auto" w:sz="6" w:space="0"/>
              <w:bottom w:val="single" w:color="auto" w:sz="6" w:space="0"/>
              <w:right w:val="single" w:color="000000" w:sz="6" w:space="0"/>
              <w:tl2br w:val="nil"/>
              <w:tr2bl w:val="nil"/>
            </w:tcBorders>
            <w:noWrap w:val="0"/>
            <w:vAlign w:val="top"/>
          </w:tcPr>
          <w:p w14:paraId="64921495">
            <w:pPr>
              <w:keepNext w:val="0"/>
              <w:keepLines w:val="0"/>
              <w:pageBreakBefore w:val="0"/>
              <w:widowControl w:val="0"/>
              <w:kinsoku/>
              <w:wordWrap/>
              <w:overflowPunct/>
              <w:topLinePunct w:val="0"/>
              <w:autoSpaceDE/>
              <w:autoSpaceDN/>
              <w:bidi w:val="0"/>
              <w:adjustRightInd/>
              <w:snapToGrid/>
              <w:spacing w:beforeLines="0" w:afterLines="0"/>
              <w:jc w:val="right"/>
              <w:textAlignment w:val="auto"/>
              <w:rPr>
                <w:rFonts w:hint="eastAsia" w:ascii="宋体" w:hAnsi="宋体"/>
                <w:color w:val="000000"/>
                <w:sz w:val="22"/>
                <w:szCs w:val="24"/>
              </w:rPr>
            </w:pPr>
          </w:p>
        </w:tc>
      </w:tr>
      <w:tr w14:paraId="2FF8CE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1524CC86">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2</w:t>
            </w:r>
          </w:p>
        </w:tc>
        <w:tc>
          <w:tcPr>
            <w:tcW w:w="863"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2EB2CDFD">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≥1200万像素摄像机</w:t>
            </w:r>
          </w:p>
        </w:tc>
        <w:tc>
          <w:tcPr>
            <w:tcW w:w="1982"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2D65BBD5">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摄像机整体不低于三个镜头；</w:t>
            </w:r>
          </w:p>
          <w:p w14:paraId="0033C946">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细节镜头：不低于 400 万像素，不低于 40 倍光学变倍，靶面尺寸不低于 1/1.8 英寸，支持 H.265 、H.264 视频编码格式，最低照度:≤ 0.0005lx（彩色），≤ 0.0001lx（黑白）；</w:t>
            </w:r>
          </w:p>
          <w:p w14:paraId="280C8937">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全景镜头：不低于 400 万像素，靶面尺寸不低于 1/1.8，支持 H.265 、H.264 视频编码格式，最低照度:≤ 0.0005lx（彩色），≤ 0.0001lx  （黑白），可实现 180 度的全景监控；</w:t>
            </w:r>
          </w:p>
          <w:p w14:paraId="0DA67268">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支持人脸、人体、车辆、非机动车等运动目标同时抓拍；</w:t>
            </w:r>
          </w:p>
          <w:p w14:paraId="12BB457E">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防护等级不低于 IP66；</w:t>
            </w:r>
          </w:p>
          <w:p w14:paraId="2353D7B9">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支持点击联动功能，支持自动、手动跟踪；</w:t>
            </w:r>
          </w:p>
          <w:p w14:paraId="50A44D76">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支持透雾功能；</w:t>
            </w:r>
          </w:p>
          <w:p w14:paraId="33BEAFE8">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支持断网续传功能；</w:t>
            </w:r>
          </w:p>
          <w:p w14:paraId="62C6E012">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符合 GB/T28181 、Onvif、GA/T1400 协议标准；</w:t>
            </w:r>
          </w:p>
          <w:p w14:paraId="5E0DF7B3">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具备字符叠加功能，文字标注符合 GA/T 751 的规定；</w:t>
            </w:r>
          </w:p>
          <w:p w14:paraId="0BFE3189">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支持 GB 35114-A  级要求；</w:t>
            </w:r>
          </w:p>
          <w:p w14:paraId="63FF4803">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产品颜色按用户需求定制。</w:t>
            </w:r>
          </w:p>
          <w:p w14:paraId="7C8C30B9">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全景视频图像内置2个镜头，光圈不小于F1.0，具有不小于1/1.8靶面尺寸，内置4颗补光灯。细节视频图像内置1个镜头，具有不小于1/1.8靶面尺寸，内置10颗红外补光灯及1颗白光灯</w:t>
            </w:r>
          </w:p>
          <w:p w14:paraId="28DA26D5">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摄像机内置镜头，支持不小于40倍光学变倍，镜头最大焦距不小于240mm</w:t>
            </w:r>
          </w:p>
          <w:p w14:paraId="4A2AF4A1">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支持水平旋转范围360°连续旋转，垂直旋转范围-20°~90°，全景通道可进行垂直旋转，旋转角度范围不低于12°，并可进行调节</w:t>
            </w:r>
          </w:p>
          <w:p w14:paraId="3E14AE51">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具有 H.265、H.264、MJPEG设置选项</w:t>
            </w:r>
          </w:p>
          <w:p w14:paraId="4FE2FB81">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内置不少于2颗GPU芯片，全景通道可输出两个镜头无缝拼接的全景图像，纵向拼接偏差像素不大于4个像素，全景画面水平视场角不小于190°，垂直视场角不小于80°</w:t>
            </w:r>
          </w:p>
          <w:p w14:paraId="32345A53">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在设备上方使用手持喷淋装置对设备进行喷水操作，水流方向与水平方向夹角大于等于42°时，设备视窗应无水流直接接触。</w:t>
            </w:r>
          </w:p>
          <w:p w14:paraId="4F275988">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smart事件上报的抓图支持叠加规则区域和目标框：可配置报警抓图叠加目标信息及规则信息，支持开启及关闭。</w:t>
            </w:r>
          </w:p>
          <w:p w14:paraId="680D9EA2">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支持设置预览画面是否叠加显示规则区域框及告警提示信息。</w:t>
            </w:r>
          </w:p>
          <w:p w14:paraId="465A88B3">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可从诊断信息中导出云台控制历史记录，包括：手动键控PTZ、3D定位、手动调用预置点、手动调用花扫、手动调用巡航</w:t>
            </w:r>
          </w:p>
          <w:p w14:paraId="420F7A08">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声音报警输出功能，可通过IE浏览器设置音频类型为11种警戒音、提示音、自定义语音，报警次数1～50次可设；闪光灯报警输出功能，可通过IE浏览器设置闪光灯闪烁时间（1-300），闪烁频率（高、中、低、常亮），亮度（1-100），可通过区域入侵侦测、越界侦测、进入区域侦测、离开区域侦测等报警事件，联动闪光报警、声音报警</w:t>
            </w:r>
          </w:p>
          <w:p w14:paraId="1F5F4D56">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具有7路报警输入、2路报警输出、1路音频输入、1路音频输出</w:t>
            </w:r>
          </w:p>
          <w:p w14:paraId="3A016BC5">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支持在-30 °C~55 °C范围内功能应正常</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2C22DD76">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套</w:t>
            </w:r>
          </w:p>
        </w:tc>
        <w:tc>
          <w:tcPr>
            <w:tcW w:w="370"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0512592F">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 xml:space="preserve">3 </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449BB877">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244241C5">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4CE08198">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1CB2151D">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2" w:type="pct"/>
            <w:tcBorders>
              <w:top w:val="single" w:color="auto" w:sz="6" w:space="0"/>
              <w:left w:val="single" w:color="auto" w:sz="6" w:space="0"/>
              <w:bottom w:val="single" w:color="auto" w:sz="6" w:space="0"/>
              <w:right w:val="single" w:color="000000" w:sz="6" w:space="0"/>
              <w:tl2br w:val="nil"/>
              <w:tr2bl w:val="nil"/>
            </w:tcBorders>
            <w:noWrap w:val="0"/>
            <w:vAlign w:val="top"/>
          </w:tcPr>
          <w:p w14:paraId="1FB6DEE7">
            <w:pPr>
              <w:keepNext w:val="0"/>
              <w:keepLines w:val="0"/>
              <w:pageBreakBefore w:val="0"/>
              <w:widowControl w:val="0"/>
              <w:kinsoku/>
              <w:wordWrap/>
              <w:overflowPunct/>
              <w:topLinePunct w:val="0"/>
              <w:autoSpaceDE/>
              <w:autoSpaceDN/>
              <w:bidi w:val="0"/>
              <w:adjustRightInd/>
              <w:snapToGrid/>
              <w:spacing w:beforeLines="0" w:afterLines="0"/>
              <w:jc w:val="right"/>
              <w:textAlignment w:val="auto"/>
              <w:rPr>
                <w:rFonts w:hint="eastAsia" w:ascii="宋体" w:hAnsi="宋体"/>
                <w:color w:val="000000"/>
                <w:sz w:val="22"/>
                <w:szCs w:val="24"/>
              </w:rPr>
            </w:pPr>
          </w:p>
        </w:tc>
      </w:tr>
      <w:tr w14:paraId="2FF71B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7421B1AA">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3</w:t>
            </w:r>
          </w:p>
        </w:tc>
        <w:tc>
          <w:tcPr>
            <w:tcW w:w="863"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3565B5DA">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12米高杆件</w:t>
            </w:r>
          </w:p>
        </w:tc>
        <w:tc>
          <w:tcPr>
            <w:tcW w:w="1982"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23FB707E">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规格与原路段监控摄像机杆件保持一致，含设备机箱、基础、配筋等，详见设计图纸及说明。</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59DE8660">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套</w:t>
            </w:r>
          </w:p>
        </w:tc>
        <w:tc>
          <w:tcPr>
            <w:tcW w:w="370"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1642F8CA">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 xml:space="preserve">1 </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7E6457A2">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302396C6">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378CE761">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7B4CCA95">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2" w:type="pct"/>
            <w:tcBorders>
              <w:top w:val="single" w:color="auto" w:sz="6" w:space="0"/>
              <w:left w:val="single" w:color="auto" w:sz="6" w:space="0"/>
              <w:bottom w:val="single" w:color="auto" w:sz="6" w:space="0"/>
              <w:right w:val="single" w:color="000000" w:sz="6" w:space="0"/>
              <w:tl2br w:val="nil"/>
              <w:tr2bl w:val="nil"/>
            </w:tcBorders>
            <w:noWrap w:val="0"/>
            <w:vAlign w:val="top"/>
          </w:tcPr>
          <w:p w14:paraId="1655FEC9">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r>
      <w:tr w14:paraId="7C8E23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64865F5E">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4</w:t>
            </w:r>
          </w:p>
        </w:tc>
        <w:tc>
          <w:tcPr>
            <w:tcW w:w="863"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42AF54A7">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工业以太网交换机</w:t>
            </w:r>
          </w:p>
        </w:tc>
        <w:tc>
          <w:tcPr>
            <w:tcW w:w="1982"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56449361">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●1、工业级交换机，具有8个10/100/1000Base-TX自适应电口及2个千兆SFP光口（含2只光模块）；</w:t>
            </w:r>
          </w:p>
          <w:p w14:paraId="3A9C9E89">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2、低功耗无风扇设计，提供包括壁挂、导轨和集中式在内的多种结构形式， DC12-52V供电，电源支持反接保护；</w:t>
            </w:r>
          </w:p>
          <w:p w14:paraId="1A6E9427">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●3、耐高低温，耐盐雾腐蚀；</w:t>
            </w:r>
          </w:p>
          <w:p w14:paraId="4F0835EC">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4、可扩展POE供电输出；</w:t>
            </w:r>
          </w:p>
          <w:p w14:paraId="0937A95D">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5、端子式双电源冗余供电，支持冗余电源间的无缝切换；</w:t>
            </w:r>
          </w:p>
          <w:p w14:paraId="3494C4F1">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●6、电源插头与外壳裸露金属部件间能承受3kV，50Hz交流试验电压，1min无击穿和飞弧现象（提供权威第三方检测机构出具的产品检验报告证明文件）；</w:t>
            </w:r>
          </w:p>
          <w:p w14:paraId="3A9C0608">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7、丢包率：以端口能力100%发送数据，丢包率为0；</w:t>
            </w:r>
          </w:p>
          <w:p w14:paraId="1B36F734">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●8、工作温度：-40℃-85℃，相对湿度：95%±5%（无凝露）（提供权威第三方检测机构出具的产品检验报告证明文件）；</w:t>
            </w:r>
          </w:p>
          <w:p w14:paraId="0AE87E93">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●9、金属材质外壳，符合IP40防护等级要求；</w:t>
            </w:r>
          </w:p>
          <w:p w14:paraId="5D779004">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●10、超低功耗，整机功耗≤15W（提供权威第三方检测机构出具的产品检验报告证明文件）；</w:t>
            </w:r>
          </w:p>
          <w:p w14:paraId="28983160">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11、提供工业级以太网交换机运行状态实时监测系统软件著作权登记证书证明文件；</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4A2147BF">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套</w:t>
            </w:r>
          </w:p>
        </w:tc>
        <w:tc>
          <w:tcPr>
            <w:tcW w:w="370"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435B6B0E">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 xml:space="preserve">1 </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56BB5871">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798B3923">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3486E4E7">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533844EB">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2" w:type="pct"/>
            <w:tcBorders>
              <w:top w:val="single" w:color="auto" w:sz="6" w:space="0"/>
              <w:left w:val="single" w:color="auto" w:sz="6" w:space="0"/>
              <w:bottom w:val="single" w:color="auto" w:sz="6" w:space="0"/>
              <w:right w:val="single" w:color="000000" w:sz="6" w:space="0"/>
              <w:tl2br w:val="nil"/>
              <w:tr2bl w:val="nil"/>
            </w:tcBorders>
            <w:noWrap w:val="0"/>
            <w:vAlign w:val="top"/>
          </w:tcPr>
          <w:p w14:paraId="1E311664">
            <w:pPr>
              <w:keepNext w:val="0"/>
              <w:keepLines w:val="0"/>
              <w:pageBreakBefore w:val="0"/>
              <w:widowControl w:val="0"/>
              <w:kinsoku/>
              <w:wordWrap/>
              <w:overflowPunct/>
              <w:topLinePunct w:val="0"/>
              <w:autoSpaceDE/>
              <w:autoSpaceDN/>
              <w:bidi w:val="0"/>
              <w:adjustRightInd/>
              <w:snapToGrid/>
              <w:spacing w:beforeLines="0" w:afterLines="0"/>
              <w:jc w:val="right"/>
              <w:textAlignment w:val="auto"/>
              <w:rPr>
                <w:rFonts w:hint="eastAsia" w:ascii="宋体" w:hAnsi="宋体"/>
                <w:color w:val="000000"/>
                <w:sz w:val="22"/>
                <w:szCs w:val="24"/>
              </w:rPr>
            </w:pPr>
          </w:p>
        </w:tc>
      </w:tr>
      <w:tr w14:paraId="4CD2B6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2A945E33">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5</w:t>
            </w:r>
          </w:p>
        </w:tc>
        <w:tc>
          <w:tcPr>
            <w:tcW w:w="863"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22C108B3">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新增摄像机入现状传输环网接入与调试</w:t>
            </w:r>
          </w:p>
        </w:tc>
        <w:tc>
          <w:tcPr>
            <w:tcW w:w="1982"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453E430C">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立德枢纽匝道EK0+300、YK0+600处监控与现状摄像机共杆，直接接入现状接入交换机，通过监控中心与交警支队的互联专线传输至交警支队；机场互通匝道DK0+260处监控单独立12m杆件。含避雷器及安装附件。</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4EA9FDFC">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项</w:t>
            </w:r>
          </w:p>
        </w:tc>
        <w:tc>
          <w:tcPr>
            <w:tcW w:w="370"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7D64CD7E">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 xml:space="preserve">1 </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7D4B674F">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00BEFC26">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25E7C0F8">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48C70D36">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2" w:type="pct"/>
            <w:tcBorders>
              <w:top w:val="single" w:color="auto" w:sz="6" w:space="0"/>
              <w:left w:val="single" w:color="auto" w:sz="6" w:space="0"/>
              <w:bottom w:val="single" w:color="auto" w:sz="6" w:space="0"/>
              <w:right w:val="single" w:color="000000" w:sz="6" w:space="0"/>
              <w:tl2br w:val="nil"/>
              <w:tr2bl w:val="nil"/>
            </w:tcBorders>
            <w:noWrap w:val="0"/>
            <w:vAlign w:val="top"/>
          </w:tcPr>
          <w:p w14:paraId="20BFBE4C">
            <w:pPr>
              <w:keepNext w:val="0"/>
              <w:keepLines w:val="0"/>
              <w:pageBreakBefore w:val="0"/>
              <w:widowControl w:val="0"/>
              <w:kinsoku/>
              <w:wordWrap/>
              <w:overflowPunct/>
              <w:topLinePunct w:val="0"/>
              <w:autoSpaceDE/>
              <w:autoSpaceDN/>
              <w:bidi w:val="0"/>
              <w:adjustRightInd/>
              <w:snapToGrid/>
              <w:spacing w:beforeLines="0" w:afterLines="0"/>
              <w:jc w:val="right"/>
              <w:textAlignment w:val="auto"/>
              <w:rPr>
                <w:rFonts w:hint="eastAsia" w:ascii="宋体" w:hAnsi="宋体"/>
                <w:color w:val="000000"/>
                <w:sz w:val="22"/>
                <w:szCs w:val="24"/>
              </w:rPr>
            </w:pPr>
          </w:p>
        </w:tc>
      </w:tr>
      <w:tr w14:paraId="4691ED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646A9F3F">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6</w:t>
            </w:r>
          </w:p>
        </w:tc>
        <w:tc>
          <w:tcPr>
            <w:tcW w:w="863"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3FA43BD1">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终端服务器</w:t>
            </w:r>
          </w:p>
        </w:tc>
        <w:tc>
          <w:tcPr>
            <w:tcW w:w="1982"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7237F7E4">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采用嵌入式实时操作系统，内存容量不低于2GB;</w:t>
            </w:r>
          </w:p>
          <w:p w14:paraId="13522811">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具备前端图片视频数据存储及违法图片合成功能;</w:t>
            </w:r>
          </w:p>
          <w:p w14:paraId="6104AC55">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具有不少于1个千兆以太网电口、RS232、RS485、报警等接口，支持10M100M/1000M输出接口，可根据需要加装千兆光口:</w:t>
            </w:r>
          </w:p>
          <w:p w14:paraId="46AD73BA">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支持不少于 16 路相机接入，内置不低于8T硬盘</w:t>
            </w:r>
          </w:p>
          <w:p w14:paraId="3B576432">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设备具有18个10M/100M/1000M自适应RJ45接口，其中P1～P16与G1处于同一网段、G2处于另一网段；2个1000M SFP光端接口，分别与G1、G2处于同一网段。</w:t>
            </w:r>
          </w:p>
          <w:p w14:paraId="3F58D5AB">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具有2个RS-232接口、2个RS-485接口、1个USB 3.0接口、2路报警输入接口、2路报警输出接口、1个音频输入接口、1个音频输出接口、4个SATA接口、4个状态指示灯、1个接地端子、1个GPS天线接口、1个4G/5G全网通天线接口。</w:t>
            </w:r>
          </w:p>
          <w:p w14:paraId="049C0BA4">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支持双网卡，可配置双IP进行双网隔离，支持IPv4、IPv6组网设置。</w:t>
            </w:r>
          </w:p>
          <w:p w14:paraId="3E01027E">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支持TCP/IP、HTTP、HTTPS、SFTP、FTP、DNS、RTP、RTSP、UDP、NTP、DHCP、802.1X等网络协议设置选项。</w:t>
            </w:r>
          </w:p>
          <w:p w14:paraId="717186AC">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支持IP地址过滤、SSH开关自定义、视频水印等安全防护功能，具有ARP防攻击设置选项、具备强密码管理功能；支持WEB回话Session ID、数据传输加密、固件完整性等安全检验。</w:t>
            </w:r>
          </w:p>
          <w:p w14:paraId="1252DEFE">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支持远程访问IP地址黑/白名单设置功能。</w:t>
            </w:r>
          </w:p>
          <w:p w14:paraId="60BC0E8F">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可接入G.711a、G.711Mu、G.722.1、G.726、G.729、PCM、AAC、MPEG2-layer2音频编码格式的IPC；可将音频采样率设置为8kHz、16kHz、32kHz、48kHz、64kHz。</w:t>
            </w:r>
          </w:p>
          <w:p w14:paraId="5CFC8B4C">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可接入H.265、H.264、MPEG4、MJPEG、Smart265、Smart264、SVAC视频编码格式的IPC。</w:t>
            </w:r>
          </w:p>
          <w:p w14:paraId="2046A7DA">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具有记录、回放、报警联动、图像检索、权限管理、视频水印、日志功能、支持叠加图像标识信息和时间，支持图像多画面显示。</w:t>
            </w:r>
          </w:p>
          <w:p w14:paraId="631EF155">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支持图像化展示设备所连通道的在线、离线、未启用状态，支持展示各通道上线、离线时间；支持查看通道状态统计信息。</w:t>
            </w:r>
          </w:p>
          <w:p w14:paraId="6247D70C">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支持在图片和录像文件在web端导出备份功能。</w:t>
            </w:r>
          </w:p>
          <w:p w14:paraId="24F9B932">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支持将1张、2张、3张、4张、5张、6张图片合成，支持选择图片形状，修改顺序，支持原始图片去黑边。</w:t>
            </w:r>
          </w:p>
          <w:p w14:paraId="5CBFFE53">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支持将同一辆经过多个相机的抓拍图片按照时间范围进行匹配合成。</w:t>
            </w:r>
          </w:p>
          <w:p w14:paraId="30508B37">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支持将前、后抓拍通道关联，并将无车牌或者车牌未识别的同一辆进行匹配合成。</w:t>
            </w:r>
          </w:p>
          <w:p w14:paraId="4C31F9EE">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支持将原始图片、特写图片、合成图片、车牌抠图、关联录像、主驾驶人脸图片、副驾驶人脸图片、行人人脸图片、非机动车人脸图片上传至FTP服务器。</w:t>
            </w:r>
          </w:p>
          <w:p w14:paraId="3133FE3F">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支持FTP连接模式，包括：长连接、短连接模式。</w:t>
            </w:r>
          </w:p>
          <w:p w14:paraId="491AEE11">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支持配置路段名称、路段编号、路段距离，能够对驶入驶出该路段的车辆抓拍数据匹配并计算车辆的区间速度值；支持设置过滤阈值，对异常测速结果进行过滤；支持超速检测和欠速检测，可分别设定高限速和低限速值；</w:t>
            </w:r>
          </w:p>
          <w:p w14:paraId="5452C380">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支持根据通道、时间查询并查看录像预图片，能够备份对应文件到本地硬盘。</w:t>
            </w:r>
          </w:p>
          <w:p w14:paraId="6A3B7E5C">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支持相同车牌号去重功能，多相机抓拍同一车牌号仅上传一条该车牌条记录到平台。</w:t>
            </w:r>
          </w:p>
          <w:p w14:paraId="3BA4B5DC">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可对IP通道进行图像虚焦、亮度异常、图像偏色、雪花干扰、条纹干扰等类型视频质量进行诊断，可生成诊断信息并导出查看。</w:t>
            </w:r>
          </w:p>
          <w:p w14:paraId="3384D80D">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支持设置最大速度阈值，控制最大显示速度；支持开启速度控制，设置安全速度阈值、告警速度阈值、超速速度阈值及对应的字体颜色，按速度区段区分显示字体颜色；支持仅超速显示车速、卡口合成上传、违法合成上传、无牌车上传、警牌上传、车牌隐私保护等多种个性发布方式；支持按图片类型区分设置显示内容和字体颜色、是否启用语音播报及播报内容，支持的图片类型有超速、违法变道、违法停车、预违停、违法倒车、逆行、卡口、未礼让行人、闯红灯、不按导向箭头行驶、车辆拥堵禁入、压白线、机占非、占用应急车道、右转不礼让行人、大弯小转、禁货等。</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1E4A2DB8">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套</w:t>
            </w:r>
          </w:p>
        </w:tc>
        <w:tc>
          <w:tcPr>
            <w:tcW w:w="370"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04B14165">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 xml:space="preserve">4 </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4C795E23">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71363239">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10B20E24">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653226BB">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2" w:type="pct"/>
            <w:tcBorders>
              <w:top w:val="single" w:color="auto" w:sz="6" w:space="0"/>
              <w:left w:val="single" w:color="auto" w:sz="6" w:space="0"/>
              <w:bottom w:val="single" w:color="auto" w:sz="6" w:space="0"/>
              <w:right w:val="single" w:color="000000" w:sz="6" w:space="0"/>
              <w:tl2br w:val="nil"/>
              <w:tr2bl w:val="nil"/>
            </w:tcBorders>
            <w:noWrap w:val="0"/>
            <w:vAlign w:val="top"/>
          </w:tcPr>
          <w:p w14:paraId="37AF4880">
            <w:pPr>
              <w:keepNext w:val="0"/>
              <w:keepLines w:val="0"/>
              <w:pageBreakBefore w:val="0"/>
              <w:widowControl w:val="0"/>
              <w:kinsoku/>
              <w:wordWrap/>
              <w:overflowPunct/>
              <w:topLinePunct w:val="0"/>
              <w:autoSpaceDE/>
              <w:autoSpaceDN/>
              <w:bidi w:val="0"/>
              <w:adjustRightInd/>
              <w:snapToGrid/>
              <w:spacing w:beforeLines="0" w:afterLines="0"/>
              <w:jc w:val="right"/>
              <w:textAlignment w:val="auto"/>
              <w:rPr>
                <w:rFonts w:hint="eastAsia" w:ascii="宋体" w:hAnsi="宋体"/>
                <w:color w:val="000000"/>
                <w:sz w:val="22"/>
                <w:szCs w:val="24"/>
              </w:rPr>
            </w:pPr>
          </w:p>
        </w:tc>
      </w:tr>
      <w:tr w14:paraId="297E02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4305E897">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7</w:t>
            </w:r>
          </w:p>
        </w:tc>
        <w:tc>
          <w:tcPr>
            <w:tcW w:w="863"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1B78469F">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多合一环保补光灯</w:t>
            </w:r>
          </w:p>
        </w:tc>
        <w:tc>
          <w:tcPr>
            <w:tcW w:w="1982"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70E25A1C">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性能:</w:t>
            </w:r>
          </w:p>
          <w:p w14:paraId="7270D918">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(1)符合 GA/T1202-2022《交通技术监控成像补光装置通用技术条件》的要求</w:t>
            </w:r>
          </w:p>
          <w:p w14:paraId="0ED9520A">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(2)色温2800-5500K;</w:t>
            </w:r>
          </w:p>
          <w:p w14:paraId="209F08D8">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(3)在 AC220V+44V、50HZ+2Hz的电源条件下，应能正常工作，基准轴上光照度的变化幅度应不大于 额定电压下的 5%:</w:t>
            </w:r>
          </w:p>
          <w:p w14:paraId="59DD5292">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(4)工作环境温度:-30℃-+70℃;</w:t>
            </w:r>
          </w:p>
          <w:p w14:paraId="171401D0">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(5)支持白光LED频闪，可见光型脉冲补光装置在环境光照度小于500lx 时自动关闭，但仅记录超速车 辆图像的机动车测速取证系统使用的一级可见型脉冲补光装置不受此限制，夜间可采用可见光型频  闪补光装置，光照度满足 GA/T1202-2022《交通技术监控成像补光装置通用技术条件》规定的一级要求;</w:t>
            </w:r>
          </w:p>
          <w:p w14:paraId="55CB0662">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(6)能与抓拍机进行关联。</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18BD7396">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套</w:t>
            </w:r>
          </w:p>
        </w:tc>
        <w:tc>
          <w:tcPr>
            <w:tcW w:w="370"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41DB6731">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 xml:space="preserve">12 </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372D2CFB">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2724C86D">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110D127D">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349FF995">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2" w:type="pct"/>
            <w:tcBorders>
              <w:top w:val="single" w:color="auto" w:sz="6" w:space="0"/>
              <w:left w:val="single" w:color="auto" w:sz="6" w:space="0"/>
              <w:bottom w:val="single" w:color="auto" w:sz="6" w:space="0"/>
              <w:right w:val="single" w:color="000000" w:sz="6" w:space="0"/>
              <w:tl2br w:val="nil"/>
              <w:tr2bl w:val="nil"/>
            </w:tcBorders>
            <w:noWrap w:val="0"/>
            <w:vAlign w:val="top"/>
          </w:tcPr>
          <w:p w14:paraId="109B93A8">
            <w:pPr>
              <w:keepNext w:val="0"/>
              <w:keepLines w:val="0"/>
              <w:pageBreakBefore w:val="0"/>
              <w:widowControl w:val="0"/>
              <w:kinsoku/>
              <w:wordWrap/>
              <w:overflowPunct/>
              <w:topLinePunct w:val="0"/>
              <w:autoSpaceDE/>
              <w:autoSpaceDN/>
              <w:bidi w:val="0"/>
              <w:adjustRightInd/>
              <w:snapToGrid/>
              <w:spacing w:beforeLines="0" w:afterLines="0"/>
              <w:jc w:val="right"/>
              <w:textAlignment w:val="auto"/>
              <w:rPr>
                <w:rFonts w:hint="eastAsia" w:ascii="宋体" w:hAnsi="宋体"/>
                <w:color w:val="000000"/>
                <w:sz w:val="22"/>
                <w:szCs w:val="24"/>
              </w:rPr>
            </w:pPr>
          </w:p>
        </w:tc>
      </w:tr>
      <w:tr w14:paraId="2B05D6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4F9F7D00">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8</w:t>
            </w:r>
          </w:p>
        </w:tc>
        <w:tc>
          <w:tcPr>
            <w:tcW w:w="863"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565C00D6">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≥900万像素一体化卡口抓拍单元</w:t>
            </w:r>
          </w:p>
        </w:tc>
        <w:tc>
          <w:tcPr>
            <w:tcW w:w="1982"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5C5430C8">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(1)采用 1英寸全局曝光 CMOS 图像传感器;</w:t>
            </w:r>
          </w:p>
          <w:p w14:paraId="01DFB47A">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(2)视频帧率在 1~50fps 可调，图像分辨率不小于 4096x2160(不含 OSD 叠加)像素:</w:t>
            </w:r>
          </w:p>
          <w:p w14:paraId="10D778E1">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(3)应支持对前排驾乘人员的人脸目标及其位置和大小进行辨识，配置的镜头焦距应满足图像使用及 解析要求，抓拍的面部图像应不小于100x100个像素点;</w:t>
            </w:r>
          </w:p>
          <w:p w14:paraId="0F7B7334">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(4)应采用白光、红外光的双光融合技术或超微光感光技术，全天输出全彩图像;</w:t>
            </w:r>
          </w:p>
          <w:p w14:paraId="5E052428">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(5)宜支持接入由颍闪灯、 白光气体爆闪灯或由颍闪灯、 白光气体闪灯、红外气体闪灯组成的多光源 一体补光灯:</w:t>
            </w:r>
          </w:p>
          <w:p w14:paraId="72CEA7F1">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(6)通讯接口:不少于1个RJ45 100M/1000M自适应网口，不少于1个RS485 接口，不少于1个RS232 接 口;</w:t>
            </w:r>
          </w:p>
          <w:p w14:paraId="2F782343">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(7)视频压缩标准:支持H265、H264(Main Profile、High Profle、Base Profle)、M-JPEG;</w:t>
            </w:r>
          </w:p>
          <w:p w14:paraId="06DC5A4A">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(8)可支持TCPIP、HTTP、HTTPS、FTP、DNS、RTP、RTSP、RTCP、NTP、IPV6、DHCP、802.1x等网络协 议;</w:t>
            </w:r>
          </w:p>
          <w:p w14:paraId="403DDC45">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(9)内置视频识别功能，支持车牌识别、视频触发、车身颜色识别、车型识别、流量检测、通行车辆 信息捕获和违章检测功能;</w:t>
            </w:r>
          </w:p>
          <w:p w14:paraId="7AB3DE69">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(10)可支持视频、线圈、雷达等车辆检测联动功能;</w:t>
            </w:r>
          </w:p>
          <w:p w14:paraId="33863367">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(11)支持新能源车牌识别功能;</w:t>
            </w:r>
          </w:p>
          <w:p w14:paraId="09167D56">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(12)支持危险品车检测功能，识别准确率不低于90%;</w:t>
            </w:r>
          </w:p>
          <w:p w14:paraId="2D24B3A9">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(13)可识别 19 种车型，全天抓拍准确率不低于 97%;</w:t>
            </w:r>
          </w:p>
          <w:p w14:paraId="0C7DBC08">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(14)支持车辆子品牌识别检测功能，可识别主流车辆子品牌;</w:t>
            </w:r>
          </w:p>
          <w:p w14:paraId="62783A33">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(15)支持驾驶员行车时打电话动作的检测，是否打电话检测准确率不低于80%;</w:t>
            </w:r>
          </w:p>
          <w:p w14:paraId="6BDF0E84">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(16)支持未系安全带检测功能，驾驶人未系安全带识别准确率不低于95%;</w:t>
            </w:r>
          </w:p>
          <w:p w14:paraId="4017298E">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(17)支持深度学习功能，图片合成功能支持多种违法图片记录的合成处理，图片合成可以配置多种 合成方式，支持 JPEG 图片、视频流同时输出;</w:t>
            </w:r>
          </w:p>
          <w:p w14:paraId="6EEFE991">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(18)非机动车、行人抓拍:具备对通过卡口的非机动车、行人进行抓拍的功能;</w:t>
            </w:r>
          </w:p>
          <w:p w14:paraId="3C207764">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(19)支持车头和车尾 的视频触发抓拍功能;</w:t>
            </w:r>
          </w:p>
          <w:p w14:paraId="7A9681CB">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(20)配置存储卡或内置存储，具备断点续传功能;</w:t>
            </w:r>
          </w:p>
          <w:p w14:paraId="1C0B2027">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(21)防护等级不低于 IP66；</w:t>
            </w:r>
          </w:p>
          <w:p w14:paraId="5BE317BA">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(22)支持 GB 35114-A 级要求;</w:t>
            </w:r>
          </w:p>
          <w:p w14:paraId="488D6155">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(23)产品颜色按用户需求定制。</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154A5FE0">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台</w:t>
            </w:r>
          </w:p>
        </w:tc>
        <w:tc>
          <w:tcPr>
            <w:tcW w:w="370"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219FF00F">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 xml:space="preserve">12 </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0FE0FA79">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2B16A057">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260CBBFC">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6FF287E1">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2" w:type="pct"/>
            <w:tcBorders>
              <w:top w:val="single" w:color="auto" w:sz="6" w:space="0"/>
              <w:left w:val="single" w:color="auto" w:sz="6" w:space="0"/>
              <w:bottom w:val="single" w:color="auto" w:sz="6" w:space="0"/>
              <w:right w:val="single" w:color="000000" w:sz="6" w:space="0"/>
              <w:tl2br w:val="nil"/>
              <w:tr2bl w:val="nil"/>
            </w:tcBorders>
            <w:noWrap w:val="0"/>
            <w:vAlign w:val="top"/>
          </w:tcPr>
          <w:p w14:paraId="0D73B8B8">
            <w:pPr>
              <w:keepNext w:val="0"/>
              <w:keepLines w:val="0"/>
              <w:pageBreakBefore w:val="0"/>
              <w:widowControl w:val="0"/>
              <w:kinsoku/>
              <w:wordWrap/>
              <w:overflowPunct/>
              <w:topLinePunct w:val="0"/>
              <w:autoSpaceDE/>
              <w:autoSpaceDN/>
              <w:bidi w:val="0"/>
              <w:adjustRightInd/>
              <w:snapToGrid/>
              <w:spacing w:beforeLines="0" w:afterLines="0"/>
              <w:jc w:val="right"/>
              <w:textAlignment w:val="auto"/>
              <w:rPr>
                <w:rFonts w:hint="eastAsia" w:ascii="宋体" w:hAnsi="宋体"/>
                <w:color w:val="000000"/>
                <w:sz w:val="22"/>
                <w:szCs w:val="24"/>
              </w:rPr>
            </w:pPr>
          </w:p>
        </w:tc>
      </w:tr>
      <w:tr w14:paraId="1BBD0A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67EFACAE">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9</w:t>
            </w:r>
          </w:p>
        </w:tc>
        <w:tc>
          <w:tcPr>
            <w:tcW w:w="863"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0B05EA1A">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落地机柜</w:t>
            </w:r>
          </w:p>
        </w:tc>
        <w:tc>
          <w:tcPr>
            <w:tcW w:w="1982"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6FE94433">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定制，详见设计图纸及说明。</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7E522439">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套</w:t>
            </w:r>
          </w:p>
        </w:tc>
        <w:tc>
          <w:tcPr>
            <w:tcW w:w="370"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2871F7F8">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 xml:space="preserve">4 </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5B80DF4F">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0DF10202">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537905FB">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5B5CA7F3">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2" w:type="pct"/>
            <w:tcBorders>
              <w:top w:val="single" w:color="auto" w:sz="6" w:space="0"/>
              <w:left w:val="single" w:color="auto" w:sz="6" w:space="0"/>
              <w:bottom w:val="single" w:color="auto" w:sz="6" w:space="0"/>
              <w:right w:val="single" w:color="000000" w:sz="6" w:space="0"/>
              <w:tl2br w:val="nil"/>
              <w:tr2bl w:val="nil"/>
            </w:tcBorders>
            <w:noWrap w:val="0"/>
            <w:vAlign w:val="top"/>
          </w:tcPr>
          <w:p w14:paraId="7F8CEC63">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r>
      <w:tr w14:paraId="468585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3A78FAAE">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10</w:t>
            </w:r>
          </w:p>
        </w:tc>
        <w:tc>
          <w:tcPr>
            <w:tcW w:w="863"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53A7AC50">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测速雷达</w:t>
            </w:r>
          </w:p>
        </w:tc>
        <w:tc>
          <w:tcPr>
            <w:tcW w:w="1982"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55E129A2">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(1)工作发射频率:支持又波段(f+25)MMIEK波段(王45)MHzKa波段(f+100)MHz，其中f为测速 系统微波发射频率标称值;</w:t>
            </w:r>
          </w:p>
          <w:p w14:paraId="565D2719">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(2)响应时间: ≤ 0.5s，角分辨率 ≤ 3.5°；</w:t>
            </w:r>
          </w:p>
          <w:p w14:paraId="133A7852">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(3)通讯接 口:RS485 或RS-232;</w:t>
            </w:r>
          </w:p>
          <w:p w14:paraId="0303A00F">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(4)须获得计量器具型式批准证书及评价报告;</w:t>
            </w:r>
          </w:p>
          <w:p w14:paraId="74B3E90A">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(5)测速范围:20kmv/h-230kmyh;</w:t>
            </w:r>
          </w:p>
          <w:p w14:paraId="0C86021E">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(6)模拟测速误差:误差(-5~0)kmh;</w:t>
            </w:r>
          </w:p>
          <w:p w14:paraId="259C2736">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(7)工作环境温度:在-30℃~+70℃环境条件下能正常工作;</w:t>
            </w:r>
          </w:p>
          <w:p w14:paraId="669D0DBA">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(8)产品颜色按用户需求定制。</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79B52DE4">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台</w:t>
            </w:r>
          </w:p>
        </w:tc>
        <w:tc>
          <w:tcPr>
            <w:tcW w:w="370"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68D4DC1E">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 xml:space="preserve">12 </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3D9E8DAD">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77CFAF86">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44281124">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3E2D8C65">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2" w:type="pct"/>
            <w:tcBorders>
              <w:top w:val="single" w:color="auto" w:sz="6" w:space="0"/>
              <w:left w:val="single" w:color="auto" w:sz="6" w:space="0"/>
              <w:bottom w:val="single" w:color="auto" w:sz="6" w:space="0"/>
              <w:right w:val="single" w:color="000000" w:sz="6" w:space="0"/>
              <w:tl2br w:val="nil"/>
              <w:tr2bl w:val="nil"/>
            </w:tcBorders>
            <w:noWrap w:val="0"/>
            <w:vAlign w:val="top"/>
          </w:tcPr>
          <w:p w14:paraId="7C7D6E5D">
            <w:pPr>
              <w:keepNext w:val="0"/>
              <w:keepLines w:val="0"/>
              <w:pageBreakBefore w:val="0"/>
              <w:widowControl w:val="0"/>
              <w:kinsoku/>
              <w:wordWrap/>
              <w:overflowPunct/>
              <w:topLinePunct w:val="0"/>
              <w:autoSpaceDE/>
              <w:autoSpaceDN/>
              <w:bidi w:val="0"/>
              <w:adjustRightInd/>
              <w:snapToGrid/>
              <w:spacing w:beforeLines="0" w:afterLines="0"/>
              <w:jc w:val="right"/>
              <w:textAlignment w:val="auto"/>
              <w:rPr>
                <w:rFonts w:hint="eastAsia" w:ascii="宋体" w:hAnsi="宋体"/>
                <w:color w:val="000000"/>
                <w:sz w:val="22"/>
                <w:szCs w:val="24"/>
              </w:rPr>
            </w:pPr>
          </w:p>
        </w:tc>
      </w:tr>
      <w:tr w14:paraId="3DA9E3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5BD73AB6">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11</w:t>
            </w:r>
          </w:p>
        </w:tc>
        <w:tc>
          <w:tcPr>
            <w:tcW w:w="863"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611D6281">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光纤收发器</w:t>
            </w:r>
          </w:p>
        </w:tc>
        <w:tc>
          <w:tcPr>
            <w:tcW w:w="1982"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3B1DA733">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1、工业级光纤收发器，具有4个10/100/1000Base-TX自适应电口及1个千兆SFP光口；</w:t>
            </w:r>
          </w:p>
          <w:p w14:paraId="2FD58AC3">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2、低功耗无风扇设计，提供包括壁挂、导轨和集中式在内的多种结构形式，非POE DC12-52V，POE DC48V-57V供电，电源支持反接保护；</w:t>
            </w:r>
          </w:p>
          <w:p w14:paraId="1BA75287">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3、端子式双电源冗余供电，支持冗余电源间的无缝切换；</w:t>
            </w:r>
          </w:p>
          <w:p w14:paraId="568AE0C3">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4、工作温度：-40℃-85℃，相对湿度：95%±5%（无凝露）；</w:t>
            </w:r>
          </w:p>
          <w:p w14:paraId="650D6764">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5、金属材质外壳，符合工业IP40防护等级要求；</w:t>
            </w:r>
          </w:p>
          <w:p w14:paraId="17BB73DC">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6、支持AI网络管理，通过AI网管平台可实现设备运行状态的实时监测和简单管理，包括：光口在线状态、电口在线状态、一键拯救等；</w:t>
            </w:r>
          </w:p>
          <w:p w14:paraId="3F8ACF66">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7、耐盐雾、抗腐蚀，可长期运行于室外道路交通环境；</w:t>
            </w:r>
          </w:p>
          <w:p w14:paraId="10579C3E">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8、丢包率：以端口能力100%发送数据，丢包率为0；</w:t>
            </w:r>
          </w:p>
          <w:p w14:paraId="09CE8E3A">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9、超低功耗，整机功耗≤15W；</w:t>
            </w:r>
          </w:p>
          <w:p w14:paraId="6EB8BFC0">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10、投标时提供工业级光纤收发器雷击浪涌冲击智能防护系统软件著作权登记证书证明文件；</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1027B911">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对</w:t>
            </w:r>
          </w:p>
        </w:tc>
        <w:tc>
          <w:tcPr>
            <w:tcW w:w="370"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448C917B">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 xml:space="preserve">4 </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79CC63FB">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26EA7573">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739DDE83">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09C269FB">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2" w:type="pct"/>
            <w:tcBorders>
              <w:top w:val="single" w:color="auto" w:sz="6" w:space="0"/>
              <w:left w:val="single" w:color="auto" w:sz="6" w:space="0"/>
              <w:bottom w:val="single" w:color="auto" w:sz="6" w:space="0"/>
              <w:right w:val="single" w:color="000000" w:sz="6" w:space="0"/>
              <w:tl2br w:val="nil"/>
              <w:tr2bl w:val="nil"/>
            </w:tcBorders>
            <w:noWrap w:val="0"/>
            <w:vAlign w:val="top"/>
          </w:tcPr>
          <w:p w14:paraId="432DF6F2">
            <w:pPr>
              <w:keepNext w:val="0"/>
              <w:keepLines w:val="0"/>
              <w:pageBreakBefore w:val="0"/>
              <w:widowControl w:val="0"/>
              <w:kinsoku/>
              <w:wordWrap/>
              <w:overflowPunct/>
              <w:topLinePunct w:val="0"/>
              <w:autoSpaceDE/>
              <w:autoSpaceDN/>
              <w:bidi w:val="0"/>
              <w:adjustRightInd/>
              <w:snapToGrid/>
              <w:spacing w:beforeLines="0" w:afterLines="0"/>
              <w:jc w:val="right"/>
              <w:textAlignment w:val="auto"/>
              <w:rPr>
                <w:rFonts w:hint="eastAsia" w:ascii="宋体" w:hAnsi="宋体"/>
                <w:color w:val="000000"/>
                <w:sz w:val="22"/>
                <w:szCs w:val="24"/>
              </w:rPr>
            </w:pPr>
          </w:p>
        </w:tc>
      </w:tr>
      <w:tr w14:paraId="4EDC53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13CE22A1">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12</w:t>
            </w:r>
          </w:p>
        </w:tc>
        <w:tc>
          <w:tcPr>
            <w:tcW w:w="863"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5BBEEE32">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光纤租用</w:t>
            </w:r>
          </w:p>
        </w:tc>
        <w:tc>
          <w:tcPr>
            <w:tcW w:w="1982"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200140E9">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单点租用运营商光纤传输至交警后端，租期为交工验收后两年，ZK3+450、YK3+350汇聚租用；YK7+300、ZK7+400汇聚一起租用</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41CF9D46">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处</w:t>
            </w:r>
          </w:p>
        </w:tc>
        <w:tc>
          <w:tcPr>
            <w:tcW w:w="370"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18042791">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 xml:space="preserve">2 </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71F5A4E0">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33BAB498">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1C5D891F">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59F40DB4">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2" w:type="pct"/>
            <w:tcBorders>
              <w:top w:val="single" w:color="auto" w:sz="6" w:space="0"/>
              <w:left w:val="single" w:color="auto" w:sz="6" w:space="0"/>
              <w:bottom w:val="single" w:color="auto" w:sz="6" w:space="0"/>
              <w:right w:val="single" w:color="000000" w:sz="6" w:space="0"/>
              <w:tl2br w:val="nil"/>
              <w:tr2bl w:val="nil"/>
            </w:tcBorders>
            <w:noWrap w:val="0"/>
            <w:vAlign w:val="top"/>
          </w:tcPr>
          <w:p w14:paraId="332A6CBA">
            <w:pPr>
              <w:keepNext w:val="0"/>
              <w:keepLines w:val="0"/>
              <w:pageBreakBefore w:val="0"/>
              <w:widowControl w:val="0"/>
              <w:kinsoku/>
              <w:wordWrap/>
              <w:overflowPunct/>
              <w:topLinePunct w:val="0"/>
              <w:autoSpaceDE/>
              <w:autoSpaceDN/>
              <w:bidi w:val="0"/>
              <w:adjustRightInd/>
              <w:snapToGrid/>
              <w:spacing w:beforeLines="0" w:afterLines="0"/>
              <w:jc w:val="right"/>
              <w:textAlignment w:val="auto"/>
              <w:rPr>
                <w:rFonts w:hint="eastAsia" w:ascii="宋体" w:hAnsi="宋体"/>
                <w:color w:val="000000"/>
                <w:sz w:val="22"/>
                <w:szCs w:val="24"/>
              </w:rPr>
            </w:pPr>
          </w:p>
        </w:tc>
      </w:tr>
      <w:tr w14:paraId="17940B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43C7F96B">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13</w:t>
            </w:r>
          </w:p>
        </w:tc>
        <w:tc>
          <w:tcPr>
            <w:tcW w:w="863"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032E614B">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单点测速提示标志</w:t>
            </w:r>
          </w:p>
        </w:tc>
        <w:tc>
          <w:tcPr>
            <w:tcW w:w="1982"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2F8EA98F">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含支架、立杆、基础等，测速点前方200米安装   详见设计图纸及说明</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0D9DB756">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块</w:t>
            </w:r>
          </w:p>
        </w:tc>
        <w:tc>
          <w:tcPr>
            <w:tcW w:w="370"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2F371B29">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 xml:space="preserve">4 </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4191121E">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67935D4B">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278131DF">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6AF0FE58">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2" w:type="pct"/>
            <w:tcBorders>
              <w:top w:val="single" w:color="auto" w:sz="6" w:space="0"/>
              <w:left w:val="single" w:color="auto" w:sz="6" w:space="0"/>
              <w:bottom w:val="single" w:color="auto" w:sz="6" w:space="0"/>
              <w:right w:val="single" w:color="000000" w:sz="6" w:space="0"/>
              <w:tl2br w:val="nil"/>
              <w:tr2bl w:val="nil"/>
            </w:tcBorders>
            <w:noWrap w:val="0"/>
            <w:vAlign w:val="top"/>
          </w:tcPr>
          <w:p w14:paraId="19998A13">
            <w:pPr>
              <w:keepNext w:val="0"/>
              <w:keepLines w:val="0"/>
              <w:pageBreakBefore w:val="0"/>
              <w:widowControl w:val="0"/>
              <w:kinsoku/>
              <w:wordWrap/>
              <w:overflowPunct/>
              <w:topLinePunct w:val="0"/>
              <w:autoSpaceDE/>
              <w:autoSpaceDN/>
              <w:bidi w:val="0"/>
              <w:adjustRightInd/>
              <w:snapToGrid/>
              <w:spacing w:beforeLines="0" w:afterLines="0"/>
              <w:jc w:val="right"/>
              <w:textAlignment w:val="auto"/>
              <w:rPr>
                <w:rFonts w:hint="eastAsia" w:ascii="宋体" w:hAnsi="宋体"/>
                <w:color w:val="000000"/>
                <w:sz w:val="22"/>
                <w:szCs w:val="24"/>
              </w:rPr>
            </w:pPr>
          </w:p>
        </w:tc>
      </w:tr>
      <w:tr w14:paraId="746EFF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7D736815">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14</w:t>
            </w:r>
          </w:p>
        </w:tc>
        <w:tc>
          <w:tcPr>
            <w:tcW w:w="863"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67225BBE">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卡口测速标定</w:t>
            </w:r>
          </w:p>
        </w:tc>
        <w:tc>
          <w:tcPr>
            <w:tcW w:w="1982"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66927270">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完成ZK3+450、YK3+350、YK7+300、ZK7+400单点卡口测速的标定</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317264FD">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项</w:t>
            </w:r>
          </w:p>
        </w:tc>
        <w:tc>
          <w:tcPr>
            <w:tcW w:w="370"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09FB2A4A">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 xml:space="preserve">1 </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2C0AF574">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44A81D89">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2BCB0048">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6EB5AC32">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2" w:type="pct"/>
            <w:tcBorders>
              <w:top w:val="single" w:color="auto" w:sz="6" w:space="0"/>
              <w:left w:val="single" w:color="auto" w:sz="6" w:space="0"/>
              <w:bottom w:val="single" w:color="auto" w:sz="6" w:space="0"/>
              <w:right w:val="single" w:color="000000" w:sz="6" w:space="0"/>
              <w:tl2br w:val="nil"/>
              <w:tr2bl w:val="nil"/>
            </w:tcBorders>
            <w:noWrap w:val="0"/>
            <w:vAlign w:val="top"/>
          </w:tcPr>
          <w:p w14:paraId="77E21176">
            <w:pPr>
              <w:keepNext w:val="0"/>
              <w:keepLines w:val="0"/>
              <w:pageBreakBefore w:val="0"/>
              <w:widowControl w:val="0"/>
              <w:kinsoku/>
              <w:wordWrap/>
              <w:overflowPunct/>
              <w:topLinePunct w:val="0"/>
              <w:autoSpaceDE/>
              <w:autoSpaceDN/>
              <w:bidi w:val="0"/>
              <w:adjustRightInd/>
              <w:snapToGrid/>
              <w:spacing w:beforeLines="0" w:afterLines="0"/>
              <w:jc w:val="right"/>
              <w:textAlignment w:val="auto"/>
              <w:rPr>
                <w:rFonts w:hint="eastAsia" w:ascii="宋体" w:hAnsi="宋体"/>
                <w:color w:val="000000"/>
                <w:sz w:val="22"/>
                <w:szCs w:val="24"/>
              </w:rPr>
            </w:pPr>
          </w:p>
        </w:tc>
      </w:tr>
      <w:tr w14:paraId="0DA7D5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23626401">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15</w:t>
            </w:r>
          </w:p>
        </w:tc>
        <w:tc>
          <w:tcPr>
            <w:tcW w:w="863"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483B6431">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电源线</w:t>
            </w:r>
          </w:p>
        </w:tc>
        <w:tc>
          <w:tcPr>
            <w:tcW w:w="1982"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69027E29">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RVV3*2.5</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3186A2B6">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m</w:t>
            </w:r>
          </w:p>
        </w:tc>
        <w:tc>
          <w:tcPr>
            <w:tcW w:w="370"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3F09971B">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 xml:space="preserve">300 </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47AEE86F">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5AAC54D4">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2744B722">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63A1F964">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2" w:type="pct"/>
            <w:tcBorders>
              <w:top w:val="single" w:color="auto" w:sz="6" w:space="0"/>
              <w:left w:val="single" w:color="auto" w:sz="6" w:space="0"/>
              <w:bottom w:val="single" w:color="auto" w:sz="6" w:space="0"/>
              <w:right w:val="single" w:color="000000" w:sz="6" w:space="0"/>
              <w:tl2br w:val="nil"/>
              <w:tr2bl w:val="nil"/>
            </w:tcBorders>
            <w:noWrap w:val="0"/>
            <w:vAlign w:val="top"/>
          </w:tcPr>
          <w:p w14:paraId="332ED338">
            <w:pPr>
              <w:keepNext w:val="0"/>
              <w:keepLines w:val="0"/>
              <w:pageBreakBefore w:val="0"/>
              <w:widowControl w:val="0"/>
              <w:kinsoku/>
              <w:wordWrap/>
              <w:overflowPunct/>
              <w:topLinePunct w:val="0"/>
              <w:autoSpaceDE/>
              <w:autoSpaceDN/>
              <w:bidi w:val="0"/>
              <w:adjustRightInd/>
              <w:snapToGrid/>
              <w:spacing w:beforeLines="0" w:afterLines="0"/>
              <w:jc w:val="right"/>
              <w:textAlignment w:val="auto"/>
              <w:rPr>
                <w:rFonts w:hint="eastAsia" w:ascii="宋体" w:hAnsi="宋体"/>
                <w:color w:val="000000"/>
                <w:sz w:val="22"/>
                <w:szCs w:val="24"/>
              </w:rPr>
            </w:pPr>
          </w:p>
        </w:tc>
      </w:tr>
      <w:tr w14:paraId="7B1987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1299D054">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16</w:t>
            </w:r>
          </w:p>
        </w:tc>
        <w:tc>
          <w:tcPr>
            <w:tcW w:w="863"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53A252CB">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8芯单模光纤</w:t>
            </w:r>
          </w:p>
        </w:tc>
        <w:tc>
          <w:tcPr>
            <w:tcW w:w="1982"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06517AC3">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8芯单模</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1FF89D68">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m</w:t>
            </w:r>
          </w:p>
        </w:tc>
        <w:tc>
          <w:tcPr>
            <w:tcW w:w="370"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3B9176E0">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 xml:space="preserve">500 </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7CA1C4C6">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6F22B735">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7871BA3F">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61891884">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2" w:type="pct"/>
            <w:tcBorders>
              <w:top w:val="single" w:color="auto" w:sz="6" w:space="0"/>
              <w:left w:val="single" w:color="auto" w:sz="6" w:space="0"/>
              <w:bottom w:val="single" w:color="auto" w:sz="6" w:space="0"/>
              <w:right w:val="single" w:color="000000" w:sz="6" w:space="0"/>
              <w:tl2br w:val="nil"/>
              <w:tr2bl w:val="nil"/>
            </w:tcBorders>
            <w:noWrap w:val="0"/>
            <w:vAlign w:val="top"/>
          </w:tcPr>
          <w:p w14:paraId="0BEA9E28">
            <w:pPr>
              <w:keepNext w:val="0"/>
              <w:keepLines w:val="0"/>
              <w:pageBreakBefore w:val="0"/>
              <w:widowControl w:val="0"/>
              <w:kinsoku/>
              <w:wordWrap/>
              <w:overflowPunct/>
              <w:topLinePunct w:val="0"/>
              <w:autoSpaceDE/>
              <w:autoSpaceDN/>
              <w:bidi w:val="0"/>
              <w:adjustRightInd/>
              <w:snapToGrid/>
              <w:spacing w:beforeLines="0" w:afterLines="0"/>
              <w:jc w:val="right"/>
              <w:textAlignment w:val="auto"/>
              <w:rPr>
                <w:rFonts w:hint="eastAsia" w:ascii="宋体" w:hAnsi="宋体"/>
                <w:color w:val="000000"/>
                <w:sz w:val="22"/>
                <w:szCs w:val="24"/>
              </w:rPr>
            </w:pPr>
          </w:p>
        </w:tc>
      </w:tr>
      <w:tr w14:paraId="57616A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38ED5EE9">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17</w:t>
            </w:r>
          </w:p>
        </w:tc>
        <w:tc>
          <w:tcPr>
            <w:tcW w:w="863"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6149C776">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终端服务器</w:t>
            </w:r>
          </w:p>
        </w:tc>
        <w:tc>
          <w:tcPr>
            <w:tcW w:w="1982"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7F708668">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采用嵌入式实时操作系统，内存容量不低于2GB;</w:t>
            </w:r>
          </w:p>
          <w:p w14:paraId="7A59A0A4">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具备前端图片视频数据存储及违法图片合成功能;</w:t>
            </w:r>
          </w:p>
          <w:p w14:paraId="5497718F">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具有不少于1个千兆以太网电口、RS232、RS485、报警等接口，支持10M100M/1000M输出接口，可根据需要加装千兆光口:</w:t>
            </w:r>
          </w:p>
          <w:p w14:paraId="72BD7EBE">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支持不少于 16 路相机接入，内置不低于8T硬盘</w:t>
            </w:r>
          </w:p>
          <w:p w14:paraId="0568FD0D">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设备具有18个10M/100M/1000M自适应RJ45接口，其中P1～P16与G1处于同一网段、G2处于另一网段；2个1000M SFP光端接口，分别与G1、G2处于同一网段。</w:t>
            </w:r>
          </w:p>
          <w:p w14:paraId="323FA25D">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具有2个RS-232接口、2个RS-485接口、1个USB 3.0接口、2路报警输入接口、2路报警输出接口、1个音频输入接口、1个音频输出接口、4个SATA接口、4个状态指示灯、1个接地端子、1个GPS天线接口、1个4G/5G全网通天线接口。</w:t>
            </w:r>
          </w:p>
          <w:p w14:paraId="54206634">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支持双网卡，可配置双IP进行双网隔离，支持IPv4、IPv6组网设置。</w:t>
            </w:r>
          </w:p>
          <w:p w14:paraId="0011AD09">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支持TCP/IP、HTTP、HTTPS、SFTP、FTP、DNS、RTP、RTSP、UDP、NTP、DHCP、802.1X等网络协议设置选项。</w:t>
            </w:r>
          </w:p>
          <w:p w14:paraId="6279F9D6">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支持IP地址过滤、SSH开关自定义、视频水印等安全防护功能，具有ARP防攻击设置选项、具备强密码管理功能；支持WEB回话Session ID、数据传输加密、固件完整性等安全检验。</w:t>
            </w:r>
          </w:p>
          <w:p w14:paraId="4EA8A9D0">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支持远程访问IP地址黑/白名单设置功能。</w:t>
            </w:r>
          </w:p>
          <w:p w14:paraId="5689C641">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可接入G.711a、G.711Mu、G.722.1、G.726、G.729、PCM、AAC、MPEG2-layer2音频编码格式的IPC；可将音频采样率设置为8kHz、16kHz、32kHz、48kHz、64kHz。</w:t>
            </w:r>
          </w:p>
          <w:p w14:paraId="7A7BA0BC">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可接入H.265、H.264、MPEG4、MJPEG、Smart265、Smart264、SVAC视频编码格式的IPC。</w:t>
            </w:r>
          </w:p>
          <w:p w14:paraId="2AFA576A">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具有记录、回放、报警联动、图像检索、权限管理、视频水印、日志功能、支持叠加图像标识信息和时间，支持图像多画面显示。</w:t>
            </w:r>
          </w:p>
          <w:p w14:paraId="32E0CA0B">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支持图像化展示设备所连通道的在线、离线、未启用状态，支持展示各通道上线、离线时间；支持查看通道状态统计信息。</w:t>
            </w:r>
          </w:p>
          <w:p w14:paraId="493A11B0">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支持在图片和录像文件在web端导出备份功能。</w:t>
            </w:r>
          </w:p>
          <w:p w14:paraId="702145C2">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支持将1张、2张、3张、4张、5张、6张图片合成，支持选择图片形状，修改顺序，支持原始图片去黑边。</w:t>
            </w:r>
          </w:p>
          <w:p w14:paraId="219789BE">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支持将同一辆经过多个相机的抓拍图片按照时间范围进行匹配合成。</w:t>
            </w:r>
          </w:p>
          <w:p w14:paraId="254C113D">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支持将前、后抓拍通道关联，并将无车牌或者车牌未识别的同一辆进行匹配合成。</w:t>
            </w:r>
          </w:p>
          <w:p w14:paraId="12ACBBBA">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支持将原始图片、特写图片、合成图片、车牌抠图、关联录像、主驾驶人脸图片、副驾驶人脸图片、行人人脸图片、非机动车人脸图片上传至FTP服务器。</w:t>
            </w:r>
          </w:p>
          <w:p w14:paraId="61A41217">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支持FTP连接模式，包括：长连接、短连接模式。</w:t>
            </w:r>
          </w:p>
          <w:p w14:paraId="097CB70E">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支持配置路段名称、路段编号、路段距离，能够对驶入驶出该路段的车辆抓拍数据匹配并计算车辆的区间速度值；支持设置过滤阈值，对异常测速结果进行过滤；支持超速检测和欠速检测，可分别设定高限速和低限速值；</w:t>
            </w:r>
          </w:p>
          <w:p w14:paraId="4324D231">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支持根据通道、时间查询并查看录像预图片，能够备份对应文件到本地硬盘。</w:t>
            </w:r>
          </w:p>
          <w:p w14:paraId="14AF5847">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支持相同车牌号去重功能，多相机抓拍同一车牌号仅上传一条该车牌条记录到平台。</w:t>
            </w:r>
          </w:p>
          <w:p w14:paraId="2D2411BC">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可对IP通道进行图像虚焦、亮度异常、图像偏色、雪花干扰、条纹干扰等类型视频质量进行诊断，可生成诊断信息并导出查看。</w:t>
            </w:r>
          </w:p>
          <w:p w14:paraId="54CAD827">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支持设置最大速度阈值，控制最大显示速度；支持开启速度控制，设置安全速度阈值、告警速度阈值、超速速度阈值及对应的字体颜色，按速度区段区分显示字体颜色；支持仅超速显示车速、卡口合成上传、违法合成上传、无牌车上传、警牌上传、车牌隐私保护等多种个性发布方式；支持按图片类型区分设置显示内容和字体颜色、是否启用语音播报及播报内容，支持的图片类型有超速、违法变道、违法停车、预违停、违法倒车、逆行、卡口、未礼让行人、闯红灯、不按导向箭头行驶、车辆拥堵禁入、压白线、机占非、占用应急车道、右转不礼让行人、大弯小转、禁货等。</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19D858DC">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套</w:t>
            </w:r>
          </w:p>
        </w:tc>
        <w:tc>
          <w:tcPr>
            <w:tcW w:w="370"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7E807D8C">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 xml:space="preserve">3 </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6C1F18C7">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5F1949A6">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0DFEC7E9">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3E42C86B">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2" w:type="pct"/>
            <w:tcBorders>
              <w:top w:val="single" w:color="auto" w:sz="6" w:space="0"/>
              <w:left w:val="single" w:color="auto" w:sz="6" w:space="0"/>
              <w:bottom w:val="single" w:color="auto" w:sz="6" w:space="0"/>
              <w:right w:val="single" w:color="000000" w:sz="6" w:space="0"/>
              <w:tl2br w:val="nil"/>
              <w:tr2bl w:val="nil"/>
            </w:tcBorders>
            <w:noWrap w:val="0"/>
            <w:vAlign w:val="top"/>
          </w:tcPr>
          <w:p w14:paraId="05B67E33">
            <w:pPr>
              <w:keepNext w:val="0"/>
              <w:keepLines w:val="0"/>
              <w:pageBreakBefore w:val="0"/>
              <w:widowControl w:val="0"/>
              <w:kinsoku/>
              <w:wordWrap/>
              <w:overflowPunct/>
              <w:topLinePunct w:val="0"/>
              <w:autoSpaceDE/>
              <w:autoSpaceDN/>
              <w:bidi w:val="0"/>
              <w:adjustRightInd/>
              <w:snapToGrid/>
              <w:spacing w:beforeLines="0" w:afterLines="0"/>
              <w:jc w:val="right"/>
              <w:textAlignment w:val="auto"/>
              <w:rPr>
                <w:rFonts w:hint="eastAsia" w:ascii="宋体" w:hAnsi="宋体"/>
                <w:color w:val="000000"/>
                <w:sz w:val="22"/>
                <w:szCs w:val="24"/>
              </w:rPr>
            </w:pPr>
          </w:p>
        </w:tc>
      </w:tr>
      <w:tr w14:paraId="3D9E74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4E0A5E59">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18</w:t>
            </w:r>
          </w:p>
        </w:tc>
        <w:tc>
          <w:tcPr>
            <w:tcW w:w="863"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044BEFAE">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多合一环保补光灯</w:t>
            </w:r>
          </w:p>
        </w:tc>
        <w:tc>
          <w:tcPr>
            <w:tcW w:w="1982"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699D0EA8">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性能:</w:t>
            </w:r>
          </w:p>
          <w:p w14:paraId="207BE355">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(1)符合 GA/T1202-2022《交通技术监控成像补光装置通用技术条件》的要求</w:t>
            </w:r>
          </w:p>
          <w:p w14:paraId="3BCB2B1A">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(2)色温2800-5500K;</w:t>
            </w:r>
          </w:p>
          <w:p w14:paraId="3C04F08A">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(3)在 AC220V+44V、50HZ+2Hz的电源条件下，应能正常工作，基准轴上光照度的变化幅度应不大于 额定电压下的 5%:</w:t>
            </w:r>
          </w:p>
          <w:p w14:paraId="27285991">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(4)工作环境温度:-30℃-+70℃;</w:t>
            </w:r>
          </w:p>
          <w:p w14:paraId="4765BE22">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(5)支持白光LED频闪，可见光型脉冲补光装置在环境光照度小于500lx 时自动关闭，但仅记录超速车 辆图像的机动车测速取证系统使用的一级可见型脉冲补光装置不受此限制，夜间可采用可见光型频  闪补光装置，光照度满足 GA/T1202-2022《交通技术监控成像补光装置通用技术条件》规定的一级要求;</w:t>
            </w:r>
          </w:p>
          <w:p w14:paraId="2415D9E5">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(6)能与抓拍机进行关联。</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1992B38C">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套</w:t>
            </w:r>
          </w:p>
        </w:tc>
        <w:tc>
          <w:tcPr>
            <w:tcW w:w="370"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376ECD3D">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 xml:space="preserve">4 </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63173192">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7E7B2DC6">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66691CEF">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1DD5E61F">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2" w:type="pct"/>
            <w:tcBorders>
              <w:top w:val="single" w:color="auto" w:sz="6" w:space="0"/>
              <w:left w:val="single" w:color="auto" w:sz="6" w:space="0"/>
              <w:bottom w:val="single" w:color="auto" w:sz="6" w:space="0"/>
              <w:right w:val="single" w:color="000000" w:sz="6" w:space="0"/>
              <w:tl2br w:val="nil"/>
              <w:tr2bl w:val="nil"/>
            </w:tcBorders>
            <w:noWrap w:val="0"/>
            <w:vAlign w:val="top"/>
          </w:tcPr>
          <w:p w14:paraId="2D01D813">
            <w:pPr>
              <w:keepNext w:val="0"/>
              <w:keepLines w:val="0"/>
              <w:pageBreakBefore w:val="0"/>
              <w:widowControl w:val="0"/>
              <w:kinsoku/>
              <w:wordWrap/>
              <w:overflowPunct/>
              <w:topLinePunct w:val="0"/>
              <w:autoSpaceDE/>
              <w:autoSpaceDN/>
              <w:bidi w:val="0"/>
              <w:adjustRightInd/>
              <w:snapToGrid/>
              <w:spacing w:beforeLines="0" w:afterLines="0"/>
              <w:jc w:val="right"/>
              <w:textAlignment w:val="auto"/>
              <w:rPr>
                <w:rFonts w:hint="eastAsia" w:ascii="宋体" w:hAnsi="宋体"/>
                <w:color w:val="000000"/>
                <w:sz w:val="22"/>
                <w:szCs w:val="24"/>
              </w:rPr>
            </w:pPr>
          </w:p>
        </w:tc>
      </w:tr>
      <w:tr w14:paraId="68E772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1202B8FF">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19</w:t>
            </w:r>
          </w:p>
        </w:tc>
        <w:tc>
          <w:tcPr>
            <w:tcW w:w="863"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5109B1DC">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≥900万像素一体化卡口抓拍单元</w:t>
            </w:r>
          </w:p>
        </w:tc>
        <w:tc>
          <w:tcPr>
            <w:tcW w:w="1982"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2E6B30C8">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(1)采用 1英寸全局曝光 CMOS 图像传感器;</w:t>
            </w:r>
          </w:p>
          <w:p w14:paraId="1AA98B83">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(2)视频帧率在 1~50fps 可调，图像分辨率不小于 4096x2160(不含 OSD 叠加)像素:</w:t>
            </w:r>
          </w:p>
          <w:p w14:paraId="6FC11192">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(3)应支持对前排驾乘人员的人脸目标及其位置和大小进行辨识，配置的镜头焦距应满足图像使用及 解析要求，抓拍的面部图像应不小于100x100个像素点;</w:t>
            </w:r>
          </w:p>
          <w:p w14:paraId="0DB454AD">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(4)应采用白光、红外光的双光融合技术或超微光感光技术，全天输出全彩图像;</w:t>
            </w:r>
          </w:p>
          <w:p w14:paraId="4919B975">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(5)宜支持接入由颍闪灯、 白光气体爆闪灯或由颍闪灯、 白光气体闪灯、红外气体闪灯组成的多光源 一体补光灯:</w:t>
            </w:r>
          </w:p>
          <w:p w14:paraId="66730823">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(6)通讯接口:不少于1个RJ45 100M/1000M自适应网口，不少于1个RS485 接口，不少于1个RS232 接 口;</w:t>
            </w:r>
          </w:p>
          <w:p w14:paraId="09A1794C">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(7)视频压缩标准:支持H265、H264(Main Profile、High Profle、Base Profle)、M-JPEG;</w:t>
            </w:r>
          </w:p>
          <w:p w14:paraId="3B25CD19">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(8)可支持TCPIP、HTTP、HTTPS、FTP、DNS、RTP、RTSP、RTCP、NTP、IPV6、DHCP、802.1x等网络协 议;</w:t>
            </w:r>
          </w:p>
          <w:p w14:paraId="40158C54">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(9)内置视频识别功能，支持车牌识别、视频触发、车身颜色识别、车型识别、流量检测、通行车辆 信息捕获和违章检测功能;</w:t>
            </w:r>
          </w:p>
          <w:p w14:paraId="05AECD0A">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(10)可支持视频、线圈、雷达等车辆检测联动功能;</w:t>
            </w:r>
          </w:p>
          <w:p w14:paraId="7D6B1452">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(11)支持新能源车牌识别功能;</w:t>
            </w:r>
          </w:p>
          <w:p w14:paraId="63B9BE03">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(12)支持危险品车检测功能，识别准确率不低于90%;</w:t>
            </w:r>
          </w:p>
          <w:p w14:paraId="040C68AF">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(13)可识别 19 种车型，全天抓拍准确率不低于 97%;</w:t>
            </w:r>
          </w:p>
          <w:p w14:paraId="528E476B">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(14)支持车辆子品牌识别检测功能，可识别主流车辆子品牌;</w:t>
            </w:r>
          </w:p>
          <w:p w14:paraId="4F35C1CE">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(15)支持驾驶员行车时打电话动作的检测，是否打电话检测准确率不低于80%;</w:t>
            </w:r>
          </w:p>
          <w:p w14:paraId="40C135D3">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(16)支持未系安全带检测功能，驾驶人未系安全带识别准确率不低于95%;</w:t>
            </w:r>
          </w:p>
          <w:p w14:paraId="590874B1">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(17)支持深度学习功能，图片合成功能支持多种违法图片记录的合成处理，图片合成可以配置多种 合成方式，支持 JPEG 图片、视频流同时输出;</w:t>
            </w:r>
          </w:p>
          <w:p w14:paraId="3823B929">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(18)非机动车、行人抓拍:具备对通过卡口的非机动车、行人进行抓拍的功能;(19)支持车头和车尾 的视频触发抓拍功能;</w:t>
            </w:r>
          </w:p>
          <w:p w14:paraId="3D8C1D66">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(20)配置存储卡或内置存储，具备断点续传功能;</w:t>
            </w:r>
          </w:p>
          <w:p w14:paraId="3B4DBCB4">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(21)防护等级不低于 IP66:(22)支持 GB 35114-A 级要求;(23)产品颜色按用户需求定制。</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7FD8F8FA">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台</w:t>
            </w:r>
          </w:p>
        </w:tc>
        <w:tc>
          <w:tcPr>
            <w:tcW w:w="370"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25684533">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 xml:space="preserve">4 </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3F893C6B">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53ED5596">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03244464">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5DD94D5A">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2" w:type="pct"/>
            <w:tcBorders>
              <w:top w:val="single" w:color="auto" w:sz="6" w:space="0"/>
              <w:left w:val="single" w:color="auto" w:sz="6" w:space="0"/>
              <w:bottom w:val="single" w:color="auto" w:sz="6" w:space="0"/>
              <w:right w:val="single" w:color="000000" w:sz="6" w:space="0"/>
              <w:tl2br w:val="nil"/>
              <w:tr2bl w:val="nil"/>
            </w:tcBorders>
            <w:noWrap w:val="0"/>
            <w:vAlign w:val="top"/>
          </w:tcPr>
          <w:p w14:paraId="40462A8D">
            <w:pPr>
              <w:keepNext w:val="0"/>
              <w:keepLines w:val="0"/>
              <w:pageBreakBefore w:val="0"/>
              <w:widowControl w:val="0"/>
              <w:kinsoku/>
              <w:wordWrap/>
              <w:overflowPunct/>
              <w:topLinePunct w:val="0"/>
              <w:autoSpaceDE/>
              <w:autoSpaceDN/>
              <w:bidi w:val="0"/>
              <w:adjustRightInd/>
              <w:snapToGrid/>
              <w:spacing w:beforeLines="0" w:afterLines="0"/>
              <w:jc w:val="right"/>
              <w:textAlignment w:val="auto"/>
              <w:rPr>
                <w:rFonts w:hint="eastAsia" w:ascii="宋体" w:hAnsi="宋体"/>
                <w:color w:val="000000"/>
                <w:sz w:val="22"/>
                <w:szCs w:val="24"/>
              </w:rPr>
            </w:pPr>
          </w:p>
        </w:tc>
      </w:tr>
      <w:tr w14:paraId="5D0A9E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1082A3DE">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20</w:t>
            </w:r>
          </w:p>
        </w:tc>
        <w:tc>
          <w:tcPr>
            <w:tcW w:w="863"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6A6C642C">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卡口杆件</w:t>
            </w:r>
          </w:p>
        </w:tc>
        <w:tc>
          <w:tcPr>
            <w:tcW w:w="1982"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7D39C661">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悬臂6mL杆，规格详见设计图纸及说明，设置位置详见平面布置图。</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1560884B">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套</w:t>
            </w:r>
          </w:p>
        </w:tc>
        <w:tc>
          <w:tcPr>
            <w:tcW w:w="370"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4BCE429C">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 xml:space="preserve">2 </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42AD3ED8">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5D54CF70">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3ABCAEF6">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409C2483">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2" w:type="pct"/>
            <w:tcBorders>
              <w:top w:val="single" w:color="auto" w:sz="6" w:space="0"/>
              <w:left w:val="single" w:color="auto" w:sz="6" w:space="0"/>
              <w:bottom w:val="single" w:color="auto" w:sz="6" w:space="0"/>
              <w:right w:val="single" w:color="000000" w:sz="6" w:space="0"/>
              <w:tl2br w:val="nil"/>
              <w:tr2bl w:val="nil"/>
            </w:tcBorders>
            <w:noWrap w:val="0"/>
            <w:vAlign w:val="top"/>
          </w:tcPr>
          <w:p w14:paraId="6DED9F1F">
            <w:pPr>
              <w:keepNext w:val="0"/>
              <w:keepLines w:val="0"/>
              <w:pageBreakBefore w:val="0"/>
              <w:widowControl w:val="0"/>
              <w:kinsoku/>
              <w:wordWrap/>
              <w:overflowPunct/>
              <w:topLinePunct w:val="0"/>
              <w:autoSpaceDE/>
              <w:autoSpaceDN/>
              <w:bidi w:val="0"/>
              <w:adjustRightInd/>
              <w:snapToGrid/>
              <w:spacing w:beforeLines="0" w:afterLines="0"/>
              <w:jc w:val="right"/>
              <w:textAlignment w:val="auto"/>
              <w:rPr>
                <w:rFonts w:hint="eastAsia" w:ascii="宋体" w:hAnsi="宋体"/>
                <w:color w:val="000000"/>
                <w:sz w:val="22"/>
                <w:szCs w:val="24"/>
              </w:rPr>
            </w:pPr>
          </w:p>
        </w:tc>
      </w:tr>
      <w:tr w14:paraId="726EA8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6AF44C04">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21</w:t>
            </w:r>
          </w:p>
        </w:tc>
        <w:tc>
          <w:tcPr>
            <w:tcW w:w="863"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4DB9EBF6">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卡口杆件</w:t>
            </w:r>
          </w:p>
        </w:tc>
        <w:tc>
          <w:tcPr>
            <w:tcW w:w="1982"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2EC75D6B">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悬臂6mT杆，规格详见设计图纸及说明，设置位置详见平面布置图。</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2C4DC900">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套</w:t>
            </w:r>
          </w:p>
        </w:tc>
        <w:tc>
          <w:tcPr>
            <w:tcW w:w="370"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0BEE9888">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 xml:space="preserve">1 </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34960EAC">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1BC61E0B">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4D414ADA">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260D80EB">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2" w:type="pct"/>
            <w:tcBorders>
              <w:top w:val="single" w:color="auto" w:sz="6" w:space="0"/>
              <w:left w:val="single" w:color="auto" w:sz="6" w:space="0"/>
              <w:bottom w:val="single" w:color="auto" w:sz="6" w:space="0"/>
              <w:right w:val="single" w:color="000000" w:sz="6" w:space="0"/>
              <w:tl2br w:val="nil"/>
              <w:tr2bl w:val="nil"/>
            </w:tcBorders>
            <w:noWrap w:val="0"/>
            <w:vAlign w:val="top"/>
          </w:tcPr>
          <w:p w14:paraId="2F6E0481">
            <w:pPr>
              <w:keepNext w:val="0"/>
              <w:keepLines w:val="0"/>
              <w:pageBreakBefore w:val="0"/>
              <w:widowControl w:val="0"/>
              <w:kinsoku/>
              <w:wordWrap/>
              <w:overflowPunct/>
              <w:topLinePunct w:val="0"/>
              <w:autoSpaceDE/>
              <w:autoSpaceDN/>
              <w:bidi w:val="0"/>
              <w:adjustRightInd/>
              <w:snapToGrid/>
              <w:spacing w:beforeLines="0" w:afterLines="0"/>
              <w:jc w:val="right"/>
              <w:textAlignment w:val="auto"/>
              <w:rPr>
                <w:rFonts w:hint="eastAsia" w:ascii="宋体" w:hAnsi="宋体"/>
                <w:color w:val="000000"/>
                <w:sz w:val="22"/>
                <w:szCs w:val="24"/>
              </w:rPr>
            </w:pPr>
          </w:p>
        </w:tc>
      </w:tr>
      <w:tr w14:paraId="7FBA96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268144F4">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22</w:t>
            </w:r>
          </w:p>
        </w:tc>
        <w:tc>
          <w:tcPr>
            <w:tcW w:w="863"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4E21B72E">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落地机柜</w:t>
            </w:r>
          </w:p>
        </w:tc>
        <w:tc>
          <w:tcPr>
            <w:tcW w:w="1982"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41AB0F1C">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定制，详见设计图纸及说明。</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51EF4056">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套</w:t>
            </w:r>
          </w:p>
        </w:tc>
        <w:tc>
          <w:tcPr>
            <w:tcW w:w="370"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06A4F784">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 xml:space="preserve">3 </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3E778B98">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7C1C2DB5">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6E702322">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01FFEC32">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2" w:type="pct"/>
            <w:tcBorders>
              <w:top w:val="single" w:color="auto" w:sz="6" w:space="0"/>
              <w:left w:val="single" w:color="auto" w:sz="6" w:space="0"/>
              <w:bottom w:val="single" w:color="auto" w:sz="6" w:space="0"/>
              <w:right w:val="single" w:color="000000" w:sz="6" w:space="0"/>
              <w:tl2br w:val="nil"/>
              <w:tr2bl w:val="nil"/>
            </w:tcBorders>
            <w:noWrap w:val="0"/>
            <w:vAlign w:val="top"/>
          </w:tcPr>
          <w:p w14:paraId="758309D5">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r>
      <w:tr w14:paraId="7337FC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6C51B088">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23</w:t>
            </w:r>
          </w:p>
        </w:tc>
        <w:tc>
          <w:tcPr>
            <w:tcW w:w="863"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0EF0D084">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光纤收发器</w:t>
            </w:r>
          </w:p>
        </w:tc>
        <w:tc>
          <w:tcPr>
            <w:tcW w:w="1982"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4F6A8CCE">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●1、工业级光纤收发器，具有4个10/100/1000Base-TX自适应电口及1个千兆SFP光口；</w:t>
            </w:r>
          </w:p>
          <w:p w14:paraId="6112B871">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2、低功耗无风扇设计，提供包括壁挂、导轨和集中式在内的多种结构形式，非POE DC12-52V，POE DC48V-57V供电，电源支持反接保护；</w:t>
            </w:r>
          </w:p>
          <w:p w14:paraId="101CD62F">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●3、端子式双电源冗余供电，支持冗余电源间的无缝切换（投标时提供省级以上权威机构出具的检验报告证明文件）；</w:t>
            </w:r>
          </w:p>
          <w:p w14:paraId="6B3A66C1">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4、工作温度：-40℃-85℃，相对湿度：95%±5%（无凝露）；</w:t>
            </w:r>
          </w:p>
          <w:p w14:paraId="3C2146F4">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●5、金属材质外壳，符合工业IP40防护等级要求（投标时提供省级以上权威机构出具的检验报告证明文件）；</w:t>
            </w:r>
          </w:p>
          <w:p w14:paraId="55027CFE">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●6、支持AI网络管理，通过AI网管平台可实现设备运行状态的实时监测和简单管理，包括：光口在线状态、电口在线状态、一键拯救等（投标时提供省级以上权威机构出具的检验报告证明文件）；</w:t>
            </w:r>
          </w:p>
          <w:p w14:paraId="5FCFAAEF">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7、耐盐雾、抗腐蚀，可长期运行于室外道路交通环境；</w:t>
            </w:r>
          </w:p>
          <w:p w14:paraId="65B9121C">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●8、丢包率：以端口能力100%发送数据，丢包率为0；</w:t>
            </w:r>
          </w:p>
          <w:p w14:paraId="5C6ED149">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9、超低功耗，整机功耗≤15W；</w:t>
            </w:r>
          </w:p>
          <w:p w14:paraId="43E45065">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●10、投标时提供工业级光纤收发器雷击浪涌冲击智能防护系统软件著作权登记证书证明文件；</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3BE337FC">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对</w:t>
            </w:r>
          </w:p>
        </w:tc>
        <w:tc>
          <w:tcPr>
            <w:tcW w:w="370"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173E0F36">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 xml:space="preserve">3 </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279ABA65">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63F606AF">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69EC1635">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7F2E24E1">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2" w:type="pct"/>
            <w:tcBorders>
              <w:top w:val="single" w:color="auto" w:sz="6" w:space="0"/>
              <w:left w:val="single" w:color="auto" w:sz="6" w:space="0"/>
              <w:bottom w:val="single" w:color="auto" w:sz="6" w:space="0"/>
              <w:right w:val="single" w:color="000000" w:sz="6" w:space="0"/>
              <w:tl2br w:val="nil"/>
              <w:tr2bl w:val="nil"/>
            </w:tcBorders>
            <w:noWrap w:val="0"/>
            <w:vAlign w:val="top"/>
          </w:tcPr>
          <w:p w14:paraId="4787EDFA">
            <w:pPr>
              <w:keepNext w:val="0"/>
              <w:keepLines w:val="0"/>
              <w:pageBreakBefore w:val="0"/>
              <w:widowControl w:val="0"/>
              <w:kinsoku/>
              <w:wordWrap/>
              <w:overflowPunct/>
              <w:topLinePunct w:val="0"/>
              <w:autoSpaceDE/>
              <w:autoSpaceDN/>
              <w:bidi w:val="0"/>
              <w:adjustRightInd/>
              <w:snapToGrid/>
              <w:spacing w:beforeLines="0" w:afterLines="0"/>
              <w:jc w:val="right"/>
              <w:textAlignment w:val="auto"/>
              <w:rPr>
                <w:rFonts w:hint="eastAsia" w:ascii="宋体" w:hAnsi="宋体"/>
                <w:color w:val="000000"/>
                <w:sz w:val="22"/>
                <w:szCs w:val="24"/>
              </w:rPr>
            </w:pPr>
          </w:p>
        </w:tc>
      </w:tr>
      <w:tr w14:paraId="2062AC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694EC669">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24</w:t>
            </w:r>
          </w:p>
        </w:tc>
        <w:tc>
          <w:tcPr>
            <w:tcW w:w="863"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6669F7AF">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光纤租用</w:t>
            </w:r>
          </w:p>
        </w:tc>
        <w:tc>
          <w:tcPr>
            <w:tcW w:w="1982"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6CC271F8">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机场互通匝道EK0+220、BK0+340、AK0+420可汇聚一起租用运营商光纤传输至交警后</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5AC719AC">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处</w:t>
            </w:r>
          </w:p>
        </w:tc>
        <w:tc>
          <w:tcPr>
            <w:tcW w:w="370"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26BAADE4">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 xml:space="preserve">1 </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4596B92E">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11EB9FA0">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5208640C">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5188F19C">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2" w:type="pct"/>
            <w:tcBorders>
              <w:top w:val="single" w:color="auto" w:sz="6" w:space="0"/>
              <w:left w:val="single" w:color="auto" w:sz="6" w:space="0"/>
              <w:bottom w:val="single" w:color="auto" w:sz="6" w:space="0"/>
              <w:right w:val="single" w:color="000000" w:sz="6" w:space="0"/>
              <w:tl2br w:val="nil"/>
              <w:tr2bl w:val="nil"/>
            </w:tcBorders>
            <w:noWrap w:val="0"/>
            <w:vAlign w:val="top"/>
          </w:tcPr>
          <w:p w14:paraId="312F64EA">
            <w:pPr>
              <w:keepNext w:val="0"/>
              <w:keepLines w:val="0"/>
              <w:pageBreakBefore w:val="0"/>
              <w:widowControl w:val="0"/>
              <w:kinsoku/>
              <w:wordWrap/>
              <w:overflowPunct/>
              <w:topLinePunct w:val="0"/>
              <w:autoSpaceDE/>
              <w:autoSpaceDN/>
              <w:bidi w:val="0"/>
              <w:adjustRightInd/>
              <w:snapToGrid/>
              <w:spacing w:beforeLines="0" w:afterLines="0"/>
              <w:jc w:val="right"/>
              <w:textAlignment w:val="auto"/>
              <w:rPr>
                <w:rFonts w:hint="eastAsia" w:ascii="宋体" w:hAnsi="宋体"/>
                <w:color w:val="000000"/>
                <w:sz w:val="22"/>
                <w:szCs w:val="24"/>
              </w:rPr>
            </w:pPr>
          </w:p>
        </w:tc>
      </w:tr>
      <w:tr w14:paraId="4C6DA2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5E68A0C4">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25</w:t>
            </w:r>
          </w:p>
        </w:tc>
        <w:tc>
          <w:tcPr>
            <w:tcW w:w="863"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15006555">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接线手孔（含井盖）</w:t>
            </w:r>
          </w:p>
        </w:tc>
        <w:tc>
          <w:tcPr>
            <w:tcW w:w="1982"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467AB5BC">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详见设计图纸及说明</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69BA0765">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个</w:t>
            </w:r>
          </w:p>
        </w:tc>
        <w:tc>
          <w:tcPr>
            <w:tcW w:w="370"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181FFB38">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 xml:space="preserve">5 </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732B4B4E">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6502FDC4">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2640EF06">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591AC4E3">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2" w:type="pct"/>
            <w:tcBorders>
              <w:top w:val="single" w:color="auto" w:sz="6" w:space="0"/>
              <w:left w:val="single" w:color="auto" w:sz="6" w:space="0"/>
              <w:bottom w:val="single" w:color="auto" w:sz="6" w:space="0"/>
              <w:right w:val="single" w:color="000000" w:sz="6" w:space="0"/>
              <w:tl2br w:val="nil"/>
              <w:tr2bl w:val="nil"/>
            </w:tcBorders>
            <w:noWrap w:val="0"/>
            <w:vAlign w:val="top"/>
          </w:tcPr>
          <w:p w14:paraId="10FFD260">
            <w:pPr>
              <w:keepNext w:val="0"/>
              <w:keepLines w:val="0"/>
              <w:pageBreakBefore w:val="0"/>
              <w:widowControl w:val="0"/>
              <w:kinsoku/>
              <w:wordWrap/>
              <w:overflowPunct/>
              <w:topLinePunct w:val="0"/>
              <w:autoSpaceDE/>
              <w:autoSpaceDN/>
              <w:bidi w:val="0"/>
              <w:adjustRightInd/>
              <w:snapToGrid/>
              <w:spacing w:beforeLines="0" w:afterLines="0"/>
              <w:jc w:val="right"/>
              <w:textAlignment w:val="auto"/>
              <w:rPr>
                <w:rFonts w:hint="eastAsia" w:ascii="宋体" w:hAnsi="宋体"/>
                <w:color w:val="000000"/>
                <w:sz w:val="22"/>
                <w:szCs w:val="24"/>
              </w:rPr>
            </w:pPr>
          </w:p>
        </w:tc>
      </w:tr>
      <w:tr w14:paraId="0D2369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183C5E0C">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26</w:t>
            </w:r>
          </w:p>
        </w:tc>
        <w:tc>
          <w:tcPr>
            <w:tcW w:w="863"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2C3748A7">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电源线</w:t>
            </w:r>
          </w:p>
        </w:tc>
        <w:tc>
          <w:tcPr>
            <w:tcW w:w="1982"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57B6C4FC">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RVV3*2.5</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5D31C259">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m</w:t>
            </w:r>
          </w:p>
        </w:tc>
        <w:tc>
          <w:tcPr>
            <w:tcW w:w="370"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3B4A2962">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 xml:space="preserve">300 </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2D439C1F">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1C784293">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06FC77DB">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5E73259C">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2" w:type="pct"/>
            <w:tcBorders>
              <w:top w:val="single" w:color="auto" w:sz="6" w:space="0"/>
              <w:left w:val="single" w:color="auto" w:sz="6" w:space="0"/>
              <w:bottom w:val="single" w:color="auto" w:sz="6" w:space="0"/>
              <w:right w:val="single" w:color="000000" w:sz="6" w:space="0"/>
              <w:tl2br w:val="nil"/>
              <w:tr2bl w:val="nil"/>
            </w:tcBorders>
            <w:noWrap w:val="0"/>
            <w:vAlign w:val="top"/>
          </w:tcPr>
          <w:p w14:paraId="3C15CE6D">
            <w:pPr>
              <w:keepNext w:val="0"/>
              <w:keepLines w:val="0"/>
              <w:pageBreakBefore w:val="0"/>
              <w:widowControl w:val="0"/>
              <w:kinsoku/>
              <w:wordWrap/>
              <w:overflowPunct/>
              <w:topLinePunct w:val="0"/>
              <w:autoSpaceDE/>
              <w:autoSpaceDN/>
              <w:bidi w:val="0"/>
              <w:adjustRightInd/>
              <w:snapToGrid/>
              <w:spacing w:beforeLines="0" w:afterLines="0"/>
              <w:jc w:val="right"/>
              <w:textAlignment w:val="auto"/>
              <w:rPr>
                <w:rFonts w:hint="eastAsia" w:ascii="宋体" w:hAnsi="宋体"/>
                <w:color w:val="000000"/>
                <w:sz w:val="22"/>
                <w:szCs w:val="24"/>
              </w:rPr>
            </w:pPr>
          </w:p>
        </w:tc>
      </w:tr>
      <w:tr w14:paraId="4645BD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548A0A52">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27</w:t>
            </w:r>
          </w:p>
        </w:tc>
        <w:tc>
          <w:tcPr>
            <w:tcW w:w="863"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16B49B70">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8芯单模光纤</w:t>
            </w:r>
          </w:p>
        </w:tc>
        <w:tc>
          <w:tcPr>
            <w:tcW w:w="1982"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51CC7DCD">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8芯单模</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390811E7">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m</w:t>
            </w:r>
          </w:p>
        </w:tc>
        <w:tc>
          <w:tcPr>
            <w:tcW w:w="370"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518084FD">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 xml:space="preserve">500 </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4CE14028">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552E42FE">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496BA0BD">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556413CB">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2" w:type="pct"/>
            <w:tcBorders>
              <w:top w:val="single" w:color="auto" w:sz="6" w:space="0"/>
              <w:left w:val="single" w:color="auto" w:sz="6" w:space="0"/>
              <w:bottom w:val="single" w:color="auto" w:sz="6" w:space="0"/>
              <w:right w:val="single" w:color="000000" w:sz="6" w:space="0"/>
              <w:tl2br w:val="nil"/>
              <w:tr2bl w:val="nil"/>
            </w:tcBorders>
            <w:noWrap w:val="0"/>
            <w:vAlign w:val="top"/>
          </w:tcPr>
          <w:p w14:paraId="5C731BE6">
            <w:pPr>
              <w:keepNext w:val="0"/>
              <w:keepLines w:val="0"/>
              <w:pageBreakBefore w:val="0"/>
              <w:widowControl w:val="0"/>
              <w:kinsoku/>
              <w:wordWrap/>
              <w:overflowPunct/>
              <w:topLinePunct w:val="0"/>
              <w:autoSpaceDE/>
              <w:autoSpaceDN/>
              <w:bidi w:val="0"/>
              <w:adjustRightInd/>
              <w:snapToGrid/>
              <w:spacing w:beforeLines="0" w:afterLines="0"/>
              <w:jc w:val="right"/>
              <w:textAlignment w:val="auto"/>
              <w:rPr>
                <w:rFonts w:hint="eastAsia" w:ascii="宋体" w:hAnsi="宋体"/>
                <w:color w:val="000000"/>
                <w:sz w:val="22"/>
                <w:szCs w:val="24"/>
              </w:rPr>
            </w:pPr>
          </w:p>
        </w:tc>
      </w:tr>
      <w:tr w14:paraId="1A17D7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261960CF">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28</w:t>
            </w:r>
          </w:p>
        </w:tc>
        <w:tc>
          <w:tcPr>
            <w:tcW w:w="863"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2AD28875">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广播终端</w:t>
            </w:r>
          </w:p>
        </w:tc>
        <w:tc>
          <w:tcPr>
            <w:tcW w:w="1982"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399A1444">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喇叭功率：不低于100W；声压级：不小于124dB；非线性失真：不大于5%；频率范围：120 ~ 180000Hz；功放模块功率：300W；具有高、低音喇叭单元，具备IP网络音频解码、功放、防 雷器、4G无线传输功能；</w:t>
            </w:r>
          </w:p>
          <w:p w14:paraId="1321377A">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摄像机同址安装，含功放、传输设备、施工、安装、接入交警平台、2年4G传输流量费 ；每处两个喇叭</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6E141A77">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套</w:t>
            </w:r>
          </w:p>
        </w:tc>
        <w:tc>
          <w:tcPr>
            <w:tcW w:w="370"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3BEC5C92">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 xml:space="preserve">32 </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21396CB5">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55E566DE">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7D708E36">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607EB5E6">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2" w:type="pct"/>
            <w:tcBorders>
              <w:top w:val="single" w:color="auto" w:sz="6" w:space="0"/>
              <w:left w:val="single" w:color="auto" w:sz="6" w:space="0"/>
              <w:bottom w:val="single" w:color="auto" w:sz="6" w:space="0"/>
              <w:right w:val="single" w:color="000000" w:sz="6" w:space="0"/>
              <w:tl2br w:val="nil"/>
              <w:tr2bl w:val="nil"/>
            </w:tcBorders>
            <w:noWrap w:val="0"/>
            <w:vAlign w:val="top"/>
          </w:tcPr>
          <w:p w14:paraId="35F3F20C">
            <w:pPr>
              <w:keepNext w:val="0"/>
              <w:keepLines w:val="0"/>
              <w:pageBreakBefore w:val="0"/>
              <w:widowControl w:val="0"/>
              <w:kinsoku/>
              <w:wordWrap/>
              <w:overflowPunct/>
              <w:topLinePunct w:val="0"/>
              <w:autoSpaceDE/>
              <w:autoSpaceDN/>
              <w:bidi w:val="0"/>
              <w:adjustRightInd/>
              <w:snapToGrid/>
              <w:spacing w:beforeLines="0" w:afterLines="0"/>
              <w:jc w:val="right"/>
              <w:textAlignment w:val="auto"/>
              <w:rPr>
                <w:rFonts w:hint="eastAsia" w:ascii="宋体" w:hAnsi="宋体"/>
                <w:color w:val="000000"/>
                <w:sz w:val="22"/>
                <w:szCs w:val="24"/>
              </w:rPr>
            </w:pPr>
          </w:p>
        </w:tc>
      </w:tr>
      <w:tr w14:paraId="7D99B9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36CD1F36">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29</w:t>
            </w:r>
          </w:p>
        </w:tc>
        <w:tc>
          <w:tcPr>
            <w:tcW w:w="863"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3A237E05">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电源线</w:t>
            </w:r>
          </w:p>
        </w:tc>
        <w:tc>
          <w:tcPr>
            <w:tcW w:w="1982"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6B463EBA">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RVV3*2.5</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3ADAA64E">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m</w:t>
            </w:r>
          </w:p>
        </w:tc>
        <w:tc>
          <w:tcPr>
            <w:tcW w:w="370"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5F2F49CC">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 xml:space="preserve">800 </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2FAFF8E1">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7C06087C">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6EB7AB52">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5AD1C0DB">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2" w:type="pct"/>
            <w:tcBorders>
              <w:top w:val="single" w:color="auto" w:sz="6" w:space="0"/>
              <w:left w:val="single" w:color="auto" w:sz="6" w:space="0"/>
              <w:bottom w:val="single" w:color="auto" w:sz="6" w:space="0"/>
              <w:right w:val="single" w:color="000000" w:sz="6" w:space="0"/>
              <w:tl2br w:val="nil"/>
              <w:tr2bl w:val="nil"/>
            </w:tcBorders>
            <w:noWrap w:val="0"/>
            <w:vAlign w:val="top"/>
          </w:tcPr>
          <w:p w14:paraId="7C722648">
            <w:pPr>
              <w:keepNext w:val="0"/>
              <w:keepLines w:val="0"/>
              <w:pageBreakBefore w:val="0"/>
              <w:widowControl w:val="0"/>
              <w:kinsoku/>
              <w:wordWrap/>
              <w:overflowPunct/>
              <w:topLinePunct w:val="0"/>
              <w:autoSpaceDE/>
              <w:autoSpaceDN/>
              <w:bidi w:val="0"/>
              <w:adjustRightInd/>
              <w:snapToGrid/>
              <w:spacing w:beforeLines="0" w:afterLines="0"/>
              <w:jc w:val="right"/>
              <w:textAlignment w:val="auto"/>
              <w:rPr>
                <w:rFonts w:hint="eastAsia" w:ascii="宋体" w:hAnsi="宋体"/>
                <w:color w:val="000000"/>
                <w:sz w:val="22"/>
                <w:szCs w:val="24"/>
              </w:rPr>
            </w:pPr>
          </w:p>
        </w:tc>
      </w:tr>
      <w:tr w14:paraId="5A7088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11901B68">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30</w:t>
            </w:r>
          </w:p>
        </w:tc>
        <w:tc>
          <w:tcPr>
            <w:tcW w:w="863"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72F48292">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信号线</w:t>
            </w:r>
          </w:p>
        </w:tc>
        <w:tc>
          <w:tcPr>
            <w:tcW w:w="1982"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0691BFE9">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RVV2*1.5</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25BE93D1">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m</w:t>
            </w:r>
          </w:p>
        </w:tc>
        <w:tc>
          <w:tcPr>
            <w:tcW w:w="370"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2A2C9D88">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 xml:space="preserve">800 </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1C3B55B6">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388DF67B">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0B4FA6F7">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7112C01C">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2" w:type="pct"/>
            <w:tcBorders>
              <w:top w:val="single" w:color="auto" w:sz="6" w:space="0"/>
              <w:left w:val="single" w:color="auto" w:sz="6" w:space="0"/>
              <w:bottom w:val="single" w:color="auto" w:sz="6" w:space="0"/>
              <w:right w:val="single" w:color="000000" w:sz="6" w:space="0"/>
              <w:tl2br w:val="nil"/>
              <w:tr2bl w:val="nil"/>
            </w:tcBorders>
            <w:noWrap w:val="0"/>
            <w:vAlign w:val="top"/>
          </w:tcPr>
          <w:p w14:paraId="4C31C0B3">
            <w:pPr>
              <w:keepNext w:val="0"/>
              <w:keepLines w:val="0"/>
              <w:pageBreakBefore w:val="0"/>
              <w:widowControl w:val="0"/>
              <w:kinsoku/>
              <w:wordWrap/>
              <w:overflowPunct/>
              <w:topLinePunct w:val="0"/>
              <w:autoSpaceDE/>
              <w:autoSpaceDN/>
              <w:bidi w:val="0"/>
              <w:adjustRightInd/>
              <w:snapToGrid/>
              <w:spacing w:beforeLines="0" w:afterLines="0"/>
              <w:jc w:val="right"/>
              <w:textAlignment w:val="auto"/>
              <w:rPr>
                <w:rFonts w:hint="eastAsia" w:ascii="宋体" w:hAnsi="宋体"/>
                <w:color w:val="000000"/>
                <w:sz w:val="22"/>
                <w:szCs w:val="24"/>
              </w:rPr>
            </w:pPr>
          </w:p>
        </w:tc>
      </w:tr>
      <w:tr w14:paraId="073B27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665CBB3F">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31</w:t>
            </w:r>
          </w:p>
        </w:tc>
        <w:tc>
          <w:tcPr>
            <w:tcW w:w="863"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6860CB51">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落地式护栏巡逻机</w:t>
            </w:r>
          </w:p>
        </w:tc>
        <w:tc>
          <w:tcPr>
            <w:tcW w:w="1982"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2A9AA323">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含激光雷达、网络球机、LED显示屏、灯光警示系统、语音警告系统、RFID定位传感器等；</w:t>
            </w:r>
          </w:p>
          <w:p w14:paraId="3DBA7563">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1、障碍检测、异物检测、 自主导航。</w:t>
            </w:r>
          </w:p>
          <w:p w14:paraId="10A985B3">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2、异物检测大小： ＞ 30cm</w:t>
            </w:r>
          </w:p>
          <w:p w14:paraId="577622BC">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3、异物检测准确率：95%以上</w:t>
            </w:r>
          </w:p>
          <w:p w14:paraId="4BEDC926">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4、实时视频监控、历史视频回溯。</w:t>
            </w:r>
          </w:p>
          <w:p w14:paraId="3902B641">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5、支持Web、APP上实时查看视频信息、语音双向对讲、截图、手机视频录制功能。</w:t>
            </w:r>
          </w:p>
          <w:p w14:paraId="2CD20C8B">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6、动态信息发布，支持Web、APP上发布信息； “前方事故，注意避让”“前方施工，谨慎驾驶；</w:t>
            </w:r>
          </w:p>
          <w:p w14:paraId="27E6759F">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7、提醒后方驾乘人员及时关注道路通行情况。</w:t>
            </w:r>
          </w:p>
          <w:p w14:paraId="5B2F6EDC">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8、 内置锂电池，提供设备运行动力，保障设备正常运行。</w:t>
            </w:r>
          </w:p>
          <w:p w14:paraId="0C321169">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9、 自动非接触式充电，电压低于30%自动充电。</w:t>
            </w:r>
          </w:p>
          <w:p w14:paraId="4842F06D">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10、高精度定位功能，在Web、APP上查看设备实时位置信息。</w:t>
            </w:r>
          </w:p>
          <w:p w14:paraId="1867C3CC">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11、预存语音播放、实时语音喊话。</w:t>
            </w:r>
          </w:p>
          <w:p w14:paraId="00353A94">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12、充电定位、运动区间定位。</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6C35E3E0">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套</w:t>
            </w:r>
          </w:p>
        </w:tc>
        <w:tc>
          <w:tcPr>
            <w:tcW w:w="370"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7BD6D65E">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 xml:space="preserve">2 </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4ED4DCA1">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349F03B1">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2F5DE270">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3B98427E">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2" w:type="pct"/>
            <w:tcBorders>
              <w:top w:val="single" w:color="auto" w:sz="6" w:space="0"/>
              <w:left w:val="single" w:color="auto" w:sz="6" w:space="0"/>
              <w:bottom w:val="single" w:color="auto" w:sz="6" w:space="0"/>
              <w:right w:val="single" w:color="000000" w:sz="6" w:space="0"/>
              <w:tl2br w:val="nil"/>
              <w:tr2bl w:val="nil"/>
            </w:tcBorders>
            <w:noWrap w:val="0"/>
            <w:vAlign w:val="top"/>
          </w:tcPr>
          <w:p w14:paraId="7C320A13">
            <w:pPr>
              <w:keepNext w:val="0"/>
              <w:keepLines w:val="0"/>
              <w:pageBreakBefore w:val="0"/>
              <w:widowControl w:val="0"/>
              <w:kinsoku/>
              <w:wordWrap/>
              <w:overflowPunct/>
              <w:topLinePunct w:val="0"/>
              <w:autoSpaceDE/>
              <w:autoSpaceDN/>
              <w:bidi w:val="0"/>
              <w:adjustRightInd/>
              <w:snapToGrid/>
              <w:spacing w:beforeLines="0" w:afterLines="0"/>
              <w:jc w:val="right"/>
              <w:textAlignment w:val="auto"/>
              <w:rPr>
                <w:rFonts w:hint="eastAsia" w:ascii="宋体" w:hAnsi="宋体"/>
                <w:color w:val="000000"/>
                <w:sz w:val="22"/>
                <w:szCs w:val="24"/>
              </w:rPr>
            </w:pPr>
          </w:p>
        </w:tc>
      </w:tr>
      <w:tr w14:paraId="3EA62A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60C6014C">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32</w:t>
            </w:r>
          </w:p>
        </w:tc>
        <w:tc>
          <w:tcPr>
            <w:tcW w:w="863"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23A4FE47">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安装辅材</w:t>
            </w:r>
          </w:p>
        </w:tc>
        <w:tc>
          <w:tcPr>
            <w:tcW w:w="1982"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708C4096">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完成本项目所需的光纤熔接材料、配件等</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2CD3D93F">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项</w:t>
            </w:r>
          </w:p>
        </w:tc>
        <w:tc>
          <w:tcPr>
            <w:tcW w:w="370"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397EF102">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 xml:space="preserve">1 </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02A09179">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55CAE175">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1AAEB0D9">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0828B325">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2" w:type="pct"/>
            <w:tcBorders>
              <w:top w:val="single" w:color="auto" w:sz="6" w:space="0"/>
              <w:left w:val="single" w:color="auto" w:sz="6" w:space="0"/>
              <w:bottom w:val="single" w:color="auto" w:sz="6" w:space="0"/>
              <w:right w:val="single" w:color="000000" w:sz="6" w:space="0"/>
              <w:tl2br w:val="nil"/>
              <w:tr2bl w:val="nil"/>
            </w:tcBorders>
            <w:noWrap w:val="0"/>
            <w:vAlign w:val="top"/>
          </w:tcPr>
          <w:p w14:paraId="2ADB42AA">
            <w:pPr>
              <w:keepNext w:val="0"/>
              <w:keepLines w:val="0"/>
              <w:pageBreakBefore w:val="0"/>
              <w:widowControl w:val="0"/>
              <w:kinsoku/>
              <w:wordWrap/>
              <w:overflowPunct/>
              <w:topLinePunct w:val="0"/>
              <w:autoSpaceDE/>
              <w:autoSpaceDN/>
              <w:bidi w:val="0"/>
              <w:adjustRightInd/>
              <w:snapToGrid/>
              <w:spacing w:beforeLines="0" w:afterLines="0"/>
              <w:jc w:val="right"/>
              <w:textAlignment w:val="auto"/>
              <w:rPr>
                <w:rFonts w:hint="eastAsia" w:ascii="宋体" w:hAnsi="宋体"/>
                <w:color w:val="000000"/>
                <w:sz w:val="22"/>
                <w:szCs w:val="24"/>
              </w:rPr>
            </w:pPr>
          </w:p>
        </w:tc>
      </w:tr>
      <w:tr w14:paraId="66CF83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55A050A2">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33</w:t>
            </w:r>
          </w:p>
        </w:tc>
        <w:tc>
          <w:tcPr>
            <w:tcW w:w="863"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5933D20B">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系统集成</w:t>
            </w:r>
          </w:p>
        </w:tc>
        <w:tc>
          <w:tcPr>
            <w:tcW w:w="1982"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39FBC7EB">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按亳州交警支队要求完成对本系统的集成、调试、接入等费用</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166E0610">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项</w:t>
            </w:r>
          </w:p>
        </w:tc>
        <w:tc>
          <w:tcPr>
            <w:tcW w:w="370"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5E065710">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 xml:space="preserve">1 </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6DEBD276">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4D6EB941">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3318DE2B">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5D993D34">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2" w:type="pct"/>
            <w:tcBorders>
              <w:top w:val="single" w:color="auto" w:sz="6" w:space="0"/>
              <w:left w:val="single" w:color="auto" w:sz="6" w:space="0"/>
              <w:bottom w:val="single" w:color="auto" w:sz="6" w:space="0"/>
              <w:right w:val="single" w:color="000000" w:sz="6" w:space="0"/>
              <w:tl2br w:val="nil"/>
              <w:tr2bl w:val="nil"/>
            </w:tcBorders>
            <w:noWrap w:val="0"/>
            <w:vAlign w:val="top"/>
          </w:tcPr>
          <w:p w14:paraId="3C9EABB1">
            <w:pPr>
              <w:keepNext w:val="0"/>
              <w:keepLines w:val="0"/>
              <w:pageBreakBefore w:val="0"/>
              <w:widowControl w:val="0"/>
              <w:kinsoku/>
              <w:wordWrap/>
              <w:overflowPunct/>
              <w:topLinePunct w:val="0"/>
              <w:autoSpaceDE/>
              <w:autoSpaceDN/>
              <w:bidi w:val="0"/>
              <w:adjustRightInd/>
              <w:snapToGrid/>
              <w:spacing w:beforeLines="0" w:afterLines="0"/>
              <w:jc w:val="right"/>
              <w:textAlignment w:val="auto"/>
              <w:rPr>
                <w:rFonts w:hint="eastAsia" w:ascii="宋体" w:hAnsi="宋体"/>
                <w:color w:val="000000"/>
                <w:sz w:val="22"/>
                <w:szCs w:val="24"/>
              </w:rPr>
            </w:pPr>
          </w:p>
        </w:tc>
      </w:tr>
      <w:tr w14:paraId="2C9384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7509F02F">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34</w:t>
            </w:r>
          </w:p>
        </w:tc>
        <w:tc>
          <w:tcPr>
            <w:tcW w:w="863"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59705F7A">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后台终端处理设备</w:t>
            </w:r>
          </w:p>
        </w:tc>
        <w:tc>
          <w:tcPr>
            <w:tcW w:w="1982"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3584830A">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1.CPU：核心数≥14，主频≥2.5G，缓存≥24M，密闭式涡轮风扇；</w:t>
            </w:r>
          </w:p>
          <w:p w14:paraId="22015C4C">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2.主板：主板：≥Q系列及以上、原厂同品牌主板，PCI-E*16≥1、PCI-E*4≥2、PCI≥1</w:t>
            </w:r>
          </w:p>
          <w:p w14:paraId="0997EACF">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3.内存：≥16G DDR5 5600MHz 内存，提供双内存槽位；</w:t>
            </w:r>
          </w:p>
          <w:p w14:paraId="5ED26E6D">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4.硬盘：≥512G M.2接口固态硬盘；</w:t>
            </w:r>
          </w:p>
          <w:p w14:paraId="27842A34">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5.网卡：100/1000M 以太网卡；</w:t>
            </w:r>
          </w:p>
          <w:p w14:paraId="0F66C9CF">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6.声卡：≥5.1 声道，不少于5个音频接口；</w:t>
            </w:r>
          </w:p>
          <w:p w14:paraId="7C7E6DAF">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7.机箱：标准 MATX 立式机箱，采用蜂窝结构，散热更为有效；为防止使用设备时给操作人员带来危险，机箱棱角和拐角须倒圆和磨光；</w:t>
            </w:r>
          </w:p>
          <w:p w14:paraId="4E8626D2">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8.机箱：不大于 14L，顶置提手，顶置电源开关键；</w:t>
            </w:r>
          </w:p>
          <w:p w14:paraId="169AEC52">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9.接口：≥9个 USB 接口；</w:t>
            </w:r>
          </w:p>
          <w:p w14:paraId="4A18186E">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10.键鼠：USB抗菌键盘、USB光电鼠标；</w:t>
            </w:r>
          </w:p>
          <w:p w14:paraId="1A9EE0D3">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11.电源：≥260W电源，具备内置或外置净化空气甲醛功能；</w:t>
            </w:r>
          </w:p>
          <w:p w14:paraId="7933ABA3">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12.安全特性：中文BIOS底层USB屏蔽技术，仅识别USB键盘、鼠标，无法识别USB读取设备，有效防止数据泄露；</w:t>
            </w:r>
          </w:p>
          <w:p w14:paraId="52C9864C">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13.售后服务：原厂在当地具有维修机构，原厂三年保修，7*24 电话响应、设备报修第二日修复服务。</w:t>
            </w:r>
          </w:p>
          <w:p w14:paraId="2224D90F">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14.显示器：≥23.8寸IPS，具备VESA接口，通过防蓝光、低频闪，防眩目测试；</w:t>
            </w:r>
          </w:p>
          <w:p w14:paraId="145108B5">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16.数据安全:主机BIOS需自带基于硬件底层的数据安全擦除功能且保证硬盘数据擦除后不可恢复，厂家需免费提供原厂数据安全擦除软件，有效防止数据泄露。对硬盘故障导致数据丢失的情况，保修期内制造商需提供障硬盘数据恢复服务，中标后可依据主机序列号在制造商网站查询到该服务内容。</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5E7AF443">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台</w:t>
            </w:r>
          </w:p>
        </w:tc>
        <w:tc>
          <w:tcPr>
            <w:tcW w:w="370"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737A38E5">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 xml:space="preserve">6 </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20E448DE">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6113C553">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65F49245">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230C26CA">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2" w:type="pct"/>
            <w:tcBorders>
              <w:top w:val="single" w:color="auto" w:sz="6" w:space="0"/>
              <w:left w:val="single" w:color="auto" w:sz="6" w:space="0"/>
              <w:bottom w:val="single" w:color="auto" w:sz="6" w:space="0"/>
              <w:right w:val="single" w:color="000000" w:sz="6" w:space="0"/>
              <w:tl2br w:val="nil"/>
              <w:tr2bl w:val="nil"/>
            </w:tcBorders>
            <w:noWrap w:val="0"/>
            <w:vAlign w:val="top"/>
          </w:tcPr>
          <w:p w14:paraId="3737D0E1">
            <w:pPr>
              <w:keepNext w:val="0"/>
              <w:keepLines w:val="0"/>
              <w:pageBreakBefore w:val="0"/>
              <w:widowControl w:val="0"/>
              <w:kinsoku/>
              <w:wordWrap/>
              <w:overflowPunct/>
              <w:topLinePunct w:val="0"/>
              <w:autoSpaceDE/>
              <w:autoSpaceDN/>
              <w:bidi w:val="0"/>
              <w:adjustRightInd/>
              <w:snapToGrid/>
              <w:spacing w:beforeLines="0" w:afterLines="0"/>
              <w:jc w:val="right"/>
              <w:textAlignment w:val="auto"/>
              <w:rPr>
                <w:rFonts w:hint="eastAsia" w:ascii="宋体" w:hAnsi="宋体"/>
                <w:color w:val="000000"/>
                <w:sz w:val="22"/>
                <w:szCs w:val="24"/>
              </w:rPr>
            </w:pPr>
          </w:p>
        </w:tc>
      </w:tr>
      <w:tr w14:paraId="144CB6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19B3DA12">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35</w:t>
            </w:r>
          </w:p>
        </w:tc>
        <w:tc>
          <w:tcPr>
            <w:tcW w:w="863"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7294C2C1">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人孔井（含井盖）                                                                              含路肩人孔</w:t>
            </w:r>
          </w:p>
        </w:tc>
        <w:tc>
          <w:tcPr>
            <w:tcW w:w="1982"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723295FB">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详见设计图纸及说明</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3B7B6C16">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个</w:t>
            </w:r>
          </w:p>
        </w:tc>
        <w:tc>
          <w:tcPr>
            <w:tcW w:w="370"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3608258B">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 xml:space="preserve">1 </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0F419020">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3D6835BE">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3BBC1797">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2250944E">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2" w:type="pct"/>
            <w:tcBorders>
              <w:top w:val="single" w:color="auto" w:sz="6" w:space="0"/>
              <w:left w:val="single" w:color="auto" w:sz="6" w:space="0"/>
              <w:bottom w:val="single" w:color="auto" w:sz="6" w:space="0"/>
              <w:right w:val="single" w:color="000000" w:sz="6" w:space="0"/>
              <w:tl2br w:val="nil"/>
              <w:tr2bl w:val="nil"/>
            </w:tcBorders>
            <w:noWrap w:val="0"/>
            <w:vAlign w:val="top"/>
          </w:tcPr>
          <w:p w14:paraId="327D34AB">
            <w:pPr>
              <w:keepNext w:val="0"/>
              <w:keepLines w:val="0"/>
              <w:pageBreakBefore w:val="0"/>
              <w:widowControl w:val="0"/>
              <w:kinsoku/>
              <w:wordWrap/>
              <w:overflowPunct/>
              <w:topLinePunct w:val="0"/>
              <w:autoSpaceDE/>
              <w:autoSpaceDN/>
              <w:bidi w:val="0"/>
              <w:adjustRightInd/>
              <w:snapToGrid/>
              <w:spacing w:beforeLines="0" w:afterLines="0"/>
              <w:jc w:val="right"/>
              <w:textAlignment w:val="auto"/>
              <w:rPr>
                <w:rFonts w:hint="eastAsia" w:ascii="宋体" w:hAnsi="宋体"/>
                <w:color w:val="000000"/>
                <w:sz w:val="22"/>
                <w:szCs w:val="24"/>
              </w:rPr>
            </w:pPr>
          </w:p>
        </w:tc>
      </w:tr>
      <w:tr w14:paraId="388203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1B30133C">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36</w:t>
            </w:r>
          </w:p>
        </w:tc>
        <w:tc>
          <w:tcPr>
            <w:tcW w:w="863"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344D0EC1">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手孔井（含井盖）</w:t>
            </w:r>
          </w:p>
        </w:tc>
        <w:tc>
          <w:tcPr>
            <w:tcW w:w="1982"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2172EF90">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详见设计图纸及说明</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2BF735DC">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个</w:t>
            </w:r>
          </w:p>
        </w:tc>
        <w:tc>
          <w:tcPr>
            <w:tcW w:w="370"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1852DCB1">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 xml:space="preserve">8 </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78AD8E40">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5DE11CF6">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5149976A">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16790336">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2" w:type="pct"/>
            <w:tcBorders>
              <w:top w:val="single" w:color="auto" w:sz="6" w:space="0"/>
              <w:left w:val="single" w:color="auto" w:sz="6" w:space="0"/>
              <w:bottom w:val="single" w:color="auto" w:sz="6" w:space="0"/>
              <w:right w:val="single" w:color="000000" w:sz="6" w:space="0"/>
              <w:tl2br w:val="nil"/>
              <w:tr2bl w:val="nil"/>
            </w:tcBorders>
            <w:noWrap w:val="0"/>
            <w:vAlign w:val="top"/>
          </w:tcPr>
          <w:p w14:paraId="798DE9A7">
            <w:pPr>
              <w:keepNext w:val="0"/>
              <w:keepLines w:val="0"/>
              <w:pageBreakBefore w:val="0"/>
              <w:widowControl w:val="0"/>
              <w:kinsoku/>
              <w:wordWrap/>
              <w:overflowPunct/>
              <w:topLinePunct w:val="0"/>
              <w:autoSpaceDE/>
              <w:autoSpaceDN/>
              <w:bidi w:val="0"/>
              <w:adjustRightInd/>
              <w:snapToGrid/>
              <w:spacing w:beforeLines="0" w:afterLines="0"/>
              <w:jc w:val="right"/>
              <w:textAlignment w:val="auto"/>
              <w:rPr>
                <w:rFonts w:hint="eastAsia" w:ascii="宋体" w:hAnsi="宋体"/>
                <w:color w:val="000000"/>
                <w:sz w:val="22"/>
                <w:szCs w:val="24"/>
              </w:rPr>
            </w:pPr>
          </w:p>
        </w:tc>
      </w:tr>
      <w:tr w14:paraId="7A972C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72FDE8D2">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37</w:t>
            </w:r>
          </w:p>
        </w:tc>
        <w:tc>
          <w:tcPr>
            <w:tcW w:w="863"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5B8B180D">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 xml:space="preserve">硅芯管                                                              </w:t>
            </w:r>
          </w:p>
        </w:tc>
        <w:tc>
          <w:tcPr>
            <w:tcW w:w="1982"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71275825">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2孔φ40/33，详见设计图纸及说明</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49FA9C01">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m</w:t>
            </w:r>
          </w:p>
        </w:tc>
        <w:tc>
          <w:tcPr>
            <w:tcW w:w="370"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331AF186">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 xml:space="preserve">1000 </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12C3E951">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14B537CF">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2F910C67">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7B5B0DC7">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2" w:type="pct"/>
            <w:tcBorders>
              <w:top w:val="single" w:color="auto" w:sz="6" w:space="0"/>
              <w:left w:val="single" w:color="auto" w:sz="6" w:space="0"/>
              <w:bottom w:val="single" w:color="auto" w:sz="6" w:space="0"/>
              <w:right w:val="single" w:color="000000" w:sz="6" w:space="0"/>
              <w:tl2br w:val="nil"/>
              <w:tr2bl w:val="nil"/>
            </w:tcBorders>
            <w:noWrap w:val="0"/>
            <w:vAlign w:val="top"/>
          </w:tcPr>
          <w:p w14:paraId="52D853F3">
            <w:pPr>
              <w:keepNext w:val="0"/>
              <w:keepLines w:val="0"/>
              <w:pageBreakBefore w:val="0"/>
              <w:widowControl w:val="0"/>
              <w:kinsoku/>
              <w:wordWrap/>
              <w:overflowPunct/>
              <w:topLinePunct w:val="0"/>
              <w:autoSpaceDE/>
              <w:autoSpaceDN/>
              <w:bidi w:val="0"/>
              <w:adjustRightInd/>
              <w:snapToGrid/>
              <w:spacing w:beforeLines="0" w:afterLines="0"/>
              <w:jc w:val="right"/>
              <w:textAlignment w:val="auto"/>
              <w:rPr>
                <w:rFonts w:hint="eastAsia" w:ascii="宋体" w:hAnsi="宋体"/>
                <w:color w:val="000000"/>
                <w:sz w:val="22"/>
                <w:szCs w:val="24"/>
              </w:rPr>
            </w:pPr>
          </w:p>
        </w:tc>
      </w:tr>
      <w:tr w14:paraId="0238DB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5C43876D">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38</w:t>
            </w:r>
          </w:p>
        </w:tc>
        <w:tc>
          <w:tcPr>
            <w:tcW w:w="863"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29BAC897">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镀锌钢管</w:t>
            </w:r>
          </w:p>
        </w:tc>
        <w:tc>
          <w:tcPr>
            <w:tcW w:w="1982"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414B4C18">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2孔φ60*3，详见设计图纸及说明</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36DED1A5">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m</w:t>
            </w:r>
          </w:p>
        </w:tc>
        <w:tc>
          <w:tcPr>
            <w:tcW w:w="370"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02CC6574">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 xml:space="preserve">130 </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0790E725">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242D52D0">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1B96BFAE">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5C2DE9B1">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2" w:type="pct"/>
            <w:tcBorders>
              <w:top w:val="single" w:color="auto" w:sz="6" w:space="0"/>
              <w:left w:val="single" w:color="auto" w:sz="6" w:space="0"/>
              <w:bottom w:val="single" w:color="auto" w:sz="6" w:space="0"/>
              <w:right w:val="single" w:color="000000" w:sz="6" w:space="0"/>
              <w:tl2br w:val="nil"/>
              <w:tr2bl w:val="nil"/>
            </w:tcBorders>
            <w:noWrap w:val="0"/>
            <w:vAlign w:val="top"/>
          </w:tcPr>
          <w:p w14:paraId="2DF5705A">
            <w:pPr>
              <w:keepNext w:val="0"/>
              <w:keepLines w:val="0"/>
              <w:pageBreakBefore w:val="0"/>
              <w:widowControl w:val="0"/>
              <w:kinsoku/>
              <w:wordWrap/>
              <w:overflowPunct/>
              <w:topLinePunct w:val="0"/>
              <w:autoSpaceDE/>
              <w:autoSpaceDN/>
              <w:bidi w:val="0"/>
              <w:adjustRightInd/>
              <w:snapToGrid/>
              <w:spacing w:beforeLines="0" w:afterLines="0"/>
              <w:jc w:val="right"/>
              <w:textAlignment w:val="auto"/>
              <w:rPr>
                <w:rFonts w:hint="eastAsia" w:ascii="宋体" w:hAnsi="宋体"/>
                <w:color w:val="000000"/>
                <w:sz w:val="22"/>
                <w:szCs w:val="24"/>
              </w:rPr>
            </w:pPr>
          </w:p>
        </w:tc>
      </w:tr>
      <w:tr w14:paraId="662E07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2DACCD41">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39</w:t>
            </w:r>
          </w:p>
        </w:tc>
        <w:tc>
          <w:tcPr>
            <w:tcW w:w="863"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530F1224">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聚氨酯复合桥架</w:t>
            </w:r>
          </w:p>
        </w:tc>
        <w:tc>
          <w:tcPr>
            <w:tcW w:w="1982"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2369AD5B">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4000*250*150mm</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19462E4D">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m</w:t>
            </w:r>
          </w:p>
        </w:tc>
        <w:tc>
          <w:tcPr>
            <w:tcW w:w="370"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4DD137DC">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 xml:space="preserve">12 </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7F5A7874">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3946E170">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060C8F14">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33E1C929">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2" w:type="pct"/>
            <w:tcBorders>
              <w:top w:val="single" w:color="auto" w:sz="6" w:space="0"/>
              <w:left w:val="single" w:color="auto" w:sz="6" w:space="0"/>
              <w:bottom w:val="single" w:color="auto" w:sz="6" w:space="0"/>
              <w:right w:val="single" w:color="000000" w:sz="6" w:space="0"/>
              <w:tl2br w:val="nil"/>
              <w:tr2bl w:val="nil"/>
            </w:tcBorders>
            <w:noWrap w:val="0"/>
            <w:vAlign w:val="top"/>
          </w:tcPr>
          <w:p w14:paraId="2C54A25E">
            <w:pPr>
              <w:keepNext w:val="0"/>
              <w:keepLines w:val="0"/>
              <w:pageBreakBefore w:val="0"/>
              <w:widowControl w:val="0"/>
              <w:kinsoku/>
              <w:wordWrap/>
              <w:overflowPunct/>
              <w:topLinePunct w:val="0"/>
              <w:autoSpaceDE/>
              <w:autoSpaceDN/>
              <w:bidi w:val="0"/>
              <w:adjustRightInd/>
              <w:snapToGrid/>
              <w:spacing w:beforeLines="0" w:afterLines="0"/>
              <w:jc w:val="right"/>
              <w:textAlignment w:val="auto"/>
              <w:rPr>
                <w:rFonts w:hint="eastAsia" w:ascii="宋体" w:hAnsi="宋体"/>
                <w:color w:val="000000"/>
                <w:sz w:val="22"/>
                <w:szCs w:val="24"/>
              </w:rPr>
            </w:pPr>
          </w:p>
        </w:tc>
      </w:tr>
      <w:tr w14:paraId="18EE9F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5ECF0CCA">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40</w:t>
            </w:r>
          </w:p>
        </w:tc>
        <w:tc>
          <w:tcPr>
            <w:tcW w:w="863"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2D31BBDC">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桥上L型角钢支撑托架</w:t>
            </w:r>
          </w:p>
        </w:tc>
        <w:tc>
          <w:tcPr>
            <w:tcW w:w="1982"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78896036">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420*400mm</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078F7906">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处</w:t>
            </w:r>
          </w:p>
        </w:tc>
        <w:tc>
          <w:tcPr>
            <w:tcW w:w="370"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674B992B">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 xml:space="preserve">8 </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09C9A554">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2FFF5DE8">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52BEB06A">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3D77CEEB">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2" w:type="pct"/>
            <w:tcBorders>
              <w:top w:val="single" w:color="auto" w:sz="6" w:space="0"/>
              <w:left w:val="single" w:color="auto" w:sz="6" w:space="0"/>
              <w:bottom w:val="single" w:color="auto" w:sz="6" w:space="0"/>
              <w:right w:val="single" w:color="000000" w:sz="6" w:space="0"/>
              <w:tl2br w:val="nil"/>
              <w:tr2bl w:val="nil"/>
            </w:tcBorders>
            <w:noWrap w:val="0"/>
            <w:vAlign w:val="top"/>
          </w:tcPr>
          <w:p w14:paraId="74064BA1">
            <w:pPr>
              <w:keepNext w:val="0"/>
              <w:keepLines w:val="0"/>
              <w:pageBreakBefore w:val="0"/>
              <w:widowControl w:val="0"/>
              <w:kinsoku/>
              <w:wordWrap/>
              <w:overflowPunct/>
              <w:topLinePunct w:val="0"/>
              <w:autoSpaceDE/>
              <w:autoSpaceDN/>
              <w:bidi w:val="0"/>
              <w:adjustRightInd/>
              <w:snapToGrid/>
              <w:spacing w:beforeLines="0" w:afterLines="0"/>
              <w:jc w:val="right"/>
              <w:textAlignment w:val="auto"/>
              <w:rPr>
                <w:rFonts w:hint="eastAsia" w:ascii="宋体" w:hAnsi="宋体"/>
                <w:color w:val="000000"/>
                <w:sz w:val="22"/>
                <w:szCs w:val="24"/>
              </w:rPr>
            </w:pPr>
          </w:p>
        </w:tc>
      </w:tr>
      <w:tr w14:paraId="47BC50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436B15B6">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41</w:t>
            </w:r>
          </w:p>
        </w:tc>
        <w:tc>
          <w:tcPr>
            <w:tcW w:w="863"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64FE15E8">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混凝土</w:t>
            </w:r>
          </w:p>
        </w:tc>
        <w:tc>
          <w:tcPr>
            <w:tcW w:w="1982"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30DC0609">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国标C20</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116CA3FE">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m3</w:t>
            </w:r>
          </w:p>
        </w:tc>
        <w:tc>
          <w:tcPr>
            <w:tcW w:w="370"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531FE525">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 xml:space="preserve">1 </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1DC0D44D">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7200EC93">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065AF557">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32E9F454">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2" w:type="pct"/>
            <w:tcBorders>
              <w:top w:val="single" w:color="auto" w:sz="6" w:space="0"/>
              <w:left w:val="single" w:color="auto" w:sz="6" w:space="0"/>
              <w:bottom w:val="single" w:color="auto" w:sz="6" w:space="0"/>
              <w:right w:val="single" w:color="000000" w:sz="6" w:space="0"/>
              <w:tl2br w:val="nil"/>
              <w:tr2bl w:val="nil"/>
            </w:tcBorders>
            <w:noWrap w:val="0"/>
            <w:vAlign w:val="top"/>
          </w:tcPr>
          <w:p w14:paraId="6F5CAD71">
            <w:pPr>
              <w:keepNext w:val="0"/>
              <w:keepLines w:val="0"/>
              <w:pageBreakBefore w:val="0"/>
              <w:widowControl w:val="0"/>
              <w:kinsoku/>
              <w:wordWrap/>
              <w:overflowPunct/>
              <w:topLinePunct w:val="0"/>
              <w:autoSpaceDE/>
              <w:autoSpaceDN/>
              <w:bidi w:val="0"/>
              <w:adjustRightInd/>
              <w:snapToGrid/>
              <w:spacing w:beforeLines="0" w:afterLines="0"/>
              <w:jc w:val="right"/>
              <w:textAlignment w:val="auto"/>
              <w:rPr>
                <w:rFonts w:hint="eastAsia" w:ascii="宋体" w:hAnsi="宋体"/>
                <w:color w:val="000000"/>
                <w:sz w:val="22"/>
                <w:szCs w:val="24"/>
              </w:rPr>
            </w:pPr>
          </w:p>
        </w:tc>
      </w:tr>
      <w:tr w14:paraId="6ECB5F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53C0D4D8">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42</w:t>
            </w:r>
          </w:p>
        </w:tc>
        <w:tc>
          <w:tcPr>
            <w:tcW w:w="863"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65802C1B">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细沙</w:t>
            </w:r>
          </w:p>
        </w:tc>
        <w:tc>
          <w:tcPr>
            <w:tcW w:w="1982"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2B2A7056">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国标</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49D7380B">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m3</w:t>
            </w:r>
          </w:p>
        </w:tc>
        <w:tc>
          <w:tcPr>
            <w:tcW w:w="370"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7C976DD8">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 xml:space="preserve">27 </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3643E864">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05F00FB6">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05236D8A">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3844B2F3">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2" w:type="pct"/>
            <w:tcBorders>
              <w:top w:val="single" w:color="auto" w:sz="6" w:space="0"/>
              <w:left w:val="single" w:color="auto" w:sz="6" w:space="0"/>
              <w:bottom w:val="single" w:color="auto" w:sz="6" w:space="0"/>
              <w:right w:val="single" w:color="000000" w:sz="6" w:space="0"/>
              <w:tl2br w:val="nil"/>
              <w:tr2bl w:val="nil"/>
            </w:tcBorders>
            <w:noWrap w:val="0"/>
            <w:vAlign w:val="top"/>
          </w:tcPr>
          <w:p w14:paraId="0A95568A">
            <w:pPr>
              <w:keepNext w:val="0"/>
              <w:keepLines w:val="0"/>
              <w:pageBreakBefore w:val="0"/>
              <w:widowControl w:val="0"/>
              <w:kinsoku/>
              <w:wordWrap/>
              <w:overflowPunct/>
              <w:topLinePunct w:val="0"/>
              <w:autoSpaceDE/>
              <w:autoSpaceDN/>
              <w:bidi w:val="0"/>
              <w:adjustRightInd/>
              <w:snapToGrid/>
              <w:spacing w:beforeLines="0" w:afterLines="0"/>
              <w:jc w:val="right"/>
              <w:textAlignment w:val="auto"/>
              <w:rPr>
                <w:rFonts w:hint="eastAsia" w:ascii="宋体" w:hAnsi="宋体"/>
                <w:color w:val="000000"/>
                <w:sz w:val="22"/>
                <w:szCs w:val="24"/>
              </w:rPr>
            </w:pPr>
          </w:p>
        </w:tc>
      </w:tr>
      <w:tr w14:paraId="65EE0D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3C40018E">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43</w:t>
            </w:r>
          </w:p>
        </w:tc>
        <w:tc>
          <w:tcPr>
            <w:tcW w:w="863"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7C10C3B6">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镀锌钢管抱箍</w:t>
            </w:r>
          </w:p>
        </w:tc>
        <w:tc>
          <w:tcPr>
            <w:tcW w:w="1982"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2F7449FC">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2孔φ60*3</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246E075F">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处</w:t>
            </w:r>
          </w:p>
        </w:tc>
        <w:tc>
          <w:tcPr>
            <w:tcW w:w="370"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3E49C04C">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 xml:space="preserve">75 </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7AAE02E0">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7473AD9E">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7FE06022">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1199D00B">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2" w:type="pct"/>
            <w:tcBorders>
              <w:top w:val="single" w:color="auto" w:sz="6" w:space="0"/>
              <w:left w:val="single" w:color="auto" w:sz="6" w:space="0"/>
              <w:bottom w:val="single" w:color="auto" w:sz="6" w:space="0"/>
              <w:right w:val="single" w:color="000000" w:sz="6" w:space="0"/>
              <w:tl2br w:val="nil"/>
              <w:tr2bl w:val="nil"/>
            </w:tcBorders>
            <w:noWrap w:val="0"/>
            <w:vAlign w:val="top"/>
          </w:tcPr>
          <w:p w14:paraId="03FBB040">
            <w:pPr>
              <w:keepNext w:val="0"/>
              <w:keepLines w:val="0"/>
              <w:pageBreakBefore w:val="0"/>
              <w:widowControl w:val="0"/>
              <w:kinsoku/>
              <w:wordWrap/>
              <w:overflowPunct/>
              <w:topLinePunct w:val="0"/>
              <w:autoSpaceDE/>
              <w:autoSpaceDN/>
              <w:bidi w:val="0"/>
              <w:adjustRightInd/>
              <w:snapToGrid/>
              <w:spacing w:beforeLines="0" w:afterLines="0"/>
              <w:jc w:val="right"/>
              <w:textAlignment w:val="auto"/>
              <w:rPr>
                <w:rFonts w:hint="eastAsia" w:ascii="宋体" w:hAnsi="宋体"/>
                <w:color w:val="000000"/>
                <w:sz w:val="22"/>
                <w:szCs w:val="24"/>
              </w:rPr>
            </w:pPr>
          </w:p>
        </w:tc>
      </w:tr>
      <w:tr w14:paraId="7BCAB2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603679AF">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44</w:t>
            </w:r>
          </w:p>
        </w:tc>
        <w:tc>
          <w:tcPr>
            <w:tcW w:w="863"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6AFD55D7">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YJV-2*10</w:t>
            </w:r>
          </w:p>
        </w:tc>
        <w:tc>
          <w:tcPr>
            <w:tcW w:w="1982"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3D47A852">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国标YJV-2*10</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0D4C363F">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m</w:t>
            </w:r>
          </w:p>
        </w:tc>
        <w:tc>
          <w:tcPr>
            <w:tcW w:w="370"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4AFB561A">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 xml:space="preserve">1050 </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2407E6FD">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28DEBE60">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1CF05B4D">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7989D2A3">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2" w:type="pct"/>
            <w:tcBorders>
              <w:top w:val="single" w:color="auto" w:sz="6" w:space="0"/>
              <w:left w:val="single" w:color="auto" w:sz="6" w:space="0"/>
              <w:bottom w:val="single" w:color="auto" w:sz="6" w:space="0"/>
              <w:right w:val="single" w:color="000000" w:sz="6" w:space="0"/>
              <w:tl2br w:val="nil"/>
              <w:tr2bl w:val="nil"/>
            </w:tcBorders>
            <w:noWrap w:val="0"/>
            <w:vAlign w:val="top"/>
          </w:tcPr>
          <w:p w14:paraId="27680B65">
            <w:pPr>
              <w:keepNext w:val="0"/>
              <w:keepLines w:val="0"/>
              <w:pageBreakBefore w:val="0"/>
              <w:widowControl w:val="0"/>
              <w:kinsoku/>
              <w:wordWrap/>
              <w:overflowPunct/>
              <w:topLinePunct w:val="0"/>
              <w:autoSpaceDE/>
              <w:autoSpaceDN/>
              <w:bidi w:val="0"/>
              <w:adjustRightInd/>
              <w:snapToGrid/>
              <w:spacing w:beforeLines="0" w:afterLines="0"/>
              <w:jc w:val="right"/>
              <w:textAlignment w:val="auto"/>
              <w:rPr>
                <w:rFonts w:hint="eastAsia" w:ascii="宋体" w:hAnsi="宋体"/>
                <w:color w:val="000000"/>
                <w:sz w:val="22"/>
                <w:szCs w:val="24"/>
              </w:rPr>
            </w:pPr>
          </w:p>
        </w:tc>
      </w:tr>
      <w:tr w14:paraId="548289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1FC782B4">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45</w:t>
            </w:r>
          </w:p>
        </w:tc>
        <w:tc>
          <w:tcPr>
            <w:tcW w:w="863"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7098B96D">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YJV-2*6</w:t>
            </w:r>
          </w:p>
        </w:tc>
        <w:tc>
          <w:tcPr>
            <w:tcW w:w="1982"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240D4099">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国标YJV-2*6</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35D089EF">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m</w:t>
            </w:r>
          </w:p>
        </w:tc>
        <w:tc>
          <w:tcPr>
            <w:tcW w:w="370"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008B71EC">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 xml:space="preserve">350 </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5E5349F1">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0FB96AC6">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656DC85D">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27DF2AA5">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2" w:type="pct"/>
            <w:tcBorders>
              <w:top w:val="single" w:color="auto" w:sz="6" w:space="0"/>
              <w:left w:val="single" w:color="auto" w:sz="6" w:space="0"/>
              <w:bottom w:val="single" w:color="auto" w:sz="6" w:space="0"/>
              <w:right w:val="single" w:color="000000" w:sz="6" w:space="0"/>
              <w:tl2br w:val="nil"/>
              <w:tr2bl w:val="nil"/>
            </w:tcBorders>
            <w:noWrap w:val="0"/>
            <w:vAlign w:val="top"/>
          </w:tcPr>
          <w:p w14:paraId="5AAD5185">
            <w:pPr>
              <w:keepNext w:val="0"/>
              <w:keepLines w:val="0"/>
              <w:pageBreakBefore w:val="0"/>
              <w:widowControl w:val="0"/>
              <w:kinsoku/>
              <w:wordWrap/>
              <w:overflowPunct/>
              <w:topLinePunct w:val="0"/>
              <w:autoSpaceDE/>
              <w:autoSpaceDN/>
              <w:bidi w:val="0"/>
              <w:adjustRightInd/>
              <w:snapToGrid/>
              <w:spacing w:beforeLines="0" w:afterLines="0"/>
              <w:jc w:val="right"/>
              <w:textAlignment w:val="auto"/>
              <w:rPr>
                <w:rFonts w:hint="eastAsia" w:ascii="宋体" w:hAnsi="宋体"/>
                <w:color w:val="000000"/>
                <w:sz w:val="22"/>
                <w:szCs w:val="24"/>
              </w:rPr>
            </w:pPr>
          </w:p>
        </w:tc>
      </w:tr>
      <w:tr w14:paraId="2AA0C6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7ABD590A">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46</w:t>
            </w:r>
          </w:p>
        </w:tc>
        <w:tc>
          <w:tcPr>
            <w:tcW w:w="863"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5A2661B7">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YJV-2*4</w:t>
            </w:r>
          </w:p>
        </w:tc>
        <w:tc>
          <w:tcPr>
            <w:tcW w:w="1982" w:type="pct"/>
            <w:tcBorders>
              <w:top w:val="single" w:color="auto" w:sz="6" w:space="0"/>
              <w:left w:val="single" w:color="auto" w:sz="6" w:space="0"/>
              <w:bottom w:val="single" w:color="auto" w:sz="6" w:space="0"/>
              <w:right w:val="single" w:color="auto" w:sz="6" w:space="0"/>
              <w:tl2br w:val="nil"/>
              <w:tr2bl w:val="nil"/>
            </w:tcBorders>
            <w:shd w:val="clear" w:color="auto" w:fill="auto"/>
            <w:noWrap w:val="0"/>
            <w:vAlign w:val="top"/>
          </w:tcPr>
          <w:p w14:paraId="3FE829C2">
            <w:pPr>
              <w:keepNext w:val="0"/>
              <w:keepLines w:val="0"/>
              <w:pageBreakBefore w:val="0"/>
              <w:widowControl w:val="0"/>
              <w:kinsoku/>
              <w:wordWrap/>
              <w:overflowPunct/>
              <w:topLinePunct w:val="0"/>
              <w:autoSpaceDE/>
              <w:autoSpaceDN/>
              <w:bidi w:val="0"/>
              <w:adjustRightInd/>
              <w:snapToGrid/>
              <w:spacing w:beforeLines="0" w:afterLines="0"/>
              <w:jc w:val="left"/>
              <w:textAlignment w:val="auto"/>
              <w:rPr>
                <w:rFonts w:hint="eastAsia" w:ascii="宋体" w:hAnsi="宋体"/>
                <w:color w:val="000000"/>
                <w:sz w:val="22"/>
                <w:szCs w:val="24"/>
              </w:rPr>
            </w:pPr>
            <w:r>
              <w:rPr>
                <w:rFonts w:hint="eastAsia" w:ascii="宋体" w:hAnsi="宋体"/>
                <w:color w:val="000000"/>
                <w:sz w:val="22"/>
                <w:szCs w:val="24"/>
              </w:rPr>
              <w:t>国标YJV-2*4</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3CF69870">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m</w:t>
            </w:r>
          </w:p>
        </w:tc>
        <w:tc>
          <w:tcPr>
            <w:tcW w:w="370"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0CAD5C28">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r>
              <w:rPr>
                <w:rFonts w:hint="eastAsia" w:ascii="宋体" w:hAnsi="宋体"/>
                <w:color w:val="000000"/>
                <w:sz w:val="22"/>
                <w:szCs w:val="24"/>
              </w:rPr>
              <w:t xml:space="preserve">240 </w:t>
            </w: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18A1E614">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60FBC683">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4F22D488">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61" w:type="pct"/>
            <w:tcBorders>
              <w:top w:val="single" w:color="auto" w:sz="6" w:space="0"/>
              <w:left w:val="single" w:color="auto" w:sz="6" w:space="0"/>
              <w:bottom w:val="single" w:color="auto" w:sz="6" w:space="0"/>
              <w:right w:val="single" w:color="auto" w:sz="6" w:space="0"/>
              <w:tl2br w:val="nil"/>
              <w:tr2bl w:val="nil"/>
            </w:tcBorders>
            <w:shd w:val="solid" w:color="FFFFFF" w:fill="auto"/>
            <w:noWrap w:val="0"/>
            <w:vAlign w:val="top"/>
          </w:tcPr>
          <w:p w14:paraId="1970FCAC">
            <w:pPr>
              <w:keepNext w:val="0"/>
              <w:keepLines w:val="0"/>
              <w:pageBreakBefore w:val="0"/>
              <w:widowControl w:val="0"/>
              <w:kinsoku/>
              <w:wordWrap/>
              <w:overflowPunct/>
              <w:topLinePunct w:val="0"/>
              <w:autoSpaceDE/>
              <w:autoSpaceDN/>
              <w:bidi w:val="0"/>
              <w:adjustRightInd/>
              <w:snapToGrid/>
              <w:spacing w:beforeLines="0" w:afterLines="0"/>
              <w:jc w:val="center"/>
              <w:textAlignment w:val="auto"/>
              <w:rPr>
                <w:rFonts w:hint="eastAsia" w:ascii="宋体" w:hAnsi="宋体"/>
                <w:color w:val="000000"/>
                <w:sz w:val="22"/>
                <w:szCs w:val="24"/>
              </w:rPr>
            </w:pPr>
          </w:p>
        </w:tc>
        <w:tc>
          <w:tcPr>
            <w:tcW w:w="252" w:type="pct"/>
            <w:tcBorders>
              <w:top w:val="single" w:color="auto" w:sz="6" w:space="0"/>
              <w:left w:val="single" w:color="auto" w:sz="6" w:space="0"/>
              <w:bottom w:val="single" w:color="auto" w:sz="6" w:space="0"/>
              <w:right w:val="single" w:color="000000" w:sz="6" w:space="0"/>
              <w:tl2br w:val="nil"/>
              <w:tr2bl w:val="nil"/>
            </w:tcBorders>
            <w:noWrap w:val="0"/>
            <w:vAlign w:val="top"/>
          </w:tcPr>
          <w:p w14:paraId="659F548B">
            <w:pPr>
              <w:keepNext w:val="0"/>
              <w:keepLines w:val="0"/>
              <w:pageBreakBefore w:val="0"/>
              <w:widowControl w:val="0"/>
              <w:kinsoku/>
              <w:wordWrap/>
              <w:overflowPunct/>
              <w:topLinePunct w:val="0"/>
              <w:autoSpaceDE/>
              <w:autoSpaceDN/>
              <w:bidi w:val="0"/>
              <w:adjustRightInd/>
              <w:snapToGrid/>
              <w:spacing w:beforeLines="0" w:afterLines="0"/>
              <w:jc w:val="right"/>
              <w:textAlignment w:val="auto"/>
              <w:rPr>
                <w:rFonts w:hint="eastAsia" w:ascii="宋体" w:hAnsi="宋体"/>
                <w:color w:val="000000"/>
                <w:sz w:val="22"/>
                <w:szCs w:val="24"/>
              </w:rPr>
            </w:pPr>
          </w:p>
        </w:tc>
      </w:tr>
    </w:tbl>
    <w:p w14:paraId="31FDC975"/>
    <w:sectPr>
      <w:pgSz w:w="11906" w:h="16838"/>
      <w:pgMar w:top="1440" w:right="1800" w:bottom="1440" w:left="1800" w:header="720" w:footer="720" w:gutter="0"/>
      <w:lnNumType w:countBy="0" w:distance="36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3354A3"/>
    <w:rsid w:val="03B9405C"/>
    <w:rsid w:val="04906EB2"/>
    <w:rsid w:val="04E13F2C"/>
    <w:rsid w:val="069C3B99"/>
    <w:rsid w:val="07012422"/>
    <w:rsid w:val="08602EE2"/>
    <w:rsid w:val="0AE20526"/>
    <w:rsid w:val="0C220DEA"/>
    <w:rsid w:val="0CD13E9A"/>
    <w:rsid w:val="0F127017"/>
    <w:rsid w:val="104A17F8"/>
    <w:rsid w:val="126B2AD5"/>
    <w:rsid w:val="13595F04"/>
    <w:rsid w:val="15C317C4"/>
    <w:rsid w:val="16EE5D89"/>
    <w:rsid w:val="18D064B6"/>
    <w:rsid w:val="196413B6"/>
    <w:rsid w:val="1B575B30"/>
    <w:rsid w:val="1DA315AA"/>
    <w:rsid w:val="1F691140"/>
    <w:rsid w:val="1F797F82"/>
    <w:rsid w:val="22821C21"/>
    <w:rsid w:val="2327140B"/>
    <w:rsid w:val="24CC405B"/>
    <w:rsid w:val="260E1AC5"/>
    <w:rsid w:val="26FA2B27"/>
    <w:rsid w:val="2776040F"/>
    <w:rsid w:val="28767540"/>
    <w:rsid w:val="2B501B49"/>
    <w:rsid w:val="2B6B59BB"/>
    <w:rsid w:val="2D281AC5"/>
    <w:rsid w:val="2DC3193E"/>
    <w:rsid w:val="2E3F6FED"/>
    <w:rsid w:val="2F607ED5"/>
    <w:rsid w:val="2FF717A6"/>
    <w:rsid w:val="316531FB"/>
    <w:rsid w:val="31CC5157"/>
    <w:rsid w:val="31EE738E"/>
    <w:rsid w:val="32784102"/>
    <w:rsid w:val="342A1F36"/>
    <w:rsid w:val="364E5D79"/>
    <w:rsid w:val="3D3F09B5"/>
    <w:rsid w:val="3E484A9E"/>
    <w:rsid w:val="3F6558F9"/>
    <w:rsid w:val="4008212D"/>
    <w:rsid w:val="42231139"/>
    <w:rsid w:val="42C61202"/>
    <w:rsid w:val="43AF04D2"/>
    <w:rsid w:val="45EE41AC"/>
    <w:rsid w:val="45FD0BBC"/>
    <w:rsid w:val="4A457A2E"/>
    <w:rsid w:val="4A861507"/>
    <w:rsid w:val="4BF042AA"/>
    <w:rsid w:val="4D1B12FE"/>
    <w:rsid w:val="4E990AD8"/>
    <w:rsid w:val="4F9A64FC"/>
    <w:rsid w:val="50285B52"/>
    <w:rsid w:val="51EC568D"/>
    <w:rsid w:val="53290193"/>
    <w:rsid w:val="543F0C8C"/>
    <w:rsid w:val="59073BFD"/>
    <w:rsid w:val="59FE0DF0"/>
    <w:rsid w:val="5A4F2CD0"/>
    <w:rsid w:val="5D644768"/>
    <w:rsid w:val="5E3C1416"/>
    <w:rsid w:val="5F6E655B"/>
    <w:rsid w:val="601562F1"/>
    <w:rsid w:val="62DA06AA"/>
    <w:rsid w:val="62DE1EF7"/>
    <w:rsid w:val="63303D96"/>
    <w:rsid w:val="640B766F"/>
    <w:rsid w:val="64170734"/>
    <w:rsid w:val="64992DCD"/>
    <w:rsid w:val="67BC1819"/>
    <w:rsid w:val="69942969"/>
    <w:rsid w:val="6A1939A9"/>
    <w:rsid w:val="6B13044C"/>
    <w:rsid w:val="6C662C3C"/>
    <w:rsid w:val="6CF15CA7"/>
    <w:rsid w:val="6E354A0D"/>
    <w:rsid w:val="6EA36FD9"/>
    <w:rsid w:val="6EF642B3"/>
    <w:rsid w:val="6F656288"/>
    <w:rsid w:val="70084926"/>
    <w:rsid w:val="700B6F75"/>
    <w:rsid w:val="70CF413A"/>
    <w:rsid w:val="728E35FD"/>
    <w:rsid w:val="73AF7E10"/>
    <w:rsid w:val="75ED7920"/>
    <w:rsid w:val="7610189B"/>
    <w:rsid w:val="768E5075"/>
    <w:rsid w:val="769D3203"/>
    <w:rsid w:val="76A35BA7"/>
    <w:rsid w:val="776F5783"/>
    <w:rsid w:val="78352C40"/>
    <w:rsid w:val="785E08A1"/>
    <w:rsid w:val="792838E2"/>
    <w:rsid w:val="79DF2D03"/>
    <w:rsid w:val="7BAD780B"/>
    <w:rsid w:val="7BC14C3C"/>
    <w:rsid w:val="7BE73EB3"/>
    <w:rsid w:val="7BF17BE8"/>
    <w:rsid w:val="7D9309C2"/>
    <w:rsid w:val="7FA86B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jc w:val="both"/>
    </w:pPr>
    <w:rPr>
      <w:rFonts w:eastAsia="宋体" w:asciiTheme="minorHAnsi" w:hAnsiTheme="minorHAnsi" w:cstheme="minorBidi"/>
      <w:kern w:val="2"/>
      <w:sz w:val="21"/>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8399</Words>
  <Characters>10291</Characters>
  <Lines>0</Lines>
  <Paragraphs>0</Paragraphs>
  <TotalTime>0</TotalTime>
  <ScaleCrop>false</ScaleCrop>
  <LinksUpToDate>false</LinksUpToDate>
  <CharactersWithSpaces>10643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2024-09-19T03:30:00Z</dcterms:created>
  <dc:creator>Administrator</dc:creator>
  <cp:lastModifiedBy>张迪</cp:lastModifiedBy>
  <cp:lastPrinted>2025-03-13T09:07:22Z</cp:lastPrinted>
  <dcterms:modified xsi:type="dcterms:W3CDTF">2025-03-13T09:07:30Z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9CA896656E614B1D9BDAA8224F9EA877_12</vt:lpwstr>
  </property>
  <property fmtid="{D5CDD505-2E9C-101B-9397-08002B2CF9AE}" pid="4" name="KSOTemplateDocerSaveRecord">
    <vt:lpwstr>eyJoZGlkIjoiMmExZjUxNWE0NWJhMGEyZGI3ZWI3YTYxOTBiYmQ5M2YiLCJ1c2VySWQiOiIxNTY2MDI0ODcyIn0=</vt:lpwstr>
  </property>
</Properties>
</file>