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F3995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51ECB7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default"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亳州至蒙城高速公路谯城（立德）至涡阳（标里）段</w:t>
      </w:r>
    </w:p>
    <w:p w14:paraId="377B3B0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default"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增加交警执法类设备采购</w:t>
      </w:r>
      <w:permEnd w:id="0"/>
    </w:p>
    <w:p w14:paraId="1171268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9B1EC2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D2ED4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6082E81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7C3F3A6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69362D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C636B1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4F2571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015</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3021164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9FDF66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C97D81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7743F397">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亳州市安腾弱电工程有限公司</w:t>
      </w:r>
      <w:permEnd w:id="2"/>
    </w:p>
    <w:p w14:paraId="054E10A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2025年3</w:t>
      </w:r>
      <w:r>
        <w:rPr>
          <w:rFonts w:hint="eastAsia" w:ascii="Times New Roman" w:hAnsi="Times New Roman" w:eastAsia="楷体" w:cs="Times New Roman"/>
          <w:kern w:val="0"/>
          <w:sz w:val="32"/>
          <w:szCs w:val="32"/>
          <w:highlight w:val="none"/>
          <w:u w:val="none"/>
          <w:shd w:val="clear" w:color="auto" w:fill="auto"/>
          <w:lang w:val="en-US" w:eastAsia="zh-CN"/>
        </w:rPr>
        <w:t>月7日</w:t>
      </w:r>
      <w:permEnd w:id="3"/>
    </w:p>
    <w:p w14:paraId="39B171F3">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26C3841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7EB53D5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790BBB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1CEA853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14:paraId="229353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5C90671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14:paraId="117D958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14:paraId="523356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ermEnd w:id="4"/>
    <w:p w14:paraId="7692B0D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191CCC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2B7C64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E301DE7">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B7F6F1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E7000B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41F47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4203B6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0652203">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6DC6F44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7E52F316">
      <w:pPr>
        <w:wordWrap w:val="0"/>
        <w:spacing w:line="480" w:lineRule="exact"/>
        <w:jc w:val="cente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18273654">
      <w:pPr>
        <w:pStyle w:val="16"/>
        <w:rPr>
          <w:rFonts w:hint="eastAsia"/>
          <w:lang w:val="en-US" w:eastAsia="zh-CN"/>
        </w:rPr>
      </w:pPr>
    </w:p>
    <w:p w14:paraId="443853C9">
      <w:pPr>
        <w:keepNext w:val="0"/>
        <w:keepLines w:val="0"/>
        <w:pageBreakBefore w:val="0"/>
        <w:widowControl w:val="0"/>
        <w:kinsoku/>
        <w:wordWrap w:val="0"/>
        <w:overflowPunct/>
        <w:topLinePunct w:val="0"/>
        <w:autoSpaceDE/>
        <w:autoSpaceDN/>
        <w:bidi w:val="0"/>
        <w:adjustRightInd/>
        <w:snapToGrid/>
        <w:spacing w:afterLines="0" w:line="480" w:lineRule="exact"/>
        <w:jc w:val="center"/>
        <w:textAlignment w:val="auto"/>
        <w:rPr>
          <w:rFonts w:hint="default" w:ascii="Times New Roman" w:hAnsi="Times New Roman" w:eastAsia="黑体" w:cs="Times New Roman"/>
          <w:sz w:val="28"/>
          <w:szCs w:val="28"/>
          <w:highlight w:val="none"/>
          <w:u w:val="single"/>
          <w:lang w:val="en-US" w:eastAsia="zh-CN"/>
        </w:rPr>
      </w:pPr>
      <w:permStart w:id="5" w:edGrp="everyone"/>
      <w:r>
        <w:rPr>
          <w:rFonts w:hint="default" w:ascii="Times New Roman" w:hAnsi="Times New Roman" w:eastAsia="黑体" w:cs="Times New Roman"/>
          <w:sz w:val="28"/>
          <w:szCs w:val="28"/>
          <w:highlight w:val="none"/>
          <w:u w:val="single"/>
          <w:lang w:val="en-US" w:eastAsia="zh-CN"/>
        </w:rPr>
        <w:t>亳州至蒙城高速公路谯城（立德）至涡阳（标里）段</w:t>
      </w:r>
    </w:p>
    <w:p w14:paraId="6DB80BF7">
      <w:pPr>
        <w:keepNext w:val="0"/>
        <w:keepLines w:val="0"/>
        <w:pageBreakBefore w:val="0"/>
        <w:widowControl w:val="0"/>
        <w:kinsoku/>
        <w:wordWrap w:val="0"/>
        <w:overflowPunct/>
        <w:topLinePunct w:val="0"/>
        <w:autoSpaceDE/>
        <w:autoSpaceDN/>
        <w:bidi w:val="0"/>
        <w:adjustRightInd/>
        <w:snapToGrid/>
        <w:spacing w:afterLines="0" w:line="480" w:lineRule="exact"/>
        <w:jc w:val="center"/>
        <w:textAlignment w:val="auto"/>
        <w:rPr>
          <w:rFonts w:hint="default" w:ascii="黑体" w:hAnsi="黑体" w:eastAsia="黑体" w:cs="黑体"/>
          <w:sz w:val="28"/>
          <w:szCs w:val="28"/>
          <w:highlight w:val="none"/>
          <w:lang w:val="en-US" w:eastAsia="zh-CN"/>
        </w:rPr>
      </w:pPr>
      <w:r>
        <w:rPr>
          <w:rFonts w:hint="default" w:ascii="Times New Roman" w:hAnsi="Times New Roman" w:eastAsia="黑体" w:cs="Times New Roman"/>
          <w:sz w:val="28"/>
          <w:szCs w:val="28"/>
          <w:highlight w:val="none"/>
          <w:u w:val="single"/>
          <w:lang w:val="en-US" w:eastAsia="zh-CN"/>
        </w:rPr>
        <w:t>增加交警执法类设备采购</w:t>
      </w:r>
      <w:permEnd w:id="5"/>
      <w:r>
        <w:rPr>
          <w:rFonts w:hint="eastAsia" w:ascii="Times New Roman" w:hAnsi="Times New Roman" w:eastAsia="黑体" w:cs="Times New Roman"/>
          <w:sz w:val="28"/>
          <w:szCs w:val="28"/>
          <w:highlight w:val="none"/>
          <w:lang w:val="en-US" w:eastAsia="zh-CN"/>
        </w:rPr>
        <w:t>招标公告</w:t>
      </w:r>
    </w:p>
    <w:p w14:paraId="035BFD16">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152045519"/>
      <w:bookmarkStart w:id="2" w:name="_Toc144974487"/>
      <w:bookmarkStart w:id="3" w:name="_Toc179632536"/>
      <w:bookmarkStart w:id="4" w:name="_Toc246996166"/>
      <w:bookmarkStart w:id="5" w:name="_Toc296602410"/>
      <w:bookmarkStart w:id="6" w:name="_Toc246996909"/>
      <w:bookmarkStart w:id="7" w:name="_Toc152042295"/>
    </w:p>
    <w:p w14:paraId="7B243A95">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14:paraId="28A949B1">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44974488"/>
      <w:bookmarkStart w:id="9" w:name="_Toc152042296"/>
      <w:bookmarkStart w:id="10" w:name="_Toc246996910"/>
      <w:bookmarkStart w:id="11" w:name="_Toc296602411"/>
      <w:bookmarkStart w:id="12" w:name="_Toc179632537"/>
      <w:bookmarkStart w:id="13" w:name="_Toc247085681"/>
      <w:bookmarkStart w:id="14" w:name="_Toc152045520"/>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default" w:asciiTheme="minorEastAsia" w:hAnsiTheme="minorEastAsia" w:eastAsiaTheme="minorEastAsia" w:cstheme="minorEastAsia"/>
          <w:sz w:val="28"/>
          <w:szCs w:val="28"/>
          <w:highlight w:val="none"/>
          <w:lang w:val="en-US" w:eastAsia="zh-CN"/>
        </w:rPr>
        <w:t>亳州至蒙城高速公路谯城（立德）至涡阳（标里）段增加交警执法类设备采购</w:t>
      </w:r>
    </w:p>
    <w:permEnd w:id="6"/>
    <w:p w14:paraId="67394C22">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7" w:edGrp="everyone"/>
      <w:r>
        <w:rPr>
          <w:rFonts w:hint="default" w:asciiTheme="minorEastAsia" w:hAnsiTheme="minorEastAsia" w:cstheme="minorEastAsia"/>
          <w:sz w:val="28"/>
          <w:szCs w:val="28"/>
          <w:highlight w:val="none"/>
          <w:lang w:val="en-US" w:eastAsia="zh-CN"/>
        </w:rPr>
        <w:t>BZJK-20</w:t>
      </w:r>
      <w:r>
        <w:rPr>
          <w:rFonts w:hint="eastAsia" w:asciiTheme="minorEastAsia" w:hAnsiTheme="minorEastAsia" w:cstheme="minorEastAsia"/>
          <w:sz w:val="28"/>
          <w:szCs w:val="28"/>
          <w:highlight w:val="none"/>
          <w:lang w:val="en-US" w:eastAsia="zh-CN"/>
        </w:rPr>
        <w:t>25</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015</w:t>
      </w:r>
      <w:r>
        <w:rPr>
          <w:rFonts w:hint="default" w:asciiTheme="minorEastAsia" w:hAnsiTheme="minorEastAsia" w:cstheme="minorEastAsia"/>
          <w:sz w:val="28"/>
          <w:szCs w:val="28"/>
          <w:highlight w:val="none"/>
          <w:lang w:val="en-US" w:eastAsia="zh-CN"/>
        </w:rPr>
        <w:t>号</w:t>
      </w:r>
      <w:permEnd w:id="7"/>
    </w:p>
    <w:p w14:paraId="79E9DD17">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default" w:ascii="Times New Roman" w:hAnsi="Times New Roman" w:cs="Times New Roman"/>
          <w:sz w:val="28"/>
          <w:szCs w:val="28"/>
          <w:highlight w:val="none"/>
          <w:lang w:val="en-US" w:eastAsia="zh-CN"/>
        </w:rPr>
        <w:t>企业自筹</w:t>
      </w:r>
    </w:p>
    <w:permEnd w:id="8"/>
    <w:p w14:paraId="5DF93223">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eastAsiaTheme="minorEastAsia" w:cstheme="minorEastAsia"/>
          <w:sz w:val="28"/>
          <w:szCs w:val="28"/>
          <w:highlight w:val="none"/>
          <w:lang w:val="en-US" w:eastAsia="zh-CN"/>
        </w:rPr>
        <w:t>亳州市安腾弱电工程有限公司</w:t>
      </w:r>
    </w:p>
    <w:permEnd w:id="9"/>
    <w:p w14:paraId="1F843D3A">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4C4B8D5F">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27BDC232">
      <w:pPr>
        <w:pStyle w:val="15"/>
        <w:numPr>
          <w:ilvl w:val="0"/>
          <w:numId w:val="0"/>
        </w:numPr>
        <w:spacing w:after="0" w:afterLines="0" w:line="48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r>
        <w:rPr>
          <w:rFonts w:hint="default" w:asciiTheme="minorEastAsia" w:hAnsiTheme="minorEastAsia" w:eastAsiaTheme="minorEastAsia" w:cstheme="minorEastAsia"/>
          <w:sz w:val="28"/>
          <w:szCs w:val="28"/>
          <w:highlight w:val="none"/>
          <w:lang w:val="en-US" w:eastAsia="zh-CN"/>
        </w:rPr>
        <w:t>安徽亳州谯城区亳州至蒙城高速公路谯城（立德）至涡阳（标里）段</w:t>
      </w:r>
      <w:r>
        <w:rPr>
          <w:rFonts w:hint="eastAsia" w:asciiTheme="minorEastAsia" w:hAnsiTheme="minorEastAsia" w:eastAsia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本路段外场监控设备（摄像机、情报板等）的监控视频数据完整无误接入到监控中心，通过500兆专线无缝接入亳州市公安集成指挥平台；本路段增加的测速卡口、匝道卡口等设施前端通过租用运营商光纤传输至交警后端，与亳州市公安集成指挥平台无缝对接。</w:t>
      </w:r>
      <w:r>
        <w:rPr>
          <w:rFonts w:hint="eastAsia" w:asciiTheme="minorEastAsia" w:hAnsiTheme="minorEastAsia" w:eastAsiaTheme="minorEastAsia" w:cstheme="minorEastAsia"/>
          <w:sz w:val="28"/>
          <w:szCs w:val="28"/>
          <w:highlight w:val="none"/>
          <w:lang w:val="en-US" w:eastAsia="zh-CN"/>
        </w:rPr>
        <w:t>现需对该路段</w:t>
      </w:r>
      <w:r>
        <w:rPr>
          <w:rFonts w:hint="default" w:asciiTheme="minorEastAsia" w:hAnsiTheme="minorEastAsia" w:eastAsiaTheme="minorEastAsia" w:cstheme="minorEastAsia"/>
          <w:sz w:val="28"/>
          <w:szCs w:val="28"/>
          <w:highlight w:val="none"/>
          <w:lang w:val="en-US" w:eastAsia="zh-CN"/>
        </w:rPr>
        <w:t>增加</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交警执法类设备</w:t>
      </w:r>
      <w:r>
        <w:rPr>
          <w:rFonts w:hint="eastAsia" w:asciiTheme="minorEastAsia" w:hAnsiTheme="minorEastAsia" w:eastAsiaTheme="minorEastAsia" w:cstheme="minorEastAsia"/>
          <w:sz w:val="28"/>
          <w:szCs w:val="28"/>
          <w:highlight w:val="none"/>
          <w:lang w:val="en-US" w:eastAsia="zh-CN"/>
        </w:rPr>
        <w:t>进行</w:t>
      </w:r>
      <w:r>
        <w:rPr>
          <w:rFonts w:hint="default" w:asciiTheme="minorEastAsia" w:hAnsiTheme="minorEastAsia" w:eastAsia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w:t>
      </w:r>
    </w:p>
    <w:p w14:paraId="60F60077">
      <w:pPr>
        <w:pStyle w:val="15"/>
        <w:numPr>
          <w:ilvl w:val="0"/>
          <w:numId w:val="0"/>
        </w:numPr>
        <w:spacing w:after="0" w:afterLines="0" w:line="48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default" w:asciiTheme="minorEastAsia" w:hAnsiTheme="minorEastAsia" w:eastAsiaTheme="minorEastAsia" w:cstheme="minorEastAsia"/>
          <w:sz w:val="28"/>
          <w:szCs w:val="28"/>
          <w:highlight w:val="none"/>
          <w:lang w:val="en-US" w:eastAsia="zh-CN"/>
        </w:rPr>
        <w:t>亳州至蒙城高速公路交警执法类设备</w:t>
      </w:r>
      <w:r>
        <w:rPr>
          <w:rFonts w:hint="eastAsia" w:asciiTheme="minorEastAsia" w:hAnsiTheme="minorEastAsia" w:eastAsiaTheme="minorEastAsia" w:cstheme="minorEastAsia"/>
          <w:sz w:val="28"/>
          <w:szCs w:val="28"/>
          <w:highlight w:val="none"/>
          <w:lang w:val="en-US" w:eastAsia="zh-CN"/>
        </w:rPr>
        <w:t>采购，采购内容包含摄像机、监控杆、交换机、服务器等设备，工作内容包括但不限于供货、包装、运输、装卸至采购人指定地点、设备调试、技术协助与支持、质量保证、售后服务等，</w:t>
      </w:r>
      <w:r>
        <w:rPr>
          <w:rFonts w:hint="default" w:asciiTheme="minorEastAsia" w:hAnsiTheme="minorEastAsia" w:eastAsiaTheme="minorEastAsia" w:cstheme="minorEastAsia"/>
          <w:sz w:val="28"/>
          <w:szCs w:val="28"/>
          <w:highlight w:val="none"/>
          <w:lang w:val="en-US" w:eastAsia="zh-CN"/>
        </w:rPr>
        <w:t>具体</w:t>
      </w:r>
      <w:r>
        <w:rPr>
          <w:rFonts w:hint="eastAsia" w:asciiTheme="minorEastAsia" w:hAnsiTheme="minorEastAsia" w:eastAsiaTheme="minorEastAsia" w:cstheme="minorEastAsia"/>
          <w:sz w:val="28"/>
          <w:szCs w:val="28"/>
          <w:highlight w:val="none"/>
          <w:lang w:val="en-US" w:eastAsia="zh-CN"/>
        </w:rPr>
        <w:t>采购数量、规格、技术参数等要求</w:t>
      </w:r>
      <w:r>
        <w:rPr>
          <w:rFonts w:hint="default" w:asciiTheme="minorEastAsia" w:hAnsiTheme="minorEastAsia" w:eastAsiaTheme="minorEastAsia" w:cstheme="minorEastAsia"/>
          <w:sz w:val="28"/>
          <w:szCs w:val="28"/>
          <w:highlight w:val="none"/>
          <w:lang w:val="en-US" w:eastAsia="zh-CN"/>
        </w:rPr>
        <w:t>详见</w:t>
      </w:r>
      <w:r>
        <w:rPr>
          <w:rFonts w:hint="eastAsia" w:asciiTheme="minorEastAsia" w:hAnsiTheme="minorEastAsia" w:eastAsiaTheme="minorEastAsia" w:cstheme="minorEastAsia"/>
          <w:sz w:val="28"/>
          <w:szCs w:val="28"/>
          <w:highlight w:val="none"/>
          <w:lang w:val="en-US" w:eastAsia="zh-CN"/>
        </w:rPr>
        <w:t>附件</w:t>
      </w:r>
      <w:r>
        <w:rPr>
          <w:rFonts w:hint="default" w:asciiTheme="minorEastAsia" w:hAnsiTheme="minorEastAsia" w:eastAsiaTheme="minorEastAsia" w:cstheme="minorEastAsia"/>
          <w:sz w:val="28"/>
          <w:szCs w:val="28"/>
          <w:highlight w:val="none"/>
          <w:lang w:val="en-US" w:eastAsia="zh-CN"/>
        </w:rPr>
        <w:t>工程量清单</w:t>
      </w:r>
      <w:r>
        <w:rPr>
          <w:rFonts w:hint="eastAsia" w:asciiTheme="minorEastAsia" w:hAnsiTheme="minorEastAsia" w:eastAsiaTheme="minorEastAsia" w:cstheme="minorEastAsia"/>
          <w:sz w:val="28"/>
          <w:szCs w:val="28"/>
          <w:highlight w:val="none"/>
          <w:lang w:val="en-US" w:eastAsia="zh-CN"/>
        </w:rPr>
        <w:t>、图纸</w:t>
      </w:r>
      <w:r>
        <w:rPr>
          <w:rFonts w:hint="default" w:asciiTheme="minorEastAsia" w:hAnsiTheme="minorEastAsia" w:eastAsiaTheme="minorEastAsia" w:cstheme="minorEastAsia"/>
          <w:sz w:val="28"/>
          <w:szCs w:val="28"/>
          <w:highlight w:val="none"/>
          <w:lang w:val="en-US" w:eastAsia="zh-CN"/>
        </w:rPr>
        <w:t>。</w:t>
      </w:r>
    </w:p>
    <w:p w14:paraId="137E5BC0">
      <w:pPr>
        <w:pStyle w:val="15"/>
        <w:numPr>
          <w:ilvl w:val="0"/>
          <w:numId w:val="0"/>
        </w:numPr>
        <w:spacing w:after="0" w:afterLines="0" w:line="48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r>
        <w:rPr>
          <w:rFonts w:hint="default"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eastAsiaTheme="minorEastAsia" w:cstheme="minorEastAsia"/>
          <w:sz w:val="28"/>
          <w:szCs w:val="28"/>
          <w:highlight w:val="none"/>
          <w:lang w:val="en-US" w:eastAsia="zh-CN"/>
        </w:rPr>
        <w:t>，符合附件工程量清单、图纸要求</w:t>
      </w:r>
      <w:r>
        <w:rPr>
          <w:rFonts w:hint="default" w:asciiTheme="minorEastAsia" w:hAnsiTheme="minorEastAsia" w:eastAsiaTheme="minorEastAsia" w:cstheme="minorEastAsia"/>
          <w:sz w:val="28"/>
          <w:szCs w:val="28"/>
          <w:highlight w:val="none"/>
          <w:lang w:val="en-US" w:eastAsia="zh-CN"/>
        </w:rPr>
        <w:t>。</w:t>
      </w:r>
    </w:p>
    <w:p w14:paraId="16FBB0F9">
      <w:pPr>
        <w:pStyle w:val="15"/>
        <w:numPr>
          <w:ilvl w:val="0"/>
          <w:numId w:val="0"/>
        </w:numPr>
        <w:spacing w:after="0" w:afterLines="0" w:line="48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（四）交货地点：</w:t>
      </w:r>
      <w:permStart w:id="10" w:edGrp="everyone"/>
      <w:r>
        <w:rPr>
          <w:rFonts w:hint="eastAsia" w:asciiTheme="minorEastAsia" w:hAnsiTheme="minorEastAsia" w:cstheme="minorEastAsia"/>
          <w:sz w:val="28"/>
          <w:szCs w:val="28"/>
          <w:highlight w:val="none"/>
          <w:lang w:val="en-US" w:eastAsia="zh-CN"/>
        </w:rPr>
        <w:t>亳州市内，</w:t>
      </w:r>
      <w:r>
        <w:rPr>
          <w:rFonts w:hint="eastAsia" w:asciiTheme="minorEastAsia" w:hAnsiTheme="minorEastAsia" w:eastAsiaTheme="minorEastAsia" w:cstheme="minorEastAsia"/>
          <w:sz w:val="28"/>
          <w:szCs w:val="28"/>
          <w:highlight w:val="none"/>
          <w:lang w:val="en-US" w:eastAsia="zh-CN"/>
        </w:rPr>
        <w:t>招标人指定地点。</w:t>
      </w:r>
    </w:p>
    <w:permEnd w:id="10"/>
    <w:p w14:paraId="2078F621">
      <w:pPr>
        <w:pStyle w:val="15"/>
        <w:numPr>
          <w:ilvl w:val="0"/>
          <w:numId w:val="0"/>
        </w:numPr>
        <w:spacing w:after="0" w:afterLines="0" w:line="48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）交货期：</w:t>
      </w:r>
      <w:r>
        <w:rPr>
          <w:rFonts w:hint="default" w:asciiTheme="minorEastAsia" w:hAnsiTheme="minorEastAsia" w:eastAsia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后30</w:t>
      </w:r>
      <w:r>
        <w:rPr>
          <w:rFonts w:hint="default" w:asciiTheme="minorEastAsia" w:hAnsiTheme="minorEastAsia" w:eastAsiaTheme="minorEastAsia" w:cstheme="minorEastAsia"/>
          <w:sz w:val="28"/>
          <w:szCs w:val="28"/>
          <w:highlight w:val="none"/>
          <w:lang w:val="en-US" w:eastAsia="zh-CN"/>
        </w:rPr>
        <w:t>日历天</w:t>
      </w:r>
      <w:r>
        <w:rPr>
          <w:rFonts w:hint="eastAsia" w:asciiTheme="minorEastAsia" w:hAnsiTheme="minorEastAsia" w:eastAsiaTheme="minorEastAsia" w:cstheme="minorEastAsia"/>
          <w:sz w:val="28"/>
          <w:szCs w:val="28"/>
          <w:highlight w:val="none"/>
          <w:lang w:val="en-US" w:eastAsia="zh-CN"/>
        </w:rPr>
        <w:t>内完成全部设备供货</w:t>
      </w:r>
      <w:r>
        <w:rPr>
          <w:rFonts w:hint="eastAsia" w:asciiTheme="minorEastAsia" w:hAnsiTheme="minorEastAsia" w:cstheme="minorEastAsia"/>
          <w:sz w:val="28"/>
          <w:szCs w:val="28"/>
          <w:highlight w:val="none"/>
          <w:lang w:val="en-US" w:eastAsia="zh-CN"/>
        </w:rPr>
        <w:t>、调试等工作</w:t>
      </w:r>
      <w:r>
        <w:rPr>
          <w:rFonts w:hint="default" w:asciiTheme="minorEastAsia" w:hAnsiTheme="minorEastAsia" w:eastAsiaTheme="minorEastAsia" w:cstheme="minorEastAsia"/>
          <w:sz w:val="28"/>
          <w:szCs w:val="28"/>
          <w:highlight w:val="none"/>
          <w:lang w:val="en-US" w:eastAsia="zh-CN"/>
        </w:rPr>
        <w:t>。</w:t>
      </w:r>
    </w:p>
    <w:p w14:paraId="7E20EA84">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）最高投标限价</w:t>
      </w:r>
      <w:permStart w:id="11" w:edGrp="everyone"/>
      <w:r>
        <w:rPr>
          <w:rFonts w:hint="eastAsia" w:asciiTheme="minorEastAsia" w:hAnsiTheme="minorEastAsia" w:cstheme="minorEastAsia"/>
          <w:color w:val="FF0000"/>
          <w:sz w:val="28"/>
          <w:szCs w:val="28"/>
          <w:highlight w:val="none"/>
          <w:lang w:val="en-US" w:eastAsia="zh-CN"/>
        </w:rPr>
        <w:t>（不含税）</w:t>
      </w:r>
      <w:permEnd w:id="11"/>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u w:val="none"/>
          <w:lang w:val="en-US" w:eastAsia="zh-CN"/>
        </w:rPr>
        <w:t>115万</w:t>
      </w:r>
      <w:r>
        <w:rPr>
          <w:rFonts w:hint="eastAsia" w:asciiTheme="minorEastAsia" w:hAnsiTheme="minorEastAsia" w:cstheme="minorEastAsia"/>
          <w:sz w:val="28"/>
          <w:szCs w:val="28"/>
          <w:highlight w:val="none"/>
          <w:lang w:val="en-US" w:eastAsia="zh-CN"/>
        </w:rPr>
        <w:t>元</w:t>
      </w:r>
      <w:permEnd w:id="12"/>
      <w:r>
        <w:rPr>
          <w:rFonts w:hint="eastAsia" w:asciiTheme="minorEastAsia" w:hAnsiTheme="minorEastAsia" w:cstheme="minorEastAsia"/>
          <w:sz w:val="28"/>
          <w:szCs w:val="28"/>
          <w:highlight w:val="none"/>
          <w:lang w:val="en-US" w:eastAsia="zh-CN"/>
        </w:rPr>
        <w:t>，投标人根据附件工程量清单，按照</w:t>
      </w:r>
      <w:permStart w:id="13" w:edGrp="everyone"/>
      <w:r>
        <w:rPr>
          <w:rFonts w:hint="eastAsia" w:asciiTheme="minorEastAsia" w:hAnsiTheme="minorEastAsia" w:cstheme="minorEastAsia"/>
          <w:color w:val="FF0000"/>
          <w:sz w:val="28"/>
          <w:szCs w:val="28"/>
          <w:highlight w:val="none"/>
          <w:u w:val="single"/>
          <w:lang w:val="en-US" w:eastAsia="zh-CN"/>
        </w:rPr>
        <w:t>固定单价</w:t>
      </w:r>
      <w:permEnd w:id="13"/>
      <w:r>
        <w:rPr>
          <w:rFonts w:hint="eastAsia" w:asciiTheme="minorEastAsia" w:hAnsiTheme="minorEastAsia" w:cstheme="minorEastAsia"/>
          <w:sz w:val="28"/>
          <w:szCs w:val="28"/>
          <w:highlight w:val="none"/>
          <w:lang w:val="en-US" w:eastAsia="zh-CN"/>
        </w:rPr>
        <w:t>投标报</w:t>
      </w:r>
      <w:r>
        <w:rPr>
          <w:rFonts w:hint="eastAsia" w:asciiTheme="minorEastAsia" w:hAnsiTheme="minorEastAsia" w:eastAsiaTheme="minorEastAsia" w:cstheme="minorEastAsia"/>
          <w:sz w:val="28"/>
          <w:szCs w:val="28"/>
          <w:highlight w:val="none"/>
          <w:lang w:val="en-US" w:eastAsia="zh-CN"/>
        </w:rPr>
        <w:t>价。投标报价超出限价或</w:t>
      </w:r>
      <w:r>
        <w:rPr>
          <w:rFonts w:hint="eastAsia" w:asciiTheme="minorEastAsia" w:hAnsiTheme="minorEastAsia" w:cstheme="minorEastAsia"/>
          <w:sz w:val="28"/>
          <w:szCs w:val="28"/>
          <w:highlight w:val="none"/>
          <w:lang w:val="en-US" w:eastAsia="zh-CN"/>
        </w:rPr>
        <w:t>为可能影响合同履约的异常低价</w:t>
      </w:r>
      <w:r>
        <w:rPr>
          <w:rFonts w:hint="eastAsia" w:asciiTheme="minorEastAsia" w:hAnsiTheme="minorEastAsia" w:eastAsiaTheme="minorEastAsia" w:cstheme="minorEastAsia"/>
          <w:sz w:val="28"/>
          <w:szCs w:val="28"/>
          <w:highlight w:val="none"/>
          <w:lang w:val="en-US" w:eastAsia="zh-CN"/>
        </w:rPr>
        <w:t>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D6AD2E3">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37FC75FE">
      <w:pPr>
        <w:keepNext w:val="0"/>
        <w:keepLines w:val="0"/>
        <w:pageBreakBefore w:val="0"/>
        <w:widowControl w:val="0"/>
        <w:numPr>
          <w:ilvl w:val="0"/>
          <w:numId w:val="0"/>
        </w:numPr>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w:t>
      </w:r>
      <w:r>
        <w:rPr>
          <w:rFonts w:hint="eastAsia" w:asciiTheme="minorEastAsia" w:hAnsiTheme="minorEastAsia" w:eastAsiaTheme="minorEastAsia" w:cstheme="minorEastAsia"/>
          <w:sz w:val="28"/>
          <w:szCs w:val="28"/>
          <w:highlight w:val="none"/>
          <w:lang w:val="en-US" w:eastAsia="zh-CN"/>
        </w:rPr>
        <w:t>独立承担民事责任的能力</w:t>
      </w:r>
      <w:r>
        <w:rPr>
          <w:rFonts w:hint="default" w:asciiTheme="minorEastAsia" w:hAnsiTheme="minorEastAsia" w:eastAsiaTheme="minorEastAsia" w:cstheme="minorEastAsia"/>
          <w:sz w:val="28"/>
          <w:szCs w:val="28"/>
          <w:highlight w:val="none"/>
          <w:lang w:val="en-US" w:eastAsia="zh-CN"/>
        </w:rPr>
        <w:t>，并在人员、设备、资金等方面具有承担本工程供货的能力；</w:t>
      </w:r>
    </w:p>
    <w:p w14:paraId="0B53376B">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4" w:edGrp="everyone"/>
      <w:r>
        <w:rPr>
          <w:rFonts w:hint="eastAsia" w:asciiTheme="minorEastAsia" w:hAnsiTheme="minorEastAsia" w:cstheme="minorEastAsia"/>
          <w:sz w:val="28"/>
          <w:szCs w:val="28"/>
          <w:highlight w:val="none"/>
          <w:u w:val="single"/>
          <w:lang w:val="en-US" w:eastAsia="zh-CN"/>
        </w:rPr>
        <w:t>2022</w:t>
      </w:r>
      <w:permEnd w:id="14"/>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5" w:edGrp="everyone"/>
      <w:r>
        <w:rPr>
          <w:rFonts w:hint="eastAsia" w:asciiTheme="minorEastAsia" w:hAnsiTheme="minorEastAsia" w:cstheme="minorEastAsia"/>
          <w:sz w:val="28"/>
          <w:szCs w:val="28"/>
          <w:highlight w:val="none"/>
          <w:u w:val="single"/>
          <w:lang w:val="en-US" w:eastAsia="zh-CN"/>
        </w:rPr>
        <w:t>1</w:t>
      </w:r>
      <w:permEnd w:id="15"/>
      <w:r>
        <w:rPr>
          <w:rFonts w:hint="eastAsia" w:asciiTheme="minorEastAsia" w:hAnsiTheme="minorEastAsia" w:eastAsiaTheme="minorEastAsia" w:cstheme="minorEastAsia"/>
          <w:sz w:val="28"/>
          <w:szCs w:val="28"/>
          <w:highlight w:val="none"/>
          <w:lang w:val="en-US" w:eastAsia="zh-CN"/>
        </w:rPr>
        <w:t>个，以</w:t>
      </w:r>
      <w:permStart w:id="16"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6"/>
      <w:r>
        <w:rPr>
          <w:rFonts w:hint="eastAsia" w:asciiTheme="minorEastAsia" w:hAnsiTheme="minorEastAsia" w:eastAsiaTheme="minorEastAsia" w:cstheme="minorEastAsia"/>
          <w:sz w:val="28"/>
          <w:szCs w:val="28"/>
          <w:highlight w:val="none"/>
          <w:lang w:val="en-US" w:eastAsia="zh-CN"/>
        </w:rPr>
        <w:t>为准。类似项目业绩指：</w:t>
      </w:r>
      <w:permStart w:id="17" w:edGrp="everyone"/>
      <w:r>
        <w:rPr>
          <w:rFonts w:hint="eastAsia" w:asciiTheme="minorEastAsia" w:hAnsiTheme="minorEastAsia" w:cstheme="minorEastAsia"/>
          <w:sz w:val="28"/>
          <w:szCs w:val="28"/>
          <w:highlight w:val="none"/>
          <w:u w:val="single"/>
        </w:rPr>
        <w:t>单项合同金额100万元及以上的高速信息化</w:t>
      </w:r>
      <w:r>
        <w:rPr>
          <w:rFonts w:hint="eastAsia" w:asciiTheme="minorEastAsia" w:hAnsiTheme="minorEastAsia" w:cstheme="minorEastAsia"/>
          <w:sz w:val="28"/>
          <w:szCs w:val="28"/>
          <w:highlight w:val="none"/>
          <w:u w:val="single"/>
          <w:lang w:val="en-US" w:eastAsia="zh-CN"/>
        </w:rPr>
        <w:t>项目</w:t>
      </w:r>
      <w:r>
        <w:rPr>
          <w:rFonts w:hint="eastAsia" w:asciiTheme="minorEastAsia" w:hAnsiTheme="minorEastAsia" w:cstheme="minorEastAsia"/>
          <w:sz w:val="28"/>
          <w:szCs w:val="28"/>
          <w:highlight w:val="none"/>
          <w:u w:val="single"/>
        </w:rPr>
        <w:t>供货或集成业绩</w:t>
      </w:r>
      <w:permEnd w:id="17"/>
      <w:r>
        <w:rPr>
          <w:rFonts w:hint="eastAsia" w:asciiTheme="minorEastAsia" w:hAnsiTheme="minorEastAsia" w:eastAsiaTheme="minorEastAsia" w:cstheme="minorEastAsia"/>
          <w:sz w:val="28"/>
          <w:szCs w:val="28"/>
          <w:highlight w:val="none"/>
          <w:lang w:val="en-US" w:eastAsia="zh-CN"/>
        </w:rPr>
        <w:t>；</w:t>
      </w:r>
    </w:p>
    <w:p w14:paraId="396160EF">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8"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、验收报告等相关资料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18"/>
      <w:r>
        <w:rPr>
          <w:rFonts w:hint="default" w:asciiTheme="minorEastAsia" w:hAnsiTheme="minorEastAsia" w:eastAsiaTheme="minorEastAsia" w:cstheme="minorEastAsia"/>
          <w:sz w:val="28"/>
          <w:szCs w:val="28"/>
          <w:highlight w:val="none"/>
          <w:lang w:val="en-US" w:eastAsia="zh-CN"/>
        </w:rPr>
        <w:t>。</w:t>
      </w:r>
    </w:p>
    <w:p w14:paraId="2120D96A">
      <w:pPr>
        <w:keepNext w:val="0"/>
        <w:keepLines w:val="0"/>
        <w:pageBreakBefore w:val="0"/>
        <w:widowControl w:val="0"/>
        <w:numPr>
          <w:ilvl w:val="0"/>
          <w:numId w:val="0"/>
        </w:numPr>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14:paraId="4C6E72E9">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2E7F56A3">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33C0AC53">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573B95C3">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06869E1B">
      <w:pPr>
        <w:keepNext w:val="0"/>
        <w:keepLines w:val="0"/>
        <w:pageBreakBefore w:val="0"/>
        <w:widowControl w:val="0"/>
        <w:numPr>
          <w:ilvl w:val="0"/>
          <w:numId w:val="0"/>
        </w:numPr>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14:paraId="590A32DC">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19" w:edGrp="everyone"/>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0" w:edGrp="everyone"/>
      <w:r>
        <w:rPr>
          <w:rFonts w:hint="eastAsia" w:asciiTheme="minorEastAsia" w:hAnsiTheme="minorEastAsia" w:cstheme="minorEastAsia"/>
          <w:sz w:val="28"/>
          <w:szCs w:val="28"/>
          <w:highlight w:val="none"/>
          <w:lang w:val="en-US" w:eastAsia="zh-CN"/>
        </w:rPr>
        <w:t>/</w:t>
      </w:r>
      <w:permEnd w:id="20"/>
      <w:r>
        <w:rPr>
          <w:rFonts w:hint="eastAsia" w:asciiTheme="minorEastAsia" w:hAnsiTheme="minorEastAsia" w:cstheme="minorEastAsia"/>
          <w:sz w:val="28"/>
          <w:szCs w:val="28"/>
          <w:highlight w:val="none"/>
          <w:lang w:val="en-US" w:eastAsia="zh-CN"/>
        </w:rPr>
        <w:t>。</w:t>
      </w:r>
    </w:p>
    <w:p w14:paraId="274D3E93">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1"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1"/>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14:paraId="5C8C9AEA">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7364EE3A">
      <w:pPr>
        <w:keepNext w:val="0"/>
        <w:keepLines w:val="0"/>
        <w:pageBreakBefore w:val="0"/>
        <w:widowControl w:val="0"/>
        <w:numPr>
          <w:ilvl w:val="0"/>
          <w:numId w:val="0"/>
        </w:numPr>
        <w:kinsoku/>
        <w:wordWrap w:val="0"/>
        <w:overflowPunct/>
        <w:topLinePunct w:val="0"/>
        <w:autoSpaceDE/>
        <w:autoSpaceDN/>
        <w:bidi w:val="0"/>
        <w:adjustRightInd/>
        <w:snapToGrid/>
        <w:spacing w:afterLines="0"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14:paraId="5EE50FF3">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0B1793B7">
      <w:pPr>
        <w:keepNext w:val="0"/>
        <w:keepLines w:val="0"/>
        <w:pageBreakBefore w:val="0"/>
        <w:widowControl w:val="0"/>
        <w:kinsoku/>
        <w:wordWrap/>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2"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14</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11C0FE76">
      <w:pPr>
        <w:keepNext w:val="0"/>
        <w:keepLines w:val="0"/>
        <w:pageBreakBefore w:val="0"/>
        <w:widowControl w:val="0"/>
        <w:kinsoku/>
        <w:wordWrap/>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4FEF376B">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333F33D2">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3" w:edGrp="everyone"/>
      <w:r>
        <w:rPr>
          <w:rFonts w:hint="default" w:asciiTheme="minorEastAsia" w:hAnsiTheme="minorEastAsia" w:eastAsiaTheme="minorEastAsia" w:cstheme="minorEastAsia"/>
          <w:color w:val="FF0000"/>
          <w:sz w:val="28"/>
          <w:szCs w:val="28"/>
          <w:highlight w:val="none"/>
          <w:u w:val="single"/>
          <w:lang w:val="en-US" w:eastAsia="zh-CN"/>
        </w:rPr>
        <w:t>允许</w:t>
      </w:r>
      <w:permEnd w:id="23"/>
      <w:r>
        <w:rPr>
          <w:rFonts w:hint="eastAsia" w:asciiTheme="minorEastAsia" w:hAnsiTheme="minorEastAsia" w:cstheme="minorEastAsia"/>
          <w:sz w:val="28"/>
          <w:szCs w:val="28"/>
          <w:highlight w:val="none"/>
          <w:lang w:val="en-US" w:eastAsia="zh-CN"/>
        </w:rPr>
        <w:t>投</w:t>
      </w:r>
      <w:r>
        <w:rPr>
          <w:rFonts w:hint="default" w:asciiTheme="minorEastAsia" w:hAnsiTheme="minorEastAsia" w:eastAsiaTheme="minorEastAsia" w:cstheme="minorEastAsia"/>
          <w:sz w:val="28"/>
          <w:szCs w:val="28"/>
          <w:highlight w:val="none"/>
        </w:rPr>
        <w:t>标人以邮寄方式递交投标文件。投标人采用邮寄方式递交投标文件的，投标文件送达时间以招标平台签收快递时间为准。邮寄信息同</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rPr>
        <w:t>平台联系方式，</w:t>
      </w:r>
      <w:r>
        <w:rPr>
          <w:rFonts w:hint="eastAsia" w:asciiTheme="minorEastAsia" w:hAnsiTheme="minorEastAsia" w:cstheme="minorEastAsia"/>
          <w:sz w:val="28"/>
          <w:szCs w:val="28"/>
          <w:highlight w:val="none"/>
          <w:lang w:val="en-US" w:eastAsia="zh-CN"/>
        </w:rPr>
        <w:t>投标人</w:t>
      </w:r>
      <w:r>
        <w:rPr>
          <w:rFonts w:hint="default" w:asciiTheme="minorEastAsia" w:hAnsiTheme="minorEastAsia" w:eastAsiaTheme="minorEastAsia" w:cstheme="minorEastAsia"/>
          <w:sz w:val="28"/>
          <w:szCs w:val="28"/>
          <w:highlight w:val="none"/>
        </w:rPr>
        <w:t>寄出</w:t>
      </w:r>
      <w:r>
        <w:rPr>
          <w:rFonts w:hint="eastAsia" w:asciiTheme="minorEastAsia" w:hAnsiTheme="minorEastAsia" w:cstheme="minorEastAsia"/>
          <w:sz w:val="28"/>
          <w:szCs w:val="28"/>
          <w:highlight w:val="none"/>
          <w:lang w:val="en-US" w:eastAsia="zh-CN"/>
        </w:rPr>
        <w:t>投标</w:t>
      </w:r>
      <w:r>
        <w:rPr>
          <w:rFonts w:hint="default" w:asciiTheme="minorEastAsia" w:hAnsiTheme="minorEastAsia" w:eastAsiaTheme="minorEastAsia" w:cstheme="minorEastAsia"/>
          <w:sz w:val="28"/>
          <w:szCs w:val="28"/>
          <w:highlight w:val="none"/>
        </w:rPr>
        <w:t>文件后，应电话通知</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rPr>
        <w:t>平台工作人员，以便</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rPr>
        <w:t>平台工作人员及时签收</w:t>
      </w:r>
      <w:r>
        <w:rPr>
          <w:rFonts w:hint="eastAsia" w:asciiTheme="minorEastAsia" w:hAnsiTheme="minorEastAsia" w:cstheme="minorEastAsia"/>
          <w:sz w:val="28"/>
          <w:szCs w:val="28"/>
          <w:highlight w:val="none"/>
          <w:lang w:val="en-US" w:eastAsia="zh-CN"/>
        </w:rPr>
        <w:t>投标</w:t>
      </w:r>
      <w:r>
        <w:rPr>
          <w:rFonts w:hint="default" w:asciiTheme="minorEastAsia" w:hAnsiTheme="minorEastAsia" w:eastAsiaTheme="minorEastAsia" w:cstheme="minorEastAsia"/>
          <w:sz w:val="28"/>
          <w:szCs w:val="28"/>
          <w:highlight w:val="none"/>
        </w:rPr>
        <w:t>文件。建议投标人在邮寄前使用透明胶带对投标文件密封袋进行二次密封，如因投标文件密封袋在邮寄过程中发生破损，导致不符合招标文件密封要求而被招标平台拒收，其风险由投标人自行承担。</w:t>
      </w:r>
    </w:p>
    <w:p w14:paraId="7F12A8A0">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41048904">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4" w:edGrp="everyone"/>
      <w:r>
        <w:rPr>
          <w:rFonts w:hint="eastAsia" w:asciiTheme="minorEastAsia" w:hAnsiTheme="minorEastAsia" w:cstheme="minorEastAsia"/>
          <w:sz w:val="28"/>
          <w:szCs w:val="28"/>
          <w:highlight w:val="none"/>
          <w:u w:val="single"/>
          <w:lang w:val="en-US" w:eastAsia="zh-CN"/>
        </w:rPr>
        <w:t>20000元</w:t>
      </w:r>
      <w:r>
        <w:rPr>
          <w:rFonts w:hint="default" w:asciiTheme="minorEastAsia" w:hAnsiTheme="minorEastAsia" w:eastAsiaTheme="minorEastAsia" w:cstheme="minorEastAsia"/>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，缴纳方式详见招标文件。</w:t>
      </w:r>
    </w:p>
    <w:p w14:paraId="1DD59458">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978C495">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人：亳州市安腾弱电工程有限公司</w:t>
      </w:r>
    </w:p>
    <w:p w14:paraId="54BE6974">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eastAsiaTheme="minorEastAsia" w:cstheme="minorEastAsia"/>
          <w:sz w:val="28"/>
          <w:szCs w:val="28"/>
          <w:highlight w:val="none"/>
          <w:lang w:val="en-US" w:eastAsia="zh-CN"/>
        </w:rPr>
        <w:t>安徽省亳州市谯城区大杨镇省道309线亳州收费站</w:t>
      </w:r>
    </w:p>
    <w:p w14:paraId="2F84FFFB">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eastAsiaTheme="minorEastAsia" w:cstheme="minorEastAsia"/>
          <w:sz w:val="28"/>
          <w:szCs w:val="28"/>
          <w:highlight w:val="none"/>
          <w:lang w:val="en-US" w:eastAsia="zh-CN"/>
        </w:rPr>
        <w:t xml:space="preserve">孙经理 </w:t>
      </w:r>
      <w:permEnd w:id="25"/>
    </w:p>
    <w:p w14:paraId="1E8AB516">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6" w:edGrp="everyone"/>
      <w:r>
        <w:rPr>
          <w:rFonts w:hint="eastAsia" w:asciiTheme="minorEastAsia" w:hAnsiTheme="minorEastAsia" w:eastAsiaTheme="minorEastAsia" w:cstheme="minorEastAsia"/>
          <w:sz w:val="28"/>
          <w:szCs w:val="28"/>
          <w:highlight w:val="none"/>
          <w:lang w:val="en-US" w:eastAsia="zh-CN"/>
        </w:rPr>
        <w:t>17705671717</w:t>
      </w:r>
      <w:permEnd w:id="26"/>
    </w:p>
    <w:p w14:paraId="5CA4B018">
      <w:pPr>
        <w:keepNext w:val="0"/>
        <w:keepLines w:val="0"/>
        <w:pageBreakBefore w:val="0"/>
        <w:widowControl w:val="0"/>
        <w:kinsoku/>
        <w:wordWrap w:val="0"/>
        <w:overflowPunct/>
        <w:topLinePunct w:val="0"/>
        <w:autoSpaceDE/>
        <w:autoSpaceDN/>
        <w:bidi w:val="0"/>
        <w:adjustRightInd/>
        <w:snapToGrid/>
        <w:spacing w:afterLines="0" w:line="480" w:lineRule="exact"/>
        <w:textAlignment w:val="auto"/>
        <w:rPr>
          <w:rFonts w:hint="default" w:asciiTheme="minorEastAsia" w:hAnsiTheme="minorEastAsia" w:eastAsiaTheme="minorEastAsia" w:cstheme="minorEastAsia"/>
          <w:sz w:val="28"/>
          <w:szCs w:val="28"/>
          <w:highlight w:val="none"/>
          <w:lang w:val="en-US" w:eastAsia="zh-CN"/>
        </w:rPr>
      </w:pPr>
    </w:p>
    <w:p w14:paraId="12D29577">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5DA59E5C">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2B730957">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4B1542D2">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6D58E69E">
      <w:pPr>
        <w:keepNext w:val="0"/>
        <w:keepLines w:val="0"/>
        <w:pageBreakBefore w:val="0"/>
        <w:widowControl w:val="0"/>
        <w:kinsoku/>
        <w:wordWrap w:val="0"/>
        <w:overflowPunct/>
        <w:topLinePunct w:val="0"/>
        <w:autoSpaceDE/>
        <w:autoSpaceDN/>
        <w:bidi w:val="0"/>
        <w:adjustRightInd/>
        <w:snapToGrid/>
        <w:spacing w:afterLines="0"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31551199">
      <w:pPr>
        <w:keepNext w:val="0"/>
        <w:keepLines w:val="0"/>
        <w:pageBreakBefore w:val="0"/>
        <w:widowControl w:val="0"/>
        <w:kinsoku/>
        <w:wordWrap/>
        <w:overflowPunct/>
        <w:topLinePunct w:val="0"/>
        <w:autoSpaceDE/>
        <w:autoSpaceDN/>
        <w:bidi w:val="0"/>
        <w:adjustRightInd/>
        <w:snapToGrid/>
        <w:spacing w:afterLines="0" w:line="480" w:lineRule="exact"/>
        <w:textAlignment w:val="auto"/>
        <w:rPr>
          <w:rFonts w:hint="default" w:ascii="Times New Roman" w:hAnsi="Times New Roman" w:eastAsia="仿宋_GB2312" w:cs="Times New Roman"/>
          <w:sz w:val="28"/>
          <w:szCs w:val="28"/>
          <w:highlight w:val="none"/>
          <w:lang w:val="en-US" w:eastAsia="zh-CN"/>
        </w:rPr>
      </w:pPr>
    </w:p>
    <w:p w14:paraId="4B689AB5">
      <w:pPr>
        <w:keepNext w:val="0"/>
        <w:keepLines w:val="0"/>
        <w:pageBreakBefore w:val="0"/>
        <w:widowControl w:val="0"/>
        <w:kinsoku/>
        <w:wordWrap/>
        <w:overflowPunct/>
        <w:topLinePunct w:val="0"/>
        <w:autoSpaceDE/>
        <w:autoSpaceDN/>
        <w:bidi w:val="0"/>
        <w:adjustRightInd/>
        <w:snapToGrid/>
        <w:spacing w:afterLines="0" w:line="480" w:lineRule="exact"/>
        <w:textAlignment w:val="auto"/>
        <w:rPr>
          <w:rFonts w:hint="default" w:ascii="Times New Roman" w:hAnsi="Times New Roman" w:eastAsia="仿宋_GB2312" w:cs="Times New Roman"/>
          <w:sz w:val="28"/>
          <w:szCs w:val="28"/>
          <w:highlight w:val="none"/>
          <w:lang w:val="en-US" w:eastAsia="zh-CN"/>
        </w:rPr>
      </w:pPr>
    </w:p>
    <w:p w14:paraId="37169B3C">
      <w:pPr>
        <w:keepNext w:val="0"/>
        <w:keepLines w:val="0"/>
        <w:pageBreakBefore w:val="0"/>
        <w:widowControl w:val="0"/>
        <w:kinsoku/>
        <w:wordWrap w:val="0"/>
        <w:overflowPunct/>
        <w:topLinePunct w:val="0"/>
        <w:autoSpaceDE/>
        <w:autoSpaceDN/>
        <w:bidi w:val="0"/>
        <w:adjustRightInd/>
        <w:snapToGrid/>
        <w:spacing w:afterLines="0" w:line="480" w:lineRule="exact"/>
        <w:ind w:firstLine="0" w:firstLineChars="0"/>
        <w:jc w:val="right"/>
        <w:textAlignment w:val="auto"/>
        <w:rPr>
          <w:rFonts w:hint="eastAsia" w:asciiTheme="minorEastAsia" w:hAnsiTheme="minorEastAsia" w:cstheme="minorEastAsia"/>
          <w:sz w:val="28"/>
          <w:szCs w:val="28"/>
          <w:highlight w:val="none"/>
          <w:lang w:val="en-US" w:eastAsia="zh-CN"/>
        </w:rPr>
      </w:pPr>
      <w:permStart w:id="27" w:edGrp="everyone"/>
      <w:r>
        <w:rPr>
          <w:rFonts w:hint="eastAsia" w:asciiTheme="minorEastAsia" w:hAnsiTheme="minorEastAsia" w:cstheme="minorEastAsia"/>
          <w:sz w:val="28"/>
          <w:szCs w:val="28"/>
          <w:highlight w:val="none"/>
          <w:lang w:val="en-US" w:eastAsia="zh-CN"/>
        </w:rPr>
        <w:t>亳州市安腾弱电工程有限公司</w:t>
      </w:r>
    </w:p>
    <w:permEnd w:id="27"/>
    <w:p w14:paraId="33B28916">
      <w:pPr>
        <w:keepNext w:val="0"/>
        <w:keepLines w:val="0"/>
        <w:pageBreakBefore w:val="0"/>
        <w:widowControl w:val="0"/>
        <w:kinsoku/>
        <w:wordWrap w:val="0"/>
        <w:overflowPunct/>
        <w:topLinePunct w:val="0"/>
        <w:autoSpaceDE/>
        <w:autoSpaceDN/>
        <w:bidi w:val="0"/>
        <w:adjustRightInd/>
        <w:snapToGrid/>
        <w:spacing w:afterLines="0" w:line="480" w:lineRule="exact"/>
        <w:ind w:firstLine="0" w:firstLineChars="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sz w:val="28"/>
          <w:szCs w:val="28"/>
          <w:highlight w:val="none"/>
          <w:lang w:val="en-US" w:eastAsia="zh-CN"/>
        </w:rPr>
        <w:t>2025年3月7日</w:t>
      </w:r>
      <w:r>
        <w:rPr>
          <w:rFonts w:hint="default" w:ascii="Times New Roman" w:hAnsi="Times New Roman" w:eastAsia="仿宋_GB2312" w:cs="Times New Roman"/>
          <w:kern w:val="0"/>
          <w:sz w:val="32"/>
          <w:szCs w:val="32"/>
          <w:highlight w:val="none"/>
          <w:lang w:val="en-US" w:eastAsia="zh-CN"/>
        </w:rPr>
        <w:br w:type="page"/>
      </w:r>
    </w:p>
    <w:p w14:paraId="345DA83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1F03E67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1197C85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14:paraId="13E27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E3A74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19AE1B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08350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33B84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8523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6C5AA1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807BBC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25933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283DB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F37D30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508B32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3280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76B1B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CA93D1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E3D2A9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028B7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C59053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893C5F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FF269A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3BFC6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825DA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9ED9C4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6CD38D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45F50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850851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36833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156F4F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3D929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BFC9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6847D0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196F02D">
            <w:pPr>
              <w:keepNext w:val="0"/>
              <w:keepLines w:val="0"/>
              <w:pageBreakBefore w:val="0"/>
              <w:widowControl w:val="0"/>
              <w:kinsoku/>
              <w:wordWrap/>
              <w:overflowPunct/>
              <w:topLinePunct w:val="0"/>
              <w:autoSpaceDE/>
              <w:autoSpaceDN/>
              <w:bidi w:val="0"/>
              <w:adjustRightInd/>
              <w:snapToGrid/>
              <w:spacing w:afterLines="0" w:line="520" w:lineRule="exact"/>
              <w:ind w:firstLine="420" w:firstLineChars="200"/>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szCs w:val="21"/>
                <w:highlight w:val="none"/>
                <w:lang w:val="en-US" w:eastAsia="zh-CN"/>
              </w:rPr>
              <w:t>交货期：</w:t>
            </w:r>
            <w:r>
              <w:rPr>
                <w:rFonts w:hint="default" w:ascii="Times New Roman" w:hAnsi="Times New Roman" w:cs="Times New Roman"/>
                <w:szCs w:val="21"/>
                <w:highlight w:val="none"/>
                <w:lang w:val="en-US" w:eastAsia="zh-CN"/>
              </w:rPr>
              <w:t>合同签订</w:t>
            </w:r>
            <w:r>
              <w:rPr>
                <w:rFonts w:hint="eastAsia" w:ascii="Times New Roman" w:hAnsi="Times New Roman" w:cs="Times New Roman"/>
                <w:szCs w:val="21"/>
                <w:highlight w:val="none"/>
                <w:lang w:val="en-US" w:eastAsia="zh-CN"/>
              </w:rPr>
              <w:t>后30</w:t>
            </w:r>
            <w:r>
              <w:rPr>
                <w:rFonts w:hint="default" w:ascii="Times New Roman" w:hAnsi="Times New Roman" w:cs="Times New Roman"/>
                <w:szCs w:val="21"/>
                <w:highlight w:val="none"/>
                <w:lang w:val="en-US" w:eastAsia="zh-CN"/>
              </w:rPr>
              <w:t>日历天</w:t>
            </w:r>
            <w:r>
              <w:rPr>
                <w:rFonts w:hint="eastAsia" w:ascii="Times New Roman" w:hAnsi="Times New Roman" w:cs="Times New Roman"/>
                <w:szCs w:val="21"/>
                <w:highlight w:val="none"/>
                <w:lang w:val="en-US" w:eastAsia="zh-CN"/>
              </w:rPr>
              <w:t>内完成全部设备供货、调试等工作</w:t>
            </w:r>
            <w:r>
              <w:rPr>
                <w:rFonts w:hint="default" w:ascii="Times New Roman" w:hAnsi="Times New Roman" w:cs="Times New Roman"/>
                <w:szCs w:val="21"/>
                <w:highlight w:val="none"/>
                <w:lang w:val="en-US" w:eastAsia="zh-CN"/>
              </w:rPr>
              <w:t>。</w:t>
            </w:r>
          </w:p>
          <w:p w14:paraId="76BD60C5">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计划开始交货日期：以招标人通知为准。</w:t>
            </w:r>
            <w:permEnd w:id="28"/>
          </w:p>
        </w:tc>
      </w:tr>
      <w:tr w14:paraId="1A3C9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F58A42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15B995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C6CB13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14:paraId="0FF0B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67DDE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0DC660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7750D2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7772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45134E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1B9E32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0E96F14">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24863A7A">
            <w:pPr>
              <w:autoSpaceDE w:val="0"/>
              <w:autoSpaceDN w:val="0"/>
              <w:adjustRightInd w:val="0"/>
              <w:snapToGrid w:val="0"/>
              <w:spacing w:line="440" w:lineRule="exact"/>
              <w:jc w:val="left"/>
              <w:rPr>
                <w:rFonts w:hint="eastAsia" w:hAnsi="宋体"/>
                <w:color w:val="FF0000"/>
                <w:szCs w:val="21"/>
              </w:rPr>
            </w:pPr>
            <w:permStart w:id="29" w:edGrp="everyone"/>
            <w:r>
              <w:rPr>
                <w:rFonts w:hint="eastAsia" w:hAnsi="宋体"/>
                <w:color w:val="FF0000"/>
                <w:szCs w:val="21"/>
                <w:lang w:val="en-US" w:eastAsia="zh-CN"/>
              </w:rPr>
              <w:t>2</w:t>
            </w:r>
            <w:r>
              <w:rPr>
                <w:rFonts w:hint="eastAsia" w:hAnsi="宋体"/>
                <w:color w:val="FF0000"/>
                <w:szCs w:val="21"/>
              </w:rPr>
              <w:t>、财务要求：</w:t>
            </w:r>
          </w:p>
          <w:p w14:paraId="5371FB76">
            <w:pPr>
              <w:autoSpaceDE w:val="0"/>
              <w:autoSpaceDN w:val="0"/>
              <w:adjustRightInd w:val="0"/>
              <w:snapToGrid w:val="0"/>
              <w:spacing w:line="440" w:lineRule="exact"/>
              <w:ind w:firstLine="0" w:firstLineChars="0"/>
              <w:jc w:val="left"/>
              <w:rPr>
                <w:rFonts w:hint="eastAsia" w:hAnsi="宋体"/>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54B688FE">
            <w:pPr>
              <w:autoSpaceDE w:val="0"/>
              <w:autoSpaceDN w:val="0"/>
              <w:adjustRightInd w:val="0"/>
              <w:snapToGrid w:val="0"/>
              <w:spacing w:line="440" w:lineRule="exact"/>
              <w:ind w:firstLine="0" w:firstLineChars="0"/>
              <w:jc w:val="left"/>
              <w:rPr>
                <w:rFonts w:hint="eastAsia" w:hAnsi="宋体" w:eastAsiaTheme="minorEastAsia"/>
                <w:szCs w:val="21"/>
                <w:lang w:val="en-US" w:eastAsia="zh-CN"/>
              </w:rPr>
            </w:pPr>
            <w:r>
              <w:rPr>
                <w:rFonts w:hint="eastAsia" w:hAnsi="宋体"/>
                <w:color w:val="FF0000"/>
                <w:szCs w:val="21"/>
                <w:lang w:val="en-US" w:eastAsia="zh-CN"/>
              </w:rPr>
              <w:t>需  要</w:t>
            </w:r>
            <w:r>
              <w:rPr>
                <w:rFonts w:hint="eastAsia" w:hAnsi="宋体"/>
                <w:color w:val="FF0000"/>
                <w:szCs w:val="21"/>
                <w:lang w:eastAsia="zh-CN"/>
              </w:rPr>
              <w:t>□</w:t>
            </w:r>
          </w:p>
          <w:permEnd w:id="29"/>
          <w:p w14:paraId="7759663C">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5A70550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0" w:edGrp="everyone"/>
            <w:r>
              <w:rPr>
                <w:rFonts w:hint="eastAsia" w:hAnsi="宋体"/>
                <w:sz w:val="21"/>
                <w:szCs w:val="21"/>
                <w:lang w:val="en-US" w:eastAsia="zh-CN"/>
              </w:rPr>
              <w:t>/</w:t>
            </w:r>
            <w:permEnd w:id="30"/>
          </w:p>
        </w:tc>
      </w:tr>
      <w:tr w14:paraId="43C0C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CFF0BF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CF6DCD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E47022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接受</w:t>
            </w:r>
          </w:p>
          <w:p w14:paraId="2C862E4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1"/>
          </w:p>
        </w:tc>
      </w:tr>
      <w:tr w14:paraId="0067A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FE9A2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6A3B00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E97B36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2" w:edGrp="everyone"/>
            <w:r>
              <w:rPr>
                <w:rFonts w:hint="eastAsia" w:hAnsi="宋体"/>
                <w:sz w:val="21"/>
                <w:szCs w:val="21"/>
                <w:lang w:val="en-US" w:eastAsia="zh-CN"/>
              </w:rPr>
              <w:t>/</w:t>
            </w:r>
            <w:permEnd w:id="32"/>
          </w:p>
        </w:tc>
      </w:tr>
      <w:tr w14:paraId="49CD5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5A657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1.5.1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40EE4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3EC1CC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14:paraId="4B2D30A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33"/>
          </w:p>
        </w:tc>
      </w:tr>
      <w:tr w14:paraId="32D00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14:paraId="3CFF601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1.5.2</w:t>
            </w:r>
          </w:p>
        </w:tc>
        <w:tc>
          <w:tcPr>
            <w:tcW w:w="2481" w:type="dxa"/>
            <w:vMerge w:val="restart"/>
            <w:tcBorders>
              <w:top w:val="single" w:color="auto" w:sz="4" w:space="0"/>
              <w:left w:val="single" w:color="auto" w:sz="4" w:space="0"/>
              <w:right w:val="single" w:color="auto" w:sz="4" w:space="0"/>
            </w:tcBorders>
            <w:noWrap w:val="0"/>
            <w:vAlign w:val="center"/>
          </w:tcPr>
          <w:p w14:paraId="27E31C5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93B6CE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i w:val="0"/>
                <w:iCs w:val="0"/>
                <w:szCs w:val="21"/>
                <w:highlight w:val="none"/>
                <w:lang w:val="en-US" w:eastAsia="zh-CN"/>
              </w:rPr>
            </w:pPr>
            <w:r>
              <w:rPr>
                <w:rFonts w:hint="eastAsia" w:ascii="Times New Roman" w:hAnsi="Times New Roman" w:cs="Times New Roman"/>
                <w:i w:val="0"/>
                <w:iCs w:val="0"/>
                <w:szCs w:val="21"/>
                <w:highlight w:val="none"/>
                <w:lang w:val="en-US" w:eastAsia="zh-CN"/>
              </w:rPr>
              <w:t>时间：</w:t>
            </w:r>
            <w:r>
              <w:rPr>
                <w:rFonts w:hint="eastAsia" w:ascii="Times New Roman" w:hAnsi="Times New Roman" w:cs="Times New Roman"/>
                <w:i w:val="0"/>
                <w:iCs w:val="0"/>
                <w:color w:val="FF0000"/>
                <w:szCs w:val="21"/>
                <w:highlight w:val="none"/>
                <w:u w:val="single"/>
                <w:lang w:val="en-US" w:eastAsia="zh-CN"/>
              </w:rPr>
              <w:t>不适用</w:t>
            </w:r>
          </w:p>
        </w:tc>
      </w:tr>
      <w:tr w14:paraId="10CB7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14:paraId="58FCA39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14:paraId="5DA754F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D061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i w:val="0"/>
                <w:iCs w:val="0"/>
                <w:szCs w:val="21"/>
                <w:highlight w:val="none"/>
                <w:lang w:val="en-US" w:eastAsia="zh-CN"/>
              </w:rPr>
            </w:pPr>
            <w:r>
              <w:rPr>
                <w:rFonts w:hint="eastAsia" w:ascii="Times New Roman" w:hAnsi="Times New Roman" w:cs="Times New Roman"/>
                <w:i w:val="0"/>
                <w:iCs w:val="0"/>
                <w:szCs w:val="21"/>
                <w:highlight w:val="none"/>
                <w:lang w:val="en-US" w:eastAsia="zh-CN"/>
              </w:rPr>
              <w:t>形式：</w:t>
            </w:r>
            <w:r>
              <w:rPr>
                <w:rFonts w:hint="eastAsia" w:ascii="Times New Roman" w:hAnsi="Times New Roman" w:cs="Times New Roman"/>
                <w:i w:val="0"/>
                <w:iCs w:val="0"/>
                <w:color w:val="FF0000"/>
                <w:szCs w:val="21"/>
                <w:highlight w:val="none"/>
                <w:u w:val="single"/>
                <w:lang w:val="en-US" w:eastAsia="zh-CN"/>
              </w:rPr>
              <w:t>不适用</w:t>
            </w:r>
          </w:p>
        </w:tc>
      </w:tr>
      <w:tr w14:paraId="16012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A3E17A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1.5.3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09E8C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B569AC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i w:val="0"/>
                <w:iCs w:val="0"/>
                <w:szCs w:val="21"/>
                <w:highlight w:val="none"/>
              </w:rPr>
            </w:pPr>
            <w:r>
              <w:rPr>
                <w:rFonts w:hint="eastAsia" w:ascii="Times New Roman" w:hAnsi="Times New Roman" w:cs="Times New Roman"/>
                <w:i w:val="0"/>
                <w:iCs w:val="0"/>
                <w:color w:val="FF0000"/>
                <w:szCs w:val="21"/>
                <w:highlight w:val="none"/>
                <w:u w:val="single"/>
                <w:lang w:val="en-US" w:eastAsia="zh-CN"/>
              </w:rPr>
              <w:t>不适用</w:t>
            </w:r>
          </w:p>
        </w:tc>
      </w:tr>
      <w:tr w14:paraId="33935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FFD9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1.6</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D7C023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F65F13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7366EE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1C5E8B11">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0DDFCB3D">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4"/>
          </w:p>
        </w:tc>
      </w:tr>
      <w:tr w14:paraId="0342C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16307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310E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A86A78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5" w:edGrp="everyone"/>
            <w:r>
              <w:rPr>
                <w:rFonts w:hint="eastAsia" w:hAnsi="宋体"/>
                <w:szCs w:val="21"/>
              </w:rPr>
              <w:t>详见第一章招标公告、第四章合同条款及格式、第五章供货要求。</w:t>
            </w:r>
            <w:permEnd w:id="35"/>
          </w:p>
        </w:tc>
      </w:tr>
      <w:tr w14:paraId="438E2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839B7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04866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7457F2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6" w:edGrp="everyone"/>
            <w:r>
              <w:rPr>
                <w:rFonts w:hint="default" w:ascii="宋体" w:hAnsi="宋体"/>
                <w:sz w:val="21"/>
                <w:szCs w:val="21"/>
              </w:rPr>
              <w:t>技术支持资料以制造商公开发布的印刷资料，政府部门出具的公告或文件，或检测机构出具的检测报告为准，其他形式的技术支持资料视为无效。</w:t>
            </w:r>
            <w:permEnd w:id="36"/>
          </w:p>
        </w:tc>
      </w:tr>
      <w:tr w14:paraId="163D9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F431C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4FE9C8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56D232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4E3D4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17945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E720B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C8E053A">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5C1AC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1008" w:type="dxa"/>
            <w:tcBorders>
              <w:top w:val="single" w:color="auto" w:sz="4" w:space="0"/>
              <w:left w:val="single" w:color="auto" w:sz="4" w:space="0"/>
              <w:right w:val="single" w:color="auto" w:sz="4" w:space="0"/>
            </w:tcBorders>
            <w:noWrap w:val="0"/>
            <w:vAlign w:val="center"/>
          </w:tcPr>
          <w:p w14:paraId="359DA84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tcBorders>
              <w:top w:val="single" w:color="auto" w:sz="4" w:space="0"/>
              <w:left w:val="single" w:color="auto" w:sz="4" w:space="0"/>
              <w:right w:val="single" w:color="auto" w:sz="4" w:space="0"/>
            </w:tcBorders>
            <w:noWrap w:val="0"/>
            <w:vAlign w:val="center"/>
          </w:tcPr>
          <w:p w14:paraId="1086A09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5C55B2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u w:val="none"/>
                <w:lang w:val="en-US" w:eastAsia="zh-CN" w:bidi="ar-SA"/>
              </w:rPr>
            </w:pPr>
            <w:permStart w:id="37"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11</w:t>
            </w:r>
            <w:r>
              <w:rPr>
                <w:rFonts w:hint="eastAsia" w:ascii="Times New Roman" w:hAnsi="Times New Roman" w:cs="Times New Roman"/>
                <w:szCs w:val="21"/>
                <w:highlight w:val="none"/>
                <w:u w:val="none"/>
                <w:lang w:val="en-US" w:eastAsia="zh-CN"/>
              </w:rPr>
              <w:t>日前</w:t>
            </w:r>
            <w:permEnd w:id="37"/>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质疑、投诉。</w:t>
            </w:r>
          </w:p>
        </w:tc>
      </w:tr>
      <w:tr w14:paraId="15B09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2BA5D5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3AB65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A1A479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permStart w:id="38"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38"/>
            <w:r>
              <w:rPr>
                <w:rFonts w:hint="default" w:ascii="Times New Roman" w:hAnsi="Times New Roman" w:cs="Times New Roman"/>
                <w:szCs w:val="21"/>
                <w:highlight w:val="none"/>
                <w:u w:val="none"/>
                <w:lang w:val="en-US" w:eastAsia="zh-CN"/>
              </w:rPr>
              <w:t>进行发布。</w:t>
            </w:r>
          </w:p>
        </w:tc>
      </w:tr>
      <w:tr w14:paraId="2DD87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14:paraId="3718E0F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14:paraId="680B129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9538BB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permStart w:id="39"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39"/>
            <w:r>
              <w:rPr>
                <w:rFonts w:hint="default" w:ascii="Times New Roman" w:hAnsi="Times New Roman" w:cs="Times New Roman"/>
                <w:szCs w:val="21"/>
                <w:highlight w:val="none"/>
                <w:u w:val="none"/>
                <w:lang w:val="en-US" w:eastAsia="zh-CN"/>
              </w:rPr>
              <w:t>的发布时间，视为投标人确认收到招标文件澄清的时间。</w:t>
            </w:r>
          </w:p>
        </w:tc>
      </w:tr>
      <w:tr w14:paraId="6FF15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690B57C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14:paraId="5A114C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5E2380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40"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permEnd w:id="40"/>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6E4AB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85A31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0A7536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4CB7CF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permStart w:id="41"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1"/>
            <w:r>
              <w:rPr>
                <w:rFonts w:hint="default" w:ascii="Times New Roman" w:hAnsi="Times New Roman" w:cs="Times New Roman"/>
                <w:szCs w:val="21"/>
                <w:highlight w:val="none"/>
                <w:u w:val="none"/>
                <w:lang w:val="en-US" w:eastAsia="zh-CN"/>
              </w:rPr>
              <w:t>进行发布。</w:t>
            </w:r>
          </w:p>
        </w:tc>
      </w:tr>
      <w:tr w14:paraId="117A1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14:paraId="11BA6C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14:paraId="537C78A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9E6DF8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permStart w:id="42"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2"/>
            <w:r>
              <w:rPr>
                <w:rFonts w:hint="default" w:ascii="Times New Roman" w:hAnsi="Times New Roman" w:cs="Times New Roman"/>
                <w:szCs w:val="21"/>
                <w:highlight w:val="none"/>
                <w:u w:val="none"/>
                <w:lang w:val="en-US" w:eastAsia="zh-CN"/>
              </w:rPr>
              <w:t>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4F76D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14:paraId="2078424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14:paraId="61C8B97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C2F35E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43"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permEnd w:id="43"/>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26F0D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95951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002B42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0C202BD">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14:paraId="5B416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C7069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6E1A84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7A0A76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2F646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250A6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3F8E4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385AEA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14:paraId="7C400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F56D5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50919B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0852F8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44" w:edGrp="everyone"/>
            <w:r>
              <w:rPr>
                <w:rFonts w:hint="eastAsia" w:ascii="Times New Roman" w:hAnsi="Times New Roman" w:cs="Times New Roman"/>
                <w:szCs w:val="21"/>
                <w:highlight w:val="none"/>
                <w:u w:val="single"/>
                <w:lang w:val="en-US" w:eastAsia="zh-CN"/>
              </w:rPr>
              <w:t>详见第一章招标公告。</w:t>
            </w:r>
            <w:permEnd w:id="44"/>
          </w:p>
        </w:tc>
      </w:tr>
      <w:tr w14:paraId="358F6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6D880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C3B04B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5E0D3D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120</w:t>
            </w:r>
            <w:r>
              <w:rPr>
                <w:rFonts w:hint="default" w:ascii="Times New Roman" w:hAnsi="Times New Roman" w:cs="Times New Roman"/>
                <w:szCs w:val="21"/>
                <w:highlight w:val="none"/>
              </w:rPr>
              <w:t>天</w:t>
            </w:r>
          </w:p>
        </w:tc>
      </w:tr>
      <w:tr w14:paraId="1DEF61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D5A2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400B02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3FF279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31061088">
            <w:pPr>
              <w:autoSpaceDE w:val="0"/>
              <w:autoSpaceDN w:val="0"/>
              <w:adjustRightInd w:val="0"/>
              <w:snapToGrid w:val="0"/>
              <w:spacing w:line="440" w:lineRule="exact"/>
              <w:ind w:firstLine="0" w:firstLineChars="0"/>
              <w:jc w:val="left"/>
              <w:rPr>
                <w:rFonts w:hint="eastAsia" w:hAnsi="宋体"/>
                <w:color w:val="FF0000"/>
                <w:szCs w:val="21"/>
                <w:lang w:val="en-US" w:eastAsia="zh-CN"/>
              </w:rPr>
            </w:pPr>
            <w:permStart w:id="45" w:edGrp="everyone"/>
            <w:r>
              <w:rPr>
                <w:rFonts w:hint="eastAsia" w:hAnsi="宋体"/>
                <w:color w:val="FF0000"/>
                <w:szCs w:val="21"/>
              </w:rPr>
              <w:t>不需要</w:t>
            </w:r>
            <w:r>
              <w:rPr>
                <w:rFonts w:hint="eastAsia" w:hAnsi="宋体"/>
                <w:color w:val="FF0000"/>
                <w:szCs w:val="21"/>
              </w:rPr>
              <w:sym w:font="Wingdings 2" w:char="00A3"/>
            </w:r>
          </w:p>
          <w:p w14:paraId="29A47554">
            <w:pPr>
              <w:autoSpaceDE w:val="0"/>
              <w:autoSpaceDN w:val="0"/>
              <w:adjustRightInd w:val="0"/>
              <w:snapToGrid w:val="0"/>
              <w:spacing w:line="440" w:lineRule="exact"/>
              <w:ind w:firstLine="0" w:firstLineChars="0"/>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45"/>
          <w:p w14:paraId="0208B51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14:paraId="5950E36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6" w:edGrp="everyone"/>
            <w:r>
              <w:rPr>
                <w:rFonts w:hint="eastAsia" w:ascii="Times New Roman" w:hAnsi="Times New Roman" w:cs="Times New Roman"/>
                <w:color w:val="auto"/>
                <w:szCs w:val="21"/>
                <w:highlight w:val="none"/>
                <w:u w:val="single"/>
                <w:lang w:val="en-US" w:eastAsia="zh-CN"/>
              </w:rPr>
              <w:t>20000元</w:t>
            </w:r>
            <w:permEnd w:id="46"/>
          </w:p>
          <w:p w14:paraId="4B96C8C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6CA2B82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DB183A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7742F45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5746BC8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6C6E299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7" w:edGrp="everyone"/>
            <w:r>
              <w:rPr>
                <w:rFonts w:hint="eastAsia" w:ascii="Times New Roman" w:hAnsi="Times New Roman" w:cs="Times New Roman"/>
                <w:color w:val="FF0000"/>
                <w:szCs w:val="21"/>
                <w:highlight w:val="none"/>
                <w:lang w:val="en-US" w:eastAsia="zh-CN"/>
              </w:rPr>
              <w:t>BZJK-2025-015号保证金</w:t>
            </w:r>
            <w:permEnd w:id="4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BF71FB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3DD9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312201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w:t>
            </w:r>
            <w:r>
              <w:rPr>
                <w:rFonts w:hint="eastAsia" w:ascii="Times New Roman" w:hAnsi="Times New Roman" w:cs="Times New Roman"/>
                <w:szCs w:val="21"/>
                <w:highlight w:val="none"/>
                <w:lang w:val="en-US" w:eastAsia="zh-CN"/>
              </w:rPr>
              <w:t>账</w:t>
            </w:r>
            <w:r>
              <w:rPr>
                <w:rFonts w:hint="default" w:ascii="Times New Roman" w:hAnsi="Times New Roman" w:cs="Times New Roman"/>
                <w:szCs w:val="21"/>
                <w:highlight w:val="none"/>
              </w:rPr>
              <w:t>户。</w:t>
            </w:r>
          </w:p>
          <w:p w14:paraId="776A983F">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w:t>
            </w:r>
            <w:r>
              <w:rPr>
                <w:rFonts w:hint="eastAsia" w:ascii="Times New Roman" w:hAnsi="Times New Roman" w:cs="Times New Roman"/>
                <w:szCs w:val="21"/>
                <w:highlight w:val="none"/>
                <w:lang w:val="en-US" w:eastAsia="zh-CN"/>
              </w:rPr>
              <w:t>候</w:t>
            </w:r>
            <w:r>
              <w:rPr>
                <w:rFonts w:hint="default" w:ascii="Times New Roman" w:hAnsi="Times New Roman" w:cs="Times New Roman"/>
                <w:szCs w:val="21"/>
                <w:highlight w:val="none"/>
              </w:rPr>
              <w:t>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w:t>
            </w:r>
            <w:r>
              <w:rPr>
                <w:rFonts w:hint="eastAsia" w:ascii="Times New Roman" w:hAnsi="Times New Roman" w:cs="Times New Roman"/>
                <w:szCs w:val="21"/>
                <w:highlight w:val="none"/>
                <w:lang w:val="en-US" w:eastAsia="zh-CN"/>
              </w:rPr>
              <w:t>账</w:t>
            </w:r>
            <w:r>
              <w:rPr>
                <w:rFonts w:hint="default" w:ascii="Times New Roman" w:hAnsi="Times New Roman" w:cs="Times New Roman"/>
                <w:szCs w:val="21"/>
                <w:highlight w:val="none"/>
              </w:rPr>
              <w:t>户。</w:t>
            </w:r>
          </w:p>
        </w:tc>
      </w:tr>
      <w:tr w14:paraId="5826F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8F13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B8E411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971151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3C7478CC">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0FC5E923">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03D7EDC9">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49D22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9334A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9DE66E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20C078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8"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14:paraId="7D35031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8"/>
          </w:p>
        </w:tc>
      </w:tr>
      <w:tr w14:paraId="41DEC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11B068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A5FD85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7DC768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14:paraId="12A7612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9"/>
          </w:p>
        </w:tc>
      </w:tr>
      <w:tr w14:paraId="041BC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6C46AB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1A9A65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B4329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6573F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EE566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14984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437CC5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0"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14:paraId="02BBA9C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50"/>
          </w:p>
        </w:tc>
      </w:tr>
      <w:tr w14:paraId="0138C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95EC1E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66DBD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AEE544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w:t>
            </w:r>
            <w:r>
              <w:rPr>
                <w:rFonts w:hint="eastAsia" w:ascii="Times New Roman" w:hAnsi="Times New Roman" w:cs="Times New Roman"/>
                <w:szCs w:val="21"/>
                <w:highlight w:val="none"/>
                <w:lang w:val="en-US" w:eastAsia="zh-CN"/>
              </w:rPr>
              <w:t>他</w:t>
            </w:r>
            <w:r>
              <w:rPr>
                <w:rFonts w:hint="default" w:ascii="Times New Roman" w:hAnsi="Times New Roman" w:cs="Times New Roman"/>
                <w:szCs w:val="21"/>
                <w:highlight w:val="none"/>
              </w:rPr>
              <w:t>如带有</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下属单位或分支机构印章代替，否则其投标无效；</w:t>
            </w:r>
          </w:p>
          <w:p w14:paraId="59D3C26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14:paraId="46B8B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7F023B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B91F89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C19054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14:paraId="6CB3648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1"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3695EC3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1"/>
          </w:p>
          <w:p w14:paraId="6D9AD20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D24CC6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367D650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4306A36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14:paraId="63670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EA3A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86E7CE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899796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2"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06D04CC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2"/>
          </w:p>
        </w:tc>
      </w:tr>
      <w:tr w14:paraId="324E6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7916A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27DD68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B2AE8A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3"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color w:val="FF0000"/>
                <w:szCs w:val="21"/>
                <w:highlight w:val="none"/>
              </w:rPr>
              <w:t>亳州交通投资控股集团有限公司15楼开标室（药都大道与希夷大道交叉口东北角15楼）</w:t>
            </w:r>
          </w:p>
          <w:p w14:paraId="7A273BA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w:t>
            </w:r>
            <w:r>
              <w:rPr>
                <w:rFonts w:hint="eastAsia" w:ascii="Times New Roman" w:hAnsi="Times New Roman" w:cs="Times New Roman"/>
                <w:color w:val="FF0000"/>
                <w:szCs w:val="21"/>
                <w:highlight w:val="none"/>
              </w:rPr>
              <w:t>亳州市安腾弱电工程有限公司</w:t>
            </w:r>
          </w:p>
          <w:p w14:paraId="4E8646F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rPr>
              <w:t>亳州至蒙城高速公路谯城（立德）至涡阳（标里）段增加交警执法类设备采购</w:t>
            </w:r>
            <w:r>
              <w:rPr>
                <w:rFonts w:hint="eastAsia" w:ascii="Times New Roman" w:hAnsi="Times New Roman" w:cs="Times New Roman"/>
                <w:color w:val="FF0000"/>
                <w:szCs w:val="21"/>
                <w:highlight w:val="none"/>
                <w:lang w:val="en-US" w:eastAsia="zh-CN"/>
              </w:rPr>
              <w:t>投标文件</w:t>
            </w:r>
          </w:p>
          <w:p w14:paraId="1CE7913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015</w:t>
            </w:r>
            <w:r>
              <w:rPr>
                <w:rFonts w:hint="eastAsia" w:ascii="Times New Roman" w:hAnsi="Times New Roman" w:cs="Times New Roman"/>
                <w:color w:val="FF0000"/>
                <w:szCs w:val="21"/>
                <w:highlight w:val="none"/>
                <w:u w:val="none"/>
                <w:lang w:val="en-US" w:eastAsia="zh-CN"/>
              </w:rPr>
              <w:t>号</w:t>
            </w:r>
          </w:p>
          <w:p w14:paraId="6E0CD1B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3</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3"/>
          </w:p>
        </w:tc>
      </w:tr>
      <w:tr w14:paraId="149F1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7A2C4D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F0978D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6633F0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16512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633E7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820531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888673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5990A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0F600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4447C5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166E97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5F369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C2A24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A3E63D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5C6905D">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14:paraId="0780DD3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14:paraId="7B3456DD">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w:t>
            </w:r>
            <w:r>
              <w:rPr>
                <w:rFonts w:hint="eastAsia" w:ascii="Times New Roman" w:hAnsi="Times New Roman" w:cs="Times New Roman"/>
                <w:b/>
                <w:bCs/>
                <w:szCs w:val="21"/>
                <w:highlight w:val="none"/>
                <w:lang w:val="en-US" w:eastAsia="zh-CN"/>
              </w:rPr>
              <w:t>授权委托书及</w:t>
            </w:r>
            <w:r>
              <w:rPr>
                <w:rFonts w:hint="default" w:ascii="Times New Roman" w:hAnsi="Times New Roman" w:cs="Times New Roman"/>
                <w:b/>
                <w:bCs/>
                <w:szCs w:val="21"/>
                <w:highlight w:val="none"/>
                <w:lang w:val="en-US" w:eastAsia="zh-CN"/>
              </w:rPr>
              <w:t>有效身份证件</w:t>
            </w:r>
            <w:r>
              <w:rPr>
                <w:rFonts w:hint="eastAsia" w:ascii="Times New Roman" w:hAnsi="Times New Roman" w:cs="Times New Roman"/>
                <w:b/>
                <w:bCs/>
                <w:szCs w:val="21"/>
                <w:highlight w:val="none"/>
                <w:lang w:val="en-US" w:eastAsia="zh-CN"/>
              </w:rPr>
              <w:t>递交投标文件</w:t>
            </w:r>
            <w:r>
              <w:rPr>
                <w:rFonts w:hint="default" w:ascii="Times New Roman" w:hAnsi="Times New Roman" w:cs="Times New Roman"/>
                <w:b/>
                <w:bCs/>
                <w:szCs w:val="21"/>
                <w:highlight w:val="none"/>
                <w:lang w:val="en-US" w:eastAsia="zh-CN"/>
              </w:rPr>
              <w:t>，</w:t>
            </w:r>
            <w:r>
              <w:rPr>
                <w:rFonts w:hint="eastAsia" w:ascii="Times New Roman" w:hAnsi="Times New Roman" w:cs="Times New Roman"/>
                <w:b/>
                <w:bCs/>
                <w:szCs w:val="21"/>
                <w:highlight w:val="none"/>
                <w:lang w:val="en-US" w:eastAsia="zh-CN"/>
              </w:rPr>
              <w:t>否则招标平台有权拒收，</w:t>
            </w:r>
            <w:r>
              <w:rPr>
                <w:rFonts w:hint="default" w:ascii="Times New Roman" w:hAnsi="Times New Roman" w:cs="Times New Roman"/>
                <w:b/>
                <w:bCs/>
                <w:szCs w:val="21"/>
                <w:highlight w:val="none"/>
                <w:lang w:val="en-US" w:eastAsia="zh-CN"/>
              </w:rPr>
              <w:t>有效身份证件是指中华人民共和国第二代居民身份证，其他证明无效。</w:t>
            </w:r>
          </w:p>
        </w:tc>
      </w:tr>
      <w:tr w14:paraId="21643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C84C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BFB500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932496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permStart w:id="54" w:edGrp="everyone"/>
            <w:r>
              <w:rPr>
                <w:rFonts w:hint="eastAsia" w:ascii="Times New Roman" w:hAnsi="Times New Roman" w:cs="Times New Roman"/>
                <w:szCs w:val="21"/>
                <w:highlight w:val="none"/>
                <w:u w:val="single"/>
                <w:lang w:val="en-US" w:eastAsia="zh-CN"/>
              </w:rPr>
              <w:t>由投标人代表或招标平台工作人员检查确认。</w:t>
            </w:r>
            <w:permEnd w:id="54"/>
          </w:p>
          <w:p w14:paraId="362F64B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14:paraId="4CABC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8D4309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A042BA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4F18AD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14:paraId="21710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72FF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6.2</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B47E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9BA6D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5C828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E2960B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74AA39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A02AEB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14:paraId="2B90F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B8881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EA9DC3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7060B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14:paraId="4D51B29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72A6F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CCFE1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96B359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273635B">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中标结果公示期内提出</w:t>
            </w:r>
          </w:p>
        </w:tc>
      </w:tr>
      <w:tr w14:paraId="3D230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84827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76E4CB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DDFFD6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5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05D02D6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16A3E7F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亳州市谯城区药都大道1289号</w:t>
            </w:r>
          </w:p>
          <w:p w14:paraId="1132E4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投标人或其他利害关系人应按照招标文件规定的程序提出异议，否则视为无效异议，不予受理。</w:t>
            </w:r>
            <w:permEnd w:id="55"/>
          </w:p>
        </w:tc>
      </w:tr>
      <w:tr w14:paraId="100B7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2431A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4B3C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投诉不予受理情形</w:t>
            </w:r>
          </w:p>
        </w:tc>
        <w:tc>
          <w:tcPr>
            <w:tcW w:w="50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D884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45363AD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695DBDA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6EA41FA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7A50414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11E80A7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1AAF5A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7F405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22D1B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7E2DCE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FE577C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6C390A8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14:paraId="3A3F3AA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要求</w:t>
            </w:r>
          </w:p>
          <w:p w14:paraId="6240799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收取履约保证金的账户信息：</w:t>
            </w:r>
          </w:p>
          <w:p w14:paraId="3D964D0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开户名称：亳州市安腾弱电工程有限公司</w:t>
            </w:r>
          </w:p>
          <w:p w14:paraId="03782D6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开户银行：亳州药都农村商业银行股份有限公司高新区支行</w:t>
            </w:r>
          </w:p>
          <w:p w14:paraId="0053959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银行账户：20000544905210300000122</w:t>
            </w:r>
          </w:p>
          <w:permEnd w:id="56"/>
          <w:p w14:paraId="29BA8A3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57"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或提交保函，并在签订合同前补足</w:t>
            </w:r>
            <w:r>
              <w:rPr>
                <w:rFonts w:hint="default" w:ascii="Times New Roman" w:hAnsi="Times New Roman" w:cs="Times New Roman"/>
                <w:color w:val="FF0000"/>
                <w:szCs w:val="21"/>
                <w:highlight w:val="none"/>
              </w:rPr>
              <w:t>。</w:t>
            </w:r>
          </w:p>
          <w:p w14:paraId="7DF7279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color w:val="FF0000"/>
                <w:szCs w:val="21"/>
                <w:highlight w:val="none"/>
                <w:lang w:eastAsia="zh-CN"/>
              </w:rPr>
            </w:pPr>
            <w:r>
              <w:rPr>
                <w:rFonts w:hint="default" w:ascii="Times New Roman" w:hAnsi="Times New Roman" w:cs="Times New Roman"/>
                <w:color w:val="FF0000"/>
                <w:szCs w:val="21"/>
                <w:highlight w:val="none"/>
              </w:rPr>
              <w:t>采用保函形式</w:t>
            </w:r>
            <w:r>
              <w:rPr>
                <w:rFonts w:hint="eastAsia" w:ascii="Times New Roman" w:hAnsi="Times New Roman" w:cs="Times New Roman"/>
                <w:color w:val="FF0000"/>
                <w:szCs w:val="21"/>
                <w:highlight w:val="none"/>
                <w:lang w:val="en-US" w:eastAsia="zh-CN"/>
              </w:rPr>
              <w:t>缴纳履约保证金的</w:t>
            </w:r>
            <w:r>
              <w:rPr>
                <w:rFonts w:hint="default" w:ascii="Times New Roman" w:hAnsi="Times New Roman" w:cs="Times New Roman"/>
                <w:color w:val="FF0000"/>
                <w:szCs w:val="21"/>
                <w:highlight w:val="none"/>
              </w:rPr>
              <w:t>，有效期应不少于项目规定的</w:t>
            </w:r>
            <w:r>
              <w:rPr>
                <w:rFonts w:hint="eastAsia" w:ascii="Times New Roman" w:hAnsi="Times New Roman" w:cs="Times New Roman"/>
                <w:color w:val="FF0000"/>
                <w:szCs w:val="21"/>
                <w:highlight w:val="none"/>
                <w:lang w:val="en-US" w:eastAsia="zh-CN"/>
              </w:rPr>
              <w:t>交货期</w:t>
            </w:r>
            <w:r>
              <w:rPr>
                <w:rFonts w:hint="default" w:ascii="Times New Roman" w:hAnsi="Times New Roman" w:cs="Times New Roman"/>
                <w:color w:val="FF0000"/>
                <w:szCs w:val="21"/>
                <w:highlight w:val="none"/>
              </w:rPr>
              <w:t>，且须满足不可撤销的无条件见索即付条件</w:t>
            </w:r>
            <w:r>
              <w:rPr>
                <w:rFonts w:hint="eastAsia" w:ascii="Times New Roman" w:hAnsi="Times New Roman" w:cs="Times New Roman"/>
                <w:color w:val="FF0000"/>
                <w:szCs w:val="21"/>
                <w:highlight w:val="none"/>
                <w:lang w:eastAsia="zh-CN"/>
              </w:rPr>
              <w:t>。</w:t>
            </w:r>
            <w:permEnd w:id="57"/>
          </w:p>
          <w:p w14:paraId="53B4937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8" w:edGrp="everyone"/>
            <w:r>
              <w:rPr>
                <w:rFonts w:hint="eastAsia" w:ascii="Times New Roman" w:hAnsi="Times New Roman" w:cs="Times New Roman"/>
                <w:b/>
                <w:bCs/>
                <w:color w:val="FF0000"/>
                <w:szCs w:val="21"/>
                <w:highlight w:val="none"/>
                <w:lang w:val="en-US" w:eastAsia="zh-CN"/>
              </w:rPr>
              <w:t>中标价款的10%</w:t>
            </w:r>
            <w:permEnd w:id="58"/>
          </w:p>
          <w:p w14:paraId="6DC7DC1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5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设备供货、调试完成，并经招标人</w:t>
            </w:r>
            <w:r>
              <w:rPr>
                <w:rFonts w:hint="eastAsia" w:ascii="Times New Roman" w:hAnsi="Times New Roman" w:cs="Times New Roman"/>
                <w:szCs w:val="21"/>
                <w:highlight w:val="none"/>
                <w:lang w:val="en-US" w:eastAsia="zh-CN"/>
              </w:rPr>
              <w:t>验收合格后返还全部履约保证金（本金无息）</w:t>
            </w:r>
            <w:r>
              <w:rPr>
                <w:rFonts w:hint="default" w:ascii="Times New Roman" w:hAnsi="Times New Roman" w:cs="Times New Roman"/>
                <w:szCs w:val="21"/>
                <w:highlight w:val="none"/>
              </w:rPr>
              <w:t>。</w:t>
            </w:r>
            <w:permEnd w:id="59"/>
          </w:p>
        </w:tc>
      </w:tr>
      <w:tr w14:paraId="418A5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65F11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06B4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E182D5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3250D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1447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2026F7D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574A8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C10B75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4C8108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5FEA8B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602C3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A946F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C0DDF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7DF7A0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154AC56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555575B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6188779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46DCB5B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73AA879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457F11C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46974F9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6BD49CE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5CA9BC7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6B85F8C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5198D79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3307A26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5001A5E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1E664DF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1609190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5754F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A31A2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748EA7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5746B65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144974497"/>
      <w:bookmarkStart w:id="17" w:name="_Toc152042305"/>
      <w:bookmarkStart w:id="18" w:name="_Toc246996175"/>
      <w:bookmarkStart w:id="19" w:name="_Toc247085689"/>
      <w:bookmarkStart w:id="20" w:name="_Toc246996918"/>
      <w:bookmarkStart w:id="21" w:name="_Toc179632546"/>
      <w:bookmarkStart w:id="22" w:name="_Toc152045529"/>
      <w:bookmarkStart w:id="23" w:name="_Toc296602420"/>
    </w:p>
    <w:bookmarkEnd w:id="16"/>
    <w:bookmarkEnd w:id="17"/>
    <w:bookmarkEnd w:id="18"/>
    <w:bookmarkEnd w:id="19"/>
    <w:bookmarkEnd w:id="20"/>
    <w:bookmarkEnd w:id="21"/>
    <w:bookmarkEnd w:id="22"/>
    <w:bookmarkEnd w:id="23"/>
    <w:p w14:paraId="5408688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3D32CCED">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262DC68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0251A05C">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7D01C10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54B78A6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49"/>
      <w:bookmarkStart w:id="25" w:name="_Toc247085692"/>
      <w:bookmarkStart w:id="26" w:name="_Toc152045532"/>
      <w:bookmarkStart w:id="27" w:name="_Toc144974500"/>
      <w:bookmarkStart w:id="28" w:name="_Toc152042308"/>
      <w:bookmarkStart w:id="29" w:name="_Toc296602423"/>
      <w:bookmarkStart w:id="30" w:name="_Toc246996921"/>
      <w:bookmarkStart w:id="31" w:name="_Toc246996178"/>
      <w:r>
        <w:rPr>
          <w:rFonts w:hint="eastAsia"/>
          <w:lang w:val="en-US" w:eastAsia="zh-CN"/>
        </w:rPr>
        <w:t>3.</w:t>
      </w:r>
      <w:bookmarkEnd w:id="24"/>
      <w:bookmarkEnd w:id="25"/>
      <w:bookmarkEnd w:id="26"/>
      <w:bookmarkEnd w:id="27"/>
      <w:bookmarkEnd w:id="28"/>
      <w:bookmarkEnd w:id="29"/>
      <w:bookmarkEnd w:id="30"/>
      <w:bookmarkEnd w:id="31"/>
      <w:r>
        <w:rPr>
          <w:rFonts w:hint="eastAsia"/>
        </w:rPr>
        <w:t>合格投标人</w:t>
      </w:r>
    </w:p>
    <w:p w14:paraId="1CA9690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2CB21F2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w:t>
      </w:r>
      <w:r>
        <w:rPr>
          <w:rFonts w:hint="eastAsia"/>
          <w:lang w:val="en-US" w:eastAsia="zh-CN"/>
        </w:rPr>
        <w:t>供</w:t>
      </w:r>
      <w:r>
        <w:rPr>
          <w:rFonts w:hint="eastAsia"/>
        </w:rPr>
        <w:t>咨询服务的公司包括其附属机构有任何关联</w:t>
      </w:r>
      <w:r>
        <w:rPr>
          <w:rFonts w:hint="eastAsia"/>
          <w:lang w:eastAsia="zh-CN"/>
        </w:rPr>
        <w:t>。</w:t>
      </w:r>
    </w:p>
    <w:p w14:paraId="47DCBB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3.3投标人之间如果存在下列情形之一的</w:t>
      </w:r>
      <w:r>
        <w:rPr>
          <w:rFonts w:hint="eastAsia"/>
          <w:lang w:eastAsia="zh-CN"/>
        </w:rPr>
        <w:t>，</w:t>
      </w:r>
      <w:r>
        <w:rPr>
          <w:rFonts w:hint="eastAsia"/>
        </w:rPr>
        <w:t>不得同时参加本项目投标</w:t>
      </w:r>
      <w:r>
        <w:rPr>
          <w:rFonts w:hint="eastAsia"/>
          <w:lang w:eastAsia="zh-CN"/>
        </w:rPr>
        <w:t>：</w:t>
      </w:r>
    </w:p>
    <w:p w14:paraId="7608493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1CD6695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3D9265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265D9C5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483A8BE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448956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1D793E0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5068781A">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5A6614F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7DC7EB7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5536"/>
      <w:bookmarkStart w:id="33" w:name="_Toc246996181"/>
      <w:bookmarkStart w:id="34" w:name="_Toc152042312"/>
      <w:bookmarkStart w:id="35" w:name="_Toc246996924"/>
      <w:bookmarkStart w:id="36" w:name="_Toc144974504"/>
      <w:bookmarkStart w:id="37" w:name="_Toc179632553"/>
      <w:bookmarkStart w:id="38" w:name="_Toc296602426"/>
      <w:bookmarkStart w:id="39" w:name="_Toc247085695"/>
      <w:r>
        <w:rPr>
          <w:rFonts w:hint="eastAsia"/>
          <w:lang w:val="en-US" w:eastAsia="zh-CN"/>
        </w:rPr>
        <w:t>5</w:t>
      </w:r>
      <w:r>
        <w:rPr>
          <w:rFonts w:hint="eastAsia"/>
        </w:rPr>
        <w:t>.保密</w:t>
      </w:r>
      <w:bookmarkEnd w:id="32"/>
      <w:bookmarkEnd w:id="33"/>
      <w:bookmarkEnd w:id="34"/>
      <w:bookmarkEnd w:id="35"/>
      <w:bookmarkEnd w:id="36"/>
      <w:bookmarkEnd w:id="37"/>
      <w:bookmarkEnd w:id="38"/>
      <w:bookmarkEnd w:id="39"/>
    </w:p>
    <w:p w14:paraId="1CFDC2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p>
    <w:p w14:paraId="4AC1BC2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5"/>
      <w:bookmarkStart w:id="41" w:name="_Toc296602427"/>
      <w:bookmarkStart w:id="42" w:name="_Toc152042313"/>
      <w:bookmarkStart w:id="43" w:name="_Toc246996925"/>
      <w:bookmarkStart w:id="44" w:name="_Toc152045537"/>
      <w:bookmarkStart w:id="45" w:name="_Toc246996182"/>
      <w:bookmarkStart w:id="46" w:name="_Toc179632554"/>
      <w:bookmarkStart w:id="47" w:name="_Toc247085696"/>
      <w:r>
        <w:rPr>
          <w:rFonts w:hint="eastAsia"/>
          <w:lang w:val="en-US" w:eastAsia="zh-CN"/>
        </w:rPr>
        <w:t>6</w:t>
      </w:r>
      <w:r>
        <w:rPr>
          <w:rFonts w:hint="eastAsia"/>
        </w:rPr>
        <w:t>.语言</w:t>
      </w:r>
      <w:bookmarkEnd w:id="40"/>
      <w:r>
        <w:rPr>
          <w:rFonts w:hint="eastAsia"/>
        </w:rPr>
        <w:t>文字</w:t>
      </w:r>
      <w:bookmarkEnd w:id="41"/>
      <w:bookmarkEnd w:id="42"/>
      <w:bookmarkEnd w:id="43"/>
      <w:bookmarkEnd w:id="44"/>
      <w:bookmarkEnd w:id="45"/>
      <w:bookmarkEnd w:id="46"/>
      <w:bookmarkEnd w:id="47"/>
    </w:p>
    <w:p w14:paraId="591D17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8" w:name="_Toc152042314"/>
      <w:bookmarkStart w:id="49" w:name="_Toc179632555"/>
      <w:bookmarkStart w:id="50" w:name="_Toc246996183"/>
      <w:bookmarkStart w:id="51" w:name="_Toc246996926"/>
      <w:bookmarkStart w:id="52" w:name="_Toc152045538"/>
      <w:bookmarkStart w:id="53" w:name="_Toc247085697"/>
      <w:bookmarkStart w:id="54" w:name="_Toc144974506"/>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8"/>
    <w:bookmarkEnd w:id="49"/>
    <w:bookmarkEnd w:id="50"/>
    <w:bookmarkEnd w:id="51"/>
    <w:bookmarkEnd w:id="52"/>
    <w:bookmarkEnd w:id="53"/>
    <w:bookmarkEnd w:id="54"/>
    <w:p w14:paraId="6D02C9CA">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2318"/>
      <w:bookmarkStart w:id="56" w:name="_Toc246996187"/>
      <w:bookmarkStart w:id="57" w:name="_Toc296602432"/>
      <w:bookmarkStart w:id="58" w:name="_Toc247085701"/>
      <w:bookmarkStart w:id="59" w:name="_Toc144974510"/>
      <w:bookmarkStart w:id="60" w:name="_Toc246996930"/>
      <w:bookmarkStart w:id="61" w:name="_Toc179632560"/>
      <w:bookmarkStart w:id="62" w:name="_Toc152045542"/>
      <w:r>
        <w:rPr>
          <w:rFonts w:hint="eastAsia"/>
          <w:lang w:val="en-US" w:eastAsia="zh-CN"/>
        </w:rPr>
        <w:t>二</w:t>
      </w:r>
      <w:r>
        <w:rPr>
          <w:rFonts w:hint="eastAsia"/>
          <w:lang w:eastAsia="zh-CN"/>
        </w:rPr>
        <w:t>、</w:t>
      </w:r>
      <w:r>
        <w:rPr>
          <w:rFonts w:hint="eastAsia"/>
        </w:rPr>
        <w:t>招标文件</w:t>
      </w:r>
      <w:bookmarkEnd w:id="55"/>
      <w:bookmarkEnd w:id="56"/>
      <w:bookmarkEnd w:id="57"/>
      <w:bookmarkEnd w:id="58"/>
      <w:bookmarkEnd w:id="59"/>
      <w:bookmarkEnd w:id="60"/>
      <w:bookmarkEnd w:id="61"/>
      <w:bookmarkEnd w:id="62"/>
    </w:p>
    <w:p w14:paraId="3F76F936">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63" w:name="_Toc144974511"/>
      <w:bookmarkStart w:id="64" w:name="_Toc246996931"/>
      <w:bookmarkStart w:id="65" w:name="_Toc152042319"/>
      <w:bookmarkStart w:id="66" w:name="_Toc247085702"/>
      <w:bookmarkStart w:id="67" w:name="_Toc246996188"/>
      <w:bookmarkStart w:id="68" w:name="_Toc296602433"/>
      <w:bookmarkStart w:id="69" w:name="_Toc152045543"/>
      <w:bookmarkStart w:id="70" w:name="_Toc179632561"/>
      <w:r>
        <w:rPr>
          <w:rFonts w:hint="eastAsia"/>
          <w:lang w:val="en-US" w:eastAsia="zh-CN"/>
        </w:rPr>
        <w:t>7.</w:t>
      </w:r>
      <w:r>
        <w:rPr>
          <w:rFonts w:hint="eastAsia"/>
        </w:rPr>
        <w:t>招标文件的组成</w:t>
      </w:r>
      <w:bookmarkEnd w:id="63"/>
      <w:bookmarkEnd w:id="64"/>
      <w:bookmarkEnd w:id="65"/>
      <w:bookmarkEnd w:id="66"/>
      <w:bookmarkEnd w:id="67"/>
      <w:bookmarkEnd w:id="68"/>
      <w:bookmarkEnd w:id="69"/>
      <w:bookmarkEnd w:id="70"/>
    </w:p>
    <w:p w14:paraId="5929AAD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w:t>
      </w:r>
      <w:r>
        <w:rPr>
          <w:rFonts w:hint="eastAsia"/>
          <w:lang w:val="en-US" w:eastAsia="zh-CN"/>
        </w:rPr>
        <w:t>做</w:t>
      </w:r>
      <w:r>
        <w:rPr>
          <w:rFonts w:hint="eastAsia"/>
        </w:rPr>
        <w:t>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7C80FC2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2320"/>
      <w:bookmarkStart w:id="72" w:name="_Toc296602434"/>
      <w:bookmarkStart w:id="73" w:name="_Toc246996932"/>
      <w:bookmarkStart w:id="74" w:name="_Toc246996189"/>
      <w:bookmarkStart w:id="75" w:name="_Toc152045544"/>
      <w:bookmarkStart w:id="76" w:name="_Toc247085703"/>
      <w:bookmarkStart w:id="77" w:name="_Toc144974512"/>
      <w:bookmarkStart w:id="78" w:name="_Toc179632562"/>
      <w:r>
        <w:rPr>
          <w:rFonts w:hint="eastAsia"/>
          <w:lang w:val="en-US" w:eastAsia="zh-CN"/>
        </w:rPr>
        <w:t>8.</w:t>
      </w:r>
      <w:r>
        <w:rPr>
          <w:rFonts w:hint="eastAsia"/>
        </w:rPr>
        <w:t>招标文件的澄清</w:t>
      </w:r>
      <w:bookmarkEnd w:id="71"/>
      <w:bookmarkEnd w:id="72"/>
      <w:bookmarkEnd w:id="73"/>
      <w:bookmarkEnd w:id="74"/>
      <w:bookmarkEnd w:id="75"/>
      <w:bookmarkEnd w:id="76"/>
      <w:bookmarkEnd w:id="77"/>
      <w:bookmarkEnd w:id="78"/>
    </w:p>
    <w:p w14:paraId="0498295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67BF510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p>
    <w:p w14:paraId="3E5B09A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9" w:name="_Toc152045545"/>
      <w:bookmarkStart w:id="80" w:name="_Toc179632563"/>
      <w:bookmarkStart w:id="81" w:name="_Toc296602435"/>
      <w:bookmarkStart w:id="82" w:name="_Toc152042321"/>
      <w:bookmarkStart w:id="83" w:name="_Toc247085704"/>
      <w:bookmarkStart w:id="84" w:name="_Toc144974513"/>
      <w:bookmarkStart w:id="85" w:name="_Toc246996933"/>
      <w:bookmarkStart w:id="86" w:name="_Toc246996190"/>
      <w:r>
        <w:rPr>
          <w:rFonts w:hint="eastAsia"/>
          <w:lang w:val="en-US" w:eastAsia="zh-CN"/>
        </w:rPr>
        <w:t>9.</w:t>
      </w:r>
      <w:r>
        <w:rPr>
          <w:rFonts w:hint="eastAsia"/>
        </w:rPr>
        <w:t>招标文件的修改</w:t>
      </w:r>
      <w:bookmarkEnd w:id="79"/>
      <w:bookmarkEnd w:id="80"/>
      <w:bookmarkEnd w:id="81"/>
      <w:bookmarkEnd w:id="82"/>
      <w:bookmarkEnd w:id="83"/>
      <w:bookmarkEnd w:id="84"/>
      <w:bookmarkEnd w:id="85"/>
      <w:bookmarkEnd w:id="86"/>
    </w:p>
    <w:p w14:paraId="04E668B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4272B40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3C379551">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87" w:name="_Toc246996934"/>
      <w:bookmarkStart w:id="88" w:name="_Toc247085705"/>
      <w:bookmarkStart w:id="89" w:name="_Toc296602436"/>
      <w:bookmarkStart w:id="90" w:name="_Toc246996191"/>
      <w:bookmarkStart w:id="91" w:name="_Toc144974514"/>
      <w:bookmarkStart w:id="92" w:name="_Toc179632564"/>
      <w:bookmarkStart w:id="93" w:name="_Toc152042322"/>
      <w:bookmarkStart w:id="94" w:name="_Toc152045546"/>
      <w:r>
        <w:rPr>
          <w:rFonts w:hint="eastAsia"/>
          <w:lang w:eastAsia="zh-CN"/>
        </w:rPr>
        <w:t>。</w:t>
      </w:r>
    </w:p>
    <w:p w14:paraId="300EA8C4">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87"/>
      <w:bookmarkEnd w:id="88"/>
      <w:bookmarkEnd w:id="89"/>
      <w:bookmarkEnd w:id="90"/>
      <w:bookmarkEnd w:id="91"/>
      <w:bookmarkEnd w:id="92"/>
      <w:bookmarkEnd w:id="93"/>
      <w:bookmarkEnd w:id="94"/>
    </w:p>
    <w:p w14:paraId="73C74AC8">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95" w:name="_Toc179632565"/>
      <w:bookmarkStart w:id="96" w:name="_Toc246996192"/>
      <w:bookmarkStart w:id="97" w:name="_Toc296602437"/>
      <w:bookmarkStart w:id="98" w:name="_Toc152045547"/>
      <w:bookmarkStart w:id="99" w:name="_Toc152042323"/>
      <w:bookmarkStart w:id="100" w:name="_Toc144974515"/>
      <w:bookmarkStart w:id="101" w:name="_Toc247085706"/>
      <w:bookmarkStart w:id="102" w:name="_Toc246996935"/>
      <w:r>
        <w:rPr>
          <w:rFonts w:hint="eastAsia"/>
          <w:lang w:val="en-US" w:eastAsia="zh-CN"/>
        </w:rPr>
        <w:t>10.</w:t>
      </w:r>
      <w:r>
        <w:rPr>
          <w:rFonts w:hint="eastAsia"/>
        </w:rPr>
        <w:t>投标文件的</w:t>
      </w:r>
      <w:r>
        <w:rPr>
          <w:rFonts w:hint="eastAsia"/>
          <w:lang w:val="en-US" w:eastAsia="zh-CN"/>
        </w:rPr>
        <w:t>构</w:t>
      </w:r>
      <w:r>
        <w:rPr>
          <w:rFonts w:hint="eastAsia"/>
        </w:rPr>
        <w:t>成</w:t>
      </w:r>
      <w:bookmarkEnd w:id="95"/>
      <w:bookmarkEnd w:id="96"/>
      <w:bookmarkEnd w:id="97"/>
      <w:bookmarkEnd w:id="98"/>
      <w:bookmarkEnd w:id="99"/>
      <w:bookmarkEnd w:id="100"/>
      <w:bookmarkEnd w:id="101"/>
      <w:bookmarkEnd w:id="102"/>
    </w:p>
    <w:p w14:paraId="69F366A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12FBCB2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419E64C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5B818C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1A1EBBF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05C51729">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103" w:name="_Toc179632566"/>
      <w:bookmarkStart w:id="104" w:name="_Toc296602438"/>
      <w:bookmarkStart w:id="105" w:name="_Toc152045548"/>
      <w:bookmarkStart w:id="106" w:name="_Toc246996936"/>
      <w:bookmarkStart w:id="107" w:name="_Toc152042324"/>
      <w:bookmarkStart w:id="108" w:name="_Toc247085707"/>
      <w:bookmarkStart w:id="109" w:name="_Toc144974516"/>
      <w:bookmarkStart w:id="110" w:name="_Toc246996193"/>
      <w:r>
        <w:rPr>
          <w:rFonts w:hint="eastAsia"/>
          <w:lang w:val="en-US" w:eastAsia="zh-CN"/>
        </w:rPr>
        <w:t>11.</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价格</w:t>
      </w:r>
    </w:p>
    <w:p w14:paraId="5DA2C8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2325"/>
      <w:bookmarkStart w:id="112" w:name="_Toc144974517"/>
      <w:bookmarkStart w:id="113" w:name="_Toc179632567"/>
      <w:bookmarkStart w:id="114" w:name="_Toc152045549"/>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赠送部分除外</w:t>
      </w:r>
      <w:r>
        <w:rPr>
          <w:rFonts w:hint="eastAsia"/>
          <w:lang w:eastAsia="zh-CN"/>
        </w:rPr>
        <w:t>）。</w:t>
      </w:r>
    </w:p>
    <w:p w14:paraId="46BC49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21AEBB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461A70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不接受备选方案或者2个及以上方案</w:t>
      </w:r>
      <w:r>
        <w:rPr>
          <w:rFonts w:hint="eastAsia"/>
          <w:lang w:eastAsia="zh-CN"/>
        </w:rPr>
        <w:t>。</w:t>
      </w:r>
    </w:p>
    <w:p w14:paraId="197FAE4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w:t>
      </w:r>
      <w:r>
        <w:rPr>
          <w:rFonts w:hint="eastAsia"/>
          <w:lang w:val="en-US" w:eastAsia="zh-CN"/>
        </w:rPr>
        <w:t>程</w:t>
      </w:r>
      <w:r>
        <w:rPr>
          <w:rFonts w:hint="eastAsia"/>
        </w:rPr>
        <w:t>所发生的全部费用</w:t>
      </w:r>
      <w:r>
        <w:rPr>
          <w:rFonts w:hint="eastAsia"/>
          <w:lang w:eastAsia="zh-CN"/>
        </w:rPr>
        <w:t>。</w:t>
      </w:r>
    </w:p>
    <w:p w14:paraId="58E1052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414AD9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4EF2225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259BC32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77ACC988">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5" w:name="_Toc296602439"/>
      <w:bookmarkStart w:id="116" w:name="_Toc247085708"/>
      <w:bookmarkStart w:id="117" w:name="_Toc246996937"/>
      <w:bookmarkStart w:id="118" w:name="_Toc246996194"/>
      <w:r>
        <w:rPr>
          <w:rFonts w:hint="eastAsia"/>
          <w:lang w:val="en-US" w:eastAsia="zh-CN"/>
        </w:rPr>
        <w:t>12.</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担保</w:t>
      </w:r>
    </w:p>
    <w:p w14:paraId="626CFF1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331398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307779E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12.3未按照招标文件的规定提交投标担保的</w:t>
      </w:r>
      <w:r>
        <w:rPr>
          <w:rFonts w:hint="eastAsia"/>
          <w:lang w:eastAsia="zh-CN"/>
        </w:rPr>
        <w:t>，</w:t>
      </w:r>
      <w:r>
        <w:rPr>
          <w:rFonts w:hint="eastAsia"/>
        </w:rPr>
        <w:t>其投标将被否决</w:t>
      </w:r>
      <w:r>
        <w:rPr>
          <w:rFonts w:hint="eastAsia"/>
          <w:lang w:eastAsia="zh-CN"/>
        </w:rPr>
        <w:t>。</w:t>
      </w:r>
    </w:p>
    <w:p w14:paraId="07E5515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19DC670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50C4BB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7C37D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1EDAA6B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7AABFA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191E00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7BBAF49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1422B5F1">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9" w:name="_Toc152042326"/>
      <w:bookmarkStart w:id="120" w:name="_Toc144974518"/>
      <w:bookmarkStart w:id="121" w:name="_Toc247085709"/>
      <w:bookmarkStart w:id="122" w:name="_Toc246996195"/>
      <w:bookmarkStart w:id="123" w:name="_Toc246996938"/>
      <w:bookmarkStart w:id="124" w:name="_Toc296602440"/>
      <w:bookmarkStart w:id="125" w:name="_Toc179632568"/>
      <w:bookmarkStart w:id="126" w:name="_Toc152045550"/>
      <w:r>
        <w:rPr>
          <w:rFonts w:hint="eastAsia"/>
          <w:lang w:val="en-US" w:eastAsia="zh-CN"/>
        </w:rPr>
        <w:t>13.</w:t>
      </w:r>
      <w:r>
        <w:rPr>
          <w:rFonts w:hint="eastAsia"/>
        </w:rPr>
        <w:t>投标</w:t>
      </w:r>
      <w:bookmarkEnd w:id="119"/>
      <w:bookmarkEnd w:id="120"/>
      <w:bookmarkEnd w:id="121"/>
      <w:bookmarkEnd w:id="122"/>
      <w:bookmarkEnd w:id="123"/>
      <w:bookmarkEnd w:id="124"/>
      <w:bookmarkEnd w:id="125"/>
      <w:bookmarkEnd w:id="126"/>
      <w:r>
        <w:rPr>
          <w:rFonts w:hint="eastAsia"/>
          <w:lang w:val="en-US" w:eastAsia="zh-CN"/>
        </w:rPr>
        <w:t>文件的有效期</w:t>
      </w:r>
    </w:p>
    <w:p w14:paraId="20D5386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79632570"/>
      <w:bookmarkStart w:id="128" w:name="_Toc246996196"/>
      <w:bookmarkStart w:id="129" w:name="_Toc152042328"/>
      <w:bookmarkStart w:id="130" w:name="_Toc296602441"/>
      <w:bookmarkStart w:id="131" w:name="_Toc144974520"/>
      <w:bookmarkStart w:id="132" w:name="_Toc246996939"/>
      <w:bookmarkStart w:id="133" w:name="_Toc152045552"/>
      <w:bookmarkStart w:id="134" w:name="_Toc247085710"/>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2574F68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12508A2A">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27"/>
      <w:bookmarkEnd w:id="128"/>
      <w:bookmarkEnd w:id="129"/>
      <w:bookmarkEnd w:id="130"/>
      <w:bookmarkEnd w:id="131"/>
      <w:bookmarkEnd w:id="132"/>
      <w:bookmarkEnd w:id="133"/>
      <w:bookmarkEnd w:id="134"/>
      <w:r>
        <w:rPr>
          <w:rFonts w:hint="eastAsia"/>
        </w:rPr>
        <w:t>投标文件的制作和签署</w:t>
      </w:r>
    </w:p>
    <w:p w14:paraId="4BC5FD0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w:t>
      </w:r>
      <w:r>
        <w:rPr>
          <w:rFonts w:hint="eastAsia"/>
          <w:lang w:val="en-US" w:eastAsia="zh-CN"/>
        </w:rPr>
        <w:t>面</w:t>
      </w:r>
      <w:r>
        <w:rPr>
          <w:rFonts w:hint="eastAsia"/>
        </w:rPr>
        <w:t>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68F246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lang w:val="en-US" w:eastAsia="zh-CN"/>
        </w:rPr>
        <w:t>特</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w:t>
      </w:r>
      <w:r>
        <w:rPr>
          <w:rFonts w:hint="eastAsia"/>
          <w:lang w:val="en-US" w:eastAsia="zh-CN"/>
        </w:rPr>
        <w:t>入</w:t>
      </w:r>
      <w:r>
        <w:rPr>
          <w:rFonts w:hint="eastAsia"/>
        </w:rPr>
        <w:t>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3C72D6C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w:t>
      </w:r>
      <w:r>
        <w:rPr>
          <w:rFonts w:hint="eastAsia"/>
          <w:lang w:val="en-US" w:eastAsia="zh-CN"/>
        </w:rPr>
        <w:t>标</w:t>
      </w:r>
      <w:r>
        <w:rPr>
          <w:rFonts w:hint="eastAsia"/>
        </w:rPr>
        <w:t>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5FB2EE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2345AF01">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79632573"/>
      <w:bookmarkStart w:id="136" w:name="_Toc247085713"/>
      <w:bookmarkStart w:id="137" w:name="_Toc246996942"/>
      <w:bookmarkStart w:id="138" w:name="_Toc296602443"/>
      <w:bookmarkStart w:id="139" w:name="_Toc152042331"/>
      <w:bookmarkStart w:id="140" w:name="_Toc144974523"/>
      <w:bookmarkStart w:id="141" w:name="_Toc246996199"/>
      <w:bookmarkStart w:id="142" w:name="_Toc152045555"/>
      <w:r>
        <w:rPr>
          <w:rFonts w:hint="eastAsia"/>
          <w:lang w:val="en-US" w:eastAsia="zh-CN"/>
        </w:rPr>
        <w:t>四</w:t>
      </w:r>
      <w:bookmarkEnd w:id="135"/>
      <w:bookmarkEnd w:id="136"/>
      <w:bookmarkEnd w:id="137"/>
      <w:bookmarkEnd w:id="138"/>
      <w:bookmarkEnd w:id="139"/>
      <w:bookmarkEnd w:id="140"/>
      <w:bookmarkEnd w:id="141"/>
      <w:bookmarkEnd w:id="142"/>
      <w:r>
        <w:rPr>
          <w:rFonts w:hint="eastAsia"/>
          <w:lang w:eastAsia="zh-CN"/>
        </w:rPr>
        <w:t>、</w:t>
      </w:r>
      <w:r>
        <w:rPr>
          <w:rFonts w:hint="eastAsia"/>
        </w:rPr>
        <w:t>投标文件的提交</w:t>
      </w:r>
    </w:p>
    <w:p w14:paraId="6852C4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5556"/>
      <w:bookmarkStart w:id="144" w:name="_Toc246996200"/>
      <w:bookmarkStart w:id="145" w:name="_Toc246996943"/>
      <w:bookmarkStart w:id="146" w:name="_Toc247085714"/>
      <w:bookmarkStart w:id="147" w:name="_Toc152042332"/>
      <w:bookmarkStart w:id="148" w:name="_Toc144974524"/>
      <w:bookmarkStart w:id="149" w:name="_Toc179632574"/>
      <w:bookmarkStart w:id="150" w:name="_Toc296602444"/>
      <w:r>
        <w:rPr>
          <w:rFonts w:hint="eastAsia"/>
          <w:lang w:val="en-US" w:eastAsia="zh-CN"/>
        </w:rPr>
        <w:t>15.</w:t>
      </w:r>
      <w:bookmarkEnd w:id="143"/>
      <w:bookmarkEnd w:id="144"/>
      <w:bookmarkEnd w:id="145"/>
      <w:bookmarkEnd w:id="146"/>
      <w:bookmarkEnd w:id="147"/>
      <w:bookmarkEnd w:id="148"/>
      <w:bookmarkEnd w:id="149"/>
      <w:bookmarkEnd w:id="150"/>
      <w:r>
        <w:rPr>
          <w:rFonts w:hint="eastAsia"/>
        </w:rPr>
        <w:t>投标文件的密封和标识</w:t>
      </w:r>
    </w:p>
    <w:p w14:paraId="1615B2D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51" w:name="_Toc152042333"/>
      <w:bookmarkStart w:id="152" w:name="_Toc247085715"/>
      <w:bookmarkStart w:id="153" w:name="_Toc246996944"/>
      <w:bookmarkStart w:id="154" w:name="_Toc152045557"/>
      <w:bookmarkStart w:id="155" w:name="_Toc246996201"/>
      <w:bookmarkStart w:id="156" w:name="_Toc144974525"/>
      <w:bookmarkStart w:id="157" w:name="_Toc179632575"/>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2548F44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51"/>
    <w:bookmarkEnd w:id="152"/>
    <w:bookmarkEnd w:id="153"/>
    <w:bookmarkEnd w:id="154"/>
    <w:bookmarkEnd w:id="155"/>
    <w:bookmarkEnd w:id="156"/>
    <w:bookmarkEnd w:id="157"/>
    <w:p w14:paraId="56CC768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25C06E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78CECAE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01A88CEC">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2EE9ECF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96602446"/>
      <w:bookmarkStart w:id="159" w:name="_Toc247085716"/>
      <w:bookmarkStart w:id="160" w:name="_Toc144974526"/>
      <w:bookmarkStart w:id="161" w:name="_Toc246996945"/>
      <w:bookmarkStart w:id="162" w:name="_Toc179632576"/>
      <w:bookmarkStart w:id="163" w:name="_Toc152045558"/>
      <w:bookmarkStart w:id="164" w:name="_Toc152042334"/>
      <w:bookmarkStart w:id="165" w:name="_Toc246996202"/>
      <w:r>
        <w:rPr>
          <w:rFonts w:hint="eastAsia"/>
          <w:lang w:val="en-US" w:eastAsia="zh-CN"/>
        </w:rPr>
        <w:t>17.</w:t>
      </w:r>
      <w:r>
        <w:rPr>
          <w:rFonts w:hint="eastAsia"/>
        </w:rPr>
        <w:t>投标文件的修改与撤回</w:t>
      </w:r>
      <w:bookmarkEnd w:id="158"/>
      <w:bookmarkEnd w:id="159"/>
      <w:bookmarkEnd w:id="160"/>
      <w:bookmarkEnd w:id="161"/>
      <w:bookmarkEnd w:id="162"/>
      <w:bookmarkEnd w:id="163"/>
      <w:bookmarkEnd w:id="164"/>
      <w:bookmarkEnd w:id="165"/>
    </w:p>
    <w:p w14:paraId="5E106C8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1C5A12F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w:t>
      </w:r>
      <w:r>
        <w:rPr>
          <w:rFonts w:hint="eastAsia"/>
          <w:lang w:eastAsia="zh-CN"/>
        </w:rPr>
        <w:t>”</w:t>
      </w:r>
      <w:r>
        <w:rPr>
          <w:rFonts w:hint="eastAsia"/>
        </w:rPr>
        <w:t>或“投标文件撤回通知”字样</w:t>
      </w:r>
      <w:r>
        <w:rPr>
          <w:rFonts w:hint="eastAsia"/>
          <w:lang w:eastAsia="zh-CN"/>
        </w:rPr>
        <w:t>。</w:t>
      </w:r>
    </w:p>
    <w:p w14:paraId="27BCE0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1E0C6A3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17"/>
      <w:bookmarkStart w:id="167" w:name="_Toc246996946"/>
      <w:bookmarkStart w:id="168" w:name="_Toc179632577"/>
      <w:bookmarkStart w:id="169" w:name="_Toc144974527"/>
      <w:bookmarkStart w:id="170" w:name="_Toc296602447"/>
      <w:bookmarkStart w:id="171" w:name="_Toc246996203"/>
      <w:bookmarkStart w:id="172" w:name="_Toc152042335"/>
      <w:bookmarkStart w:id="173" w:name="_Toc152045559"/>
      <w:r>
        <w:rPr>
          <w:rFonts w:hint="eastAsia"/>
          <w:lang w:val="en-US" w:eastAsia="zh-CN"/>
        </w:rPr>
        <w:t>五</w:t>
      </w:r>
      <w:r>
        <w:rPr>
          <w:rFonts w:hint="eastAsia"/>
          <w:lang w:eastAsia="zh-CN"/>
        </w:rPr>
        <w:t>、</w:t>
      </w:r>
      <w:r>
        <w:rPr>
          <w:rFonts w:hint="eastAsia"/>
        </w:rPr>
        <w:t>开标</w:t>
      </w:r>
      <w:bookmarkEnd w:id="166"/>
      <w:bookmarkEnd w:id="167"/>
      <w:bookmarkEnd w:id="168"/>
      <w:bookmarkEnd w:id="169"/>
      <w:bookmarkEnd w:id="170"/>
      <w:bookmarkEnd w:id="171"/>
      <w:bookmarkEnd w:id="172"/>
      <w:bookmarkEnd w:id="173"/>
    </w:p>
    <w:p w14:paraId="68E2C51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144974528"/>
      <w:bookmarkStart w:id="175" w:name="_Toc246996204"/>
      <w:bookmarkStart w:id="176" w:name="_Toc246996947"/>
      <w:bookmarkStart w:id="177" w:name="_Toc152042336"/>
      <w:bookmarkStart w:id="178" w:name="_Toc296602448"/>
      <w:bookmarkStart w:id="179" w:name="_Toc247085718"/>
      <w:bookmarkStart w:id="180" w:name="_Toc152045560"/>
      <w:bookmarkStart w:id="181" w:name="_Toc179632578"/>
      <w:r>
        <w:rPr>
          <w:rFonts w:hint="eastAsia"/>
          <w:lang w:val="en-US" w:eastAsia="zh-CN"/>
        </w:rPr>
        <w:t>18.</w:t>
      </w:r>
      <w:r>
        <w:rPr>
          <w:rFonts w:hint="eastAsia"/>
        </w:rPr>
        <w:t>开标时间和地点</w:t>
      </w:r>
      <w:bookmarkEnd w:id="174"/>
      <w:bookmarkEnd w:id="175"/>
      <w:bookmarkEnd w:id="176"/>
      <w:bookmarkEnd w:id="177"/>
      <w:bookmarkEnd w:id="178"/>
      <w:bookmarkEnd w:id="179"/>
      <w:bookmarkEnd w:id="180"/>
      <w:bookmarkEnd w:id="181"/>
    </w:p>
    <w:p w14:paraId="5A8CA1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3AE0061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71DF5E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96602449"/>
      <w:bookmarkStart w:id="183" w:name="_Toc246996205"/>
      <w:bookmarkStart w:id="184" w:name="_Toc179632579"/>
      <w:bookmarkStart w:id="185" w:name="_Toc246996948"/>
      <w:bookmarkStart w:id="186" w:name="_Toc152045561"/>
      <w:bookmarkStart w:id="187" w:name="_Toc247085719"/>
      <w:bookmarkStart w:id="188" w:name="_Toc152042337"/>
      <w:bookmarkStart w:id="189" w:name="_Toc144974529"/>
      <w:r>
        <w:rPr>
          <w:rFonts w:hint="eastAsia"/>
          <w:lang w:val="en-US" w:eastAsia="zh-CN"/>
        </w:rPr>
        <w:t>19.</w:t>
      </w:r>
      <w:r>
        <w:rPr>
          <w:rFonts w:hint="eastAsia"/>
        </w:rPr>
        <w:t>开标程序</w:t>
      </w:r>
      <w:bookmarkEnd w:id="182"/>
      <w:bookmarkEnd w:id="183"/>
      <w:bookmarkEnd w:id="184"/>
      <w:bookmarkEnd w:id="185"/>
      <w:bookmarkEnd w:id="186"/>
      <w:bookmarkEnd w:id="187"/>
      <w:bookmarkEnd w:id="188"/>
      <w:bookmarkEnd w:id="189"/>
    </w:p>
    <w:p w14:paraId="35DCB4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19.1评标由依照有关规定组建的评标委员会负责。评标委员会将按照招标文件确定的方法进行评审。在详细评审之前，评标委员会将判定每个投标文件是否完整以及是否实质性响应了招标文件的要求。</w:t>
      </w:r>
    </w:p>
    <w:p w14:paraId="281F024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4B5BEF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1AF795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73BD2B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w:t>
      </w:r>
      <w:r>
        <w:rPr>
          <w:rFonts w:hint="eastAsia"/>
          <w:lang w:val="en-US" w:eastAsia="zh-CN"/>
        </w:rPr>
        <w:t>行</w:t>
      </w:r>
      <w:r>
        <w:rPr>
          <w:rFonts w:hint="default" w:eastAsiaTheme="minorEastAsia"/>
          <w:lang w:val="en-US" w:eastAsia="zh-CN"/>
        </w:rPr>
        <w:t>政处罚或刑事处罚的</w:t>
      </w:r>
      <w:r>
        <w:rPr>
          <w:rFonts w:hint="eastAsia"/>
          <w:lang w:val="en-US" w:eastAsia="zh-CN"/>
        </w:rPr>
        <w:t>；</w:t>
      </w:r>
    </w:p>
    <w:p w14:paraId="184C414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040C6ED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19EB3D2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1332C3A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407157A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573DBC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08CAA37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7593B39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3DE42B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（5）未提供招标文件要求的相关评审材料或格式文件造成重大影响无法审查的；</w:t>
      </w:r>
    </w:p>
    <w:p w14:paraId="7EB5F0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2A66061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4890329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（8）评标委员会发现投标人的报价明显低于其他投标报价，而投标人不能符合说明或者不能提供相关证明材料，由评标委员会认定该投标人以影响履约的异常价进行报价竞标的；</w:t>
      </w:r>
    </w:p>
    <w:p w14:paraId="57A61A2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5C01CF5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13438F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6CE0A45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517400F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75B85AC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3A6447A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618601B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17C71E5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29E4237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43E1FE4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57D829C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17FB2E7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5AFECF6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562AAC2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46996950"/>
      <w:bookmarkStart w:id="191" w:name="_Toc152042339"/>
      <w:bookmarkStart w:id="192" w:name="_Toc246996207"/>
      <w:bookmarkStart w:id="193" w:name="_Toc247085721"/>
      <w:bookmarkStart w:id="194" w:name="_Toc144974531"/>
      <w:bookmarkStart w:id="195" w:name="_Toc152045563"/>
      <w:bookmarkStart w:id="196" w:name="_Toc179632581"/>
      <w:bookmarkStart w:id="197" w:name="_Toc296602452"/>
      <w:r>
        <w:rPr>
          <w:rFonts w:hint="eastAsia"/>
          <w:lang w:val="en-US" w:eastAsia="zh-CN"/>
        </w:rPr>
        <w:t>21.</w:t>
      </w:r>
      <w:bookmarkEnd w:id="190"/>
      <w:bookmarkEnd w:id="191"/>
      <w:bookmarkEnd w:id="192"/>
      <w:bookmarkEnd w:id="193"/>
      <w:bookmarkEnd w:id="194"/>
      <w:bookmarkEnd w:id="195"/>
      <w:bookmarkEnd w:id="196"/>
      <w:bookmarkEnd w:id="197"/>
      <w:r>
        <w:rPr>
          <w:rFonts w:hint="eastAsia"/>
        </w:rPr>
        <w:t>投标文件的详细评审</w:t>
      </w:r>
    </w:p>
    <w:p w14:paraId="78ABA76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30AE3E6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353AA72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63C67D6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lang w:val="en-US" w:eastAsia="zh-CN"/>
        </w:rPr>
        <w:t>以</w:t>
      </w:r>
      <w:r>
        <w:rPr>
          <w:rFonts w:hint="eastAsia"/>
        </w:rPr>
        <w:t>下列规定修正</w:t>
      </w:r>
      <w:r>
        <w:rPr>
          <w:rFonts w:hint="eastAsia"/>
          <w:lang w:eastAsia="zh-CN"/>
        </w:rPr>
        <w:t>：</w:t>
      </w:r>
      <w:r>
        <w:rPr>
          <w:rFonts w:hint="eastAsia"/>
          <w:lang w:val="en-US" w:eastAsia="zh-CN"/>
        </w:rPr>
        <w:t>以</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14F47A9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3E8F12B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6384436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1C29DBA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6E1EC1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093EDAE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C29A1E0">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73E1AF9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0C2460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382A44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22.3异议</w:t>
      </w:r>
    </w:p>
    <w:p w14:paraId="3D97671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18D563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6DF444B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6F5B55E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9DC141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22.3.5异议函内容应包括异议的详细理由和依据，并提供有关证明资料。</w:t>
      </w:r>
    </w:p>
    <w:p w14:paraId="52F771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34B1166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2318518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569464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614245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入不良行为记录名单，限制或拒绝其参加招标人和招标代理机构组织的采购活动，并视情况上报招标人采购主管部门或单位（包括招标人内部主管采购的部门、招标人的上级单位或主管采购的其他机构）：</w:t>
      </w:r>
    </w:p>
    <w:p w14:paraId="5EC038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3954AE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2D50F35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7B9B80C7">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8" w:name="_Toc179632584"/>
      <w:bookmarkStart w:id="199" w:name="_Toc152045566"/>
      <w:bookmarkStart w:id="200" w:name="_Toc144974534"/>
      <w:bookmarkStart w:id="201" w:name="_Toc246996953"/>
      <w:bookmarkStart w:id="202" w:name="_Toc246996210"/>
      <w:bookmarkStart w:id="203" w:name="_Toc152042342"/>
      <w:bookmarkStart w:id="204" w:name="_Toc247085724"/>
      <w:bookmarkStart w:id="205" w:name="_Toc296602455"/>
      <w:r>
        <w:rPr>
          <w:rFonts w:hint="eastAsia"/>
          <w:lang w:val="en-US" w:eastAsia="zh-CN"/>
        </w:rPr>
        <w:t>六</w:t>
      </w:r>
      <w:r>
        <w:rPr>
          <w:rFonts w:hint="eastAsia"/>
          <w:lang w:eastAsia="zh-CN"/>
        </w:rPr>
        <w:t>、</w:t>
      </w:r>
      <w:bookmarkEnd w:id="198"/>
      <w:bookmarkEnd w:id="199"/>
      <w:bookmarkEnd w:id="200"/>
      <w:bookmarkEnd w:id="201"/>
      <w:bookmarkEnd w:id="202"/>
      <w:bookmarkEnd w:id="203"/>
      <w:bookmarkEnd w:id="204"/>
      <w:bookmarkEnd w:id="205"/>
      <w:r>
        <w:rPr>
          <w:rFonts w:hint="eastAsia"/>
          <w:lang w:val="en-US" w:eastAsia="zh-CN"/>
        </w:rPr>
        <w:t>中标人确定</w:t>
      </w:r>
    </w:p>
    <w:p w14:paraId="3EA5DBF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144974535"/>
      <w:bookmarkStart w:id="207" w:name="_Toc152045567"/>
      <w:bookmarkStart w:id="208" w:name="_Toc179632585"/>
      <w:bookmarkStart w:id="209" w:name="_Toc152042343"/>
      <w:bookmarkStart w:id="210" w:name="_Toc246996954"/>
      <w:bookmarkStart w:id="211" w:name="_Toc296602456"/>
      <w:bookmarkStart w:id="212" w:name="_Toc246996211"/>
      <w:bookmarkStart w:id="213" w:name="_Toc247085725"/>
      <w:r>
        <w:rPr>
          <w:rFonts w:hint="eastAsia"/>
          <w:lang w:val="en-US" w:eastAsia="zh-CN"/>
        </w:rPr>
        <w:t>23.</w:t>
      </w:r>
      <w:bookmarkEnd w:id="206"/>
      <w:bookmarkEnd w:id="207"/>
      <w:bookmarkEnd w:id="208"/>
      <w:bookmarkEnd w:id="209"/>
      <w:bookmarkEnd w:id="210"/>
      <w:bookmarkEnd w:id="211"/>
      <w:bookmarkEnd w:id="212"/>
      <w:bookmarkEnd w:id="213"/>
      <w:r>
        <w:rPr>
          <w:rFonts w:hint="eastAsia"/>
        </w:rPr>
        <w:t>审查确认</w:t>
      </w:r>
    </w:p>
    <w:p w14:paraId="26EF399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135399E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2AC380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C92E3C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57"/>
      <w:r>
        <w:rPr>
          <w:rFonts w:hint="eastAsia"/>
          <w:lang w:val="en-US" w:eastAsia="zh-CN"/>
        </w:rPr>
        <w:t>24.</w:t>
      </w:r>
      <w:bookmarkEnd w:id="214"/>
      <w:r>
        <w:rPr>
          <w:rFonts w:hint="eastAsia"/>
        </w:rPr>
        <w:t>确定中标人的标准</w:t>
      </w:r>
    </w:p>
    <w:p w14:paraId="3C41F83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7C7C38EB">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152042344"/>
      <w:bookmarkStart w:id="216" w:name="_Toc246996955"/>
      <w:bookmarkStart w:id="217" w:name="_Toc179632586"/>
      <w:bookmarkStart w:id="218" w:name="_Toc247085726"/>
      <w:bookmarkStart w:id="219" w:name="_Toc144974536"/>
      <w:bookmarkStart w:id="220" w:name="_Toc152045568"/>
      <w:bookmarkStart w:id="221" w:name="_Toc246996212"/>
      <w:bookmarkStart w:id="222" w:name="_Toc296602458"/>
      <w:r>
        <w:rPr>
          <w:rFonts w:hint="eastAsia"/>
          <w:lang w:val="en-US" w:eastAsia="zh-CN"/>
        </w:rPr>
        <w:t>25.</w:t>
      </w:r>
      <w:bookmarkEnd w:id="215"/>
      <w:bookmarkEnd w:id="216"/>
      <w:bookmarkEnd w:id="217"/>
      <w:bookmarkEnd w:id="218"/>
      <w:bookmarkEnd w:id="219"/>
      <w:bookmarkEnd w:id="220"/>
      <w:bookmarkEnd w:id="221"/>
      <w:bookmarkEnd w:id="222"/>
      <w:r>
        <w:rPr>
          <w:rFonts w:hint="eastAsia"/>
          <w:lang w:val="en-US" w:eastAsia="zh-CN"/>
        </w:rPr>
        <w:t>招标人的权利</w:t>
      </w:r>
    </w:p>
    <w:p w14:paraId="304364D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7A852569">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3" w:name="_Toc152042345"/>
      <w:bookmarkStart w:id="224" w:name="_Toc179632587"/>
      <w:bookmarkStart w:id="225" w:name="_Toc246996956"/>
      <w:bookmarkStart w:id="226" w:name="_Toc247085727"/>
      <w:bookmarkStart w:id="227" w:name="_Toc246996213"/>
      <w:bookmarkStart w:id="228" w:name="_Toc296602459"/>
      <w:bookmarkStart w:id="229" w:name="_Toc152045569"/>
      <w:bookmarkStart w:id="230" w:name="_Toc144974537"/>
      <w:r>
        <w:rPr>
          <w:rFonts w:hint="eastAsia"/>
          <w:lang w:val="en-US" w:eastAsia="zh-CN"/>
        </w:rPr>
        <w:t>26.</w:t>
      </w:r>
      <w:bookmarkEnd w:id="223"/>
      <w:bookmarkEnd w:id="224"/>
      <w:bookmarkEnd w:id="225"/>
      <w:bookmarkEnd w:id="226"/>
      <w:bookmarkEnd w:id="227"/>
      <w:bookmarkEnd w:id="228"/>
      <w:bookmarkEnd w:id="229"/>
      <w:bookmarkEnd w:id="230"/>
      <w:r>
        <w:rPr>
          <w:rFonts w:hint="eastAsia"/>
          <w:lang w:val="en-US" w:eastAsia="zh-CN"/>
        </w:rPr>
        <w:t>中标通知书</w:t>
      </w:r>
    </w:p>
    <w:p w14:paraId="0C594A6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2F3704E1">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31" w:name="_Toc296602461"/>
      <w:r>
        <w:rPr>
          <w:rFonts w:hint="eastAsia"/>
          <w:lang w:val="en-US" w:eastAsia="zh-CN"/>
        </w:rPr>
        <w:t>七、</w:t>
      </w:r>
      <w:bookmarkEnd w:id="231"/>
      <w:r>
        <w:rPr>
          <w:rFonts w:hint="eastAsia"/>
          <w:lang w:val="en-US" w:eastAsia="zh-CN"/>
        </w:rPr>
        <w:t>合同的签署</w:t>
      </w:r>
    </w:p>
    <w:p w14:paraId="4AA45FDC">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32" w:name="_Toc296602462"/>
      <w:bookmarkStart w:id="233" w:name="_Toc152045575"/>
      <w:bookmarkStart w:id="234" w:name="_Toc246996219"/>
      <w:bookmarkStart w:id="235" w:name="_Toc144974543"/>
      <w:bookmarkStart w:id="236" w:name="_Toc296590983"/>
      <w:bookmarkStart w:id="237" w:name="_Toc246996962"/>
      <w:bookmarkStart w:id="238" w:name="_Toc152042351"/>
      <w:bookmarkStart w:id="239" w:name="_Toc179632593"/>
      <w:bookmarkStart w:id="240" w:name="_Toc247085733"/>
      <w:r>
        <w:rPr>
          <w:rFonts w:hint="eastAsia"/>
          <w:lang w:val="en-US" w:eastAsia="zh-CN"/>
        </w:rPr>
        <w:t>27.</w:t>
      </w:r>
      <w:bookmarkEnd w:id="232"/>
      <w:bookmarkEnd w:id="233"/>
      <w:bookmarkEnd w:id="234"/>
      <w:bookmarkEnd w:id="235"/>
      <w:bookmarkEnd w:id="236"/>
      <w:bookmarkEnd w:id="237"/>
      <w:bookmarkEnd w:id="238"/>
      <w:bookmarkEnd w:id="239"/>
      <w:bookmarkEnd w:id="240"/>
      <w:r>
        <w:rPr>
          <w:rFonts w:hint="eastAsia"/>
          <w:lang w:val="en-US" w:eastAsia="zh-CN"/>
        </w:rPr>
        <w:t>合同的签署</w:t>
      </w:r>
    </w:p>
    <w:p w14:paraId="407EFF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41AAAF7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w:t>
      </w:r>
      <w:r>
        <w:rPr>
          <w:rFonts w:hint="eastAsia"/>
          <w:lang w:val="en-US" w:eastAsia="zh-CN"/>
        </w:rPr>
        <w:t>其</w:t>
      </w:r>
      <w:r>
        <w:rPr>
          <w:rFonts w:hint="eastAsia"/>
        </w:rPr>
        <w:t>他协议</w:t>
      </w:r>
      <w:r>
        <w:rPr>
          <w:rFonts w:hint="eastAsia"/>
          <w:lang w:eastAsia="zh-CN"/>
        </w:rPr>
        <w:t>。</w:t>
      </w:r>
      <w:r>
        <w:rPr>
          <w:rFonts w:hint="eastAsia"/>
        </w:rPr>
        <w:t>对任何因双方擅自变更合同实质性内容引起的问题，由双方通过其他法</w:t>
      </w:r>
      <w:r>
        <w:rPr>
          <w:rFonts w:hint="eastAsia"/>
          <w:lang w:val="en-US" w:eastAsia="zh-CN"/>
        </w:rPr>
        <w:t>律</w:t>
      </w:r>
      <w:r>
        <w:rPr>
          <w:rFonts w:hint="eastAsia"/>
        </w:rPr>
        <w:t>途径解决</w:t>
      </w:r>
      <w:r>
        <w:rPr>
          <w:rFonts w:hint="eastAsia"/>
          <w:lang w:eastAsia="zh-CN"/>
        </w:rPr>
        <w:t>，</w:t>
      </w:r>
      <w:r>
        <w:rPr>
          <w:rFonts w:hint="eastAsia"/>
        </w:rPr>
        <w:t>招标代理机构对此不承担责任，合同风险由双方自行承担</w:t>
      </w:r>
      <w:r>
        <w:rPr>
          <w:rFonts w:hint="eastAsia"/>
          <w:lang w:eastAsia="zh-CN"/>
        </w:rPr>
        <w:t>。</w:t>
      </w:r>
    </w:p>
    <w:p w14:paraId="5FD8F360">
      <w:pPr>
        <w:pStyle w:val="3"/>
        <w:bidi w:val="0"/>
        <w:rPr>
          <w:rFonts w:hint="eastAsia" w:eastAsia="黑体"/>
          <w:lang w:eastAsia="zh-CN"/>
        </w:rPr>
      </w:pPr>
      <w:bookmarkStart w:id="241" w:name="_Toc179632594"/>
      <w:bookmarkStart w:id="242" w:name="_Toc152045576"/>
      <w:bookmarkStart w:id="243" w:name="_Toc246996220"/>
      <w:bookmarkStart w:id="244" w:name="_Toc152042352"/>
      <w:bookmarkStart w:id="245" w:name="_Toc247085734"/>
      <w:bookmarkStart w:id="246" w:name="_Toc296602463"/>
      <w:bookmarkStart w:id="247" w:name="_Toc144974544"/>
      <w:bookmarkStart w:id="248" w:name="_Toc246996963"/>
      <w:r>
        <w:rPr>
          <w:rFonts w:hint="eastAsia"/>
          <w:lang w:val="en-US" w:eastAsia="zh-CN"/>
        </w:rPr>
        <w:t>28.</w:t>
      </w:r>
      <w:bookmarkEnd w:id="241"/>
      <w:bookmarkEnd w:id="242"/>
      <w:bookmarkEnd w:id="243"/>
      <w:bookmarkEnd w:id="244"/>
      <w:bookmarkEnd w:id="245"/>
      <w:bookmarkEnd w:id="246"/>
      <w:bookmarkEnd w:id="247"/>
      <w:bookmarkEnd w:id="248"/>
      <w:r>
        <w:rPr>
          <w:rFonts w:hint="eastAsia"/>
          <w:lang w:val="en-US" w:eastAsia="zh-CN"/>
        </w:rPr>
        <w:t>履约担保</w:t>
      </w:r>
    </w:p>
    <w:p w14:paraId="6DB19D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50E7CE3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0B44BAE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28.3如果中标人没有遵守本章27.1、28.1的规定</w:t>
      </w:r>
      <w:r>
        <w:rPr>
          <w:rFonts w:hint="eastAsia"/>
          <w:lang w:eastAsia="zh-CN"/>
        </w:rPr>
        <w:t>，</w:t>
      </w:r>
      <w:r>
        <w:rPr>
          <w:rFonts w:hint="eastAsia"/>
        </w:rPr>
        <w:t>或出现《</w:t>
      </w:r>
      <w:r>
        <w:rPr>
          <w:rFonts w:hint="eastAsia"/>
          <w:lang w:val="en-US" w:eastAsia="zh-CN"/>
        </w:rPr>
        <w:t>中华人民共和国</w:t>
      </w:r>
      <w:r>
        <w:rPr>
          <w:rFonts w:hint="eastAsia"/>
        </w:rPr>
        <w:t>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7F70DA0E">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9" w:name="_Toc144974545"/>
      <w:bookmarkStart w:id="250" w:name="_Toc296602464"/>
      <w:bookmarkStart w:id="251" w:name="_Toc246996964"/>
      <w:bookmarkStart w:id="252" w:name="_Toc152042353"/>
      <w:bookmarkStart w:id="253" w:name="_Toc152045577"/>
      <w:bookmarkStart w:id="254" w:name="_Toc179632595"/>
      <w:bookmarkStart w:id="255" w:name="_Toc247085735"/>
      <w:bookmarkStart w:id="256" w:name="_Toc246996221"/>
      <w:r>
        <w:rPr>
          <w:rFonts w:hint="eastAsia"/>
          <w:lang w:val="en-US" w:eastAsia="zh-CN"/>
        </w:rPr>
        <w:t>29.</w:t>
      </w:r>
      <w:bookmarkEnd w:id="249"/>
      <w:bookmarkEnd w:id="250"/>
      <w:bookmarkEnd w:id="251"/>
      <w:bookmarkEnd w:id="252"/>
      <w:bookmarkEnd w:id="253"/>
      <w:bookmarkEnd w:id="254"/>
      <w:bookmarkEnd w:id="255"/>
      <w:bookmarkEnd w:id="256"/>
      <w:r>
        <w:rPr>
          <w:rFonts w:hint="eastAsia"/>
          <w:lang w:val="en-US" w:eastAsia="zh-CN"/>
        </w:rPr>
        <w:t>解释权</w:t>
      </w:r>
    </w:p>
    <w:p w14:paraId="74CB3F7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本招标文件的最终解释权归招标人所有</w:t>
      </w:r>
      <w:r>
        <w:rPr>
          <w:rFonts w:hint="eastAsia"/>
          <w:lang w:eastAsia="zh-CN"/>
        </w:rPr>
        <w:t>。</w:t>
      </w:r>
    </w:p>
    <w:p w14:paraId="32111B27">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316FD02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14:paraId="2821BDF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26234BB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5A2D117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14:paraId="34BE79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26D3FA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C8412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8F895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39F83D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14:paraId="193BDC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14:paraId="664B8CC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D3BFD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1F1A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451A24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14:paraId="3C1C8F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14:paraId="124D7A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C5BA90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28B3D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6760B8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14:paraId="63645F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14:paraId="781266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7EC43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10B8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1A5424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14:paraId="163799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14:paraId="6C8C05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7A2C2C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3138E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21B75D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14:paraId="4BDF923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0"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14:paraId="47F16F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727E4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503C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14:paraId="463024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3215049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997" w:type="dxa"/>
            <w:vMerge w:val="continue"/>
            <w:tcBorders>
              <w:right w:val="single" w:color="auto" w:sz="4" w:space="0"/>
            </w:tcBorders>
            <w:noWrap w:val="0"/>
            <w:vAlign w:val="center"/>
          </w:tcPr>
          <w:p w14:paraId="2DA05D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DAF23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50647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14:paraId="38A550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024631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997" w:type="dxa"/>
            <w:vMerge w:val="continue"/>
            <w:tcBorders>
              <w:right w:val="single" w:color="auto" w:sz="4" w:space="0"/>
            </w:tcBorders>
            <w:noWrap w:val="0"/>
            <w:vAlign w:val="center"/>
          </w:tcPr>
          <w:p w14:paraId="1C558AF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781F0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8C8A2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14:paraId="1F6CEF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06AC41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997" w:type="dxa"/>
            <w:vMerge w:val="continue"/>
            <w:tcBorders>
              <w:right w:val="single" w:color="auto" w:sz="4" w:space="0"/>
            </w:tcBorders>
            <w:noWrap w:val="0"/>
            <w:vAlign w:val="center"/>
          </w:tcPr>
          <w:p w14:paraId="431075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2A1EB3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EFF46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14:paraId="2D805D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14:paraId="13F5DD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14:paraId="624506A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4B2B7F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DEC72E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4" w:edGrp="everyone"/>
            <w:r>
              <w:rPr>
                <w:rFonts w:hint="eastAsia" w:ascii="Times New Roman" w:hAnsi="Times New Roman" w:cs="Times New Roman"/>
                <w:kern w:val="0"/>
                <w:sz w:val="24"/>
                <w:szCs w:val="24"/>
                <w:highlight w:val="none"/>
                <w:lang w:val="en-US" w:eastAsia="zh-CN"/>
              </w:rPr>
              <w:t>符合第二章“投标人须知”第1.4.1项规定</w:t>
            </w:r>
            <w:permEnd w:id="64"/>
          </w:p>
        </w:tc>
      </w:tr>
      <w:tr w14:paraId="735DBE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14:paraId="3FE545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997" w:type="dxa"/>
            <w:vMerge w:val="continue"/>
            <w:tcBorders>
              <w:right w:val="single" w:color="auto" w:sz="4" w:space="0"/>
            </w:tcBorders>
            <w:noWrap w:val="0"/>
            <w:vAlign w:val="center"/>
          </w:tcPr>
          <w:p w14:paraId="107FA3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65D6EA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8FA4F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5"/>
      <w:tr w14:paraId="652650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14:paraId="44BD38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997" w:type="dxa"/>
            <w:vMerge w:val="continue"/>
            <w:tcBorders>
              <w:right w:val="single" w:color="auto" w:sz="4" w:space="0"/>
            </w:tcBorders>
            <w:noWrap w:val="0"/>
            <w:vAlign w:val="center"/>
          </w:tcPr>
          <w:p w14:paraId="799BCB0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ABE95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09D7CF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6"/>
      <w:tr w14:paraId="414D49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6DBC5D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14:paraId="10894E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A0CC9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097AF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7" w:edGrp="everyone"/>
            <w:r>
              <w:rPr>
                <w:rFonts w:hint="eastAsia" w:ascii="Times New Roman" w:hAnsi="Times New Roman" w:cs="Times New Roman"/>
                <w:kern w:val="0"/>
                <w:sz w:val="24"/>
                <w:szCs w:val="24"/>
                <w:highlight w:val="none"/>
                <w:lang w:val="en-US" w:eastAsia="zh-CN"/>
              </w:rPr>
              <w:t>符合第二章“投标人须知”第1.4.1项规定</w:t>
            </w:r>
            <w:permEnd w:id="67"/>
          </w:p>
        </w:tc>
      </w:tr>
      <w:tr w14:paraId="10A121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14:paraId="5FE46D3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8"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14:paraId="5CE7E7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09262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10864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8"/>
      <w:tr w14:paraId="7A3777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48FF569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997" w:type="dxa"/>
            <w:vMerge w:val="continue"/>
            <w:tcBorders>
              <w:right w:val="single" w:color="auto" w:sz="4" w:space="0"/>
            </w:tcBorders>
            <w:noWrap w:val="0"/>
            <w:vAlign w:val="center"/>
          </w:tcPr>
          <w:p w14:paraId="1CF18B5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A4D5F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9C917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9"/>
      <w:tr w14:paraId="149617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756F33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997" w:type="dxa"/>
            <w:vMerge w:val="continue"/>
            <w:tcBorders>
              <w:right w:val="single" w:color="auto" w:sz="4" w:space="0"/>
            </w:tcBorders>
            <w:noWrap w:val="0"/>
            <w:vAlign w:val="center"/>
          </w:tcPr>
          <w:p w14:paraId="6720F4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F1D549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071542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0"/>
      <w:tr w14:paraId="472138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1312EEA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997" w:type="dxa"/>
            <w:vMerge w:val="continue"/>
            <w:tcBorders>
              <w:right w:val="single" w:color="auto" w:sz="4" w:space="0"/>
            </w:tcBorders>
            <w:noWrap w:val="0"/>
            <w:vAlign w:val="center"/>
          </w:tcPr>
          <w:p w14:paraId="1A1B417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BCFA7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E2503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1"/>
      <w:tr w14:paraId="555D94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6766A2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997" w:type="dxa"/>
            <w:vMerge w:val="continue"/>
            <w:tcBorders>
              <w:right w:val="single" w:color="auto" w:sz="4" w:space="0"/>
            </w:tcBorders>
            <w:noWrap w:val="0"/>
            <w:vAlign w:val="center"/>
          </w:tcPr>
          <w:p w14:paraId="43A087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44A609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EDFAFF0">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2"/>
      <w:tr w14:paraId="0825E7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5ED91C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997" w:type="dxa"/>
            <w:vMerge w:val="continue"/>
            <w:tcBorders>
              <w:right w:val="single" w:color="auto" w:sz="4" w:space="0"/>
            </w:tcBorders>
            <w:noWrap w:val="0"/>
            <w:vAlign w:val="center"/>
          </w:tcPr>
          <w:p w14:paraId="4B7BE9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5ADE80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32718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3"/>
      <w:tr w14:paraId="0475CF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698360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997" w:type="dxa"/>
            <w:vMerge w:val="continue"/>
            <w:tcBorders>
              <w:right w:val="single" w:color="auto" w:sz="4" w:space="0"/>
            </w:tcBorders>
            <w:noWrap w:val="0"/>
            <w:vAlign w:val="center"/>
          </w:tcPr>
          <w:p w14:paraId="0AF8DD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9BA463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4A2F2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74"/>
      <w:tr w14:paraId="7BD356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14:paraId="6A6369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14:paraId="0F8871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C2CF66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BEC19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permStart w:id="75"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75"/>
          </w:p>
        </w:tc>
      </w:tr>
      <w:tr w14:paraId="166131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14:paraId="6FD7D1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6" w:edGrp="everyone" w:colFirst="3" w:colLast="3"/>
          </w:p>
        </w:tc>
        <w:tc>
          <w:tcPr>
            <w:tcW w:w="997" w:type="dxa"/>
            <w:vMerge w:val="continue"/>
            <w:tcBorders>
              <w:bottom w:val="single" w:color="auto" w:sz="4" w:space="0"/>
              <w:right w:val="single" w:color="auto" w:sz="4" w:space="0"/>
            </w:tcBorders>
            <w:noWrap w:val="0"/>
            <w:vAlign w:val="center"/>
          </w:tcPr>
          <w:p w14:paraId="510941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F4EB4C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E1740B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permEnd w:id="76"/>
      <w:tr w14:paraId="2CD14C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2BFD820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257" w:name="_Toc144974556"/>
            <w:bookmarkStart w:id="258" w:name="_Toc152045589"/>
            <w:bookmarkStart w:id="259" w:name="_Toc246996975"/>
            <w:bookmarkStart w:id="260" w:name="_Toc179632607"/>
            <w:bookmarkStart w:id="261" w:name="_Toc296602477"/>
            <w:bookmarkStart w:id="262" w:name="_Toc247085747"/>
            <w:bookmarkStart w:id="263" w:name="_Toc152042366"/>
            <w:bookmarkStart w:id="264" w:name="_Toc246996232"/>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0B1B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8B411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14:paraId="204DA4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14B450D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0615C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分值构成</w:t>
            </w:r>
          </w:p>
          <w:p w14:paraId="045F852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6443C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i w:val="0"/>
                <w:iCs w:val="0"/>
                <w:color w:val="auto"/>
                <w:kern w:val="0"/>
                <w:sz w:val="24"/>
                <w:szCs w:val="24"/>
                <w:highlight w:val="none"/>
                <w:lang w:val="en-US" w:eastAsia="zh-CN"/>
              </w:rPr>
            </w:pPr>
            <w:permStart w:id="77" w:edGrp="everyone"/>
            <w:r>
              <w:rPr>
                <w:rFonts w:hint="eastAsia" w:ascii="Times New Roman" w:hAnsi="Times New Roman" w:cs="Times New Roman"/>
                <w:i w:val="0"/>
                <w:iCs w:val="0"/>
                <w:color w:val="auto"/>
                <w:kern w:val="0"/>
                <w:sz w:val="24"/>
                <w:szCs w:val="24"/>
                <w:highlight w:val="none"/>
                <w:lang w:val="en-US" w:eastAsia="zh-CN"/>
              </w:rPr>
              <w:t>商务部分</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24</w:t>
            </w:r>
            <w:r>
              <w:rPr>
                <w:rFonts w:hint="default" w:ascii="Times New Roman" w:hAnsi="Times New Roman" w:cs="Times New Roman" w:eastAsiaTheme="minorEastAsia"/>
                <w:i w:val="0"/>
                <w:iCs w:val="0"/>
                <w:color w:val="auto"/>
                <w:kern w:val="0"/>
                <w:sz w:val="24"/>
                <w:szCs w:val="24"/>
                <w:highlight w:val="none"/>
              </w:rPr>
              <w:t>分</w:t>
            </w:r>
          </w:p>
          <w:p w14:paraId="7DB60D1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技术部分：</w:t>
            </w:r>
            <w:r>
              <w:rPr>
                <w:rFonts w:hint="eastAsia" w:ascii="Times New Roman" w:hAnsi="Times New Roman" w:cs="Times New Roman"/>
                <w:i w:val="0"/>
                <w:iCs w:val="0"/>
                <w:color w:val="auto"/>
                <w:kern w:val="0"/>
                <w:sz w:val="24"/>
                <w:szCs w:val="24"/>
                <w:highlight w:val="none"/>
                <w:u w:val="single"/>
                <w:lang w:val="en-US" w:eastAsia="zh-CN"/>
              </w:rPr>
              <w:t>36</w:t>
            </w:r>
            <w:r>
              <w:rPr>
                <w:rFonts w:hint="default" w:ascii="Times New Roman" w:hAnsi="Times New Roman" w:cs="Times New Roman" w:eastAsiaTheme="minorEastAsia"/>
                <w:i w:val="0"/>
                <w:iCs w:val="0"/>
                <w:color w:val="auto"/>
                <w:kern w:val="0"/>
                <w:sz w:val="24"/>
                <w:szCs w:val="24"/>
                <w:highlight w:val="none"/>
              </w:rPr>
              <w:t>分</w:t>
            </w:r>
          </w:p>
          <w:p w14:paraId="1657954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eastAsiaTheme="minorEastAsia"/>
                <w:i w:val="0"/>
                <w:iCs w:val="0"/>
                <w:color w:val="auto"/>
                <w:kern w:val="0"/>
                <w:sz w:val="24"/>
                <w:szCs w:val="24"/>
                <w:highlight w:val="none"/>
              </w:rPr>
              <w:t>分</w:t>
            </w:r>
            <w:permEnd w:id="77"/>
          </w:p>
        </w:tc>
      </w:tr>
      <w:tr w14:paraId="7B4AE1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7823A39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C1648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FEE22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78" w:edGrp="everyone"/>
            <w:r>
              <w:rPr>
                <w:rFonts w:hint="eastAsia" w:ascii="Times New Roman" w:hAnsi="Times New Roman" w:cs="Times New Roman"/>
                <w:i w:val="0"/>
                <w:iCs w:val="0"/>
                <w:color w:val="FF0000"/>
                <w:kern w:val="0"/>
                <w:sz w:val="24"/>
                <w:szCs w:val="24"/>
                <w:highlight w:val="none"/>
                <w:u w:val="single"/>
                <w:lang w:val="en-US" w:eastAsia="zh-CN"/>
              </w:rPr>
              <w:t>以通过初步评审的投标人投标报价的算术平均值（当通过初步评审的投标人大于等于5家时，去掉一个最高价，去掉一个最低价）作为评标基准价。</w:t>
            </w:r>
            <w:permEnd w:id="78"/>
          </w:p>
        </w:tc>
      </w:tr>
      <w:tr w14:paraId="13981E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2A77F5E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EB695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021B6F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79" w:edGrp="everyone"/>
            <w:r>
              <w:rPr>
                <w:rFonts w:hint="eastAsia" w:ascii="Times New Roman" w:hAnsi="Times New Roman" w:cs="Times New Roman"/>
                <w:i w:val="0"/>
                <w:iCs w:val="0"/>
                <w:color w:val="auto"/>
                <w:kern w:val="0"/>
                <w:sz w:val="24"/>
                <w:szCs w:val="24"/>
                <w:highlight w:val="none"/>
                <w:lang w:val="en-US" w:eastAsia="zh-CN"/>
              </w:rPr>
              <w:t>详见评标办法2.2.4（3）。</w:t>
            </w:r>
            <w:permEnd w:id="79"/>
          </w:p>
        </w:tc>
      </w:tr>
      <w:tr w14:paraId="441320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EFC9AF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A93583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0306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评分标准</w:t>
            </w:r>
          </w:p>
        </w:tc>
      </w:tr>
      <w:tr w14:paraId="1485CC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90" w:hRule="atLeast"/>
        </w:trPr>
        <w:tc>
          <w:tcPr>
            <w:tcW w:w="703" w:type="dxa"/>
            <w:vMerge w:val="restart"/>
            <w:tcBorders>
              <w:top w:val="single" w:color="auto" w:sz="4" w:space="0"/>
              <w:right w:val="single" w:color="auto" w:sz="4" w:space="0"/>
            </w:tcBorders>
            <w:noWrap w:val="0"/>
            <w:vAlign w:val="center"/>
          </w:tcPr>
          <w:p w14:paraId="070A9F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0" w:edGrp="everyone" w:colFirst="0" w:colLast="0"/>
            <w:permStart w:id="81" w:edGrp="everyone" w:colFirst="1" w:colLast="1"/>
            <w:permStart w:id="82" w:edGrp="everyone" w:colFirst="2" w:colLast="2"/>
            <w:permStart w:id="83" w:edGrp="everyone" w:colFirst="3" w:colLast="3"/>
            <w:r>
              <w:rPr>
                <w:rFonts w:hint="eastAsia" w:ascii="Times New Roman" w:hAnsi="Times New Roman" w:cs="Times New Roman"/>
                <w:kern w:val="0"/>
                <w:sz w:val="24"/>
                <w:szCs w:val="24"/>
                <w:highlight w:val="none"/>
                <w:lang w:val="en-US" w:eastAsia="zh-CN"/>
              </w:rPr>
              <w:t>2.2.4</w:t>
            </w:r>
          </w:p>
          <w:p w14:paraId="182FBA2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997" w:type="dxa"/>
            <w:vMerge w:val="restart"/>
            <w:tcBorders>
              <w:top w:val="single" w:color="auto" w:sz="4" w:space="0"/>
              <w:right w:val="single" w:color="auto" w:sz="4" w:space="0"/>
            </w:tcBorders>
            <w:noWrap w:val="0"/>
            <w:vAlign w:val="center"/>
          </w:tcPr>
          <w:p w14:paraId="6C662A0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w:t>
            </w:r>
          </w:p>
          <w:p w14:paraId="1AA00CD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24</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right w:val="single" w:color="auto" w:sz="4" w:space="0"/>
            </w:tcBorders>
            <w:noWrap w:val="0"/>
            <w:vAlign w:val="center"/>
          </w:tcPr>
          <w:p w14:paraId="6EE00FA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企业实力</w:t>
            </w:r>
          </w:p>
          <w:p w14:paraId="0130BB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（24分）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B43278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1.除投标人资格要求业绩外，投标人每提供一个2022年1月1日以来单项合同金额100万元及以上的高速信息化项目供货或集成业绩得6分。</w:t>
            </w:r>
          </w:p>
          <w:p w14:paraId="0027082A">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注：需同时提供合同和验收报告，并需加盖单位公章，业绩时间以合同签订时间为准。</w:t>
            </w:r>
          </w:p>
          <w:p w14:paraId="4DE36E0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2.供应商具有有效的质量管理体系认证、环境管理体系认证、信息技术服务管理体系认证，每提供一项证书3分，本小项满分9分。</w:t>
            </w:r>
          </w:p>
          <w:p w14:paraId="57D624C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3.拟派技术协助团队：</w:t>
            </w:r>
          </w:p>
          <w:p w14:paraId="1060BD9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（1）拟派项目技术负责人（1人）具有：信息安全工程师、信息系统项目管理师资格证书的，每提供一项得3分，不提供不得分。</w:t>
            </w:r>
          </w:p>
          <w:p w14:paraId="19AD6D9A">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（2）拟派本项目其他人员（除项目技术负责人外）具有通信专业技术人员职业水平证书（互联网技术专业）或中级及以上系统集成项目管理工程师证书的，每有一人满足上述证书要求的得1.5分，本项满分3分。</w:t>
            </w:r>
          </w:p>
          <w:p w14:paraId="446CD5B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注：一人多证只计分1次。</w:t>
            </w:r>
          </w:p>
        </w:tc>
      </w:tr>
      <w:permEnd w:id="80"/>
      <w:permEnd w:id="81"/>
      <w:permEnd w:id="82"/>
      <w:permEnd w:id="83"/>
      <w:tr w14:paraId="298A4A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20" w:hRule="atLeast"/>
        </w:trPr>
        <w:tc>
          <w:tcPr>
            <w:tcW w:w="703" w:type="dxa"/>
            <w:vMerge w:val="restart"/>
            <w:tcBorders>
              <w:top w:val="single" w:color="auto" w:sz="4" w:space="0"/>
              <w:right w:val="single" w:color="auto" w:sz="4" w:space="0"/>
            </w:tcBorders>
            <w:noWrap w:val="0"/>
            <w:vAlign w:val="center"/>
          </w:tcPr>
          <w:p w14:paraId="3341C11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4" w:edGrp="everyone" w:colFirst="0" w:colLast="0"/>
            <w:permStart w:id="85" w:edGrp="everyone" w:colFirst="1" w:colLast="1"/>
            <w:permStart w:id="86" w:edGrp="everyone" w:colFirst="2" w:colLast="2"/>
            <w:permStart w:id="87" w:edGrp="everyone" w:colFirst="3" w:colLast="3"/>
            <w:r>
              <w:rPr>
                <w:rFonts w:hint="eastAsia" w:ascii="Times New Roman" w:hAnsi="Times New Roman" w:cs="Times New Roman"/>
                <w:kern w:val="0"/>
                <w:sz w:val="24"/>
                <w:szCs w:val="24"/>
                <w:highlight w:val="none"/>
                <w:lang w:val="en-US" w:eastAsia="zh-CN"/>
              </w:rPr>
              <w:t>2.2.4</w:t>
            </w:r>
          </w:p>
          <w:p w14:paraId="3B47284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997" w:type="dxa"/>
            <w:vMerge w:val="restart"/>
            <w:tcBorders>
              <w:top w:val="single" w:color="auto" w:sz="4" w:space="0"/>
              <w:right w:val="single" w:color="auto" w:sz="4" w:space="0"/>
            </w:tcBorders>
            <w:noWrap w:val="0"/>
            <w:vAlign w:val="center"/>
          </w:tcPr>
          <w:p w14:paraId="6F67B76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技术评分标准</w:t>
            </w:r>
          </w:p>
          <w:p w14:paraId="5DC46AF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36</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right w:val="single" w:color="auto" w:sz="4" w:space="0"/>
            </w:tcBorders>
            <w:noWrap w:val="0"/>
            <w:vAlign w:val="center"/>
          </w:tcPr>
          <w:p w14:paraId="75EE366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技术方案</w:t>
            </w:r>
          </w:p>
          <w:p w14:paraId="4825C3A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（24分）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C01B67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评标委员会根据招标文件要求及投标人提供的项目技术及实施方案，进行综合评分：</w:t>
            </w:r>
          </w:p>
          <w:p w14:paraId="714717BA">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1.总体架构方案：</w:t>
            </w:r>
          </w:p>
          <w:p w14:paraId="0E1866F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总体架构方案包含逻辑架构、物理架构、架构的合理性和先进性等内容。</w:t>
            </w:r>
          </w:p>
          <w:p w14:paraId="458A8A9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2.供货方案组成部分：</w:t>
            </w:r>
          </w:p>
          <w:p w14:paraId="15C7B3C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方案包含项目管理计划、进度计划、项目供货实施方案、包装运输、验收方案等内容。</w:t>
            </w:r>
          </w:p>
          <w:p w14:paraId="08D00E5C">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3.售后服务方案组成部分：</w:t>
            </w:r>
          </w:p>
          <w:p w14:paraId="142D84D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方案包含售后服务承诺、故障维修响应时间、维保措施方案、培训方案、售后服务体系、线上和线下服务等内容。</w:t>
            </w:r>
          </w:p>
          <w:p w14:paraId="12716F3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以上每项满分8分，优秀的得6～8分，良好的得3～6分，一般的得0～3分，未提供的得0分。</w:t>
            </w:r>
          </w:p>
        </w:tc>
      </w:tr>
      <w:permEnd w:id="84"/>
      <w:permEnd w:id="85"/>
      <w:permEnd w:id="86"/>
      <w:permEnd w:id="87"/>
      <w:tr w14:paraId="5289F0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14:paraId="1CEBFF8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8" w:edGrp="everyone"/>
          </w:p>
        </w:tc>
        <w:tc>
          <w:tcPr>
            <w:tcW w:w="997" w:type="dxa"/>
            <w:vMerge w:val="continue"/>
            <w:tcBorders>
              <w:bottom w:val="single" w:color="auto" w:sz="4" w:space="0"/>
              <w:right w:val="single" w:color="auto" w:sz="4" w:space="0"/>
            </w:tcBorders>
            <w:noWrap w:val="0"/>
            <w:vAlign w:val="center"/>
          </w:tcPr>
          <w:p w14:paraId="2E60905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7BDCA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highlight w:val="none"/>
                <w:u w:val="single"/>
              </w:rPr>
            </w:pPr>
            <w:r>
              <w:rPr>
                <w:rFonts w:hint="eastAsia" w:ascii="Times New Roman" w:hAnsi="Times New Roman" w:cs="Times New Roman"/>
                <w:color w:val="FF0000"/>
                <w:kern w:val="0"/>
                <w:sz w:val="24"/>
                <w:highlight w:val="none"/>
                <w:u w:val="single"/>
                <w:lang w:val="en-US" w:eastAsia="zh-CN"/>
              </w:rPr>
              <w:t>响应</w:t>
            </w:r>
            <w:r>
              <w:rPr>
                <w:rFonts w:hint="default" w:ascii="Times New Roman" w:hAnsi="Times New Roman" w:cs="Times New Roman"/>
                <w:color w:val="FF0000"/>
                <w:kern w:val="0"/>
                <w:sz w:val="24"/>
                <w:highlight w:val="none"/>
                <w:u w:val="single"/>
              </w:rPr>
              <w:t>产品参数</w:t>
            </w:r>
          </w:p>
          <w:p w14:paraId="06E8B57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4"/>
                <w:szCs w:val="24"/>
                <w:highlight w:val="none"/>
                <w:u w:val="single"/>
                <w:lang w:val="en-US" w:eastAsia="zh-CN"/>
              </w:rPr>
            </w:pPr>
            <w:r>
              <w:rPr>
                <w:rFonts w:hint="default" w:ascii="Times New Roman" w:hAnsi="Times New Roman" w:cs="Times New Roman"/>
                <w:color w:val="FF0000"/>
                <w:kern w:val="0"/>
                <w:sz w:val="24"/>
                <w:highlight w:val="none"/>
                <w:u w:val="single"/>
              </w:rPr>
              <w:t>（12分）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4673A6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FF0000"/>
                <w:sz w:val="24"/>
                <w:lang w:val="en-US" w:eastAsia="zh-CN"/>
              </w:rPr>
            </w:pPr>
            <w:r>
              <w:rPr>
                <w:rFonts w:hint="eastAsia" w:ascii="宋体" w:hAnsi="宋体" w:eastAsia="宋体" w:cs="宋体"/>
                <w:color w:val="FF0000"/>
                <w:sz w:val="24"/>
                <w:lang w:val="en-US" w:eastAsia="zh-CN"/>
              </w:rPr>
              <w:t>附件清单中标示“</w:t>
            </w:r>
            <w:r>
              <w:rPr>
                <w:rFonts w:hint="eastAsia" w:ascii="宋体" w:hAnsi="宋体" w:eastAsia="宋体" w:cs="宋体"/>
                <w:color w:val="FF0000"/>
                <w:sz w:val="24"/>
              </w:rPr>
              <w:t>●</w:t>
            </w:r>
            <w:r>
              <w:rPr>
                <w:rFonts w:hint="eastAsia" w:ascii="宋体" w:hAnsi="宋体" w:eastAsia="宋体" w:cs="宋体"/>
                <w:color w:val="FF0000"/>
                <w:sz w:val="24"/>
                <w:lang w:eastAsia="zh-CN"/>
              </w:rPr>
              <w:t>”</w:t>
            </w:r>
            <w:r>
              <w:rPr>
                <w:rFonts w:hint="eastAsia" w:ascii="宋体" w:hAnsi="宋体" w:eastAsia="宋体" w:cs="宋体"/>
                <w:color w:val="FF0000"/>
                <w:sz w:val="24"/>
                <w:lang w:val="en-US" w:eastAsia="zh-CN"/>
              </w:rPr>
              <w:t>部分需提供技术支持资料，每提供一项得1分，本项满分12分，多分不计。</w:t>
            </w:r>
          </w:p>
          <w:p w14:paraId="3CD5D66C">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FF0000"/>
                <w:sz w:val="24"/>
                <w:szCs w:val="24"/>
              </w:rPr>
            </w:pPr>
            <w:r>
              <w:rPr>
                <w:rFonts w:hint="eastAsia" w:ascii="宋体" w:hAnsi="宋体" w:eastAsia="宋体" w:cs="宋体"/>
                <w:color w:val="FF0000"/>
                <w:sz w:val="24"/>
                <w:lang w:val="en-US" w:eastAsia="zh-CN"/>
              </w:rPr>
              <w:t>技术支持资料指</w:t>
            </w:r>
            <w:r>
              <w:rPr>
                <w:rFonts w:hint="eastAsia" w:ascii="宋体" w:hAnsi="宋体" w:eastAsia="宋体" w:cs="宋体"/>
                <w:color w:val="FF0000"/>
                <w:sz w:val="24"/>
              </w:rPr>
              <w:t>制造商公开发布的印刷资料，政府部门出具的公告或文件，或检测机构出具的检测报告，其他形式的技术支持资料无效</w:t>
            </w:r>
            <w:r>
              <w:rPr>
                <w:rFonts w:hint="eastAsia" w:ascii="宋体" w:hAnsi="宋体" w:eastAsia="宋体" w:cs="宋体"/>
                <w:color w:val="FF0000"/>
                <w:sz w:val="24"/>
                <w:lang w:eastAsia="zh-CN"/>
              </w:rPr>
              <w:t>。</w:t>
            </w:r>
          </w:p>
        </w:tc>
      </w:tr>
      <w:permEnd w:id="88"/>
      <w:tr w14:paraId="31D965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14:paraId="1B48E7F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9" w:edGrp="everyone" w:colFirst="0" w:colLast="0"/>
            <w:permStart w:id="90" w:edGrp="everyone" w:colFirst="1" w:colLast="1"/>
            <w:permStart w:id="91" w:edGrp="everyone" w:colFirst="2" w:colLast="2"/>
            <w:permStart w:id="92" w:edGrp="everyone" w:colFirst="3" w:colLast="3"/>
            <w:r>
              <w:rPr>
                <w:rFonts w:hint="eastAsia" w:ascii="Times New Roman" w:hAnsi="Times New Roman" w:cs="Times New Roman"/>
                <w:kern w:val="0"/>
                <w:sz w:val="24"/>
                <w:szCs w:val="24"/>
                <w:highlight w:val="none"/>
                <w:lang w:val="en-US" w:eastAsia="zh-CN"/>
              </w:rPr>
              <w:t>2.2.4</w:t>
            </w:r>
          </w:p>
          <w:p w14:paraId="7B201F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997" w:type="dxa"/>
            <w:tcBorders>
              <w:top w:val="single" w:color="auto" w:sz="4" w:space="0"/>
              <w:bottom w:val="single" w:color="auto" w:sz="4" w:space="0"/>
              <w:right w:val="single" w:color="auto" w:sz="4" w:space="0"/>
            </w:tcBorders>
            <w:noWrap w:val="0"/>
            <w:vAlign w:val="center"/>
          </w:tcPr>
          <w:p w14:paraId="68BACE5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投标报价评分标准</w:t>
            </w:r>
          </w:p>
          <w:p w14:paraId="22B71B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40</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B66B07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w:t>
            </w:r>
          </w:p>
          <w:p w14:paraId="37D64F8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40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E2165E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FF0000"/>
                <w:sz w:val="24"/>
                <w:szCs w:val="24"/>
              </w:rPr>
            </w:pPr>
            <w:r>
              <w:rPr>
                <w:rFonts w:hint="eastAsia" w:ascii="宋体" w:hAnsi="宋体" w:eastAsia="宋体" w:cs="宋体"/>
                <w:color w:val="FF0000"/>
                <w:sz w:val="24"/>
              </w:rPr>
              <w:t>以通过初步评审的投标人投标报价的算术平均值（当通过初步评审的投标人大于等于5家时，去掉一个最高价，去掉一个最低价）作为评标基准价</w:t>
            </w:r>
            <w:r>
              <w:rPr>
                <w:rFonts w:hint="eastAsia" w:ascii="宋体" w:hAnsi="宋体" w:eastAsia="宋体" w:cs="宋体"/>
                <w:color w:val="FF0000"/>
                <w:sz w:val="24"/>
                <w:lang w:eastAsia="zh-CN"/>
              </w:rPr>
              <w:t>，</w:t>
            </w:r>
            <w:r>
              <w:rPr>
                <w:rFonts w:hint="eastAsia" w:ascii="宋体" w:hAnsi="宋体" w:eastAsia="宋体" w:cs="宋体"/>
                <w:color w:val="FF0000"/>
                <w:sz w:val="24"/>
                <w:szCs w:val="24"/>
              </w:rPr>
              <w:t>各投标人的投标报价得分按以下公式计算：</w:t>
            </w:r>
          </w:p>
          <w:p w14:paraId="6BF298F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（1）投标人的投标报价等于评标基准价得40分；</w:t>
            </w:r>
          </w:p>
          <w:p w14:paraId="6490804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（2）投标人的投标报价高于评标基准价</w:t>
            </w:r>
            <w:r>
              <w:rPr>
                <w:rFonts w:hint="eastAsia" w:ascii="宋体" w:hAnsi="宋体" w:eastAsia="宋体" w:cs="宋体"/>
                <w:color w:val="FF0000"/>
                <w:sz w:val="24"/>
                <w:szCs w:val="24"/>
                <w:lang w:val="en-US" w:eastAsia="zh-CN"/>
              </w:rPr>
              <w:t>的，分值计算公式</w:t>
            </w:r>
            <w:r>
              <w:rPr>
                <w:rFonts w:hint="eastAsia" w:ascii="宋体" w:hAnsi="宋体" w:eastAsia="宋体" w:cs="宋体"/>
                <w:color w:val="FF0000"/>
                <w:sz w:val="24"/>
                <w:szCs w:val="24"/>
              </w:rPr>
              <w:t>：40-（投标人投标报价</w:t>
            </w:r>
            <w:r>
              <w:rPr>
                <w:rFonts w:hint="eastAsia" w:ascii="宋体" w:hAnsi="宋体" w:eastAsia="宋体" w:cs="宋体"/>
                <w:color w:val="FF0000"/>
                <w:sz w:val="24"/>
                <w:szCs w:val="24"/>
                <w:lang w:eastAsia="zh-CN"/>
              </w:rPr>
              <w:t>－</w:t>
            </w:r>
            <w:r>
              <w:rPr>
                <w:rFonts w:hint="eastAsia" w:ascii="宋体" w:hAnsi="宋体" w:eastAsia="宋体" w:cs="宋体"/>
                <w:color w:val="FF0000"/>
                <w:sz w:val="24"/>
                <w:szCs w:val="24"/>
              </w:rPr>
              <w:t>评标基准价）/评标基准价*100*0.5；</w:t>
            </w:r>
          </w:p>
          <w:p w14:paraId="7EDFAA4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（3）投标人的投标报价低于评标基准价</w:t>
            </w:r>
            <w:r>
              <w:rPr>
                <w:rFonts w:hint="eastAsia" w:ascii="宋体" w:hAnsi="宋体" w:eastAsia="宋体" w:cs="宋体"/>
                <w:color w:val="FF0000"/>
                <w:sz w:val="24"/>
                <w:szCs w:val="24"/>
                <w:lang w:val="en-US" w:eastAsia="zh-CN"/>
              </w:rPr>
              <w:t>的，分值计算公式</w:t>
            </w:r>
            <w:r>
              <w:rPr>
                <w:rFonts w:hint="eastAsia" w:ascii="宋体" w:hAnsi="宋体" w:eastAsia="宋体" w:cs="宋体"/>
                <w:color w:val="FF0000"/>
                <w:sz w:val="24"/>
                <w:szCs w:val="24"/>
              </w:rPr>
              <w:t>：40-（评标基准价</w:t>
            </w:r>
            <w:r>
              <w:rPr>
                <w:rFonts w:hint="eastAsia" w:ascii="宋体" w:hAnsi="宋体" w:eastAsia="宋体" w:cs="宋体"/>
                <w:color w:val="FF0000"/>
                <w:sz w:val="24"/>
                <w:szCs w:val="24"/>
                <w:lang w:eastAsia="zh-CN"/>
              </w:rPr>
              <w:t>－</w:t>
            </w:r>
            <w:r>
              <w:rPr>
                <w:rFonts w:hint="eastAsia" w:ascii="宋体" w:hAnsi="宋体" w:eastAsia="宋体" w:cs="宋体"/>
                <w:color w:val="FF0000"/>
                <w:sz w:val="24"/>
                <w:szCs w:val="24"/>
              </w:rPr>
              <w:t>投标人投标报价）/评标基准价*100*0.3；</w:t>
            </w:r>
          </w:p>
          <w:p w14:paraId="567F19DA">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注：评标委员会认为投标人的投标报价明显低于其他有效投标人的投标报价，有可能影响产品质量或者不能诚信履约，应当要求其在评标现场合理的时间内提供说明，必要时提供相关证明材料；投标人不能证明其投标报价合理性的，评标委员会应当将其作为无效投标处理。</w:t>
            </w:r>
          </w:p>
          <w:p w14:paraId="022A26F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宋体" w:hAnsi="宋体" w:eastAsia="宋体" w:cs="宋体"/>
                <w:color w:val="FF0000"/>
                <w:sz w:val="24"/>
                <w:szCs w:val="24"/>
              </w:rPr>
              <w:t>最终计算结果四舍五入保留两位小数。</w:t>
            </w:r>
          </w:p>
        </w:tc>
      </w:tr>
      <w:permEnd w:id="89"/>
      <w:permEnd w:id="90"/>
      <w:permEnd w:id="91"/>
      <w:permEnd w:id="92"/>
    </w:tbl>
    <w:p w14:paraId="3E27F8E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14:paraId="3DD5B1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6704679C">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6E712F8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一般宜采用投票方式）。</w:t>
      </w:r>
    </w:p>
    <w:p w14:paraId="0905EBF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65" w:name="_Toc247085748"/>
      <w:bookmarkStart w:id="266" w:name="_Toc152042367"/>
      <w:bookmarkStart w:id="267" w:name="_Toc152045590"/>
      <w:bookmarkStart w:id="268" w:name="_Toc246996233"/>
      <w:bookmarkStart w:id="269" w:name="_Toc296602478"/>
      <w:bookmarkStart w:id="270" w:name="_Toc179632608"/>
      <w:bookmarkStart w:id="271" w:name="_Toc144974557"/>
      <w:bookmarkStart w:id="272" w:name="_Toc246996976"/>
      <w:r>
        <w:rPr>
          <w:rFonts w:hint="default" w:ascii="Times New Roman" w:hAnsi="Times New Roman" w:cs="Times New Roman" w:eastAsiaTheme="minorEastAsia"/>
          <w:b/>
          <w:bCs/>
          <w:kern w:val="0"/>
          <w:sz w:val="28"/>
          <w:szCs w:val="28"/>
          <w:highlight w:val="none"/>
        </w:rPr>
        <w:t>2. 评审标准</w:t>
      </w:r>
      <w:bookmarkEnd w:id="265"/>
      <w:bookmarkEnd w:id="266"/>
      <w:bookmarkEnd w:id="267"/>
      <w:bookmarkEnd w:id="268"/>
      <w:bookmarkEnd w:id="269"/>
      <w:bookmarkEnd w:id="270"/>
      <w:bookmarkEnd w:id="271"/>
      <w:bookmarkEnd w:id="272"/>
    </w:p>
    <w:p w14:paraId="5564F72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73" w:name="_Toc246996977"/>
      <w:bookmarkStart w:id="274" w:name="_Toc179632609"/>
      <w:bookmarkStart w:id="275" w:name="_Toc152045591"/>
      <w:bookmarkStart w:id="276" w:name="_Toc144974558"/>
      <w:bookmarkStart w:id="277" w:name="_Toc246996234"/>
      <w:bookmarkStart w:id="278" w:name="_Toc296602479"/>
      <w:bookmarkStart w:id="279" w:name="_Toc152042368"/>
      <w:bookmarkStart w:id="280" w:name="_Toc24708574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273"/>
      <w:bookmarkEnd w:id="274"/>
      <w:bookmarkEnd w:id="275"/>
      <w:bookmarkEnd w:id="276"/>
      <w:bookmarkEnd w:id="277"/>
      <w:bookmarkEnd w:id="278"/>
      <w:bookmarkEnd w:id="279"/>
      <w:bookmarkEnd w:id="280"/>
    </w:p>
    <w:p w14:paraId="5531E5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44D41F4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24249B9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5099BEF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281" w:name="_Toc152042370"/>
      <w:bookmarkStart w:id="282" w:name="_Toc247085751"/>
      <w:bookmarkStart w:id="283" w:name="_Toc246996236"/>
      <w:bookmarkStart w:id="284" w:name="_Toc246996979"/>
      <w:bookmarkStart w:id="285" w:name="_Toc179632611"/>
      <w:bookmarkStart w:id="286" w:name="_Toc144974560"/>
      <w:bookmarkStart w:id="287" w:name="_Toc296602481"/>
      <w:bookmarkStart w:id="288" w:name="_Toc152045593"/>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14:paraId="736193C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14:paraId="260356C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93" w:edGrp="everyone"/>
      <w:r>
        <w:rPr>
          <w:rFonts w:hint="eastAsia" w:ascii="Times New Roman" w:hAnsi="Times New Roman" w:cs="Times New Roman"/>
          <w:kern w:val="0"/>
          <w:sz w:val="24"/>
          <w:szCs w:val="24"/>
          <w:highlight w:val="none"/>
          <w:lang w:val="en-US" w:eastAsia="zh-CN"/>
        </w:rPr>
        <w:t>商务部分</w:t>
      </w:r>
      <w:permEnd w:id="93"/>
      <w:r>
        <w:rPr>
          <w:rFonts w:hint="default" w:ascii="Times New Roman" w:hAnsi="Times New Roman" w:cs="Times New Roman" w:eastAsiaTheme="minorEastAsia"/>
          <w:kern w:val="0"/>
          <w:sz w:val="24"/>
          <w:szCs w:val="24"/>
          <w:highlight w:val="none"/>
        </w:rPr>
        <w:t>：见评标办法前附表；</w:t>
      </w:r>
    </w:p>
    <w:p w14:paraId="2B34215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94" w:edGrp="everyone"/>
      <w:r>
        <w:rPr>
          <w:rFonts w:hint="eastAsia" w:ascii="Times New Roman" w:hAnsi="Times New Roman" w:cs="Times New Roman"/>
          <w:kern w:val="0"/>
          <w:sz w:val="24"/>
          <w:szCs w:val="24"/>
          <w:highlight w:val="none"/>
          <w:lang w:val="en-US" w:eastAsia="zh-CN"/>
        </w:rPr>
        <w:t>技术部分</w:t>
      </w:r>
      <w:permEnd w:id="94"/>
      <w:r>
        <w:rPr>
          <w:rFonts w:hint="default" w:ascii="Times New Roman" w:hAnsi="Times New Roman" w:cs="Times New Roman" w:eastAsiaTheme="minorEastAsia"/>
          <w:kern w:val="0"/>
          <w:sz w:val="24"/>
          <w:szCs w:val="24"/>
          <w:highlight w:val="none"/>
        </w:rPr>
        <w:t>：见评标办法前附表；</w:t>
      </w:r>
    </w:p>
    <w:p w14:paraId="7C5E0E3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5" w:edGrp="everyone"/>
      <w:r>
        <w:rPr>
          <w:rFonts w:hint="eastAsia" w:ascii="Times New Roman" w:hAnsi="Times New Roman" w:cs="Times New Roman" w:eastAsiaTheme="minorEastAsia"/>
          <w:kern w:val="0"/>
          <w:sz w:val="24"/>
          <w:szCs w:val="24"/>
          <w:highlight w:val="none"/>
          <w:lang w:val="en-US" w:eastAsia="zh-CN"/>
        </w:rPr>
        <w:t>投标报价</w:t>
      </w:r>
      <w:permEnd w:id="95"/>
      <w:r>
        <w:rPr>
          <w:rFonts w:hint="default" w:ascii="Times New Roman" w:hAnsi="Times New Roman" w:cs="Times New Roman" w:eastAsiaTheme="minorEastAsia"/>
          <w:kern w:val="0"/>
          <w:sz w:val="24"/>
          <w:szCs w:val="24"/>
          <w:highlight w:val="none"/>
        </w:rPr>
        <w:t>：见评标办法前附表；</w:t>
      </w:r>
    </w:p>
    <w:p w14:paraId="267F408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6" w:edGrp="everyone"/>
      <w:r>
        <w:rPr>
          <w:rFonts w:hint="eastAsia" w:ascii="Times New Roman" w:hAnsi="Times New Roman" w:cs="Times New Roman" w:eastAsiaTheme="minorEastAsia"/>
          <w:kern w:val="0"/>
          <w:sz w:val="24"/>
          <w:szCs w:val="24"/>
          <w:highlight w:val="none"/>
          <w:lang w:val="en-US" w:eastAsia="zh-CN"/>
        </w:rPr>
        <w:t>其他评分因素</w:t>
      </w:r>
      <w:permEnd w:id="96"/>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14:paraId="783264C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14:paraId="28C179E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14:paraId="4CB9CB3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14:paraId="78BE965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14:paraId="6073627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14:paraId="6CAB1A1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33F7E62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15226F5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99"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9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5ABEF02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0"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0"/>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14:paraId="2BE34B0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281"/>
      <w:bookmarkEnd w:id="282"/>
      <w:bookmarkEnd w:id="283"/>
      <w:bookmarkEnd w:id="284"/>
      <w:bookmarkEnd w:id="285"/>
      <w:bookmarkEnd w:id="286"/>
      <w:bookmarkEnd w:id="287"/>
      <w:bookmarkEnd w:id="288"/>
    </w:p>
    <w:p w14:paraId="23BF04B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89" w:name="_Toc247085752"/>
      <w:bookmarkStart w:id="290" w:name="_Toc296602482"/>
      <w:bookmarkStart w:id="291" w:name="_Toc152045594"/>
      <w:bookmarkStart w:id="292" w:name="_Toc179632612"/>
      <w:bookmarkStart w:id="293" w:name="_Toc246996237"/>
      <w:bookmarkStart w:id="294" w:name="_Toc144974561"/>
      <w:bookmarkStart w:id="295" w:name="_Toc246996980"/>
      <w:bookmarkStart w:id="296" w:name="_Toc152042371"/>
      <w:r>
        <w:rPr>
          <w:rFonts w:hint="default" w:ascii="Times New Roman" w:hAnsi="Times New Roman" w:cs="Times New Roman" w:eastAsiaTheme="minorEastAsia"/>
          <w:b/>
          <w:bCs/>
          <w:kern w:val="0"/>
          <w:sz w:val="28"/>
          <w:szCs w:val="28"/>
          <w:highlight w:val="none"/>
        </w:rPr>
        <w:t>3.1 初步评审</w:t>
      </w:r>
      <w:bookmarkEnd w:id="289"/>
      <w:bookmarkEnd w:id="290"/>
      <w:bookmarkEnd w:id="291"/>
      <w:bookmarkEnd w:id="292"/>
      <w:bookmarkEnd w:id="293"/>
      <w:bookmarkEnd w:id="294"/>
      <w:bookmarkEnd w:id="295"/>
      <w:bookmarkEnd w:id="296"/>
    </w:p>
    <w:p w14:paraId="7D0F13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14:paraId="0C6731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14:paraId="2A1C8E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3CC8BAC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7D4207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14:paraId="6F8CAE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770DCD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0CF8829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5B0C50A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97" w:name="_Toc246996981"/>
      <w:bookmarkStart w:id="298" w:name="_Toc152042372"/>
      <w:bookmarkStart w:id="299" w:name="_Toc296602483"/>
      <w:bookmarkStart w:id="300" w:name="_Toc144974562"/>
      <w:bookmarkStart w:id="301" w:name="_Toc152045595"/>
      <w:bookmarkStart w:id="302" w:name="_Toc179632613"/>
      <w:bookmarkStart w:id="303" w:name="_Toc247085753"/>
      <w:bookmarkStart w:id="304" w:name="_Toc246996238"/>
      <w:r>
        <w:rPr>
          <w:rFonts w:hint="default" w:ascii="Times New Roman" w:hAnsi="Times New Roman" w:cs="Times New Roman" w:eastAsiaTheme="minorEastAsia"/>
          <w:b/>
          <w:bCs/>
          <w:kern w:val="0"/>
          <w:sz w:val="28"/>
          <w:szCs w:val="28"/>
          <w:highlight w:val="none"/>
        </w:rPr>
        <w:t>3.2 详细评审</w:t>
      </w:r>
      <w:bookmarkEnd w:id="297"/>
      <w:bookmarkEnd w:id="298"/>
      <w:bookmarkEnd w:id="299"/>
      <w:bookmarkEnd w:id="300"/>
      <w:bookmarkEnd w:id="301"/>
      <w:bookmarkEnd w:id="302"/>
      <w:bookmarkEnd w:id="303"/>
      <w:bookmarkEnd w:id="304"/>
    </w:p>
    <w:p w14:paraId="3E68883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305" w:name="_Toc144974563"/>
      <w:bookmarkStart w:id="306" w:name="_Toc247085754"/>
      <w:bookmarkStart w:id="307" w:name="_Toc179632614"/>
      <w:bookmarkStart w:id="308" w:name="_Toc246996982"/>
      <w:bookmarkStart w:id="309" w:name="_Toc152045596"/>
      <w:bookmarkStart w:id="310" w:name="_Toc246996239"/>
      <w:bookmarkStart w:id="311" w:name="_Toc296602484"/>
      <w:bookmarkStart w:id="312" w:name="_Toc152042373"/>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14:paraId="1F09B98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0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permEnd w:id="101"/>
      <w:r>
        <w:rPr>
          <w:rFonts w:hint="eastAsia" w:ascii="Times New Roman" w:hAnsi="Times New Roman" w:cs="Times New Roman"/>
          <w:kern w:val="0"/>
          <w:sz w:val="24"/>
          <w:szCs w:val="24"/>
          <w:highlight w:val="none"/>
          <w:lang w:val="en-US" w:eastAsia="zh-CN"/>
        </w:rPr>
        <w:t>计算出得分A；</w:t>
      </w:r>
    </w:p>
    <w:p w14:paraId="6EF9C59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0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permEnd w:id="102"/>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14:paraId="7B643D8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0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03"/>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r>
        <w:rPr>
          <w:rFonts w:hint="eastAsia" w:ascii="Times New Roman" w:hAnsi="Times New Roman" w:cs="Times New Roman"/>
          <w:kern w:val="0"/>
          <w:sz w:val="24"/>
          <w:szCs w:val="24"/>
          <w:highlight w:val="none"/>
          <w:lang w:val="en-US" w:eastAsia="zh-CN"/>
        </w:rPr>
        <w:t>。</w:t>
      </w:r>
    </w:p>
    <w:p w14:paraId="7B9600C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14:paraId="384769C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14:paraId="46FF13B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14:paraId="6AFD54C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305"/>
      <w:r>
        <w:rPr>
          <w:rFonts w:hint="default" w:ascii="Times New Roman" w:hAnsi="Times New Roman" w:cs="Times New Roman" w:eastAsiaTheme="minorEastAsia"/>
          <w:b/>
          <w:bCs/>
          <w:kern w:val="0"/>
          <w:sz w:val="28"/>
          <w:szCs w:val="28"/>
          <w:highlight w:val="none"/>
        </w:rPr>
        <w:t>和补正</w:t>
      </w:r>
      <w:bookmarkEnd w:id="306"/>
      <w:bookmarkEnd w:id="307"/>
      <w:bookmarkEnd w:id="308"/>
      <w:bookmarkEnd w:id="309"/>
      <w:bookmarkEnd w:id="310"/>
      <w:bookmarkEnd w:id="311"/>
      <w:bookmarkEnd w:id="312"/>
    </w:p>
    <w:p w14:paraId="4F9B78A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01B2DC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0AA05E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072FF0E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1008007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5EE52A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所有有效投标报价低于招标控制价，且投标人报价没有明显高于市场价或采购人预期。</w:t>
      </w:r>
    </w:p>
    <w:p w14:paraId="0AB3E72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1B77B3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281CA5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4923744A">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142CAD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4C02E05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5E7CD1FC">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5247B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6DC86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6EDD7F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7C77BF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4AF1C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900C3D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701626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428AA53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4" w:edGrp="everyone"/>
            <w:r>
              <w:rPr>
                <w:rFonts w:hint="default" w:ascii="Times New Roman" w:hAnsi="Times New Roman" w:cs="Times New Roman"/>
                <w:kern w:val="0"/>
                <w:sz w:val="24"/>
                <w:szCs w:val="24"/>
                <w:highlight w:val="none"/>
                <w:shd w:val="clear" w:color="auto" w:fill="auto"/>
                <w:vertAlign w:val="baseline"/>
                <w:lang w:val="en-US" w:eastAsia="zh-CN"/>
              </w:rPr>
              <w:t>亳州市安腾弱电工程有限公司</w:t>
            </w:r>
            <w:permEnd w:id="104"/>
          </w:p>
        </w:tc>
      </w:tr>
      <w:tr w14:paraId="1D995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BBA4D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261BCDA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67AC91B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sz w:val="32"/>
                <w:szCs w:val="32"/>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供货完成后，采购人向成交人支付至实际验收合格设备对应合同价款的80%；项目交工验收合格后，采购人向成交人付至实际验收合格设备对应合同价款的90%；项目结算审核完成后，采购人向成交人付至实际验收合格设备对应合同价款的97%，余款3%待质保期满且无质量问题（或质量问题已解决）后无息付清</w:t>
            </w:r>
            <w:r>
              <w:rPr>
                <w:rFonts w:hint="eastAsia" w:ascii="Times New Roman" w:hAnsi="Times New Roman" w:cs="Times New Roman"/>
                <w:sz w:val="32"/>
                <w:szCs w:val="32"/>
                <w:lang w:val="en-US" w:eastAsia="zh-CN"/>
              </w:rPr>
              <w:t>。</w:t>
            </w:r>
          </w:p>
          <w:p w14:paraId="0B54BB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1B953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B694AC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7A128F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453260D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5" w:edGrp="everyone"/>
            <w:r>
              <w:rPr>
                <w:rFonts w:hint="eastAsia" w:ascii="Times New Roman" w:hAnsi="Times New Roman" w:cs="Times New Roman"/>
                <w:kern w:val="0"/>
                <w:sz w:val="24"/>
                <w:highlight w:val="none"/>
                <w:shd w:val="clear" w:color="auto" w:fill="auto"/>
              </w:rPr>
              <w:t>质保期自本项</w:t>
            </w:r>
            <w:r>
              <w:rPr>
                <w:rFonts w:hint="eastAsia" w:ascii="Times New Roman" w:hAnsi="Times New Roman" w:cs="Times New Roman"/>
                <w:kern w:val="0"/>
                <w:sz w:val="24"/>
                <w:szCs w:val="24"/>
                <w:highlight w:val="none"/>
                <w:shd w:val="clear" w:color="auto" w:fill="auto"/>
                <w:vertAlign w:val="baseline"/>
                <w:lang w:val="en-US" w:eastAsia="zh-CN"/>
              </w:rPr>
              <w:t>目交工验收合格之日起2年。</w:t>
            </w:r>
            <w:permEnd w:id="105"/>
          </w:p>
        </w:tc>
      </w:tr>
    </w:tbl>
    <w:p w14:paraId="1214969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2E211F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35575220">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1C4FCFB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257"/>
      <w:bookmarkEnd w:id="258"/>
      <w:bookmarkEnd w:id="259"/>
      <w:bookmarkEnd w:id="260"/>
      <w:bookmarkEnd w:id="261"/>
      <w:bookmarkEnd w:id="262"/>
      <w:bookmarkEnd w:id="263"/>
      <w:bookmarkEnd w:id="264"/>
      <w:r>
        <w:rPr>
          <w:rFonts w:hint="eastAsia" w:asciiTheme="majorEastAsia" w:hAnsiTheme="majorEastAsia" w:eastAsiaTheme="majorEastAsia" w:cstheme="majorEastAsia"/>
          <w:b/>
          <w:bCs/>
          <w:sz w:val="32"/>
          <w:szCs w:val="32"/>
          <w:highlight w:val="none"/>
          <w:lang w:val="en-US" w:eastAsia="zh-CN"/>
        </w:rPr>
        <w:t>供货要求</w:t>
      </w:r>
    </w:p>
    <w:p w14:paraId="2FC6804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9F44C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kern w:val="0"/>
          <w:sz w:val="28"/>
          <w:szCs w:val="28"/>
          <w:highlight w:val="none"/>
          <w:u w:val="none"/>
          <w:lang w:val="en-US" w:eastAsia="zh-CN"/>
        </w:rPr>
      </w:pPr>
      <w:permStart w:id="106" w:edGrp="everyone"/>
      <w:r>
        <w:rPr>
          <w:rFonts w:hint="eastAsia" w:ascii="Times New Roman" w:hAnsi="Times New Roman" w:cs="Times New Roman"/>
          <w:b/>
          <w:bCs/>
          <w:kern w:val="0"/>
          <w:sz w:val="28"/>
          <w:szCs w:val="28"/>
          <w:highlight w:val="none"/>
          <w:lang w:val="en-US" w:eastAsia="zh-CN"/>
        </w:rPr>
        <w:t>供货要求</w:t>
      </w:r>
    </w:p>
    <w:p w14:paraId="15A56D3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8"/>
          <w:szCs w:val="28"/>
          <w:highlight w:val="none"/>
          <w:u w:val="none"/>
          <w:lang w:val="en-US" w:eastAsia="zh-CN"/>
        </w:rPr>
      </w:pPr>
    </w:p>
    <w:p w14:paraId="5C0662D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一、项目概况及总体要求</w:t>
      </w:r>
    </w:p>
    <w:p w14:paraId="7EF46C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详见第一章招标公告。</w:t>
      </w:r>
    </w:p>
    <w:p w14:paraId="2744C4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二、设备（材料）需求一览表</w:t>
      </w:r>
    </w:p>
    <w:p w14:paraId="23B2C6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详见附件图纸、工程量清单。</w:t>
      </w:r>
    </w:p>
    <w:p w14:paraId="348126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三、技术性能指标（质量标准）</w:t>
      </w:r>
    </w:p>
    <w:p w14:paraId="52D89DA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详见附件图纸、工程量清单。</w:t>
      </w:r>
    </w:p>
    <w:p w14:paraId="336BAB9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四、检验考核要求</w:t>
      </w:r>
    </w:p>
    <w:p w14:paraId="22878FE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highlight w:val="none"/>
        </w:rPr>
        <w:t>投标人向招标人交付</w:t>
      </w:r>
      <w:r>
        <w:rPr>
          <w:rFonts w:hint="eastAsia" w:ascii="Times New Roman" w:hAnsi="Times New Roman" w:cs="Times New Roman"/>
          <w:kern w:val="0"/>
          <w:sz w:val="24"/>
          <w:highlight w:val="none"/>
          <w:lang w:val="en-US" w:eastAsia="zh-CN"/>
        </w:rPr>
        <w:t>产品</w:t>
      </w:r>
      <w:r>
        <w:rPr>
          <w:rFonts w:hint="eastAsia" w:ascii="Times New Roman" w:hAnsi="Times New Roman" w:cs="Times New Roman"/>
          <w:kern w:val="0"/>
          <w:sz w:val="24"/>
          <w:highlight w:val="none"/>
        </w:rPr>
        <w:t>后，招标人在运营实况下进行测试，如</w:t>
      </w:r>
      <w:r>
        <w:rPr>
          <w:rFonts w:hint="eastAsia" w:ascii="Times New Roman" w:hAnsi="Times New Roman" w:cs="Times New Roman"/>
          <w:kern w:val="0"/>
          <w:sz w:val="24"/>
          <w:highlight w:val="none"/>
          <w:lang w:val="en-US" w:eastAsia="zh-CN"/>
        </w:rPr>
        <w:t>产品</w:t>
      </w:r>
      <w:r>
        <w:rPr>
          <w:rFonts w:hint="eastAsia" w:ascii="Times New Roman" w:hAnsi="Times New Roman" w:cs="Times New Roman"/>
          <w:kern w:val="0"/>
          <w:sz w:val="24"/>
          <w:highlight w:val="none"/>
        </w:rPr>
        <w:t>技术性能指标检验考核结果不符合本章供货要求及投标文件承诺，投标人应无条件进行退换货处理。</w:t>
      </w:r>
    </w:p>
    <w:p w14:paraId="4C53719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五、其他要求</w:t>
      </w:r>
    </w:p>
    <w:permEnd w:id="106"/>
    <w:p w14:paraId="1FF939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1.招标人保留在签订合同前对本章供货要求进行补充、修改的权利，投标人应予以配合；</w:t>
      </w:r>
    </w:p>
    <w:p w14:paraId="3563C97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2.投标人应保证投标产品是原厂生产的全新未使用的合格产品，各类指标均符合国家强制性标准、制造商出厂检验标准以及行业标准；</w:t>
      </w:r>
    </w:p>
    <w:p w14:paraId="709D4A7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3.投标产品的品牌、型号、规格、主要技术指标、质保期等均应详细明确，产品及其附件的铭牌、使用指南、警告指示等应以中文或英文或通用符号表示，且能准确无误反映产品信息；</w:t>
      </w:r>
    </w:p>
    <w:p w14:paraId="128AD6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4.投标人应提交投标产品的技术文件，包括相应的每一套设备和仪器的中文技术文件，如产品目录、图纸、操作手册、使用说明、维护手册、服务指南等，这些文件应随同投标产品一起交付招标人；</w:t>
      </w:r>
    </w:p>
    <w:p w14:paraId="4001AE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5.招标人如需要，投标人应能说明投标产品的主要技术指标，能提供与指标相对应的在有效期内的检测报告，能提供质量保证承诺、售后服务条款和技术支持等相关材料；</w:t>
      </w:r>
    </w:p>
    <w:p w14:paraId="2C7C5A5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6.投标人投标产品质保期应不低于本章供货要求，制造商或国家有更长质保期规定的，应从其规定。质保期</w:t>
      </w:r>
      <w:r>
        <w:rPr>
          <w:rFonts w:hint="eastAsia" w:ascii="Times New Roman" w:hAnsi="Times New Roman" w:cs="Times New Roman"/>
          <w:kern w:val="0"/>
          <w:sz w:val="24"/>
          <w:highlight w:val="none"/>
        </w:rPr>
        <w:t>自本项目交工验收合格之日起2年</w:t>
      </w:r>
      <w:r>
        <w:rPr>
          <w:rFonts w:hint="eastAsia" w:ascii="Times New Roman" w:hAnsi="Times New Roman" w:cs="Times New Roman"/>
          <w:kern w:val="0"/>
          <w:sz w:val="24"/>
          <w:szCs w:val="24"/>
          <w:highlight w:val="none"/>
          <w:lang w:val="en-US" w:eastAsia="zh-CN"/>
        </w:rPr>
        <w:t>；在质保期内，投标人投标产品出现质量、技术等问题的，投标人应免费提供咨询、培训、技术指导等服务，同时应按照国家三包法向招标人提供质保；质保期结束后，投标人仍应免费向招标人提供技术咨询、简单维护等服务；如需设备维修、更换的，应以成本价向招标人提供备品备件及维修服务；</w:t>
      </w:r>
    </w:p>
    <w:p w14:paraId="682F5B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对于招标人以书面或电话形式提出的质量、服务等问题，投标人应于2小时内予以答复响应，需要投标人委派技术、服务人员的，应于24小时内到达现场；根据招标人要求，需要投标人委派专业技术人员长期驻点指导的，投标人应予配合；</w:t>
      </w:r>
    </w:p>
    <w:p w14:paraId="2491C6C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8.投标人如有违反售后服务条款或质量承诺，给招标人造成损失的应承担赔偿责任；</w:t>
      </w:r>
    </w:p>
    <w:p w14:paraId="700DF1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9.投标人应当向招标人提供投标产品操作培训，培训效果应达到招标人工作人员能够独立进行日常操作和简单维护的水平。</w:t>
      </w:r>
    </w:p>
    <w:p w14:paraId="6B4396F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2ABC63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772D45C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2A23E3C">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4352E7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default" w:ascii="Times New Roman" w:hAnsi="Times New Roman" w:eastAsia="黑体" w:cs="Times New Roman"/>
          <w:kern w:val="0"/>
          <w:sz w:val="32"/>
          <w:szCs w:val="32"/>
          <w:highlight w:val="none"/>
          <w:u w:val="single"/>
          <w:shd w:val="clear" w:color="auto" w:fill="auto"/>
          <w:lang w:val="en-US" w:eastAsia="zh-CN"/>
        </w:rPr>
        <w:t>亳州至蒙城高速公路谯城（立德）至涡阳（标里）段</w:t>
      </w:r>
    </w:p>
    <w:p w14:paraId="4104B9A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default" w:ascii="Times New Roman" w:hAnsi="Times New Roman" w:eastAsia="黑体" w:cs="Times New Roman"/>
          <w:kern w:val="0"/>
          <w:sz w:val="32"/>
          <w:szCs w:val="32"/>
          <w:highlight w:val="none"/>
          <w:u w:val="single"/>
          <w:shd w:val="clear" w:color="auto" w:fill="auto"/>
          <w:lang w:val="en-US" w:eastAsia="zh-CN"/>
        </w:rPr>
        <w:t>增加交警执法类设备采购</w:t>
      </w:r>
    </w:p>
    <w:p w14:paraId="1453C4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F8C18A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CAC6C3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0FE5EA4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24C6F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6E697CC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0FAC1A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023F25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2D8C6DB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F071313">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293DAA3">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（签字</w:t>
      </w:r>
      <w:r>
        <w:rPr>
          <w:rFonts w:hint="eastAsia" w:ascii="Times New Roman" w:hAnsi="Times New Roman" w:eastAsia="楷体" w:cs="Times New Roman"/>
          <w:kern w:val="0"/>
          <w:sz w:val="24"/>
          <w:szCs w:val="24"/>
          <w:highlight w:val="none"/>
          <w:u w:val="none"/>
          <w:shd w:val="clear" w:color="auto" w:fill="auto"/>
          <w:lang w:val="en-US" w:eastAsia="zh-CN"/>
        </w:rPr>
        <w:t>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2B6F193B">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69885AD3">
      <w:pPr>
        <w:pStyle w:val="3"/>
        <w:jc w:val="center"/>
        <w:rPr>
          <w:rFonts w:hint="default" w:ascii="Times New Roman" w:hAnsi="Times New Roman" w:cs="Times New Roman"/>
        </w:rPr>
      </w:pPr>
      <w:bookmarkStart w:id="313" w:name="_Toc152045787"/>
      <w:bookmarkStart w:id="314" w:name="_Toc152042576"/>
      <w:bookmarkStart w:id="315" w:name="_Toc247514246"/>
      <w:bookmarkStart w:id="316" w:name="_Toc247527827"/>
      <w:bookmarkStart w:id="317" w:name="_Toc144974856"/>
      <w:bookmarkStart w:id="318" w:name="_Toc300835209"/>
      <w:r>
        <w:rPr>
          <w:rFonts w:hint="default" w:ascii="Times New Roman" w:hAnsi="Times New Roman" w:cs="Times New Roman"/>
        </w:rPr>
        <w:t>目    录</w:t>
      </w:r>
      <w:bookmarkEnd w:id="313"/>
      <w:bookmarkEnd w:id="314"/>
      <w:bookmarkEnd w:id="315"/>
      <w:bookmarkEnd w:id="316"/>
      <w:bookmarkEnd w:id="317"/>
      <w:bookmarkEnd w:id="318"/>
    </w:p>
    <w:p w14:paraId="0F3FE48C">
      <w:pPr>
        <w:spacing w:line="540" w:lineRule="exact"/>
        <w:rPr>
          <w:rFonts w:hint="default" w:ascii="Times New Roman" w:hAnsi="Times New Roman" w:cs="Times New Roman"/>
        </w:rPr>
      </w:pPr>
      <w:r>
        <w:rPr>
          <w:rFonts w:hint="default" w:ascii="Times New Roman" w:hAnsi="Times New Roman" w:cs="Times New Roman"/>
        </w:rPr>
        <w:t xml:space="preserve"> </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04C4A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9577CE2">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599B9203">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55807041">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0E193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D440D83">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E38F3E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投标函</w:t>
            </w:r>
          </w:p>
        </w:tc>
        <w:tc>
          <w:tcPr>
            <w:tcW w:w="2840" w:type="dxa"/>
            <w:vAlign w:val="center"/>
          </w:tcPr>
          <w:p w14:paraId="7F4397C3">
            <w:pPr>
              <w:spacing w:line="540" w:lineRule="exact"/>
              <w:jc w:val="center"/>
              <w:rPr>
                <w:rFonts w:hint="default" w:ascii="Times New Roman" w:hAnsi="Times New Roman" w:cs="Times New Roman"/>
                <w:vertAlign w:val="baseline"/>
              </w:rPr>
            </w:pPr>
          </w:p>
        </w:tc>
      </w:tr>
      <w:tr w14:paraId="66F51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7D6A840">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0AE636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w:t>
            </w:r>
          </w:p>
        </w:tc>
        <w:tc>
          <w:tcPr>
            <w:tcW w:w="2840" w:type="dxa"/>
            <w:vAlign w:val="center"/>
          </w:tcPr>
          <w:p w14:paraId="2E2E87B9">
            <w:pPr>
              <w:spacing w:line="540" w:lineRule="exact"/>
              <w:jc w:val="center"/>
              <w:rPr>
                <w:rFonts w:hint="default" w:ascii="Times New Roman" w:hAnsi="Times New Roman" w:cs="Times New Roman"/>
                <w:vertAlign w:val="baseline"/>
              </w:rPr>
            </w:pPr>
          </w:p>
        </w:tc>
      </w:tr>
      <w:tr w14:paraId="34078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41BBFD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328B5C5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授权委托书</w:t>
            </w:r>
          </w:p>
        </w:tc>
        <w:tc>
          <w:tcPr>
            <w:tcW w:w="2840" w:type="dxa"/>
            <w:vAlign w:val="center"/>
          </w:tcPr>
          <w:p w14:paraId="3909A39E">
            <w:pPr>
              <w:spacing w:line="540" w:lineRule="exact"/>
              <w:jc w:val="center"/>
              <w:rPr>
                <w:rFonts w:hint="default" w:ascii="Times New Roman" w:hAnsi="Times New Roman" w:cs="Times New Roman"/>
                <w:vertAlign w:val="baseline"/>
              </w:rPr>
            </w:pPr>
          </w:p>
        </w:tc>
      </w:tr>
      <w:tr w14:paraId="06F2C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24EAD0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563F20DE">
            <w:pPr>
              <w:spacing w:line="540" w:lineRule="exact"/>
              <w:jc w:val="center"/>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 xml:space="preserve">投标保证金 </w:t>
            </w:r>
          </w:p>
        </w:tc>
        <w:tc>
          <w:tcPr>
            <w:tcW w:w="2840" w:type="dxa"/>
            <w:vAlign w:val="center"/>
          </w:tcPr>
          <w:p w14:paraId="2E5FF3A4">
            <w:pPr>
              <w:spacing w:line="540" w:lineRule="exact"/>
              <w:jc w:val="center"/>
              <w:rPr>
                <w:rFonts w:hint="default" w:ascii="Times New Roman" w:hAnsi="Times New Roman" w:cs="Times New Roman"/>
                <w:vertAlign w:val="baseline"/>
              </w:rPr>
            </w:pPr>
          </w:p>
        </w:tc>
      </w:tr>
      <w:tr w14:paraId="60206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125BEC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004FC83E">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42F4D330">
            <w:pPr>
              <w:spacing w:line="540" w:lineRule="exact"/>
              <w:jc w:val="center"/>
              <w:rPr>
                <w:rFonts w:hint="default" w:ascii="Times New Roman" w:hAnsi="Times New Roman" w:cs="Times New Roman"/>
                <w:vertAlign w:val="baseline"/>
              </w:rPr>
            </w:pPr>
          </w:p>
        </w:tc>
      </w:tr>
      <w:tr w14:paraId="50B69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0B506A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03D4A3A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分项报价表</w:t>
            </w:r>
          </w:p>
        </w:tc>
        <w:tc>
          <w:tcPr>
            <w:tcW w:w="2840" w:type="dxa"/>
            <w:vAlign w:val="center"/>
          </w:tcPr>
          <w:p w14:paraId="524F0124">
            <w:pPr>
              <w:spacing w:line="540" w:lineRule="exact"/>
              <w:jc w:val="center"/>
              <w:rPr>
                <w:rFonts w:hint="default" w:ascii="Times New Roman" w:hAnsi="Times New Roman" w:cs="Times New Roman"/>
                <w:vertAlign w:val="baseline"/>
              </w:rPr>
            </w:pPr>
          </w:p>
        </w:tc>
      </w:tr>
      <w:tr w14:paraId="1D791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4A47B2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5B3C90E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20E8CFA9">
            <w:pPr>
              <w:spacing w:line="540" w:lineRule="exact"/>
              <w:jc w:val="center"/>
              <w:rPr>
                <w:rFonts w:hint="default" w:ascii="Times New Roman" w:hAnsi="Times New Roman" w:cs="Times New Roman"/>
                <w:vertAlign w:val="baseline"/>
              </w:rPr>
            </w:pPr>
          </w:p>
        </w:tc>
      </w:tr>
      <w:tr w14:paraId="2931F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86FE213">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16F6250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相关服务计划</w:t>
            </w:r>
          </w:p>
        </w:tc>
        <w:tc>
          <w:tcPr>
            <w:tcW w:w="2840" w:type="dxa"/>
            <w:vAlign w:val="center"/>
          </w:tcPr>
          <w:p w14:paraId="034433C3">
            <w:pPr>
              <w:spacing w:line="540" w:lineRule="exact"/>
              <w:jc w:val="center"/>
              <w:rPr>
                <w:rFonts w:hint="default" w:ascii="Times New Roman" w:hAnsi="Times New Roman" w:cs="Times New Roman"/>
                <w:vertAlign w:val="baseline"/>
              </w:rPr>
            </w:pPr>
          </w:p>
        </w:tc>
      </w:tr>
      <w:tr w14:paraId="73413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DA20089">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vAlign w:val="center"/>
          </w:tcPr>
          <w:p w14:paraId="54150CE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其他资料</w:t>
            </w:r>
          </w:p>
        </w:tc>
        <w:tc>
          <w:tcPr>
            <w:tcW w:w="2840" w:type="dxa"/>
            <w:vAlign w:val="center"/>
          </w:tcPr>
          <w:p w14:paraId="22866F5B">
            <w:pPr>
              <w:spacing w:line="540" w:lineRule="exact"/>
              <w:jc w:val="center"/>
              <w:rPr>
                <w:rFonts w:hint="default" w:ascii="Times New Roman" w:hAnsi="Times New Roman" w:cs="Times New Roman"/>
                <w:vertAlign w:val="baseline"/>
              </w:rPr>
            </w:pPr>
          </w:p>
        </w:tc>
      </w:tr>
    </w:tbl>
    <w:p w14:paraId="5A66F828">
      <w:pPr>
        <w:spacing w:line="540" w:lineRule="exact"/>
        <w:rPr>
          <w:rFonts w:hint="default" w:ascii="Times New Roman" w:hAnsi="Times New Roman" w:cs="Times New Roman"/>
        </w:rPr>
      </w:pPr>
    </w:p>
    <w:p w14:paraId="75109E72">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343A6C80">
      <w:pPr>
        <w:pStyle w:val="3"/>
        <w:jc w:val="center"/>
        <w:rPr>
          <w:rFonts w:hint="default" w:ascii="Times New Roman" w:hAnsi="Times New Roman" w:cs="Times New Roman"/>
        </w:rPr>
      </w:pPr>
      <w:bookmarkStart w:id="319" w:name="_Toc247514247"/>
      <w:bookmarkStart w:id="320" w:name="_Toc300835210"/>
      <w:bookmarkStart w:id="321" w:name="_Toc247527828"/>
      <w:bookmarkStart w:id="322" w:name="_Toc152042577"/>
      <w:bookmarkStart w:id="323" w:name="_Toc144974857"/>
      <w:bookmarkStart w:id="324" w:name="_Toc152045788"/>
      <w:r>
        <w:rPr>
          <w:rFonts w:hint="default" w:ascii="Times New Roman" w:hAnsi="Times New Roman" w:cs="Times New Roman"/>
        </w:rPr>
        <w:t>一、投标函</w:t>
      </w:r>
      <w:bookmarkEnd w:id="319"/>
      <w:bookmarkEnd w:id="320"/>
      <w:bookmarkEnd w:id="321"/>
      <w:bookmarkEnd w:id="322"/>
      <w:bookmarkEnd w:id="323"/>
      <w:bookmarkEnd w:id="324"/>
    </w:p>
    <w:p w14:paraId="052A1EDD">
      <w:pPr>
        <w:spacing w:line="440" w:lineRule="exact"/>
        <w:rPr>
          <w:rFonts w:hint="default" w:ascii="Times New Roman" w:hAnsi="Times New Roman" w:cs="Times New Roman"/>
          <w:sz w:val="20"/>
          <w:szCs w:val="20"/>
        </w:rPr>
      </w:pPr>
    </w:p>
    <w:p w14:paraId="526B321F">
      <w:pPr>
        <w:spacing w:line="440" w:lineRule="exact"/>
        <w:rPr>
          <w:rFonts w:hint="default" w:ascii="Times New Roman" w:hAnsi="Times New Roman" w:cs="Times New Roman"/>
          <w:szCs w:val="21"/>
        </w:rPr>
      </w:pPr>
      <w:r>
        <w:rPr>
          <w:rFonts w:hint="eastAsia" w:ascii="Times New Roman" w:hAnsi="Times New Roman" w:cs="Times New Roman"/>
          <w:szCs w:val="21"/>
          <w:u w:val="single"/>
          <w:lang w:val="en-US" w:eastAsia="zh-CN"/>
        </w:rPr>
        <w:t>亳州市安腾弱电有限公司</w:t>
      </w:r>
      <w:r>
        <w:rPr>
          <w:rFonts w:hint="default" w:ascii="Times New Roman" w:hAnsi="Times New Roman" w:cs="Times New Roman"/>
          <w:szCs w:val="21"/>
        </w:rPr>
        <w:t>：</w:t>
      </w:r>
    </w:p>
    <w:p w14:paraId="195F15CF">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lang w:val="en-US" w:eastAsia="zh-CN"/>
        </w:rPr>
        <w:t>亳州至蒙城高速公路谯城（立德）至涡阳（标里）段增加交警执法类设备采购</w:t>
      </w:r>
      <w:r>
        <w:rPr>
          <w:rFonts w:hint="default" w:ascii="Times New Roman" w:hAnsi="Times New Roman" w:cs="Times New Roman"/>
          <w:szCs w:val="21"/>
          <w:u w:val="single"/>
        </w:rPr>
        <w:t>（</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w:t>
      </w:r>
      <w:permStart w:id="107"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的投标总报价（不含税），另外增值税税率为</w:t>
      </w:r>
      <w:r>
        <w:rPr>
          <w:rFonts w:hint="default" w:ascii="Times New Roman" w:hAnsi="Times New Roman" w:cs="Times New Roman"/>
          <w:szCs w:val="21"/>
          <w:u w:val="single"/>
        </w:rPr>
        <w:t xml:space="preserve">               </w:t>
      </w:r>
      <w:permEnd w:id="107"/>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bookmarkStart w:id="379" w:name="_GoBack"/>
      <w:bookmarkEnd w:id="379"/>
    </w:p>
    <w:p w14:paraId="4F5E044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463EDD1F">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（1）投标函；（2）法定代表人（单位负责人）身份证明或授权委托书；（3）投标保证金（如有）；（4）商务和技术偏差表；（5）分项报价表；（6）资格审查资料；（7）相关服务计划；（8）其他资料。</w:t>
      </w:r>
    </w:p>
    <w:p w14:paraId="5D04E08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549F406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14:paraId="16E15918">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14:paraId="798EBB46">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14:paraId="544F079D">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67970737">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63C5CF79">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2B12E3BF">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1C376A51">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056ABD4D">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45807B54">
      <w:pPr>
        <w:spacing w:line="440" w:lineRule="exact"/>
        <w:ind w:firstLine="0" w:firstLineChars="0"/>
        <w:rPr>
          <w:rFonts w:hint="default" w:ascii="Times New Roman" w:hAnsi="Times New Roman" w:cs="Times New Roman"/>
          <w:szCs w:val="21"/>
        </w:rPr>
      </w:pPr>
    </w:p>
    <w:p w14:paraId="28DF631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0F9130D">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w:t>
      </w:r>
    </w:p>
    <w:p w14:paraId="564614D5">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64960E82">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0B6B018">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CEFB612">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D91C02E">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7F65964">
      <w:pPr>
        <w:rPr>
          <w:rFonts w:hint="default" w:ascii="Times New Roman" w:hAnsi="Times New Roman" w:cs="Times New Roman"/>
        </w:rPr>
      </w:pPr>
      <w:bookmarkStart w:id="325" w:name="_Toc152042580"/>
      <w:bookmarkStart w:id="326" w:name="_Toc247527831"/>
      <w:bookmarkStart w:id="327" w:name="_Toc144974860"/>
      <w:bookmarkStart w:id="328" w:name="_Toc247514283"/>
      <w:bookmarkStart w:id="329" w:name="_Toc300835213"/>
      <w:bookmarkStart w:id="330" w:name="_Toc152045791"/>
      <w:r>
        <w:rPr>
          <w:rFonts w:hint="default" w:ascii="Times New Roman" w:hAnsi="Times New Roman" w:cs="Times New Roman"/>
        </w:rPr>
        <w:br w:type="page"/>
      </w:r>
    </w:p>
    <w:p w14:paraId="156C2C85">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325"/>
      <w:bookmarkEnd w:id="326"/>
      <w:bookmarkEnd w:id="327"/>
      <w:bookmarkEnd w:id="328"/>
      <w:bookmarkEnd w:id="329"/>
      <w:bookmarkEnd w:id="330"/>
    </w:p>
    <w:p w14:paraId="5BA05B48">
      <w:pPr>
        <w:spacing w:line="440" w:lineRule="exact"/>
        <w:rPr>
          <w:rFonts w:hint="default" w:ascii="Times New Roman" w:hAnsi="Times New Roman" w:cs="Times New Roman"/>
          <w:sz w:val="20"/>
          <w:szCs w:val="20"/>
        </w:rPr>
      </w:pPr>
    </w:p>
    <w:p w14:paraId="29AB8F75">
      <w:pPr>
        <w:spacing w:line="440" w:lineRule="exact"/>
        <w:rPr>
          <w:rFonts w:hint="default" w:ascii="Times New Roman" w:hAnsi="Times New Roman" w:cs="Times New Roman"/>
          <w:szCs w:val="21"/>
        </w:rPr>
      </w:pPr>
    </w:p>
    <w:p w14:paraId="17EB66A1">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F5A0D1D">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1DAAB7">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3BC5E3E9">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5E6DCFCF">
      <w:pPr>
        <w:spacing w:line="440" w:lineRule="exact"/>
        <w:rPr>
          <w:rFonts w:hint="default" w:ascii="Times New Roman" w:hAnsi="Times New Roman" w:cs="Times New Roman"/>
          <w:szCs w:val="21"/>
        </w:rPr>
      </w:pPr>
    </w:p>
    <w:p w14:paraId="22FAB809">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0C5D8140">
      <w:pPr>
        <w:spacing w:line="440" w:lineRule="exact"/>
        <w:rPr>
          <w:rFonts w:hint="default" w:ascii="Times New Roman" w:hAnsi="Times New Roman" w:cs="Times New Roman"/>
          <w:szCs w:val="21"/>
        </w:rPr>
      </w:pPr>
    </w:p>
    <w:p w14:paraId="0271D382">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7F87A63E">
      <w:pPr>
        <w:spacing w:line="440" w:lineRule="exact"/>
        <w:rPr>
          <w:rFonts w:hint="eastAsia" w:ascii="Times New Roman" w:hAnsi="Times New Roman" w:cs="Times New Roman"/>
          <w:szCs w:val="21"/>
          <w:lang w:val="en-US" w:eastAsia="zh-CN"/>
        </w:rPr>
      </w:pPr>
    </w:p>
    <w:p w14:paraId="2DE3A188">
      <w:pPr>
        <w:spacing w:line="440" w:lineRule="exact"/>
        <w:rPr>
          <w:rFonts w:hint="default" w:ascii="Times New Roman" w:hAnsi="Times New Roman" w:cs="Times New Roman"/>
          <w:szCs w:val="21"/>
          <w:lang w:val="en-US" w:eastAsia="zh-CN"/>
        </w:rPr>
      </w:pPr>
    </w:p>
    <w:p w14:paraId="4EDE5022">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34C3783">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EEFC55D">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7BA4021D">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70BBAA93">
      <w:pPr>
        <w:pStyle w:val="3"/>
        <w:jc w:val="center"/>
        <w:rPr>
          <w:rFonts w:hint="default" w:ascii="Times New Roman" w:hAnsi="Times New Roman" w:cs="Times New Roman"/>
        </w:rPr>
      </w:pPr>
      <w:bookmarkStart w:id="331" w:name="_Toc152045792"/>
      <w:bookmarkStart w:id="332" w:name="_Toc247527832"/>
      <w:bookmarkStart w:id="333" w:name="_Toc247514284"/>
      <w:bookmarkStart w:id="334" w:name="_Toc152042581"/>
      <w:bookmarkStart w:id="335" w:name="_Toc144974861"/>
      <w:bookmarkStart w:id="336" w:name="_Toc300835214"/>
      <w:r>
        <w:rPr>
          <w:rFonts w:hint="eastAsia" w:ascii="Times New Roman" w:hAnsi="Times New Roman" w:cs="Times New Roman"/>
          <w:lang w:val="en-US" w:eastAsia="zh-CN"/>
        </w:rPr>
        <w:t>三</w:t>
      </w:r>
      <w:r>
        <w:rPr>
          <w:rFonts w:hint="default" w:ascii="Times New Roman" w:hAnsi="Times New Roman" w:cs="Times New Roman"/>
        </w:rPr>
        <w:t>、授权委托书</w:t>
      </w:r>
      <w:bookmarkEnd w:id="331"/>
      <w:bookmarkEnd w:id="332"/>
      <w:bookmarkEnd w:id="333"/>
      <w:bookmarkEnd w:id="334"/>
      <w:bookmarkEnd w:id="335"/>
      <w:bookmarkEnd w:id="336"/>
    </w:p>
    <w:p w14:paraId="17AEE7E1">
      <w:pPr>
        <w:spacing w:line="440" w:lineRule="exact"/>
        <w:rPr>
          <w:rFonts w:hint="default" w:ascii="Times New Roman" w:hAnsi="Times New Roman" w:eastAsia="黑体" w:cs="Times New Roman"/>
          <w:szCs w:val="21"/>
        </w:rPr>
      </w:pPr>
    </w:p>
    <w:p w14:paraId="059F66FF">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14:paraId="5A5A5FEA">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23BE955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29272737">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委托代理人身份证复印件、委托代理人2024年6月起任意3个月及以上养老保险证明。</w:t>
      </w:r>
    </w:p>
    <w:p w14:paraId="5A6DFD7B">
      <w:pPr>
        <w:spacing w:line="440" w:lineRule="exact"/>
        <w:ind w:firstLine="420" w:firstLineChars="200"/>
        <w:rPr>
          <w:rFonts w:hint="eastAsia" w:ascii="Times New Roman" w:hAnsi="Times New Roman" w:cs="Times New Roman"/>
          <w:szCs w:val="21"/>
          <w:lang w:val="en-US" w:eastAsia="zh-CN"/>
        </w:rPr>
      </w:pPr>
    </w:p>
    <w:p w14:paraId="1CFBDDA4">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14:paraId="1E3BA949">
      <w:pPr>
        <w:spacing w:line="440" w:lineRule="exact"/>
        <w:rPr>
          <w:rFonts w:hint="default" w:ascii="Times New Roman" w:hAnsi="Times New Roman" w:cs="Times New Roman"/>
          <w:szCs w:val="21"/>
        </w:rPr>
      </w:pPr>
    </w:p>
    <w:p w14:paraId="2D7DFFD6">
      <w:pPr>
        <w:spacing w:line="440" w:lineRule="exact"/>
        <w:rPr>
          <w:rFonts w:hint="default" w:ascii="Times New Roman" w:hAnsi="Times New Roman" w:cs="Times New Roman"/>
          <w:szCs w:val="21"/>
        </w:rPr>
      </w:pPr>
    </w:p>
    <w:p w14:paraId="3BEBF834">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8F3B4A4">
      <w:pPr>
        <w:spacing w:line="440" w:lineRule="exact"/>
        <w:rPr>
          <w:rFonts w:hint="default" w:ascii="Times New Roman" w:hAnsi="Times New Roman" w:cs="Times New Roman"/>
          <w:szCs w:val="21"/>
        </w:rPr>
      </w:pPr>
    </w:p>
    <w:p w14:paraId="5B0EDC05">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（签字或盖章）</w:t>
      </w:r>
    </w:p>
    <w:p w14:paraId="184302C9">
      <w:pPr>
        <w:spacing w:line="440" w:lineRule="exact"/>
        <w:rPr>
          <w:rFonts w:hint="default" w:ascii="Times New Roman" w:hAnsi="Times New Roman" w:cs="Times New Roman"/>
          <w:szCs w:val="21"/>
        </w:rPr>
      </w:pPr>
    </w:p>
    <w:p w14:paraId="08F717BF">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284DEA35">
      <w:pPr>
        <w:spacing w:line="440" w:lineRule="exact"/>
        <w:rPr>
          <w:rFonts w:hint="default" w:ascii="Times New Roman" w:hAnsi="Times New Roman" w:cs="Times New Roman"/>
          <w:szCs w:val="21"/>
        </w:rPr>
      </w:pPr>
    </w:p>
    <w:p w14:paraId="74912E32">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04D41122">
      <w:pPr>
        <w:spacing w:line="440" w:lineRule="exact"/>
        <w:rPr>
          <w:rFonts w:hint="default" w:ascii="Times New Roman" w:hAnsi="Times New Roman" w:cs="Times New Roman"/>
          <w:szCs w:val="21"/>
        </w:rPr>
      </w:pPr>
    </w:p>
    <w:p w14:paraId="6CDEB6F0">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F015972">
      <w:pPr>
        <w:spacing w:line="440" w:lineRule="exact"/>
        <w:rPr>
          <w:rFonts w:hint="default" w:ascii="Times New Roman" w:hAnsi="Times New Roman" w:cs="Times New Roman"/>
          <w:szCs w:val="21"/>
        </w:rPr>
      </w:pPr>
    </w:p>
    <w:p w14:paraId="0FFC1A56">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136ED8D">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27B74629">
      <w:pPr>
        <w:pStyle w:val="3"/>
        <w:jc w:val="center"/>
        <w:rPr>
          <w:rFonts w:hint="default" w:ascii="Times New Roman" w:hAnsi="Times New Roman" w:cs="Times New Roman"/>
          <w:highlight w:val="none"/>
        </w:rPr>
      </w:pPr>
      <w:bookmarkStart w:id="337" w:name="_Toc247527834"/>
      <w:bookmarkStart w:id="338" w:name="_Toc152042583"/>
      <w:bookmarkStart w:id="339" w:name="_Toc300835216"/>
      <w:bookmarkStart w:id="340" w:name="_Toc144974862"/>
      <w:bookmarkStart w:id="341" w:name="_Toc247514286"/>
      <w:bookmarkStart w:id="342" w:name="_Toc152045794"/>
      <w:r>
        <w:rPr>
          <w:rFonts w:hint="eastAsia" w:ascii="Times New Roman" w:hAnsi="Times New Roman" w:cs="Times New Roman"/>
          <w:highlight w:val="none"/>
          <w:lang w:val="en-US" w:eastAsia="zh-CN"/>
        </w:rPr>
        <w:t>四</w:t>
      </w:r>
      <w:r>
        <w:rPr>
          <w:rFonts w:hint="default" w:ascii="Times New Roman" w:hAnsi="Times New Roman" w:cs="Times New Roman"/>
          <w:highlight w:val="none"/>
        </w:rPr>
        <w:t>、投标保证金</w:t>
      </w:r>
      <w:bookmarkEnd w:id="337"/>
      <w:bookmarkEnd w:id="338"/>
      <w:bookmarkEnd w:id="339"/>
      <w:bookmarkEnd w:id="340"/>
      <w:bookmarkEnd w:id="341"/>
      <w:bookmarkEnd w:id="342"/>
    </w:p>
    <w:p w14:paraId="4BF38CF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4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4A8F8D1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B77D0C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F0BDF1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6456D3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7070B8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2AC194F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D46236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90E86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5CDF7A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E1B563F">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3A04DFA4">
      <w:pPr>
        <w:spacing w:line="440" w:lineRule="exact"/>
        <w:rPr>
          <w:rFonts w:hint="default" w:ascii="Times New Roman" w:hAnsi="Times New Roman" w:cs="Times New Roman"/>
          <w:b/>
          <w:bCs/>
        </w:rPr>
      </w:pPr>
    </w:p>
    <w:bookmarkEnd w:id="343"/>
    <w:p w14:paraId="72E52126">
      <w:pPr>
        <w:rPr>
          <w:rFonts w:hint="default" w:ascii="Times New Roman" w:hAnsi="Times New Roman" w:cs="Times New Roman"/>
        </w:rPr>
      </w:pPr>
      <w:bookmarkStart w:id="344" w:name="_Toc300835218"/>
      <w:bookmarkStart w:id="345" w:name="_Toc144974863"/>
      <w:bookmarkStart w:id="346" w:name="_Toc152042584"/>
      <w:bookmarkStart w:id="347" w:name="_Toc152045795"/>
      <w:bookmarkStart w:id="348" w:name="_Toc247514287"/>
      <w:bookmarkStart w:id="349" w:name="_Toc247527835"/>
      <w:r>
        <w:rPr>
          <w:rFonts w:hint="default" w:ascii="Times New Roman" w:hAnsi="Times New Roman" w:cs="Times New Roman"/>
        </w:rPr>
        <w:br w:type="page"/>
      </w:r>
    </w:p>
    <w:p w14:paraId="655ECF45">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344"/>
      <w:bookmarkEnd w:id="345"/>
      <w:bookmarkEnd w:id="346"/>
      <w:bookmarkEnd w:id="347"/>
      <w:bookmarkEnd w:id="348"/>
      <w:bookmarkEnd w:id="349"/>
      <w:r>
        <w:rPr>
          <w:rFonts w:hint="eastAsia" w:ascii="Times New Roman" w:hAnsi="Times New Roman" w:cs="Times New Roman"/>
          <w:lang w:val="en-US" w:eastAsia="zh-CN"/>
        </w:rPr>
        <w:t>商务和技术偏差表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14:paraId="796F5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51731546">
            <w:pPr>
              <w:jc w:val="center"/>
              <w:rPr>
                <w:rFonts w:hint="eastAsia" w:ascii="Times New Roman" w:hAnsi="Times New Roman" w:cs="Times New Roman" w:eastAsiaTheme="minorEastAsia"/>
                <w:b/>
                <w:bCs/>
                <w:vertAlign w:val="baseline"/>
                <w:lang w:val="en-US" w:eastAsia="zh-CN"/>
              </w:rPr>
            </w:pPr>
            <w:bookmarkStart w:id="350" w:name="_Toc247527836"/>
            <w:bookmarkStart w:id="351" w:name="_Toc300835221"/>
            <w:bookmarkStart w:id="352" w:name="_Toc247514288"/>
            <w:bookmarkStart w:id="353" w:name="_Toc152042585"/>
            <w:bookmarkStart w:id="354" w:name="_Toc152045796"/>
            <w:bookmarkStart w:id="355" w:name="_Toc144974864"/>
            <w:r>
              <w:rPr>
                <w:rFonts w:hint="eastAsia" w:ascii="Times New Roman" w:hAnsi="Times New Roman" w:cs="Times New Roman"/>
                <w:b/>
                <w:bCs/>
                <w:vertAlign w:val="baseline"/>
                <w:lang w:val="en-US" w:eastAsia="zh-CN"/>
              </w:rPr>
              <w:t>序号</w:t>
            </w:r>
          </w:p>
        </w:tc>
        <w:tc>
          <w:tcPr>
            <w:tcW w:w="2835" w:type="dxa"/>
            <w:vAlign w:val="center"/>
          </w:tcPr>
          <w:p w14:paraId="1F7F0ABA">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14:paraId="7865346F">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14:paraId="643ACA6E">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14:paraId="1334B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30B7620">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14:paraId="0FD38055">
            <w:pPr>
              <w:jc w:val="center"/>
              <w:rPr>
                <w:rFonts w:hint="default" w:ascii="Times New Roman" w:hAnsi="Times New Roman" w:cs="Times New Roman"/>
                <w:vertAlign w:val="baseline"/>
              </w:rPr>
            </w:pPr>
          </w:p>
        </w:tc>
        <w:tc>
          <w:tcPr>
            <w:tcW w:w="2835" w:type="dxa"/>
            <w:vAlign w:val="center"/>
          </w:tcPr>
          <w:p w14:paraId="40E2DB90">
            <w:pPr>
              <w:jc w:val="center"/>
              <w:rPr>
                <w:rFonts w:hint="default" w:ascii="Times New Roman" w:hAnsi="Times New Roman" w:cs="Times New Roman"/>
                <w:vertAlign w:val="baseline"/>
              </w:rPr>
            </w:pPr>
          </w:p>
        </w:tc>
        <w:tc>
          <w:tcPr>
            <w:tcW w:w="2001" w:type="dxa"/>
            <w:vAlign w:val="center"/>
          </w:tcPr>
          <w:p w14:paraId="4BA69D07">
            <w:pPr>
              <w:jc w:val="center"/>
              <w:rPr>
                <w:rFonts w:hint="default" w:ascii="Times New Roman" w:hAnsi="Times New Roman" w:cs="Times New Roman"/>
                <w:vertAlign w:val="baseline"/>
              </w:rPr>
            </w:pPr>
          </w:p>
        </w:tc>
      </w:tr>
      <w:tr w14:paraId="09F68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5B84A8B4">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14:paraId="5C344C4F">
            <w:pPr>
              <w:jc w:val="center"/>
              <w:rPr>
                <w:rFonts w:hint="default" w:ascii="Times New Roman" w:hAnsi="Times New Roman" w:cs="Times New Roman"/>
                <w:vertAlign w:val="baseline"/>
              </w:rPr>
            </w:pPr>
          </w:p>
        </w:tc>
        <w:tc>
          <w:tcPr>
            <w:tcW w:w="2835" w:type="dxa"/>
            <w:vAlign w:val="center"/>
          </w:tcPr>
          <w:p w14:paraId="0E3A532D">
            <w:pPr>
              <w:jc w:val="center"/>
              <w:rPr>
                <w:rFonts w:hint="default" w:ascii="Times New Roman" w:hAnsi="Times New Roman" w:cs="Times New Roman"/>
                <w:vertAlign w:val="baseline"/>
              </w:rPr>
            </w:pPr>
          </w:p>
        </w:tc>
        <w:tc>
          <w:tcPr>
            <w:tcW w:w="2001" w:type="dxa"/>
            <w:vAlign w:val="center"/>
          </w:tcPr>
          <w:p w14:paraId="4A55D751">
            <w:pPr>
              <w:jc w:val="center"/>
              <w:rPr>
                <w:rFonts w:hint="default" w:ascii="Times New Roman" w:hAnsi="Times New Roman" w:cs="Times New Roman"/>
                <w:vertAlign w:val="baseline"/>
              </w:rPr>
            </w:pPr>
          </w:p>
        </w:tc>
      </w:tr>
      <w:tr w14:paraId="4A5F5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696F582">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14:paraId="19C160D4">
            <w:pPr>
              <w:jc w:val="center"/>
              <w:rPr>
                <w:rFonts w:hint="default" w:ascii="Times New Roman" w:hAnsi="Times New Roman" w:cs="Times New Roman"/>
                <w:vertAlign w:val="baseline"/>
              </w:rPr>
            </w:pPr>
          </w:p>
        </w:tc>
        <w:tc>
          <w:tcPr>
            <w:tcW w:w="2835" w:type="dxa"/>
            <w:vAlign w:val="center"/>
          </w:tcPr>
          <w:p w14:paraId="4F1EC344">
            <w:pPr>
              <w:jc w:val="center"/>
              <w:rPr>
                <w:rFonts w:hint="default" w:ascii="Times New Roman" w:hAnsi="Times New Roman" w:cs="Times New Roman"/>
                <w:vertAlign w:val="baseline"/>
              </w:rPr>
            </w:pPr>
          </w:p>
        </w:tc>
        <w:tc>
          <w:tcPr>
            <w:tcW w:w="2001" w:type="dxa"/>
            <w:vAlign w:val="center"/>
          </w:tcPr>
          <w:p w14:paraId="6342F96B">
            <w:pPr>
              <w:jc w:val="center"/>
              <w:rPr>
                <w:rFonts w:hint="default" w:ascii="Times New Roman" w:hAnsi="Times New Roman" w:cs="Times New Roman"/>
                <w:vertAlign w:val="baseline"/>
              </w:rPr>
            </w:pPr>
          </w:p>
        </w:tc>
      </w:tr>
      <w:tr w14:paraId="4823F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5AFBE03B">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14:paraId="77C47BB5">
            <w:pPr>
              <w:jc w:val="center"/>
              <w:rPr>
                <w:rFonts w:hint="default" w:ascii="Times New Roman" w:hAnsi="Times New Roman" w:cs="Times New Roman"/>
                <w:vertAlign w:val="baseline"/>
              </w:rPr>
            </w:pPr>
          </w:p>
        </w:tc>
        <w:tc>
          <w:tcPr>
            <w:tcW w:w="2835" w:type="dxa"/>
            <w:vAlign w:val="center"/>
          </w:tcPr>
          <w:p w14:paraId="52E77914">
            <w:pPr>
              <w:jc w:val="center"/>
              <w:rPr>
                <w:rFonts w:hint="default" w:ascii="Times New Roman" w:hAnsi="Times New Roman" w:cs="Times New Roman"/>
                <w:vertAlign w:val="baseline"/>
              </w:rPr>
            </w:pPr>
          </w:p>
        </w:tc>
        <w:tc>
          <w:tcPr>
            <w:tcW w:w="2001" w:type="dxa"/>
            <w:vAlign w:val="center"/>
          </w:tcPr>
          <w:p w14:paraId="0A7EC81F">
            <w:pPr>
              <w:jc w:val="center"/>
              <w:rPr>
                <w:rFonts w:hint="default" w:ascii="Times New Roman" w:hAnsi="Times New Roman" w:cs="Times New Roman"/>
                <w:vertAlign w:val="baseline"/>
              </w:rPr>
            </w:pPr>
          </w:p>
        </w:tc>
      </w:tr>
      <w:tr w14:paraId="3A251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5D978BBB">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14:paraId="7BA44D3E">
            <w:pPr>
              <w:jc w:val="center"/>
              <w:rPr>
                <w:rFonts w:hint="default" w:ascii="Times New Roman" w:hAnsi="Times New Roman" w:cs="Times New Roman"/>
                <w:vertAlign w:val="baseline"/>
              </w:rPr>
            </w:pPr>
          </w:p>
        </w:tc>
        <w:tc>
          <w:tcPr>
            <w:tcW w:w="2835" w:type="dxa"/>
            <w:vAlign w:val="center"/>
          </w:tcPr>
          <w:p w14:paraId="2FA3E411">
            <w:pPr>
              <w:jc w:val="center"/>
              <w:rPr>
                <w:rFonts w:hint="default" w:ascii="Times New Roman" w:hAnsi="Times New Roman" w:cs="Times New Roman"/>
                <w:vertAlign w:val="baseline"/>
              </w:rPr>
            </w:pPr>
          </w:p>
        </w:tc>
        <w:tc>
          <w:tcPr>
            <w:tcW w:w="2001" w:type="dxa"/>
            <w:vAlign w:val="center"/>
          </w:tcPr>
          <w:p w14:paraId="03DEED14">
            <w:pPr>
              <w:jc w:val="center"/>
              <w:rPr>
                <w:rFonts w:hint="default" w:ascii="Times New Roman" w:hAnsi="Times New Roman" w:cs="Times New Roman"/>
                <w:vertAlign w:val="baseline"/>
              </w:rPr>
            </w:pPr>
          </w:p>
        </w:tc>
      </w:tr>
      <w:tr w14:paraId="78468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CE3DCD0">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14:paraId="3C5AFA82">
            <w:pPr>
              <w:jc w:val="center"/>
              <w:rPr>
                <w:rFonts w:hint="default" w:ascii="Times New Roman" w:hAnsi="Times New Roman" w:cs="Times New Roman"/>
                <w:vertAlign w:val="baseline"/>
              </w:rPr>
            </w:pPr>
          </w:p>
        </w:tc>
        <w:tc>
          <w:tcPr>
            <w:tcW w:w="2835" w:type="dxa"/>
            <w:vAlign w:val="center"/>
          </w:tcPr>
          <w:p w14:paraId="3F23A850">
            <w:pPr>
              <w:jc w:val="center"/>
              <w:rPr>
                <w:rFonts w:hint="default" w:ascii="Times New Roman" w:hAnsi="Times New Roman" w:cs="Times New Roman"/>
                <w:vertAlign w:val="baseline"/>
              </w:rPr>
            </w:pPr>
          </w:p>
        </w:tc>
        <w:tc>
          <w:tcPr>
            <w:tcW w:w="2001" w:type="dxa"/>
            <w:vAlign w:val="center"/>
          </w:tcPr>
          <w:p w14:paraId="65A6A668">
            <w:pPr>
              <w:jc w:val="center"/>
              <w:rPr>
                <w:rFonts w:hint="default" w:ascii="Times New Roman" w:hAnsi="Times New Roman" w:cs="Times New Roman"/>
                <w:vertAlign w:val="baseline"/>
              </w:rPr>
            </w:pPr>
          </w:p>
        </w:tc>
      </w:tr>
    </w:tbl>
    <w:p w14:paraId="20E875DF">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14:paraId="489F308D">
      <w:pPr>
        <w:rPr>
          <w:rFonts w:hint="default" w:ascii="Times New Roman" w:hAnsi="Times New Roman" w:cs="Times New Roman"/>
        </w:rPr>
      </w:pPr>
    </w:p>
    <w:p w14:paraId="0A5EC2F6">
      <w:pPr>
        <w:rPr>
          <w:rFonts w:hint="default" w:ascii="Times New Roman" w:hAnsi="Times New Roman" w:cs="Times New Roman"/>
        </w:rPr>
      </w:pPr>
    </w:p>
    <w:p w14:paraId="4B6F0592">
      <w:pPr>
        <w:rPr>
          <w:rFonts w:hint="default" w:ascii="Times New Roman" w:hAnsi="Times New Roman" w:cs="Times New Roman"/>
        </w:rPr>
      </w:pPr>
    </w:p>
    <w:p w14:paraId="244851C4">
      <w:pPr>
        <w:rPr>
          <w:rFonts w:hint="default" w:ascii="Times New Roman" w:hAnsi="Times New Roman" w:cs="Times New Roman"/>
        </w:rPr>
      </w:pPr>
      <w:r>
        <w:rPr>
          <w:rFonts w:hint="default" w:ascii="Times New Roman" w:hAnsi="Times New Roman" w:cs="Times New Roman"/>
        </w:rPr>
        <w:br w:type="page"/>
      </w:r>
    </w:p>
    <w:p w14:paraId="1A21898F">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bookmarkEnd w:id="350"/>
      <w:bookmarkEnd w:id="351"/>
      <w:bookmarkEnd w:id="352"/>
      <w:bookmarkEnd w:id="353"/>
      <w:bookmarkEnd w:id="354"/>
      <w:bookmarkEnd w:id="355"/>
      <w:r>
        <w:rPr>
          <w:rFonts w:hint="eastAsia" w:ascii="Times New Roman" w:hAnsi="Times New Roman" w:cs="Times New Roman"/>
          <w:highlight w:val="none"/>
          <w:lang w:val="en-US" w:eastAsia="zh-CN"/>
        </w:rPr>
        <w:t>分项报价表</w:t>
      </w:r>
    </w:p>
    <w:p w14:paraId="590B350B">
      <w:pPr>
        <w:spacing w:line="440" w:lineRule="exact"/>
        <w:rPr>
          <w:rFonts w:hint="default" w:ascii="Times New Roman" w:hAnsi="Times New Roman" w:eastAsia="黑体" w:cs="Times New Roman"/>
          <w:szCs w:val="21"/>
          <w:highlight w:val="green"/>
        </w:rPr>
      </w:pPr>
    </w:p>
    <w:p w14:paraId="6252AF75">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356" w:name="_Toc300835223"/>
      <w:r>
        <w:rPr>
          <w:rFonts w:hint="eastAsia" w:ascii="Times New Roman" w:hAnsi="Times New Roman" w:cs="Times New Roman"/>
          <w:szCs w:val="21"/>
          <w:lang w:val="en-US" w:eastAsia="zh-CN"/>
        </w:rPr>
        <w:t>1. 分项报价表说明</w:t>
      </w:r>
    </w:p>
    <w:p w14:paraId="57432F6A">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14:paraId="098F920B">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14:paraId="59F9A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483A407">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14:paraId="391D1100">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14:paraId="44C0F667">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14:paraId="24F1964C">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14:paraId="456CDA52">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14:paraId="63D4E198">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14:paraId="43146160">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14:paraId="621ED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6547758">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14:paraId="73EB3AF5">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1720494D">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58136E2F">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79612FB7">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CB0A1A3">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1A17E153">
            <w:pPr>
              <w:tabs>
                <w:tab w:val="left" w:pos="720"/>
              </w:tabs>
              <w:spacing w:line="440" w:lineRule="exact"/>
              <w:jc w:val="center"/>
              <w:rPr>
                <w:rFonts w:hint="eastAsia" w:ascii="Times New Roman" w:hAnsi="Times New Roman" w:cs="Times New Roman"/>
                <w:szCs w:val="21"/>
                <w:vertAlign w:val="baseline"/>
                <w:lang w:val="en-US" w:eastAsia="zh-CN"/>
              </w:rPr>
            </w:pPr>
          </w:p>
        </w:tc>
      </w:tr>
      <w:tr w14:paraId="2756B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2B9BB45">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14:paraId="6BBD52E5">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07862296">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4D8DD731">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02FF92D0">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2ABEA881">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67C4B74C">
            <w:pPr>
              <w:tabs>
                <w:tab w:val="left" w:pos="720"/>
              </w:tabs>
              <w:spacing w:line="440" w:lineRule="exact"/>
              <w:jc w:val="center"/>
              <w:rPr>
                <w:rFonts w:hint="eastAsia" w:ascii="Times New Roman" w:hAnsi="Times New Roman" w:cs="Times New Roman"/>
                <w:szCs w:val="21"/>
                <w:vertAlign w:val="baseline"/>
                <w:lang w:val="en-US" w:eastAsia="zh-CN"/>
              </w:rPr>
            </w:pPr>
          </w:p>
        </w:tc>
      </w:tr>
      <w:tr w14:paraId="5111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10A28D1">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14:paraId="1D6492B7">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328CDC43">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437C5FDF">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6582BF94">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24308F24">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28671A4E">
            <w:pPr>
              <w:tabs>
                <w:tab w:val="left" w:pos="720"/>
              </w:tabs>
              <w:spacing w:line="440" w:lineRule="exact"/>
              <w:jc w:val="center"/>
              <w:rPr>
                <w:rFonts w:hint="eastAsia" w:ascii="Times New Roman" w:hAnsi="Times New Roman" w:cs="Times New Roman"/>
                <w:szCs w:val="21"/>
                <w:vertAlign w:val="baseline"/>
                <w:lang w:val="en-US" w:eastAsia="zh-CN"/>
              </w:rPr>
            </w:pPr>
          </w:p>
        </w:tc>
      </w:tr>
      <w:tr w14:paraId="4B4FB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7BA09B3">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14:paraId="49BE100E">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6AB2E7E8">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387556BA">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36B8BBF8">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4D93A0D">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14FC3080">
            <w:pPr>
              <w:tabs>
                <w:tab w:val="left" w:pos="720"/>
              </w:tabs>
              <w:spacing w:line="440" w:lineRule="exact"/>
              <w:jc w:val="center"/>
              <w:rPr>
                <w:rFonts w:hint="eastAsia" w:ascii="Times New Roman" w:hAnsi="Times New Roman" w:cs="Times New Roman"/>
                <w:szCs w:val="21"/>
                <w:vertAlign w:val="baseline"/>
                <w:lang w:val="en-US" w:eastAsia="zh-CN"/>
              </w:rPr>
            </w:pPr>
          </w:p>
        </w:tc>
      </w:tr>
      <w:tr w14:paraId="518CC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F585A6D">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14:paraId="71E8D622">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0961A3C7">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187BE163">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4CE19224">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3C71A2E2">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3C0A30D2">
            <w:pPr>
              <w:tabs>
                <w:tab w:val="left" w:pos="720"/>
              </w:tabs>
              <w:spacing w:line="440" w:lineRule="exact"/>
              <w:jc w:val="center"/>
              <w:rPr>
                <w:rFonts w:hint="eastAsia" w:ascii="Times New Roman" w:hAnsi="Times New Roman" w:cs="Times New Roman"/>
                <w:szCs w:val="21"/>
                <w:vertAlign w:val="baseline"/>
                <w:lang w:val="en-US" w:eastAsia="zh-CN"/>
              </w:rPr>
            </w:pPr>
          </w:p>
        </w:tc>
      </w:tr>
      <w:tr w14:paraId="15371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A6D3D0C">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14:paraId="78C1BB13">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14:paraId="0D221857">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08D79505">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67D085D2">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3E90312E">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1C7EDCD1">
            <w:pPr>
              <w:tabs>
                <w:tab w:val="left" w:pos="720"/>
              </w:tabs>
              <w:spacing w:line="440" w:lineRule="exact"/>
              <w:jc w:val="center"/>
              <w:rPr>
                <w:rFonts w:hint="eastAsia" w:ascii="Times New Roman" w:hAnsi="Times New Roman" w:cs="Times New Roman"/>
                <w:szCs w:val="21"/>
                <w:vertAlign w:val="baseline"/>
                <w:lang w:val="en-US" w:eastAsia="zh-CN"/>
              </w:rPr>
            </w:pPr>
          </w:p>
        </w:tc>
      </w:tr>
      <w:tr w14:paraId="6526F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14:paraId="3399F3FA">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14:paraId="0425EA3D">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424B8579">
            <w:pPr>
              <w:tabs>
                <w:tab w:val="left" w:pos="720"/>
              </w:tabs>
              <w:spacing w:line="440" w:lineRule="exact"/>
              <w:jc w:val="center"/>
              <w:rPr>
                <w:rFonts w:hint="eastAsia" w:ascii="Times New Roman" w:hAnsi="Times New Roman" w:cs="Times New Roman"/>
                <w:szCs w:val="21"/>
                <w:vertAlign w:val="baseline"/>
                <w:lang w:val="en-US" w:eastAsia="zh-CN"/>
              </w:rPr>
            </w:pPr>
          </w:p>
        </w:tc>
      </w:tr>
    </w:tbl>
    <w:p w14:paraId="34E5E0EF">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14:paraId="6E7BB040">
      <w:pPr>
        <w:tabs>
          <w:tab w:val="left" w:pos="720"/>
        </w:tabs>
        <w:spacing w:line="440" w:lineRule="exact"/>
        <w:rPr>
          <w:rFonts w:hint="eastAsia" w:ascii="Times New Roman" w:hAnsi="Times New Roman" w:cs="Times New Roman"/>
          <w:szCs w:val="21"/>
          <w:lang w:val="en-US" w:eastAsia="zh-CN"/>
        </w:rPr>
      </w:pPr>
    </w:p>
    <w:p w14:paraId="451FA2CD">
      <w:pPr>
        <w:tabs>
          <w:tab w:val="left" w:pos="720"/>
        </w:tabs>
        <w:spacing w:line="440" w:lineRule="exact"/>
        <w:rPr>
          <w:rFonts w:hint="eastAsia" w:ascii="Times New Roman" w:hAnsi="Times New Roman" w:cs="Times New Roman"/>
          <w:szCs w:val="21"/>
          <w:lang w:val="en-US" w:eastAsia="zh-CN"/>
        </w:rPr>
      </w:pPr>
    </w:p>
    <w:p w14:paraId="21EF7D0C">
      <w:pPr>
        <w:tabs>
          <w:tab w:val="left" w:pos="720"/>
        </w:tabs>
        <w:spacing w:line="440" w:lineRule="exact"/>
        <w:rPr>
          <w:rFonts w:hint="default" w:ascii="Times New Roman" w:hAnsi="Times New Roman" w:cs="Times New Roman"/>
          <w:szCs w:val="21"/>
          <w:lang w:val="en-US" w:eastAsia="zh-CN"/>
        </w:rPr>
      </w:pPr>
    </w:p>
    <w:p w14:paraId="05C81223">
      <w:pPr>
        <w:rPr>
          <w:rFonts w:hint="default" w:ascii="Times New Roman" w:hAnsi="Times New Roman" w:cs="Times New Roman"/>
          <w:szCs w:val="21"/>
        </w:rPr>
      </w:pPr>
      <w:r>
        <w:rPr>
          <w:sz w:val="20"/>
        </w:rPr>
        <w:br w:type="page"/>
      </w:r>
    </w:p>
    <w:bookmarkEnd w:id="356"/>
    <w:p w14:paraId="3ADEDA75">
      <w:pPr>
        <w:pStyle w:val="3"/>
        <w:jc w:val="center"/>
        <w:rPr>
          <w:rFonts w:hint="eastAsia"/>
          <w:highlight w:val="none"/>
        </w:rPr>
      </w:pPr>
      <w:bookmarkStart w:id="357" w:name="_Toc296602614"/>
      <w:bookmarkStart w:id="358" w:name="_Toc144974871"/>
      <w:bookmarkStart w:id="359" w:name="_Toc152042597"/>
      <w:bookmarkStart w:id="360" w:name="_Toc179632823"/>
      <w:bookmarkStart w:id="361" w:name="_Toc152042592"/>
      <w:bookmarkStart w:id="362" w:name="_Toc144974876"/>
      <w:bookmarkStart w:id="363" w:name="_Toc300835224"/>
      <w:bookmarkStart w:id="364" w:name="_Toc246997112"/>
      <w:bookmarkStart w:id="365" w:name="_Toc247514300"/>
      <w:bookmarkStart w:id="366" w:name="_Toc247527848"/>
      <w:bookmarkStart w:id="367" w:name="_Toc246996369"/>
      <w:bookmarkStart w:id="368" w:name="_Toc152045803"/>
      <w:bookmarkStart w:id="369" w:name="_Toc247085887"/>
      <w:bookmarkStart w:id="370" w:name="_Toc152045808"/>
      <w:r>
        <w:rPr>
          <w:rFonts w:hint="eastAsia"/>
          <w:highlight w:val="none"/>
          <w:lang w:val="en-US" w:eastAsia="zh-CN"/>
        </w:rPr>
        <w:t>七</w:t>
      </w:r>
      <w:r>
        <w:rPr>
          <w:highlight w:val="none"/>
        </w:rPr>
        <w:t>、资格审查资料</w:t>
      </w:r>
    </w:p>
    <w:p w14:paraId="6E2BF252">
      <w:pPr>
        <w:pStyle w:val="4"/>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14:paraId="279670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785CF13D">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768C7A70">
            <w:pPr>
              <w:topLinePunct/>
              <w:spacing w:line="440" w:lineRule="exact"/>
              <w:jc w:val="center"/>
              <w:rPr>
                <w:szCs w:val="21"/>
              </w:rPr>
            </w:pPr>
          </w:p>
        </w:tc>
      </w:tr>
      <w:tr w14:paraId="45A89C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5AC4D5D5">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14:paraId="1AE5E337">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316F021">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1B4CC26A">
            <w:pPr>
              <w:topLinePunct/>
              <w:spacing w:line="440" w:lineRule="exact"/>
              <w:jc w:val="center"/>
              <w:rPr>
                <w:rFonts w:hint="eastAsia"/>
                <w:szCs w:val="21"/>
                <w:lang w:val="en-US" w:eastAsia="zh-CN"/>
              </w:rPr>
            </w:pPr>
          </w:p>
        </w:tc>
      </w:tr>
      <w:tr w14:paraId="37593A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47C3522E">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4478DAE3">
            <w:pPr>
              <w:topLinePunct/>
              <w:spacing w:line="440" w:lineRule="exact"/>
              <w:jc w:val="center"/>
              <w:rPr>
                <w:rFonts w:hint="eastAsia"/>
                <w:szCs w:val="21"/>
                <w:lang w:val="en-US" w:eastAsia="zh-CN"/>
              </w:rPr>
            </w:pPr>
          </w:p>
        </w:tc>
      </w:tr>
      <w:tr w14:paraId="204677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5B846320">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14:paraId="5D6A1008">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CAAAF63">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168F0A17">
            <w:pPr>
              <w:topLinePunct/>
              <w:spacing w:line="440" w:lineRule="exact"/>
              <w:jc w:val="center"/>
              <w:rPr>
                <w:rFonts w:hint="eastAsia"/>
                <w:szCs w:val="21"/>
                <w:lang w:val="en-US" w:eastAsia="zh-CN"/>
              </w:rPr>
            </w:pPr>
          </w:p>
        </w:tc>
      </w:tr>
      <w:tr w14:paraId="072226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14:paraId="58E3962E">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82E578C">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17278A27">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AB1F6B5">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1DB078E5">
            <w:pPr>
              <w:topLinePunct/>
              <w:spacing w:line="440" w:lineRule="exact"/>
              <w:jc w:val="center"/>
              <w:rPr>
                <w:szCs w:val="21"/>
              </w:rPr>
            </w:pPr>
          </w:p>
        </w:tc>
      </w:tr>
      <w:tr w14:paraId="36902E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14:paraId="24B0E344">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66336DC">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772F832D">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156B460">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1EA69F3E">
            <w:pPr>
              <w:topLinePunct/>
              <w:spacing w:line="440" w:lineRule="exact"/>
              <w:jc w:val="center"/>
              <w:rPr>
                <w:szCs w:val="21"/>
              </w:rPr>
            </w:pPr>
          </w:p>
        </w:tc>
      </w:tr>
      <w:tr w14:paraId="7A782D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74C5DF69">
            <w:pPr>
              <w:topLinePunct/>
              <w:spacing w:line="440" w:lineRule="exact"/>
              <w:jc w:val="center"/>
              <w:rPr>
                <w:rFonts w:hint="eastAsia"/>
                <w:szCs w:val="21"/>
                <w:lang w:val="en-US" w:eastAsia="zh-CN"/>
              </w:rPr>
            </w:pPr>
            <w:r>
              <w:rPr>
                <w:rFonts w:hint="eastAsia"/>
                <w:szCs w:val="21"/>
                <w:lang w:val="en-US" w:eastAsia="zh-CN"/>
              </w:rPr>
              <w:t>法定代表人</w:t>
            </w:r>
          </w:p>
          <w:p w14:paraId="3D5FE7C5">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86AB7B1">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12A8A312">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C9C250C">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27C9A460">
            <w:pPr>
              <w:topLinePunct/>
              <w:spacing w:line="440" w:lineRule="exact"/>
              <w:jc w:val="center"/>
              <w:rPr>
                <w:rFonts w:hint="eastAsia"/>
                <w:szCs w:val="21"/>
                <w:lang w:val="en-US" w:eastAsia="zh-CN"/>
              </w:rPr>
            </w:pPr>
          </w:p>
        </w:tc>
      </w:tr>
      <w:tr w14:paraId="5D2CDA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47BADA22">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5DE4D2DC">
            <w:pPr>
              <w:topLinePunct/>
              <w:spacing w:line="440" w:lineRule="exact"/>
              <w:jc w:val="left"/>
              <w:rPr>
                <w:rFonts w:hint="default"/>
                <w:szCs w:val="21"/>
                <w:lang w:val="en-US" w:eastAsia="zh-CN"/>
              </w:rPr>
            </w:pPr>
            <w:r>
              <w:rPr>
                <w:rFonts w:hint="eastAsia"/>
                <w:szCs w:val="21"/>
                <w:lang w:val="en-US" w:eastAsia="zh-CN"/>
              </w:rPr>
              <w:t>类型：            等级：            证书号：</w:t>
            </w:r>
          </w:p>
        </w:tc>
      </w:tr>
      <w:tr w14:paraId="728DD0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777756AC">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4F9FBA7D">
            <w:pPr>
              <w:topLinePunct/>
              <w:spacing w:line="440" w:lineRule="exact"/>
              <w:jc w:val="center"/>
              <w:rPr>
                <w:rFonts w:hint="eastAsia"/>
                <w:szCs w:val="21"/>
                <w:lang w:val="en-US" w:eastAsia="zh-CN"/>
              </w:rPr>
            </w:pPr>
          </w:p>
        </w:tc>
      </w:tr>
      <w:tr w14:paraId="375D15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35D5E2DA">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5576D43C">
            <w:pPr>
              <w:topLinePunct/>
              <w:spacing w:line="440" w:lineRule="exact"/>
              <w:jc w:val="center"/>
              <w:rPr>
                <w:rFonts w:hint="eastAsia"/>
                <w:szCs w:val="21"/>
                <w:lang w:val="en-US" w:eastAsia="zh-CN"/>
              </w:rPr>
            </w:pPr>
          </w:p>
        </w:tc>
      </w:tr>
      <w:tr w14:paraId="775F39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50AA2309">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10199371">
            <w:pPr>
              <w:topLinePunct/>
              <w:spacing w:line="440" w:lineRule="exact"/>
              <w:jc w:val="center"/>
              <w:rPr>
                <w:rFonts w:hint="eastAsia"/>
                <w:szCs w:val="21"/>
                <w:lang w:val="en-US" w:eastAsia="zh-CN"/>
              </w:rPr>
            </w:pPr>
          </w:p>
        </w:tc>
      </w:tr>
      <w:tr w14:paraId="790AB1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14:paraId="1241E309">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14:paraId="7C8395D9">
            <w:pPr>
              <w:topLinePunct/>
              <w:spacing w:line="440" w:lineRule="exact"/>
              <w:ind w:firstLine="210" w:firstLineChars="100"/>
              <w:jc w:val="center"/>
              <w:rPr>
                <w:rFonts w:hint="eastAsia"/>
                <w:szCs w:val="21"/>
                <w:lang w:val="en-US" w:eastAsia="zh-CN"/>
              </w:rPr>
            </w:pPr>
          </w:p>
        </w:tc>
      </w:tr>
      <w:tr w14:paraId="73BD68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50E3FE41">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78CE3A60">
            <w:pPr>
              <w:topLinePunct/>
              <w:spacing w:line="440" w:lineRule="exact"/>
              <w:jc w:val="center"/>
              <w:rPr>
                <w:rFonts w:hint="eastAsia"/>
                <w:szCs w:val="21"/>
                <w:highlight w:val="red"/>
                <w:lang w:val="en-US" w:eastAsia="zh-CN"/>
              </w:rPr>
            </w:pPr>
          </w:p>
        </w:tc>
      </w:tr>
      <w:tr w14:paraId="73DE27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1AF477A2">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6A6FF89B">
            <w:pPr>
              <w:topLinePunct/>
              <w:spacing w:line="440" w:lineRule="exact"/>
              <w:jc w:val="center"/>
              <w:rPr>
                <w:rFonts w:hint="eastAsia"/>
                <w:szCs w:val="21"/>
                <w:highlight w:val="red"/>
                <w:lang w:val="en-US" w:eastAsia="zh-CN"/>
              </w:rPr>
            </w:pPr>
          </w:p>
        </w:tc>
      </w:tr>
      <w:tr w14:paraId="34F15E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31008058">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4A6B031C">
            <w:pPr>
              <w:topLinePunct/>
              <w:spacing w:line="440" w:lineRule="exact"/>
              <w:jc w:val="center"/>
              <w:rPr>
                <w:szCs w:val="21"/>
              </w:rPr>
            </w:pPr>
          </w:p>
        </w:tc>
      </w:tr>
    </w:tbl>
    <w:p w14:paraId="7B36E87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14:paraId="43333F8F">
      <w:pPr>
        <w:rPr>
          <w:rFonts w:hint="default" w:ascii="Times New Roman" w:hAnsi="Times New Roman" w:cs="Times New Roman"/>
          <w:lang w:val="en-US" w:eastAsia="zh-CN"/>
        </w:rPr>
      </w:pPr>
    </w:p>
    <w:p w14:paraId="48346498">
      <w:pPr>
        <w:rPr>
          <w:rFonts w:hint="eastAsia"/>
        </w:rPr>
      </w:pPr>
      <w:r>
        <w:rPr>
          <w:rFonts w:hint="eastAsia"/>
        </w:rPr>
        <w:br w:type="page"/>
      </w:r>
    </w:p>
    <w:p w14:paraId="38D3EAE7">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2D384231">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14:paraId="37CB7561">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5C83D92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14:paraId="78D0C14F">
      <w:pPr>
        <w:rPr>
          <w:rFonts w:hint="default" w:ascii="Times New Roman" w:hAnsi="Times New Roman" w:cs="Times New Roman"/>
        </w:rPr>
      </w:pPr>
    </w:p>
    <w:p w14:paraId="73F26690">
      <w:pPr>
        <w:rPr>
          <w:rFonts w:hint="eastAsia"/>
        </w:rPr>
      </w:pPr>
      <w:r>
        <w:rPr>
          <w:rFonts w:hint="eastAsia"/>
        </w:rPr>
        <w:br w:type="page"/>
      </w:r>
    </w:p>
    <w:p w14:paraId="51A98811">
      <w:pPr>
        <w:pStyle w:val="4"/>
        <w:rPr>
          <w:rFonts w:hint="default" w:ascii="Times New Roman" w:hAnsi="Times New Roman" w:cs="Times New Roman"/>
        </w:rPr>
      </w:pPr>
      <w:r>
        <w:rPr>
          <w:rFonts w:hint="default" w:ascii="Times New Roman" w:hAnsi="Times New Roman" w:cs="Times New Roman"/>
        </w:rPr>
        <w:t>（三）近年完成的类似项目情况表</w:t>
      </w:r>
    </w:p>
    <w:p w14:paraId="470EC17E">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5F311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41ED24B7">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14:paraId="19F6A9BB">
            <w:pPr>
              <w:topLinePunct/>
              <w:spacing w:line="440" w:lineRule="exact"/>
              <w:rPr>
                <w:rFonts w:hint="default" w:ascii="Times New Roman" w:hAnsi="Times New Roman" w:cs="Times New Roman"/>
                <w:szCs w:val="21"/>
                <w:highlight w:val="black"/>
              </w:rPr>
            </w:pPr>
          </w:p>
        </w:tc>
      </w:tr>
      <w:tr w14:paraId="717F1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161A1030">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14:paraId="2E8C7E5B">
            <w:pPr>
              <w:topLinePunct/>
              <w:spacing w:line="440" w:lineRule="exact"/>
              <w:rPr>
                <w:rFonts w:hint="default" w:ascii="Times New Roman" w:hAnsi="Times New Roman" w:cs="Times New Roman"/>
                <w:szCs w:val="21"/>
              </w:rPr>
            </w:pPr>
          </w:p>
        </w:tc>
      </w:tr>
      <w:tr w14:paraId="78492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10B05595">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7BE17198">
            <w:pPr>
              <w:topLinePunct/>
              <w:spacing w:line="440" w:lineRule="exact"/>
              <w:rPr>
                <w:rFonts w:hint="default" w:ascii="Times New Roman" w:hAnsi="Times New Roman" w:cs="Times New Roman"/>
                <w:szCs w:val="21"/>
              </w:rPr>
            </w:pPr>
          </w:p>
        </w:tc>
      </w:tr>
      <w:tr w14:paraId="5953E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5A529291">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14:paraId="23AAA931">
            <w:pPr>
              <w:topLinePunct/>
              <w:spacing w:line="440" w:lineRule="exact"/>
              <w:rPr>
                <w:rFonts w:hint="default" w:ascii="Times New Roman" w:hAnsi="Times New Roman" w:cs="Times New Roman"/>
                <w:szCs w:val="21"/>
              </w:rPr>
            </w:pPr>
          </w:p>
        </w:tc>
      </w:tr>
      <w:tr w14:paraId="16937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5AE281A7">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14:paraId="13212B5A">
            <w:pPr>
              <w:topLinePunct/>
              <w:spacing w:line="440" w:lineRule="exact"/>
              <w:rPr>
                <w:rFonts w:hint="default" w:ascii="Times New Roman" w:hAnsi="Times New Roman" w:cs="Times New Roman"/>
                <w:szCs w:val="21"/>
              </w:rPr>
            </w:pPr>
          </w:p>
        </w:tc>
      </w:tr>
      <w:tr w14:paraId="55702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36B68CD">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66D15BA1">
            <w:pPr>
              <w:topLinePunct/>
              <w:spacing w:line="440" w:lineRule="exact"/>
              <w:rPr>
                <w:rFonts w:hint="default" w:ascii="Times New Roman" w:hAnsi="Times New Roman" w:cs="Times New Roman"/>
                <w:szCs w:val="21"/>
              </w:rPr>
            </w:pPr>
          </w:p>
        </w:tc>
      </w:tr>
      <w:tr w14:paraId="77975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5ECE6E9C">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14:paraId="002841B4">
            <w:pPr>
              <w:topLinePunct/>
              <w:spacing w:line="440" w:lineRule="exact"/>
              <w:rPr>
                <w:rFonts w:hint="default" w:ascii="Times New Roman" w:hAnsi="Times New Roman" w:cs="Times New Roman"/>
                <w:szCs w:val="21"/>
              </w:rPr>
            </w:pPr>
          </w:p>
          <w:p w14:paraId="54870EB8">
            <w:pPr>
              <w:topLinePunct/>
              <w:spacing w:line="440" w:lineRule="exact"/>
              <w:rPr>
                <w:rFonts w:hint="default" w:ascii="Times New Roman" w:hAnsi="Times New Roman" w:cs="Times New Roman"/>
                <w:szCs w:val="21"/>
              </w:rPr>
            </w:pPr>
          </w:p>
          <w:p w14:paraId="28C78E4B">
            <w:pPr>
              <w:topLinePunct/>
              <w:spacing w:line="440" w:lineRule="exact"/>
              <w:rPr>
                <w:rFonts w:hint="default" w:ascii="Times New Roman" w:hAnsi="Times New Roman" w:cs="Times New Roman"/>
                <w:szCs w:val="21"/>
              </w:rPr>
            </w:pPr>
          </w:p>
          <w:p w14:paraId="5514A22A">
            <w:pPr>
              <w:topLinePunct/>
              <w:spacing w:line="440" w:lineRule="exact"/>
              <w:rPr>
                <w:rFonts w:hint="default" w:ascii="Times New Roman" w:hAnsi="Times New Roman" w:cs="Times New Roman"/>
                <w:szCs w:val="21"/>
              </w:rPr>
            </w:pPr>
          </w:p>
          <w:p w14:paraId="03F0E32A">
            <w:pPr>
              <w:topLinePunct/>
              <w:spacing w:line="440" w:lineRule="exact"/>
              <w:rPr>
                <w:rFonts w:hint="default" w:ascii="Times New Roman" w:hAnsi="Times New Roman" w:cs="Times New Roman"/>
                <w:szCs w:val="21"/>
              </w:rPr>
            </w:pPr>
          </w:p>
          <w:p w14:paraId="169718E6">
            <w:pPr>
              <w:topLinePunct/>
              <w:spacing w:line="440" w:lineRule="exact"/>
              <w:rPr>
                <w:rFonts w:hint="default" w:ascii="Times New Roman" w:hAnsi="Times New Roman" w:cs="Times New Roman"/>
                <w:szCs w:val="21"/>
              </w:rPr>
            </w:pPr>
          </w:p>
          <w:p w14:paraId="21C42486">
            <w:pPr>
              <w:topLinePunct/>
              <w:spacing w:line="440" w:lineRule="exact"/>
              <w:rPr>
                <w:rFonts w:hint="default" w:ascii="Times New Roman" w:hAnsi="Times New Roman" w:cs="Times New Roman"/>
                <w:szCs w:val="21"/>
              </w:rPr>
            </w:pPr>
          </w:p>
        </w:tc>
      </w:tr>
      <w:tr w14:paraId="7C23A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77482CD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568F4A07">
            <w:pPr>
              <w:topLinePunct/>
              <w:spacing w:line="440" w:lineRule="exact"/>
              <w:rPr>
                <w:rFonts w:hint="default" w:ascii="Times New Roman" w:hAnsi="Times New Roman" w:cs="Times New Roman"/>
                <w:szCs w:val="21"/>
              </w:rPr>
            </w:pPr>
          </w:p>
        </w:tc>
      </w:tr>
    </w:tbl>
    <w:p w14:paraId="09867E28">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14:paraId="5C3770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108"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14:paraId="11105C2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“近年完成的类似项目情况表”应附合同协议书、产品进场验收证书等的复印件，具体时间要求见投标人须知前附表。每张表格只填写一个项目，并标明序号。</w:t>
      </w:r>
    </w:p>
    <w:permEnd w:id="108"/>
    <w:p w14:paraId="7CBD7D09">
      <w:pPr>
        <w:rPr>
          <w:rFonts w:hint="eastAsia"/>
        </w:rPr>
      </w:pPr>
      <w:r>
        <w:rPr>
          <w:rFonts w:hint="eastAsia"/>
        </w:rPr>
        <w:br w:type="page"/>
      </w:r>
    </w:p>
    <w:p w14:paraId="574EB62A">
      <w:pPr>
        <w:pStyle w:val="4"/>
        <w:rPr>
          <w:rFonts w:hint="default" w:ascii="Times New Roman" w:hAnsi="Times New Roman" w:eastAsia="宋体" w:cs="Times New Roman"/>
          <w:b w:val="0"/>
          <w:bCs w:val="0"/>
          <w:kern w:val="0"/>
          <w:sz w:val="24"/>
          <w:szCs w:val="24"/>
          <w:highlight w:val="none"/>
          <w:u w:val="none"/>
          <w:lang w:val="en-US" w:eastAsia="zh-CN" w:bidi="ar-SA"/>
        </w:rPr>
      </w:pPr>
      <w:permStart w:id="109" w:edGrp="everyone"/>
      <w:r>
        <w:rPr>
          <w:rFonts w:hint="eastAsia" w:ascii="Times New Roman" w:hAnsi="Times New Roman" w:cs="Times New Roman"/>
          <w:lang w:val="en-US" w:eastAsia="zh-CN"/>
        </w:rPr>
        <w:t>（四）制造商授权书（如要求）</w:t>
      </w:r>
    </w:p>
    <w:p w14:paraId="2567816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制造商授权书</w:t>
      </w:r>
    </w:p>
    <w:p w14:paraId="4B58021F">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6DADB779">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（招标人）</w:t>
      </w:r>
    </w:p>
    <w:p w14:paraId="3CD4F7E7">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我单位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（制造商名称）是按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（制造商地址）。兹授权按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（投标人的单位地址）的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（投标人名称）以我单位制造的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（产品名称）进行</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（项目名称）投标活动。我单位同意按照中标合同供货，并对产品质量承担责任。</w:t>
      </w:r>
    </w:p>
    <w:p w14:paraId="590F3F8B">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授权期限：</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p>
    <w:p w14:paraId="199C2DF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14:paraId="3D0CAA7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14:paraId="0E1879F5">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          制造商名称：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w:t>
      </w:r>
    </w:p>
    <w:p w14:paraId="331A7A82">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66BA5E8A">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72C03E8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02DFD57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14:paraId="595D3BEE">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1D7791A0">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0C663B25">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181232CC">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ermEnd w:id="109"/>
    <w:p w14:paraId="5681A5DC">
      <w:pPr>
        <w:rPr>
          <w:rFonts w:hint="eastAsia"/>
        </w:rPr>
      </w:pPr>
      <w:r>
        <w:rPr>
          <w:rFonts w:hint="eastAsia"/>
        </w:rPr>
        <w:br w:type="page"/>
      </w:r>
    </w:p>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p w14:paraId="3D8EE35F">
      <w:pPr>
        <w:pStyle w:val="3"/>
        <w:jc w:val="center"/>
        <w:rPr>
          <w:rFonts w:hint="default"/>
          <w:lang w:val="en-US" w:eastAsia="zh-CN"/>
        </w:rPr>
      </w:pPr>
      <w:r>
        <w:rPr>
          <w:rFonts w:hint="eastAsia"/>
          <w:lang w:val="en-US" w:eastAsia="zh-CN"/>
        </w:rPr>
        <w:t>八、相关服务计划</w:t>
      </w:r>
    </w:p>
    <w:p w14:paraId="790F3970">
      <w:pPr>
        <w:spacing w:line="440" w:lineRule="exact"/>
        <w:rPr>
          <w:rFonts w:hint="default" w:ascii="Times New Roman" w:hAnsi="Times New Roman" w:cs="Times New Roman"/>
        </w:rPr>
      </w:pPr>
      <w:r>
        <w:rPr>
          <w:rFonts w:hint="default" w:ascii="Times New Roman" w:hAnsi="Times New Roman" w:cs="Times New Roman"/>
        </w:rPr>
        <w:br w:type="page"/>
      </w:r>
      <w:bookmarkStart w:id="371" w:name="_Toc152042602"/>
      <w:bookmarkStart w:id="372" w:name="_Toc247530162"/>
      <w:bookmarkStart w:id="373" w:name="_Toc247527853"/>
      <w:bookmarkStart w:id="374" w:name="_Toc152045813"/>
      <w:bookmarkStart w:id="375" w:name="_Toc144974881"/>
      <w:bookmarkStart w:id="376" w:name="_Toc247514305"/>
    </w:p>
    <w:bookmarkEnd w:id="371"/>
    <w:bookmarkEnd w:id="372"/>
    <w:bookmarkEnd w:id="373"/>
    <w:bookmarkEnd w:id="374"/>
    <w:bookmarkEnd w:id="375"/>
    <w:bookmarkEnd w:id="376"/>
    <w:p w14:paraId="2B4EEA7E">
      <w:pPr>
        <w:pStyle w:val="3"/>
        <w:jc w:val="center"/>
        <w:rPr>
          <w:rFonts w:hint="default" w:ascii="Times New Roman" w:hAnsi="Times New Roman" w:cs="Times New Roman"/>
        </w:rPr>
      </w:pPr>
      <w:bookmarkStart w:id="377" w:name="_Toc300835233"/>
      <w:bookmarkStart w:id="378" w:name="_Toc271821942"/>
      <w:r>
        <w:rPr>
          <w:rFonts w:hint="eastAsia" w:ascii="Times New Roman" w:hAnsi="Times New Roman" w:cs="Times New Roman"/>
          <w:lang w:val="en-US" w:eastAsia="zh-CN"/>
        </w:rPr>
        <w:t>九</w:t>
      </w:r>
      <w:r>
        <w:rPr>
          <w:rFonts w:hint="default" w:ascii="Times New Roman" w:hAnsi="Times New Roman" w:cs="Times New Roman"/>
        </w:rPr>
        <w:t>、其他资料</w:t>
      </w:r>
      <w:bookmarkEnd w:id="377"/>
      <w:bookmarkEnd w:id="378"/>
    </w:p>
    <w:p w14:paraId="2F16755E">
      <w:pPr>
        <w:ind w:firstLine="420" w:firstLineChars="200"/>
        <w:rPr>
          <w:rFonts w:hint="eastAsia" w:ascii="Times New Roman" w:hAnsi="Times New Roman" w:eastAsiaTheme="minorEastAsia"/>
          <w:lang w:eastAsia="zh-CN"/>
        </w:rPr>
      </w:pPr>
      <w:permStart w:id="110"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110"/>
    </w:p>
    <w:p w14:paraId="055E5EF7">
      <w:pPr>
        <w:spacing w:line="400" w:lineRule="exact"/>
        <w:rPr>
          <w:rFonts w:hint="default" w:ascii="Times New Roman" w:hAnsi="Times New Roman" w:cs="Times New Roman"/>
        </w:rPr>
      </w:pPr>
    </w:p>
    <w:p w14:paraId="01CC592B">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方正仿宋_GB2312">
    <w:panose1 w:val="02000000000000000000"/>
    <w:charset w:val="86"/>
    <w:family w:val="auto"/>
    <w:pitch w:val="default"/>
    <w:sig w:usb0="A00002BF" w:usb1="184F6CFA" w:usb2="00000012" w:usb3="00000000" w:csb0="00040001" w:csb1="00000000"/>
  </w:font>
  <w:font w:name="方正楷体_GB2312">
    <w:altName w:val="楷体_GB2312"/>
    <w:panose1 w:val="02000000000000000000"/>
    <w:charset w:val="86"/>
    <w:family w:val="auto"/>
    <w:pitch w:val="default"/>
    <w:sig w:usb0="00000000" w:usb1="00000000"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58FCCE">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E726CC">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6D05D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A6D05D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AFE628">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ZGM4ZWFjNjY5ZjY2M2MyYzZkYTMyMzI0NDc5NWEifQ=="/>
    <w:docVar w:name="KSO_WPS_MARK_KEY" w:val="693d5bfb-2875-40a6-aeff-71c0b823cb46"/>
  </w:docVars>
  <w:rsids>
    <w:rsidRoot w:val="00172A27"/>
    <w:rsid w:val="000A4B92"/>
    <w:rsid w:val="001978C2"/>
    <w:rsid w:val="002609D3"/>
    <w:rsid w:val="002C069E"/>
    <w:rsid w:val="0040224D"/>
    <w:rsid w:val="00733B0B"/>
    <w:rsid w:val="00764376"/>
    <w:rsid w:val="00796B76"/>
    <w:rsid w:val="00850CC0"/>
    <w:rsid w:val="0098388D"/>
    <w:rsid w:val="00B00F2F"/>
    <w:rsid w:val="00D032BE"/>
    <w:rsid w:val="00FF308E"/>
    <w:rsid w:val="011E6004"/>
    <w:rsid w:val="0145105E"/>
    <w:rsid w:val="014A102B"/>
    <w:rsid w:val="01764D8B"/>
    <w:rsid w:val="018B20E2"/>
    <w:rsid w:val="018E53BB"/>
    <w:rsid w:val="019846E3"/>
    <w:rsid w:val="01CB0CDF"/>
    <w:rsid w:val="01CD2334"/>
    <w:rsid w:val="01E140D3"/>
    <w:rsid w:val="01E943A0"/>
    <w:rsid w:val="01EE4D0C"/>
    <w:rsid w:val="01F16263"/>
    <w:rsid w:val="01FD7E4B"/>
    <w:rsid w:val="02016132"/>
    <w:rsid w:val="0212370C"/>
    <w:rsid w:val="021D348F"/>
    <w:rsid w:val="021E0508"/>
    <w:rsid w:val="024C62D4"/>
    <w:rsid w:val="026E5FAB"/>
    <w:rsid w:val="026F1774"/>
    <w:rsid w:val="02983D41"/>
    <w:rsid w:val="029F2BC9"/>
    <w:rsid w:val="02A31129"/>
    <w:rsid w:val="02A46690"/>
    <w:rsid w:val="02AC508C"/>
    <w:rsid w:val="02BE075F"/>
    <w:rsid w:val="02DF57A3"/>
    <w:rsid w:val="02E334E5"/>
    <w:rsid w:val="02F4317E"/>
    <w:rsid w:val="03030333"/>
    <w:rsid w:val="0324584F"/>
    <w:rsid w:val="032652C7"/>
    <w:rsid w:val="033964DC"/>
    <w:rsid w:val="034877EC"/>
    <w:rsid w:val="035021B2"/>
    <w:rsid w:val="03642557"/>
    <w:rsid w:val="03696450"/>
    <w:rsid w:val="036D1D90"/>
    <w:rsid w:val="038E65F9"/>
    <w:rsid w:val="03C10800"/>
    <w:rsid w:val="03C52BEB"/>
    <w:rsid w:val="03C96DCC"/>
    <w:rsid w:val="03FB71CD"/>
    <w:rsid w:val="04127BBC"/>
    <w:rsid w:val="041515CF"/>
    <w:rsid w:val="04210376"/>
    <w:rsid w:val="04212D24"/>
    <w:rsid w:val="042C575E"/>
    <w:rsid w:val="0434097A"/>
    <w:rsid w:val="04382327"/>
    <w:rsid w:val="043A6EF6"/>
    <w:rsid w:val="043F5557"/>
    <w:rsid w:val="044363A4"/>
    <w:rsid w:val="04856772"/>
    <w:rsid w:val="04882DC3"/>
    <w:rsid w:val="04885B47"/>
    <w:rsid w:val="04A52387"/>
    <w:rsid w:val="04B54547"/>
    <w:rsid w:val="04CD15E8"/>
    <w:rsid w:val="04CF4810"/>
    <w:rsid w:val="04D63FDF"/>
    <w:rsid w:val="04EB08D2"/>
    <w:rsid w:val="04EC7DA2"/>
    <w:rsid w:val="050252F6"/>
    <w:rsid w:val="0526590B"/>
    <w:rsid w:val="055625ED"/>
    <w:rsid w:val="0560706F"/>
    <w:rsid w:val="056D4B08"/>
    <w:rsid w:val="0572490A"/>
    <w:rsid w:val="057E3D65"/>
    <w:rsid w:val="058253F2"/>
    <w:rsid w:val="05872EB9"/>
    <w:rsid w:val="05933026"/>
    <w:rsid w:val="059835D0"/>
    <w:rsid w:val="05AF1F5A"/>
    <w:rsid w:val="05BA17C0"/>
    <w:rsid w:val="05D9116E"/>
    <w:rsid w:val="05DB04A3"/>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4009C"/>
    <w:rsid w:val="06EB4F76"/>
    <w:rsid w:val="06ED1728"/>
    <w:rsid w:val="06F81D74"/>
    <w:rsid w:val="071A70F3"/>
    <w:rsid w:val="074267A8"/>
    <w:rsid w:val="074A7C93"/>
    <w:rsid w:val="074B3407"/>
    <w:rsid w:val="07666E00"/>
    <w:rsid w:val="07723470"/>
    <w:rsid w:val="077965A7"/>
    <w:rsid w:val="07832BA1"/>
    <w:rsid w:val="07972327"/>
    <w:rsid w:val="07A85930"/>
    <w:rsid w:val="07EE56D8"/>
    <w:rsid w:val="07F10452"/>
    <w:rsid w:val="07F43A9E"/>
    <w:rsid w:val="0817778D"/>
    <w:rsid w:val="083726B7"/>
    <w:rsid w:val="08554A0D"/>
    <w:rsid w:val="08563EE1"/>
    <w:rsid w:val="086D3DA1"/>
    <w:rsid w:val="08774BE1"/>
    <w:rsid w:val="088F5820"/>
    <w:rsid w:val="08903F11"/>
    <w:rsid w:val="08932D8F"/>
    <w:rsid w:val="08ED571D"/>
    <w:rsid w:val="08F024B8"/>
    <w:rsid w:val="08F53A28"/>
    <w:rsid w:val="08F85810"/>
    <w:rsid w:val="091D7025"/>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E2B77"/>
    <w:rsid w:val="0A3B332D"/>
    <w:rsid w:val="0A434869"/>
    <w:rsid w:val="0A466107"/>
    <w:rsid w:val="0A500304"/>
    <w:rsid w:val="0A5234C1"/>
    <w:rsid w:val="0A5B2776"/>
    <w:rsid w:val="0A704DEE"/>
    <w:rsid w:val="0A8B5261"/>
    <w:rsid w:val="0A8E5075"/>
    <w:rsid w:val="0AA913FB"/>
    <w:rsid w:val="0AAE6B76"/>
    <w:rsid w:val="0AB37F43"/>
    <w:rsid w:val="0AB930A2"/>
    <w:rsid w:val="0AC8463C"/>
    <w:rsid w:val="0ADD0DF0"/>
    <w:rsid w:val="0AEB40E8"/>
    <w:rsid w:val="0B0E131B"/>
    <w:rsid w:val="0B416906"/>
    <w:rsid w:val="0B5D1C2A"/>
    <w:rsid w:val="0B685C3C"/>
    <w:rsid w:val="0B7202E7"/>
    <w:rsid w:val="0B991D46"/>
    <w:rsid w:val="0B9F686D"/>
    <w:rsid w:val="0BB772BD"/>
    <w:rsid w:val="0BDE31B0"/>
    <w:rsid w:val="0C083FBC"/>
    <w:rsid w:val="0C110CA2"/>
    <w:rsid w:val="0C6B018A"/>
    <w:rsid w:val="0C773477"/>
    <w:rsid w:val="0C9F113B"/>
    <w:rsid w:val="0CC954FA"/>
    <w:rsid w:val="0CD3448B"/>
    <w:rsid w:val="0CF072F3"/>
    <w:rsid w:val="0D020A0B"/>
    <w:rsid w:val="0D2466BD"/>
    <w:rsid w:val="0D3A1668"/>
    <w:rsid w:val="0D3C216F"/>
    <w:rsid w:val="0D5C2246"/>
    <w:rsid w:val="0D6A3C45"/>
    <w:rsid w:val="0D7F3B4D"/>
    <w:rsid w:val="0D84383E"/>
    <w:rsid w:val="0DA13B17"/>
    <w:rsid w:val="0DA277FF"/>
    <w:rsid w:val="0DB22432"/>
    <w:rsid w:val="0DB8057F"/>
    <w:rsid w:val="0DBD75AC"/>
    <w:rsid w:val="0DC57869"/>
    <w:rsid w:val="0DD331D8"/>
    <w:rsid w:val="0DDB677F"/>
    <w:rsid w:val="0E093A81"/>
    <w:rsid w:val="0E1201C4"/>
    <w:rsid w:val="0E35096D"/>
    <w:rsid w:val="0E3C08A3"/>
    <w:rsid w:val="0E3C7988"/>
    <w:rsid w:val="0E626142"/>
    <w:rsid w:val="0E6D3EE4"/>
    <w:rsid w:val="0E8168AC"/>
    <w:rsid w:val="0E9601D9"/>
    <w:rsid w:val="0EAA3109"/>
    <w:rsid w:val="0EDF4D5E"/>
    <w:rsid w:val="0EF860F0"/>
    <w:rsid w:val="0F024085"/>
    <w:rsid w:val="0F1438EF"/>
    <w:rsid w:val="0F463825"/>
    <w:rsid w:val="0F4B0F6A"/>
    <w:rsid w:val="0F575798"/>
    <w:rsid w:val="0F5F5CB1"/>
    <w:rsid w:val="0F6D192D"/>
    <w:rsid w:val="0F6E4AA0"/>
    <w:rsid w:val="0F886069"/>
    <w:rsid w:val="0F916077"/>
    <w:rsid w:val="0FA819A2"/>
    <w:rsid w:val="0FCA08C0"/>
    <w:rsid w:val="0FCA14B6"/>
    <w:rsid w:val="0FE42DE8"/>
    <w:rsid w:val="0FFA6EBC"/>
    <w:rsid w:val="101038A7"/>
    <w:rsid w:val="101E2D38"/>
    <w:rsid w:val="102758B4"/>
    <w:rsid w:val="10446D2F"/>
    <w:rsid w:val="104957CA"/>
    <w:rsid w:val="104D6EF3"/>
    <w:rsid w:val="10550CD3"/>
    <w:rsid w:val="105C0433"/>
    <w:rsid w:val="1069417C"/>
    <w:rsid w:val="106C1E4B"/>
    <w:rsid w:val="108A23D3"/>
    <w:rsid w:val="1095135B"/>
    <w:rsid w:val="10D35E97"/>
    <w:rsid w:val="10D97CD5"/>
    <w:rsid w:val="11005262"/>
    <w:rsid w:val="11114551"/>
    <w:rsid w:val="112269D1"/>
    <w:rsid w:val="11356135"/>
    <w:rsid w:val="116974A8"/>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04A66"/>
    <w:rsid w:val="12BF2922"/>
    <w:rsid w:val="12C942C8"/>
    <w:rsid w:val="12DC5F5E"/>
    <w:rsid w:val="12DC7F8C"/>
    <w:rsid w:val="12E82A0B"/>
    <w:rsid w:val="131873D2"/>
    <w:rsid w:val="131E40C5"/>
    <w:rsid w:val="13274F9C"/>
    <w:rsid w:val="13325EC2"/>
    <w:rsid w:val="13417410"/>
    <w:rsid w:val="134A448A"/>
    <w:rsid w:val="134F7EA7"/>
    <w:rsid w:val="135107A8"/>
    <w:rsid w:val="136066CF"/>
    <w:rsid w:val="13657E31"/>
    <w:rsid w:val="136C3340"/>
    <w:rsid w:val="1387094F"/>
    <w:rsid w:val="139C08EB"/>
    <w:rsid w:val="13BD743A"/>
    <w:rsid w:val="13C34A5E"/>
    <w:rsid w:val="13CB7DA9"/>
    <w:rsid w:val="13D35238"/>
    <w:rsid w:val="13D81B1F"/>
    <w:rsid w:val="14061B66"/>
    <w:rsid w:val="141F36D1"/>
    <w:rsid w:val="14253DD2"/>
    <w:rsid w:val="142B5FE2"/>
    <w:rsid w:val="14542872"/>
    <w:rsid w:val="147E2423"/>
    <w:rsid w:val="1487273A"/>
    <w:rsid w:val="148C28CB"/>
    <w:rsid w:val="14944440"/>
    <w:rsid w:val="14A059A0"/>
    <w:rsid w:val="14B97B05"/>
    <w:rsid w:val="14C44177"/>
    <w:rsid w:val="14CD31B9"/>
    <w:rsid w:val="14DA6BBE"/>
    <w:rsid w:val="14DD669C"/>
    <w:rsid w:val="14E67563"/>
    <w:rsid w:val="14E756D6"/>
    <w:rsid w:val="14F926F4"/>
    <w:rsid w:val="15021B62"/>
    <w:rsid w:val="150A21BA"/>
    <w:rsid w:val="15137188"/>
    <w:rsid w:val="151779D1"/>
    <w:rsid w:val="1522437E"/>
    <w:rsid w:val="15283931"/>
    <w:rsid w:val="15382F40"/>
    <w:rsid w:val="158374C1"/>
    <w:rsid w:val="15A62ECC"/>
    <w:rsid w:val="15AE56B5"/>
    <w:rsid w:val="15B14179"/>
    <w:rsid w:val="15C516BD"/>
    <w:rsid w:val="16026A2A"/>
    <w:rsid w:val="166266B1"/>
    <w:rsid w:val="169528F0"/>
    <w:rsid w:val="16C724D4"/>
    <w:rsid w:val="16D411E7"/>
    <w:rsid w:val="16ED0036"/>
    <w:rsid w:val="170756D4"/>
    <w:rsid w:val="170F4587"/>
    <w:rsid w:val="176115DC"/>
    <w:rsid w:val="176D7525"/>
    <w:rsid w:val="17712A16"/>
    <w:rsid w:val="17824660"/>
    <w:rsid w:val="178F2FF8"/>
    <w:rsid w:val="179121FE"/>
    <w:rsid w:val="17915931"/>
    <w:rsid w:val="17C41ABF"/>
    <w:rsid w:val="181066D2"/>
    <w:rsid w:val="18175D56"/>
    <w:rsid w:val="18276B10"/>
    <w:rsid w:val="18930C59"/>
    <w:rsid w:val="189B5F22"/>
    <w:rsid w:val="18A70256"/>
    <w:rsid w:val="18A944F8"/>
    <w:rsid w:val="18B73074"/>
    <w:rsid w:val="18DA76F1"/>
    <w:rsid w:val="19034C2D"/>
    <w:rsid w:val="190B7F24"/>
    <w:rsid w:val="1916127C"/>
    <w:rsid w:val="19377D24"/>
    <w:rsid w:val="193D465D"/>
    <w:rsid w:val="193D4E12"/>
    <w:rsid w:val="194523AC"/>
    <w:rsid w:val="19565565"/>
    <w:rsid w:val="195D781C"/>
    <w:rsid w:val="196C6238"/>
    <w:rsid w:val="198A59D6"/>
    <w:rsid w:val="19A075E2"/>
    <w:rsid w:val="19A73D74"/>
    <w:rsid w:val="19AA5416"/>
    <w:rsid w:val="19B32CDE"/>
    <w:rsid w:val="19CE7FF6"/>
    <w:rsid w:val="19D70C6D"/>
    <w:rsid w:val="19E2271F"/>
    <w:rsid w:val="1A075570"/>
    <w:rsid w:val="1A1C623A"/>
    <w:rsid w:val="1A270D5F"/>
    <w:rsid w:val="1A4D4CED"/>
    <w:rsid w:val="1A797469"/>
    <w:rsid w:val="1A8850B8"/>
    <w:rsid w:val="1A9B5FFB"/>
    <w:rsid w:val="1A9C424D"/>
    <w:rsid w:val="1AA066C8"/>
    <w:rsid w:val="1AA430FC"/>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BC5B46"/>
    <w:rsid w:val="1BC21D75"/>
    <w:rsid w:val="1BCE49E9"/>
    <w:rsid w:val="1BD12722"/>
    <w:rsid w:val="1BD15865"/>
    <w:rsid w:val="1BFE7E24"/>
    <w:rsid w:val="1C100B6A"/>
    <w:rsid w:val="1C2075D6"/>
    <w:rsid w:val="1C2B6CB4"/>
    <w:rsid w:val="1C3774BA"/>
    <w:rsid w:val="1C4E114E"/>
    <w:rsid w:val="1C533032"/>
    <w:rsid w:val="1C5D5F8B"/>
    <w:rsid w:val="1C6E241C"/>
    <w:rsid w:val="1C7D00AF"/>
    <w:rsid w:val="1CB07DF9"/>
    <w:rsid w:val="1CC3681B"/>
    <w:rsid w:val="1CE912A0"/>
    <w:rsid w:val="1CF251D3"/>
    <w:rsid w:val="1CFF3217"/>
    <w:rsid w:val="1D0C3E62"/>
    <w:rsid w:val="1D1D0D81"/>
    <w:rsid w:val="1D5835F0"/>
    <w:rsid w:val="1D594678"/>
    <w:rsid w:val="1D8B05A9"/>
    <w:rsid w:val="1D8C5045"/>
    <w:rsid w:val="1D9244F8"/>
    <w:rsid w:val="1D931CEA"/>
    <w:rsid w:val="1DC177D9"/>
    <w:rsid w:val="1E1A236E"/>
    <w:rsid w:val="1E225BB3"/>
    <w:rsid w:val="1E2A6113"/>
    <w:rsid w:val="1E2D212B"/>
    <w:rsid w:val="1E2E6E13"/>
    <w:rsid w:val="1E32182A"/>
    <w:rsid w:val="1E5A61EE"/>
    <w:rsid w:val="1E713E2F"/>
    <w:rsid w:val="1E7828DC"/>
    <w:rsid w:val="1E91399D"/>
    <w:rsid w:val="1E974904"/>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4D1086"/>
    <w:rsid w:val="1F5D00BF"/>
    <w:rsid w:val="1F5E5F75"/>
    <w:rsid w:val="1F640255"/>
    <w:rsid w:val="1F671677"/>
    <w:rsid w:val="1F722047"/>
    <w:rsid w:val="1F904945"/>
    <w:rsid w:val="1F9C4CF0"/>
    <w:rsid w:val="1FAA6A2E"/>
    <w:rsid w:val="1FC11059"/>
    <w:rsid w:val="1FDC7161"/>
    <w:rsid w:val="1FE4351E"/>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2D7659"/>
    <w:rsid w:val="21327DB2"/>
    <w:rsid w:val="213D6756"/>
    <w:rsid w:val="213D7BD8"/>
    <w:rsid w:val="213F13B1"/>
    <w:rsid w:val="214C4EC5"/>
    <w:rsid w:val="2153567F"/>
    <w:rsid w:val="21592826"/>
    <w:rsid w:val="215A0ED9"/>
    <w:rsid w:val="216D6944"/>
    <w:rsid w:val="217422B6"/>
    <w:rsid w:val="2188758A"/>
    <w:rsid w:val="219C4B33"/>
    <w:rsid w:val="21A61686"/>
    <w:rsid w:val="21C13A32"/>
    <w:rsid w:val="21C85928"/>
    <w:rsid w:val="22270787"/>
    <w:rsid w:val="224D73DD"/>
    <w:rsid w:val="22592601"/>
    <w:rsid w:val="22603DB2"/>
    <w:rsid w:val="226D7B83"/>
    <w:rsid w:val="22783A08"/>
    <w:rsid w:val="2293123C"/>
    <w:rsid w:val="22A570EC"/>
    <w:rsid w:val="22EF3388"/>
    <w:rsid w:val="231352C9"/>
    <w:rsid w:val="232E56FD"/>
    <w:rsid w:val="233F5F96"/>
    <w:rsid w:val="23515DF1"/>
    <w:rsid w:val="235F4D23"/>
    <w:rsid w:val="236D4028"/>
    <w:rsid w:val="23720241"/>
    <w:rsid w:val="238A4DFC"/>
    <w:rsid w:val="24226CC5"/>
    <w:rsid w:val="24312A4A"/>
    <w:rsid w:val="244A5E9A"/>
    <w:rsid w:val="244C4BB8"/>
    <w:rsid w:val="24691193"/>
    <w:rsid w:val="246C3A46"/>
    <w:rsid w:val="247152E7"/>
    <w:rsid w:val="24724271"/>
    <w:rsid w:val="24BD0029"/>
    <w:rsid w:val="24E010FB"/>
    <w:rsid w:val="24FF7718"/>
    <w:rsid w:val="251A7612"/>
    <w:rsid w:val="25237A22"/>
    <w:rsid w:val="252E0774"/>
    <w:rsid w:val="253B28B5"/>
    <w:rsid w:val="25481BCE"/>
    <w:rsid w:val="256E1E26"/>
    <w:rsid w:val="256E2C8A"/>
    <w:rsid w:val="257760D2"/>
    <w:rsid w:val="25812F8D"/>
    <w:rsid w:val="25814DB7"/>
    <w:rsid w:val="25824959"/>
    <w:rsid w:val="25987A23"/>
    <w:rsid w:val="25987D07"/>
    <w:rsid w:val="25BC46FF"/>
    <w:rsid w:val="25C517A2"/>
    <w:rsid w:val="25E42F4C"/>
    <w:rsid w:val="25EF41EA"/>
    <w:rsid w:val="25F5789E"/>
    <w:rsid w:val="25FD6A72"/>
    <w:rsid w:val="2608561B"/>
    <w:rsid w:val="26196938"/>
    <w:rsid w:val="26261861"/>
    <w:rsid w:val="26382AAC"/>
    <w:rsid w:val="26506FAD"/>
    <w:rsid w:val="26656277"/>
    <w:rsid w:val="26663117"/>
    <w:rsid w:val="26775B6F"/>
    <w:rsid w:val="267771CA"/>
    <w:rsid w:val="26807144"/>
    <w:rsid w:val="26851ABB"/>
    <w:rsid w:val="268A362E"/>
    <w:rsid w:val="269560EE"/>
    <w:rsid w:val="26A566E1"/>
    <w:rsid w:val="26AF686C"/>
    <w:rsid w:val="26C012C4"/>
    <w:rsid w:val="26CA60FC"/>
    <w:rsid w:val="26D16018"/>
    <w:rsid w:val="26DB3228"/>
    <w:rsid w:val="26DF6074"/>
    <w:rsid w:val="26E05716"/>
    <w:rsid w:val="26FE679C"/>
    <w:rsid w:val="27301EDB"/>
    <w:rsid w:val="27453115"/>
    <w:rsid w:val="274A285D"/>
    <w:rsid w:val="276C029F"/>
    <w:rsid w:val="27867E0A"/>
    <w:rsid w:val="27982DD4"/>
    <w:rsid w:val="27DD09CE"/>
    <w:rsid w:val="27EC553C"/>
    <w:rsid w:val="280C4BFC"/>
    <w:rsid w:val="2813394B"/>
    <w:rsid w:val="281C1F63"/>
    <w:rsid w:val="281C54D8"/>
    <w:rsid w:val="28341F69"/>
    <w:rsid w:val="283610D5"/>
    <w:rsid w:val="28447CD2"/>
    <w:rsid w:val="284D302B"/>
    <w:rsid w:val="285D08F3"/>
    <w:rsid w:val="285F5293"/>
    <w:rsid w:val="28622D71"/>
    <w:rsid w:val="286E69FD"/>
    <w:rsid w:val="28A10C81"/>
    <w:rsid w:val="28AC1B07"/>
    <w:rsid w:val="28C56178"/>
    <w:rsid w:val="28FA546B"/>
    <w:rsid w:val="28FE025E"/>
    <w:rsid w:val="29245F1A"/>
    <w:rsid w:val="29366359"/>
    <w:rsid w:val="29586D7A"/>
    <w:rsid w:val="29772B51"/>
    <w:rsid w:val="29791894"/>
    <w:rsid w:val="2984235F"/>
    <w:rsid w:val="29967FD2"/>
    <w:rsid w:val="299C4820"/>
    <w:rsid w:val="29A52D8F"/>
    <w:rsid w:val="29B669AE"/>
    <w:rsid w:val="29C56C3A"/>
    <w:rsid w:val="29D85278"/>
    <w:rsid w:val="29DB7F66"/>
    <w:rsid w:val="29E1380C"/>
    <w:rsid w:val="29E85046"/>
    <w:rsid w:val="2A017BFD"/>
    <w:rsid w:val="2A0A71F8"/>
    <w:rsid w:val="2A4913A2"/>
    <w:rsid w:val="2A9154D8"/>
    <w:rsid w:val="2A9A62D0"/>
    <w:rsid w:val="2AA04C57"/>
    <w:rsid w:val="2ACB72AC"/>
    <w:rsid w:val="2AD750C3"/>
    <w:rsid w:val="2AE77D08"/>
    <w:rsid w:val="2AEA3011"/>
    <w:rsid w:val="2AEB08D9"/>
    <w:rsid w:val="2B151AF7"/>
    <w:rsid w:val="2B252D72"/>
    <w:rsid w:val="2B3E0375"/>
    <w:rsid w:val="2B492499"/>
    <w:rsid w:val="2B652A8D"/>
    <w:rsid w:val="2B6761B2"/>
    <w:rsid w:val="2B6C55DB"/>
    <w:rsid w:val="2B8D5640"/>
    <w:rsid w:val="2B9176D3"/>
    <w:rsid w:val="2BE772F2"/>
    <w:rsid w:val="2BF4029C"/>
    <w:rsid w:val="2C1C6937"/>
    <w:rsid w:val="2C202757"/>
    <w:rsid w:val="2C270D43"/>
    <w:rsid w:val="2C4D1BB1"/>
    <w:rsid w:val="2C6426F1"/>
    <w:rsid w:val="2C6436A6"/>
    <w:rsid w:val="2C7A2A8F"/>
    <w:rsid w:val="2C9023A5"/>
    <w:rsid w:val="2C937549"/>
    <w:rsid w:val="2C9D6A04"/>
    <w:rsid w:val="2CB62598"/>
    <w:rsid w:val="2CBC136A"/>
    <w:rsid w:val="2CD47877"/>
    <w:rsid w:val="2CFE607B"/>
    <w:rsid w:val="2D095409"/>
    <w:rsid w:val="2D2C76B3"/>
    <w:rsid w:val="2D3A3199"/>
    <w:rsid w:val="2D4B38E7"/>
    <w:rsid w:val="2D5470D9"/>
    <w:rsid w:val="2D551303"/>
    <w:rsid w:val="2D772574"/>
    <w:rsid w:val="2D847999"/>
    <w:rsid w:val="2D8D31B7"/>
    <w:rsid w:val="2D8D5835"/>
    <w:rsid w:val="2DAB1C25"/>
    <w:rsid w:val="2DCC12FC"/>
    <w:rsid w:val="2DD66E3A"/>
    <w:rsid w:val="2DD6761F"/>
    <w:rsid w:val="2DDE35BA"/>
    <w:rsid w:val="2DF17D73"/>
    <w:rsid w:val="2E016ADE"/>
    <w:rsid w:val="2E652B8E"/>
    <w:rsid w:val="2E66167A"/>
    <w:rsid w:val="2E6C7EF1"/>
    <w:rsid w:val="2E6D69DB"/>
    <w:rsid w:val="2E6F6584"/>
    <w:rsid w:val="2E7823B0"/>
    <w:rsid w:val="2E933BCE"/>
    <w:rsid w:val="2E9C6490"/>
    <w:rsid w:val="2EA40069"/>
    <w:rsid w:val="2EAA3B87"/>
    <w:rsid w:val="2EB66E96"/>
    <w:rsid w:val="2EBC23A0"/>
    <w:rsid w:val="2EF97A69"/>
    <w:rsid w:val="2EFA0191"/>
    <w:rsid w:val="2F436846"/>
    <w:rsid w:val="2F4556CE"/>
    <w:rsid w:val="2F6824F8"/>
    <w:rsid w:val="2F6F3C93"/>
    <w:rsid w:val="2F754A27"/>
    <w:rsid w:val="2F890E3A"/>
    <w:rsid w:val="2FA1186B"/>
    <w:rsid w:val="2FB1448A"/>
    <w:rsid w:val="2FC802AE"/>
    <w:rsid w:val="2FE66F94"/>
    <w:rsid w:val="301C41BF"/>
    <w:rsid w:val="302369A0"/>
    <w:rsid w:val="302F3016"/>
    <w:rsid w:val="303474C0"/>
    <w:rsid w:val="30550CCF"/>
    <w:rsid w:val="305C41A9"/>
    <w:rsid w:val="307C26FF"/>
    <w:rsid w:val="30820205"/>
    <w:rsid w:val="308E41B5"/>
    <w:rsid w:val="30952C59"/>
    <w:rsid w:val="30F74B66"/>
    <w:rsid w:val="30FF4D69"/>
    <w:rsid w:val="310E5321"/>
    <w:rsid w:val="3113559B"/>
    <w:rsid w:val="311978DB"/>
    <w:rsid w:val="312421F6"/>
    <w:rsid w:val="3127420C"/>
    <w:rsid w:val="31477BEB"/>
    <w:rsid w:val="314B2DB7"/>
    <w:rsid w:val="315523B1"/>
    <w:rsid w:val="3198056E"/>
    <w:rsid w:val="31CD31BF"/>
    <w:rsid w:val="31E10F55"/>
    <w:rsid w:val="31FA3D10"/>
    <w:rsid w:val="320B7F80"/>
    <w:rsid w:val="3219008D"/>
    <w:rsid w:val="32215B79"/>
    <w:rsid w:val="322241F2"/>
    <w:rsid w:val="3229379D"/>
    <w:rsid w:val="32294133"/>
    <w:rsid w:val="322D5AFA"/>
    <w:rsid w:val="32514C44"/>
    <w:rsid w:val="328916BE"/>
    <w:rsid w:val="32974C7A"/>
    <w:rsid w:val="32BB4ABE"/>
    <w:rsid w:val="32C8549C"/>
    <w:rsid w:val="32CA16D9"/>
    <w:rsid w:val="32E83928"/>
    <w:rsid w:val="32EF68A2"/>
    <w:rsid w:val="32F45590"/>
    <w:rsid w:val="331C19F3"/>
    <w:rsid w:val="33380434"/>
    <w:rsid w:val="334234A4"/>
    <w:rsid w:val="33552D94"/>
    <w:rsid w:val="33582884"/>
    <w:rsid w:val="33773188"/>
    <w:rsid w:val="337E77C9"/>
    <w:rsid w:val="338F53C2"/>
    <w:rsid w:val="33925662"/>
    <w:rsid w:val="339B7AA1"/>
    <w:rsid w:val="33AF4B9A"/>
    <w:rsid w:val="33B7637D"/>
    <w:rsid w:val="33BD50C4"/>
    <w:rsid w:val="33D4661F"/>
    <w:rsid w:val="33ED39C2"/>
    <w:rsid w:val="340F56DE"/>
    <w:rsid w:val="341C4349"/>
    <w:rsid w:val="3425597D"/>
    <w:rsid w:val="342A5DF5"/>
    <w:rsid w:val="344851FD"/>
    <w:rsid w:val="34986785"/>
    <w:rsid w:val="349B5E0E"/>
    <w:rsid w:val="34A432B6"/>
    <w:rsid w:val="34AA020B"/>
    <w:rsid w:val="34BC17DA"/>
    <w:rsid w:val="34D015E3"/>
    <w:rsid w:val="34F67C2F"/>
    <w:rsid w:val="34F85DA8"/>
    <w:rsid w:val="3509398E"/>
    <w:rsid w:val="3547266B"/>
    <w:rsid w:val="3554479E"/>
    <w:rsid w:val="357D63E5"/>
    <w:rsid w:val="357F00D0"/>
    <w:rsid w:val="35894506"/>
    <w:rsid w:val="35954DCB"/>
    <w:rsid w:val="35A377DB"/>
    <w:rsid w:val="35B77D36"/>
    <w:rsid w:val="35E7387F"/>
    <w:rsid w:val="35E81F7A"/>
    <w:rsid w:val="35EF4AF5"/>
    <w:rsid w:val="35F52BF3"/>
    <w:rsid w:val="360530D8"/>
    <w:rsid w:val="3605698A"/>
    <w:rsid w:val="36162F1C"/>
    <w:rsid w:val="363277D2"/>
    <w:rsid w:val="364245EB"/>
    <w:rsid w:val="366244D5"/>
    <w:rsid w:val="36A82C1D"/>
    <w:rsid w:val="36B34449"/>
    <w:rsid w:val="36C342D9"/>
    <w:rsid w:val="370F2E93"/>
    <w:rsid w:val="370F32ED"/>
    <w:rsid w:val="374E35E0"/>
    <w:rsid w:val="37560CC6"/>
    <w:rsid w:val="377F2AD5"/>
    <w:rsid w:val="378D0CEB"/>
    <w:rsid w:val="379A026D"/>
    <w:rsid w:val="37A2207E"/>
    <w:rsid w:val="37A2434F"/>
    <w:rsid w:val="37ED6D6E"/>
    <w:rsid w:val="380C3B20"/>
    <w:rsid w:val="381039F4"/>
    <w:rsid w:val="381B27FE"/>
    <w:rsid w:val="38262F51"/>
    <w:rsid w:val="38422CE2"/>
    <w:rsid w:val="3845787B"/>
    <w:rsid w:val="38464281"/>
    <w:rsid w:val="386E21B0"/>
    <w:rsid w:val="38AE496C"/>
    <w:rsid w:val="38B54D45"/>
    <w:rsid w:val="38D242CD"/>
    <w:rsid w:val="393E0C7A"/>
    <w:rsid w:val="394125EA"/>
    <w:rsid w:val="39470BCD"/>
    <w:rsid w:val="39821F75"/>
    <w:rsid w:val="398B5520"/>
    <w:rsid w:val="398C3DB7"/>
    <w:rsid w:val="39AB6275"/>
    <w:rsid w:val="39E17621"/>
    <w:rsid w:val="39E8044A"/>
    <w:rsid w:val="39E82BB3"/>
    <w:rsid w:val="39F227B1"/>
    <w:rsid w:val="3A151290"/>
    <w:rsid w:val="3A201663"/>
    <w:rsid w:val="3A257964"/>
    <w:rsid w:val="3A292038"/>
    <w:rsid w:val="3A4A1178"/>
    <w:rsid w:val="3A524E6B"/>
    <w:rsid w:val="3A6B7341"/>
    <w:rsid w:val="3A762A49"/>
    <w:rsid w:val="3A826354"/>
    <w:rsid w:val="3A9D28F5"/>
    <w:rsid w:val="3ACD43C9"/>
    <w:rsid w:val="3AFF2C64"/>
    <w:rsid w:val="3B135A0E"/>
    <w:rsid w:val="3B2F69DB"/>
    <w:rsid w:val="3B49637F"/>
    <w:rsid w:val="3B79226F"/>
    <w:rsid w:val="3B8F1138"/>
    <w:rsid w:val="3B904834"/>
    <w:rsid w:val="3B90705F"/>
    <w:rsid w:val="3B932344"/>
    <w:rsid w:val="3B9D20F5"/>
    <w:rsid w:val="3BB33F88"/>
    <w:rsid w:val="3BC15D34"/>
    <w:rsid w:val="3BD93153"/>
    <w:rsid w:val="3BDA6996"/>
    <w:rsid w:val="3C0812EB"/>
    <w:rsid w:val="3C0A3047"/>
    <w:rsid w:val="3C2E50FB"/>
    <w:rsid w:val="3C37637A"/>
    <w:rsid w:val="3C4A12AD"/>
    <w:rsid w:val="3C5125FC"/>
    <w:rsid w:val="3C690ECB"/>
    <w:rsid w:val="3C7A386B"/>
    <w:rsid w:val="3C860AC6"/>
    <w:rsid w:val="3C8967A4"/>
    <w:rsid w:val="3C960BC8"/>
    <w:rsid w:val="3C9848A1"/>
    <w:rsid w:val="3CA509B7"/>
    <w:rsid w:val="3CA509D1"/>
    <w:rsid w:val="3CB71D4E"/>
    <w:rsid w:val="3CBB2C8E"/>
    <w:rsid w:val="3CD537E6"/>
    <w:rsid w:val="3CD93879"/>
    <w:rsid w:val="3D193084"/>
    <w:rsid w:val="3D2571D3"/>
    <w:rsid w:val="3D29776B"/>
    <w:rsid w:val="3D627C3E"/>
    <w:rsid w:val="3D7A2818"/>
    <w:rsid w:val="3D8106EA"/>
    <w:rsid w:val="3D834DF8"/>
    <w:rsid w:val="3D9D5A63"/>
    <w:rsid w:val="3DA352B1"/>
    <w:rsid w:val="3DBA0AB6"/>
    <w:rsid w:val="3DBA61E7"/>
    <w:rsid w:val="3DC14624"/>
    <w:rsid w:val="3DCD6A49"/>
    <w:rsid w:val="3DD55956"/>
    <w:rsid w:val="3DFD46C2"/>
    <w:rsid w:val="3E100FFC"/>
    <w:rsid w:val="3E201534"/>
    <w:rsid w:val="3E625352"/>
    <w:rsid w:val="3E651EE9"/>
    <w:rsid w:val="3E784A78"/>
    <w:rsid w:val="3E8554F5"/>
    <w:rsid w:val="3EB65E71"/>
    <w:rsid w:val="3EC33032"/>
    <w:rsid w:val="3EC61DB3"/>
    <w:rsid w:val="3ECE4FFB"/>
    <w:rsid w:val="3ED731F7"/>
    <w:rsid w:val="3EF62661"/>
    <w:rsid w:val="3F3C17E3"/>
    <w:rsid w:val="3F3C595E"/>
    <w:rsid w:val="3F4B7F0F"/>
    <w:rsid w:val="3F59346C"/>
    <w:rsid w:val="3F657308"/>
    <w:rsid w:val="3F7856B5"/>
    <w:rsid w:val="3F7970EE"/>
    <w:rsid w:val="3F8003ED"/>
    <w:rsid w:val="3F8B5F41"/>
    <w:rsid w:val="3FC519F7"/>
    <w:rsid w:val="3FD0326B"/>
    <w:rsid w:val="3FD34D1A"/>
    <w:rsid w:val="3FE73C18"/>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0F576DF"/>
    <w:rsid w:val="410F1967"/>
    <w:rsid w:val="41335FC7"/>
    <w:rsid w:val="415978C8"/>
    <w:rsid w:val="415C1B4D"/>
    <w:rsid w:val="417843F2"/>
    <w:rsid w:val="41807B75"/>
    <w:rsid w:val="418A1799"/>
    <w:rsid w:val="41943621"/>
    <w:rsid w:val="41A61C3F"/>
    <w:rsid w:val="41B17185"/>
    <w:rsid w:val="41D1217F"/>
    <w:rsid w:val="41F05895"/>
    <w:rsid w:val="42040076"/>
    <w:rsid w:val="420C70DA"/>
    <w:rsid w:val="4226611D"/>
    <w:rsid w:val="425402BB"/>
    <w:rsid w:val="42564ADA"/>
    <w:rsid w:val="42747A95"/>
    <w:rsid w:val="427E52C8"/>
    <w:rsid w:val="429A3BAB"/>
    <w:rsid w:val="429D02B3"/>
    <w:rsid w:val="42C35F6C"/>
    <w:rsid w:val="42CA464A"/>
    <w:rsid w:val="42EA1B91"/>
    <w:rsid w:val="42FA6BD0"/>
    <w:rsid w:val="42FB4E01"/>
    <w:rsid w:val="4301585B"/>
    <w:rsid w:val="431B31A4"/>
    <w:rsid w:val="43325808"/>
    <w:rsid w:val="433E1CAF"/>
    <w:rsid w:val="43412297"/>
    <w:rsid w:val="43413ED4"/>
    <w:rsid w:val="43594499"/>
    <w:rsid w:val="435E7A42"/>
    <w:rsid w:val="43636C3F"/>
    <w:rsid w:val="436E5353"/>
    <w:rsid w:val="438073DF"/>
    <w:rsid w:val="439D6340"/>
    <w:rsid w:val="43AD72CD"/>
    <w:rsid w:val="43C024AB"/>
    <w:rsid w:val="43FD7280"/>
    <w:rsid w:val="441532B2"/>
    <w:rsid w:val="441C5686"/>
    <w:rsid w:val="441E55BD"/>
    <w:rsid w:val="442C59F4"/>
    <w:rsid w:val="442C5CE7"/>
    <w:rsid w:val="443F7EE3"/>
    <w:rsid w:val="44477A7A"/>
    <w:rsid w:val="445A2900"/>
    <w:rsid w:val="445A5900"/>
    <w:rsid w:val="44676030"/>
    <w:rsid w:val="446771FE"/>
    <w:rsid w:val="447D039C"/>
    <w:rsid w:val="447F4114"/>
    <w:rsid w:val="44831552"/>
    <w:rsid w:val="4492209A"/>
    <w:rsid w:val="44A72CB4"/>
    <w:rsid w:val="44DC0CFE"/>
    <w:rsid w:val="44DC4FCA"/>
    <w:rsid w:val="44FD1C6D"/>
    <w:rsid w:val="453F207E"/>
    <w:rsid w:val="454276A8"/>
    <w:rsid w:val="45465AD9"/>
    <w:rsid w:val="457C4AF8"/>
    <w:rsid w:val="45A100BA"/>
    <w:rsid w:val="45A31600"/>
    <w:rsid w:val="45DB35CC"/>
    <w:rsid w:val="45E526C2"/>
    <w:rsid w:val="45ED75B7"/>
    <w:rsid w:val="45EF5694"/>
    <w:rsid w:val="45F32D75"/>
    <w:rsid w:val="45FE4441"/>
    <w:rsid w:val="46020B59"/>
    <w:rsid w:val="460934CE"/>
    <w:rsid w:val="461F685B"/>
    <w:rsid w:val="46387200"/>
    <w:rsid w:val="463A35BA"/>
    <w:rsid w:val="464478D6"/>
    <w:rsid w:val="46594972"/>
    <w:rsid w:val="46763AFA"/>
    <w:rsid w:val="468E7D97"/>
    <w:rsid w:val="46A86AC5"/>
    <w:rsid w:val="46AF0ACC"/>
    <w:rsid w:val="46CD2EA3"/>
    <w:rsid w:val="46E33C2A"/>
    <w:rsid w:val="46EB5C2E"/>
    <w:rsid w:val="46F77BF9"/>
    <w:rsid w:val="47191F43"/>
    <w:rsid w:val="471B210D"/>
    <w:rsid w:val="47330BB1"/>
    <w:rsid w:val="474340E1"/>
    <w:rsid w:val="4754737E"/>
    <w:rsid w:val="476E5DEA"/>
    <w:rsid w:val="478D50EB"/>
    <w:rsid w:val="47914A33"/>
    <w:rsid w:val="479B0044"/>
    <w:rsid w:val="479C10BC"/>
    <w:rsid w:val="47A4380D"/>
    <w:rsid w:val="47A6297A"/>
    <w:rsid w:val="47AD2D46"/>
    <w:rsid w:val="47B35BF8"/>
    <w:rsid w:val="47BB1907"/>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970623"/>
    <w:rsid w:val="48A34F21"/>
    <w:rsid w:val="48B05292"/>
    <w:rsid w:val="48B12D0A"/>
    <w:rsid w:val="48B971DC"/>
    <w:rsid w:val="48F556EA"/>
    <w:rsid w:val="491946D3"/>
    <w:rsid w:val="4924047E"/>
    <w:rsid w:val="49276380"/>
    <w:rsid w:val="49441489"/>
    <w:rsid w:val="4948117F"/>
    <w:rsid w:val="494B0B0D"/>
    <w:rsid w:val="49510EF2"/>
    <w:rsid w:val="497E20AD"/>
    <w:rsid w:val="49820EB7"/>
    <w:rsid w:val="499416E9"/>
    <w:rsid w:val="49A63EAD"/>
    <w:rsid w:val="49B4166E"/>
    <w:rsid w:val="49BA2C9E"/>
    <w:rsid w:val="49BC3715"/>
    <w:rsid w:val="49C56A6D"/>
    <w:rsid w:val="49F72310"/>
    <w:rsid w:val="49FD2EE4"/>
    <w:rsid w:val="4A0B4FDE"/>
    <w:rsid w:val="4A343D11"/>
    <w:rsid w:val="4A497D35"/>
    <w:rsid w:val="4A834233"/>
    <w:rsid w:val="4A8A37D8"/>
    <w:rsid w:val="4A8B4AB2"/>
    <w:rsid w:val="4ABC0E71"/>
    <w:rsid w:val="4AD9595B"/>
    <w:rsid w:val="4AF93EAE"/>
    <w:rsid w:val="4AFC3A3A"/>
    <w:rsid w:val="4B1E0FC4"/>
    <w:rsid w:val="4B232749"/>
    <w:rsid w:val="4B26353C"/>
    <w:rsid w:val="4B311212"/>
    <w:rsid w:val="4B337A07"/>
    <w:rsid w:val="4B3E6720"/>
    <w:rsid w:val="4B43535A"/>
    <w:rsid w:val="4B476348"/>
    <w:rsid w:val="4B625BF7"/>
    <w:rsid w:val="4BA12BC2"/>
    <w:rsid w:val="4BB21AF4"/>
    <w:rsid w:val="4BB351AA"/>
    <w:rsid w:val="4BB54107"/>
    <w:rsid w:val="4BB67EEE"/>
    <w:rsid w:val="4BD17814"/>
    <w:rsid w:val="4BDC5109"/>
    <w:rsid w:val="4BE84FA7"/>
    <w:rsid w:val="4BEB08DE"/>
    <w:rsid w:val="4BF305B3"/>
    <w:rsid w:val="4BF70C92"/>
    <w:rsid w:val="4BFD0513"/>
    <w:rsid w:val="4C005E77"/>
    <w:rsid w:val="4C1A02C6"/>
    <w:rsid w:val="4C2B76C1"/>
    <w:rsid w:val="4C5419A1"/>
    <w:rsid w:val="4C5429A3"/>
    <w:rsid w:val="4C645A11"/>
    <w:rsid w:val="4C87254B"/>
    <w:rsid w:val="4CB038DB"/>
    <w:rsid w:val="4CDE4416"/>
    <w:rsid w:val="4D004DF6"/>
    <w:rsid w:val="4D1B69A4"/>
    <w:rsid w:val="4D1C2C8C"/>
    <w:rsid w:val="4D1E77BE"/>
    <w:rsid w:val="4D245FC5"/>
    <w:rsid w:val="4D2B3B2C"/>
    <w:rsid w:val="4D3B37D1"/>
    <w:rsid w:val="4D64659D"/>
    <w:rsid w:val="4D812CAB"/>
    <w:rsid w:val="4D9F2566"/>
    <w:rsid w:val="4DA943B0"/>
    <w:rsid w:val="4DC515BB"/>
    <w:rsid w:val="4DCB5984"/>
    <w:rsid w:val="4DD610A9"/>
    <w:rsid w:val="4DD64458"/>
    <w:rsid w:val="4DDD4E1A"/>
    <w:rsid w:val="4E04568A"/>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57385"/>
    <w:rsid w:val="50F6016F"/>
    <w:rsid w:val="50FB1FB9"/>
    <w:rsid w:val="51132FF4"/>
    <w:rsid w:val="51151213"/>
    <w:rsid w:val="5116195C"/>
    <w:rsid w:val="51167BAE"/>
    <w:rsid w:val="513225F9"/>
    <w:rsid w:val="513F5114"/>
    <w:rsid w:val="51440384"/>
    <w:rsid w:val="515E6A1B"/>
    <w:rsid w:val="516B705C"/>
    <w:rsid w:val="5177537A"/>
    <w:rsid w:val="518806E3"/>
    <w:rsid w:val="519A635A"/>
    <w:rsid w:val="51A1217B"/>
    <w:rsid w:val="51A47CAD"/>
    <w:rsid w:val="51BC2004"/>
    <w:rsid w:val="51C462A1"/>
    <w:rsid w:val="51CB0C5C"/>
    <w:rsid w:val="51CB74F6"/>
    <w:rsid w:val="51D13948"/>
    <w:rsid w:val="51EB5979"/>
    <w:rsid w:val="520529D6"/>
    <w:rsid w:val="521A0101"/>
    <w:rsid w:val="52241967"/>
    <w:rsid w:val="52263E21"/>
    <w:rsid w:val="522D1CB6"/>
    <w:rsid w:val="523522B6"/>
    <w:rsid w:val="52444C58"/>
    <w:rsid w:val="5263075C"/>
    <w:rsid w:val="52660A26"/>
    <w:rsid w:val="52717995"/>
    <w:rsid w:val="527903F5"/>
    <w:rsid w:val="528315FB"/>
    <w:rsid w:val="52910142"/>
    <w:rsid w:val="52990759"/>
    <w:rsid w:val="529E42FF"/>
    <w:rsid w:val="52B87033"/>
    <w:rsid w:val="52BE5917"/>
    <w:rsid w:val="52ED3633"/>
    <w:rsid w:val="530F6FAB"/>
    <w:rsid w:val="531B72EC"/>
    <w:rsid w:val="531E35FC"/>
    <w:rsid w:val="531E3DBA"/>
    <w:rsid w:val="532B1547"/>
    <w:rsid w:val="532C2C22"/>
    <w:rsid w:val="533E6E17"/>
    <w:rsid w:val="5343182D"/>
    <w:rsid w:val="53552E21"/>
    <w:rsid w:val="535D3886"/>
    <w:rsid w:val="536C4A63"/>
    <w:rsid w:val="539B26A9"/>
    <w:rsid w:val="53A201DA"/>
    <w:rsid w:val="53A72D40"/>
    <w:rsid w:val="53A771E4"/>
    <w:rsid w:val="53B22D34"/>
    <w:rsid w:val="53B6236C"/>
    <w:rsid w:val="53B8319F"/>
    <w:rsid w:val="53BD6F30"/>
    <w:rsid w:val="53E2021C"/>
    <w:rsid w:val="54020450"/>
    <w:rsid w:val="540540F5"/>
    <w:rsid w:val="542913B3"/>
    <w:rsid w:val="543F18BA"/>
    <w:rsid w:val="546522C7"/>
    <w:rsid w:val="54883400"/>
    <w:rsid w:val="54932F58"/>
    <w:rsid w:val="54A81CB5"/>
    <w:rsid w:val="54C41B11"/>
    <w:rsid w:val="54CA318A"/>
    <w:rsid w:val="550E49C6"/>
    <w:rsid w:val="556E6B20"/>
    <w:rsid w:val="55807CEC"/>
    <w:rsid w:val="55A47D96"/>
    <w:rsid w:val="55C94049"/>
    <w:rsid w:val="55D818D6"/>
    <w:rsid w:val="55DA287E"/>
    <w:rsid w:val="55DD1819"/>
    <w:rsid w:val="55EE6DAD"/>
    <w:rsid w:val="56073162"/>
    <w:rsid w:val="5609127C"/>
    <w:rsid w:val="56243B92"/>
    <w:rsid w:val="563D619D"/>
    <w:rsid w:val="56413F2B"/>
    <w:rsid w:val="56537C47"/>
    <w:rsid w:val="565F7902"/>
    <w:rsid w:val="56A010C0"/>
    <w:rsid w:val="56B96B8E"/>
    <w:rsid w:val="56BA2C6B"/>
    <w:rsid w:val="56C747B5"/>
    <w:rsid w:val="56D42684"/>
    <w:rsid w:val="56DD2471"/>
    <w:rsid w:val="57210A6D"/>
    <w:rsid w:val="5744214A"/>
    <w:rsid w:val="574B480A"/>
    <w:rsid w:val="57543081"/>
    <w:rsid w:val="575E5D20"/>
    <w:rsid w:val="5789649C"/>
    <w:rsid w:val="57A373F0"/>
    <w:rsid w:val="57AD122A"/>
    <w:rsid w:val="57C83C57"/>
    <w:rsid w:val="57D42774"/>
    <w:rsid w:val="57DA7A76"/>
    <w:rsid w:val="57F8240D"/>
    <w:rsid w:val="57FB2FB4"/>
    <w:rsid w:val="57FD3876"/>
    <w:rsid w:val="581B1F4E"/>
    <w:rsid w:val="582028C2"/>
    <w:rsid w:val="582908A2"/>
    <w:rsid w:val="583D07DD"/>
    <w:rsid w:val="585F1862"/>
    <w:rsid w:val="58613E05"/>
    <w:rsid w:val="58620D26"/>
    <w:rsid w:val="58706FB1"/>
    <w:rsid w:val="587C5983"/>
    <w:rsid w:val="58E8415E"/>
    <w:rsid w:val="58ED1995"/>
    <w:rsid w:val="58FF1A45"/>
    <w:rsid w:val="590649AC"/>
    <w:rsid w:val="591578E8"/>
    <w:rsid w:val="591C580B"/>
    <w:rsid w:val="592554A0"/>
    <w:rsid w:val="5926497A"/>
    <w:rsid w:val="592A1893"/>
    <w:rsid w:val="595D3E12"/>
    <w:rsid w:val="59961EFB"/>
    <w:rsid w:val="59A11353"/>
    <w:rsid w:val="59B40569"/>
    <w:rsid w:val="59E52814"/>
    <w:rsid w:val="59EC0167"/>
    <w:rsid w:val="59F42A57"/>
    <w:rsid w:val="5A0031AA"/>
    <w:rsid w:val="5A0336C4"/>
    <w:rsid w:val="5A1D0D82"/>
    <w:rsid w:val="5A20315B"/>
    <w:rsid w:val="5A3B2434"/>
    <w:rsid w:val="5A4C2893"/>
    <w:rsid w:val="5A4F7C8D"/>
    <w:rsid w:val="5A5827FE"/>
    <w:rsid w:val="5A70211C"/>
    <w:rsid w:val="5A9A53AC"/>
    <w:rsid w:val="5AAB2A29"/>
    <w:rsid w:val="5AAB3211"/>
    <w:rsid w:val="5AAC7307"/>
    <w:rsid w:val="5AB86388"/>
    <w:rsid w:val="5ABC0B62"/>
    <w:rsid w:val="5ABF41C0"/>
    <w:rsid w:val="5ACA577B"/>
    <w:rsid w:val="5AD07CB2"/>
    <w:rsid w:val="5AD84127"/>
    <w:rsid w:val="5AE37CAA"/>
    <w:rsid w:val="5AEE394A"/>
    <w:rsid w:val="5AEF1DC1"/>
    <w:rsid w:val="5B09375B"/>
    <w:rsid w:val="5B353486"/>
    <w:rsid w:val="5B3A7E78"/>
    <w:rsid w:val="5B3D442E"/>
    <w:rsid w:val="5B412C22"/>
    <w:rsid w:val="5B4B2EB1"/>
    <w:rsid w:val="5B4E6203"/>
    <w:rsid w:val="5B510D60"/>
    <w:rsid w:val="5B570332"/>
    <w:rsid w:val="5B5714EF"/>
    <w:rsid w:val="5B5F0395"/>
    <w:rsid w:val="5B6300A3"/>
    <w:rsid w:val="5B6C0ED6"/>
    <w:rsid w:val="5B773003"/>
    <w:rsid w:val="5B790B4E"/>
    <w:rsid w:val="5B7A2400"/>
    <w:rsid w:val="5B9B626D"/>
    <w:rsid w:val="5BA762EC"/>
    <w:rsid w:val="5BD32897"/>
    <w:rsid w:val="5BE64901"/>
    <w:rsid w:val="5BF50A44"/>
    <w:rsid w:val="5C272C70"/>
    <w:rsid w:val="5C295CCC"/>
    <w:rsid w:val="5C381A3A"/>
    <w:rsid w:val="5C5C135C"/>
    <w:rsid w:val="5C872DAA"/>
    <w:rsid w:val="5C897508"/>
    <w:rsid w:val="5C974816"/>
    <w:rsid w:val="5CA97228"/>
    <w:rsid w:val="5CBA57BD"/>
    <w:rsid w:val="5CC5471C"/>
    <w:rsid w:val="5CDC5386"/>
    <w:rsid w:val="5CEE7B85"/>
    <w:rsid w:val="5CF07506"/>
    <w:rsid w:val="5CF73D69"/>
    <w:rsid w:val="5D202057"/>
    <w:rsid w:val="5D4700C2"/>
    <w:rsid w:val="5D4D4958"/>
    <w:rsid w:val="5D6C4615"/>
    <w:rsid w:val="5D7C5A81"/>
    <w:rsid w:val="5D7F3E10"/>
    <w:rsid w:val="5DBC4C25"/>
    <w:rsid w:val="5DD31E8F"/>
    <w:rsid w:val="5DDF2196"/>
    <w:rsid w:val="5DF01C4B"/>
    <w:rsid w:val="5DF704AE"/>
    <w:rsid w:val="5DF954B7"/>
    <w:rsid w:val="5DFF05CD"/>
    <w:rsid w:val="5E1672C2"/>
    <w:rsid w:val="5E1B6033"/>
    <w:rsid w:val="5E211941"/>
    <w:rsid w:val="5E2612F9"/>
    <w:rsid w:val="5E534129"/>
    <w:rsid w:val="5E6E3C24"/>
    <w:rsid w:val="5E7255BD"/>
    <w:rsid w:val="5E9071F2"/>
    <w:rsid w:val="5E937CCC"/>
    <w:rsid w:val="5EF83794"/>
    <w:rsid w:val="5F0173CC"/>
    <w:rsid w:val="5F1A1A93"/>
    <w:rsid w:val="5F287F7E"/>
    <w:rsid w:val="5F475677"/>
    <w:rsid w:val="5F484198"/>
    <w:rsid w:val="5F50072F"/>
    <w:rsid w:val="5F567498"/>
    <w:rsid w:val="5F7D71F9"/>
    <w:rsid w:val="5F8420E2"/>
    <w:rsid w:val="5F887220"/>
    <w:rsid w:val="5F9022AB"/>
    <w:rsid w:val="5FB81E56"/>
    <w:rsid w:val="5FD85FDC"/>
    <w:rsid w:val="5FE65CD4"/>
    <w:rsid w:val="5FE86BBA"/>
    <w:rsid w:val="5FEB78D3"/>
    <w:rsid w:val="5FEC00EE"/>
    <w:rsid w:val="600951D4"/>
    <w:rsid w:val="6010358A"/>
    <w:rsid w:val="60156960"/>
    <w:rsid w:val="601A25EF"/>
    <w:rsid w:val="60250EC1"/>
    <w:rsid w:val="603E7832"/>
    <w:rsid w:val="6044067F"/>
    <w:rsid w:val="60793AF7"/>
    <w:rsid w:val="6098413C"/>
    <w:rsid w:val="6099592B"/>
    <w:rsid w:val="60A13AB9"/>
    <w:rsid w:val="60A7744C"/>
    <w:rsid w:val="60CF04AB"/>
    <w:rsid w:val="60DB5486"/>
    <w:rsid w:val="60E82C1A"/>
    <w:rsid w:val="60EC0541"/>
    <w:rsid w:val="60FD245E"/>
    <w:rsid w:val="60FF4B77"/>
    <w:rsid w:val="61033EA8"/>
    <w:rsid w:val="610A1613"/>
    <w:rsid w:val="610E0DD2"/>
    <w:rsid w:val="61157719"/>
    <w:rsid w:val="61251167"/>
    <w:rsid w:val="61432D9E"/>
    <w:rsid w:val="61683AEB"/>
    <w:rsid w:val="618A70BC"/>
    <w:rsid w:val="61963F6D"/>
    <w:rsid w:val="61BD1F9D"/>
    <w:rsid w:val="61C55405"/>
    <w:rsid w:val="61EA093B"/>
    <w:rsid w:val="61F9349B"/>
    <w:rsid w:val="62024DB4"/>
    <w:rsid w:val="621023F8"/>
    <w:rsid w:val="62117D72"/>
    <w:rsid w:val="62140656"/>
    <w:rsid w:val="62155CCB"/>
    <w:rsid w:val="62210A89"/>
    <w:rsid w:val="62285DB7"/>
    <w:rsid w:val="625642AF"/>
    <w:rsid w:val="625A170B"/>
    <w:rsid w:val="626857C6"/>
    <w:rsid w:val="626C17E1"/>
    <w:rsid w:val="62923991"/>
    <w:rsid w:val="62966DA1"/>
    <w:rsid w:val="62F20D03"/>
    <w:rsid w:val="62F26EC0"/>
    <w:rsid w:val="62F75B83"/>
    <w:rsid w:val="63057A83"/>
    <w:rsid w:val="63095375"/>
    <w:rsid w:val="6312135F"/>
    <w:rsid w:val="632A3D0D"/>
    <w:rsid w:val="633443AB"/>
    <w:rsid w:val="6353750E"/>
    <w:rsid w:val="635A0D1C"/>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35AC5"/>
    <w:rsid w:val="64994927"/>
    <w:rsid w:val="649E65A7"/>
    <w:rsid w:val="64B70C4D"/>
    <w:rsid w:val="64D14920"/>
    <w:rsid w:val="64DC3A26"/>
    <w:rsid w:val="64E738E4"/>
    <w:rsid w:val="64E9765C"/>
    <w:rsid w:val="64EA382F"/>
    <w:rsid w:val="64ED3306"/>
    <w:rsid w:val="65112EA3"/>
    <w:rsid w:val="6511603A"/>
    <w:rsid w:val="65162422"/>
    <w:rsid w:val="65206DF6"/>
    <w:rsid w:val="652763A9"/>
    <w:rsid w:val="65366619"/>
    <w:rsid w:val="653B0F51"/>
    <w:rsid w:val="65434194"/>
    <w:rsid w:val="65477730"/>
    <w:rsid w:val="654912E0"/>
    <w:rsid w:val="656A4332"/>
    <w:rsid w:val="65733372"/>
    <w:rsid w:val="65744876"/>
    <w:rsid w:val="657845AE"/>
    <w:rsid w:val="658D0170"/>
    <w:rsid w:val="65984BDE"/>
    <w:rsid w:val="65991D3E"/>
    <w:rsid w:val="659E280B"/>
    <w:rsid w:val="65B74A52"/>
    <w:rsid w:val="65BD55BD"/>
    <w:rsid w:val="65C53449"/>
    <w:rsid w:val="65F27286"/>
    <w:rsid w:val="6602655A"/>
    <w:rsid w:val="66037BA1"/>
    <w:rsid w:val="660D45C7"/>
    <w:rsid w:val="66280ABB"/>
    <w:rsid w:val="662A132F"/>
    <w:rsid w:val="663366B5"/>
    <w:rsid w:val="66535911"/>
    <w:rsid w:val="66655C86"/>
    <w:rsid w:val="666717B3"/>
    <w:rsid w:val="6668032B"/>
    <w:rsid w:val="667C4290"/>
    <w:rsid w:val="66AB481F"/>
    <w:rsid w:val="66C95898"/>
    <w:rsid w:val="66F8201A"/>
    <w:rsid w:val="671C5A04"/>
    <w:rsid w:val="673F01D2"/>
    <w:rsid w:val="674943E2"/>
    <w:rsid w:val="676777C3"/>
    <w:rsid w:val="677D4B8A"/>
    <w:rsid w:val="67802ACE"/>
    <w:rsid w:val="67804B33"/>
    <w:rsid w:val="67A7735B"/>
    <w:rsid w:val="67BA52E0"/>
    <w:rsid w:val="67C40A09"/>
    <w:rsid w:val="67D020A7"/>
    <w:rsid w:val="67D600B8"/>
    <w:rsid w:val="67E4087E"/>
    <w:rsid w:val="67E95901"/>
    <w:rsid w:val="67EC2FBF"/>
    <w:rsid w:val="6821192D"/>
    <w:rsid w:val="68337E89"/>
    <w:rsid w:val="68337EE8"/>
    <w:rsid w:val="683A6C76"/>
    <w:rsid w:val="685C5B46"/>
    <w:rsid w:val="686F1486"/>
    <w:rsid w:val="687F23B4"/>
    <w:rsid w:val="688C0656"/>
    <w:rsid w:val="68AE1735"/>
    <w:rsid w:val="68B72950"/>
    <w:rsid w:val="68D60630"/>
    <w:rsid w:val="68F00432"/>
    <w:rsid w:val="68F8555D"/>
    <w:rsid w:val="691D712E"/>
    <w:rsid w:val="695D23C7"/>
    <w:rsid w:val="6966309D"/>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7C687C"/>
    <w:rsid w:val="6A9040D6"/>
    <w:rsid w:val="6A995680"/>
    <w:rsid w:val="6AA858C3"/>
    <w:rsid w:val="6ABC3292"/>
    <w:rsid w:val="6AC04F0B"/>
    <w:rsid w:val="6AD34458"/>
    <w:rsid w:val="6ADC4801"/>
    <w:rsid w:val="6ADF25FC"/>
    <w:rsid w:val="6B020CD0"/>
    <w:rsid w:val="6B1148AC"/>
    <w:rsid w:val="6B3E0351"/>
    <w:rsid w:val="6B42449D"/>
    <w:rsid w:val="6B451364"/>
    <w:rsid w:val="6B4A5562"/>
    <w:rsid w:val="6B52226C"/>
    <w:rsid w:val="6B565807"/>
    <w:rsid w:val="6B7A369F"/>
    <w:rsid w:val="6BAC2823"/>
    <w:rsid w:val="6BBD5024"/>
    <w:rsid w:val="6BDD37FB"/>
    <w:rsid w:val="6BEA5A68"/>
    <w:rsid w:val="6BF37DF1"/>
    <w:rsid w:val="6C07486C"/>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44455B"/>
    <w:rsid w:val="6D6A2DB3"/>
    <w:rsid w:val="6D6A69AA"/>
    <w:rsid w:val="6D704099"/>
    <w:rsid w:val="6D763A57"/>
    <w:rsid w:val="6D79127B"/>
    <w:rsid w:val="6D832281"/>
    <w:rsid w:val="6DC237AE"/>
    <w:rsid w:val="6DF91502"/>
    <w:rsid w:val="6E01482E"/>
    <w:rsid w:val="6E0D1941"/>
    <w:rsid w:val="6E105C5A"/>
    <w:rsid w:val="6E18292B"/>
    <w:rsid w:val="6E402C35"/>
    <w:rsid w:val="6E403BCF"/>
    <w:rsid w:val="6E424CF7"/>
    <w:rsid w:val="6E96703D"/>
    <w:rsid w:val="6E984122"/>
    <w:rsid w:val="6EC15C51"/>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334A73"/>
    <w:rsid w:val="70796EB7"/>
    <w:rsid w:val="70846EFD"/>
    <w:rsid w:val="70891E2B"/>
    <w:rsid w:val="709304FC"/>
    <w:rsid w:val="70B21D55"/>
    <w:rsid w:val="70B32BC2"/>
    <w:rsid w:val="70BA4068"/>
    <w:rsid w:val="70EF1D98"/>
    <w:rsid w:val="70F06D61"/>
    <w:rsid w:val="70F36F46"/>
    <w:rsid w:val="710458DF"/>
    <w:rsid w:val="71231B23"/>
    <w:rsid w:val="713B214A"/>
    <w:rsid w:val="714633CE"/>
    <w:rsid w:val="714A76D4"/>
    <w:rsid w:val="716342F2"/>
    <w:rsid w:val="718621EE"/>
    <w:rsid w:val="71894FD2"/>
    <w:rsid w:val="71A3311F"/>
    <w:rsid w:val="71AA4E1C"/>
    <w:rsid w:val="71F80EDE"/>
    <w:rsid w:val="72005730"/>
    <w:rsid w:val="720F7FD6"/>
    <w:rsid w:val="72280301"/>
    <w:rsid w:val="7231753D"/>
    <w:rsid w:val="72386C6E"/>
    <w:rsid w:val="723A3057"/>
    <w:rsid w:val="72400885"/>
    <w:rsid w:val="724B6026"/>
    <w:rsid w:val="725273EA"/>
    <w:rsid w:val="725B1897"/>
    <w:rsid w:val="72603689"/>
    <w:rsid w:val="726C47BC"/>
    <w:rsid w:val="728E7595"/>
    <w:rsid w:val="72CD2240"/>
    <w:rsid w:val="72DC19E2"/>
    <w:rsid w:val="72EC4E12"/>
    <w:rsid w:val="73221F8B"/>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563F0C"/>
    <w:rsid w:val="74694C3B"/>
    <w:rsid w:val="746A6AAD"/>
    <w:rsid w:val="747A4FBC"/>
    <w:rsid w:val="748B466B"/>
    <w:rsid w:val="749018A2"/>
    <w:rsid w:val="74D94903"/>
    <w:rsid w:val="74DC7834"/>
    <w:rsid w:val="74E271F1"/>
    <w:rsid w:val="75096F5F"/>
    <w:rsid w:val="750B0F29"/>
    <w:rsid w:val="75326EC3"/>
    <w:rsid w:val="75371D1E"/>
    <w:rsid w:val="75474A77"/>
    <w:rsid w:val="7551327B"/>
    <w:rsid w:val="755F3E02"/>
    <w:rsid w:val="755F782E"/>
    <w:rsid w:val="75907680"/>
    <w:rsid w:val="75A16A9F"/>
    <w:rsid w:val="75BC6CCF"/>
    <w:rsid w:val="75E27D49"/>
    <w:rsid w:val="761867BE"/>
    <w:rsid w:val="76365AD0"/>
    <w:rsid w:val="765D57EA"/>
    <w:rsid w:val="7688585F"/>
    <w:rsid w:val="76E71522"/>
    <w:rsid w:val="76E97048"/>
    <w:rsid w:val="76F54CF0"/>
    <w:rsid w:val="76FD5906"/>
    <w:rsid w:val="77072866"/>
    <w:rsid w:val="770B684E"/>
    <w:rsid w:val="771D50F3"/>
    <w:rsid w:val="77204CB1"/>
    <w:rsid w:val="77356662"/>
    <w:rsid w:val="7763329E"/>
    <w:rsid w:val="777C1603"/>
    <w:rsid w:val="779A33A8"/>
    <w:rsid w:val="77A14CDE"/>
    <w:rsid w:val="77AA2F7D"/>
    <w:rsid w:val="77C96BD3"/>
    <w:rsid w:val="78175E36"/>
    <w:rsid w:val="78266CE5"/>
    <w:rsid w:val="7827421F"/>
    <w:rsid w:val="782B4A23"/>
    <w:rsid w:val="78302F8F"/>
    <w:rsid w:val="784117AB"/>
    <w:rsid w:val="78510397"/>
    <w:rsid w:val="78552936"/>
    <w:rsid w:val="78731F0E"/>
    <w:rsid w:val="78754CBA"/>
    <w:rsid w:val="78801C2E"/>
    <w:rsid w:val="78962FA5"/>
    <w:rsid w:val="78B611AB"/>
    <w:rsid w:val="78C148AC"/>
    <w:rsid w:val="78CA1FEE"/>
    <w:rsid w:val="78CB3FEB"/>
    <w:rsid w:val="78CF4963"/>
    <w:rsid w:val="793B5CE2"/>
    <w:rsid w:val="79404E92"/>
    <w:rsid w:val="795C411F"/>
    <w:rsid w:val="796834B3"/>
    <w:rsid w:val="796D0618"/>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6B4732"/>
    <w:rsid w:val="7A7F2C76"/>
    <w:rsid w:val="7AAC462A"/>
    <w:rsid w:val="7ADE5D3C"/>
    <w:rsid w:val="7AF84FA0"/>
    <w:rsid w:val="7AF909C6"/>
    <w:rsid w:val="7B454A69"/>
    <w:rsid w:val="7B6273C9"/>
    <w:rsid w:val="7B6F1BD0"/>
    <w:rsid w:val="7B732126"/>
    <w:rsid w:val="7B755C15"/>
    <w:rsid w:val="7B7B20CE"/>
    <w:rsid w:val="7B8E1216"/>
    <w:rsid w:val="7B9A1345"/>
    <w:rsid w:val="7BBB7E74"/>
    <w:rsid w:val="7BCA6C86"/>
    <w:rsid w:val="7C003703"/>
    <w:rsid w:val="7C044DA1"/>
    <w:rsid w:val="7C176405"/>
    <w:rsid w:val="7C30406C"/>
    <w:rsid w:val="7C365DE1"/>
    <w:rsid w:val="7C6453C2"/>
    <w:rsid w:val="7CA33449"/>
    <w:rsid w:val="7CCE4D69"/>
    <w:rsid w:val="7D0A0BA4"/>
    <w:rsid w:val="7D107AF3"/>
    <w:rsid w:val="7D4253C7"/>
    <w:rsid w:val="7D4C5341"/>
    <w:rsid w:val="7D4E5EE6"/>
    <w:rsid w:val="7D8901AD"/>
    <w:rsid w:val="7D8E577D"/>
    <w:rsid w:val="7D9A426A"/>
    <w:rsid w:val="7E006F08"/>
    <w:rsid w:val="7E01736D"/>
    <w:rsid w:val="7E333E03"/>
    <w:rsid w:val="7E391FE6"/>
    <w:rsid w:val="7E916762"/>
    <w:rsid w:val="7EA12D6A"/>
    <w:rsid w:val="7EA916FD"/>
    <w:rsid w:val="7EAB552B"/>
    <w:rsid w:val="7EE53C64"/>
    <w:rsid w:val="7EE767C9"/>
    <w:rsid w:val="7EF24F07"/>
    <w:rsid w:val="7F403EC5"/>
    <w:rsid w:val="7F541580"/>
    <w:rsid w:val="7F5444E7"/>
    <w:rsid w:val="7F590594"/>
    <w:rsid w:val="7F667225"/>
    <w:rsid w:val="7F6D6F90"/>
    <w:rsid w:val="7F7B2EF8"/>
    <w:rsid w:val="7F844A6E"/>
    <w:rsid w:val="7FAA1C29"/>
    <w:rsid w:val="7FAC4830"/>
    <w:rsid w:val="7FB514B3"/>
    <w:rsid w:val="7FB659E5"/>
    <w:rsid w:val="7FB7407D"/>
    <w:rsid w:val="7FBD3767"/>
    <w:rsid w:val="7FEF65CD"/>
    <w:rsid w:val="7FF337B8"/>
    <w:rsid w:val="7FF61AD5"/>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unhideWhenUsed/>
    <w:qFormat/>
    <w:uiPriority w:val="0"/>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8101</Words>
  <Characters>9283</Characters>
  <Lines>0</Lines>
  <Paragraphs>0</Paragraphs>
  <TotalTime>39</TotalTime>
  <ScaleCrop>false</ScaleCrop>
  <LinksUpToDate>false</LinksUpToDate>
  <CharactersWithSpaces>9352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2025-03-07T08:53:05Z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02E1072F362B4E249138B11C91C24D06</vt:lpwstr>
  </property>
  <property fmtid="{D5CDD505-2E9C-101B-9397-08002B2CF9AE}" pid="4" name="KSOTemplateDocerSaveRecord">
    <vt:lpwstr>eyJoZGlkIjoiMmExZjUxNWE0NWJhMGEyZGI3ZWI3YTYxOTBiYmQ5M2YiLCJ1c2VySWQiOiIxNTY2MDI0ODcyIn0=</vt:lpwstr>
  </property>
</Properties>
</file>