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C8FA16">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亳州市公共交通集团有限公司岗前安检</w:t>
      </w:r>
    </w:p>
    <w:p w14:paraId="4809C378">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rPr>
        <w:t>一体机采购项目</w:t>
      </w:r>
      <w:r>
        <w:rPr>
          <w:rFonts w:hint="eastAsia" w:ascii="方正小标宋简体" w:hAnsi="方正小标宋简体" w:eastAsia="方正小标宋简体" w:cs="方正小标宋简体"/>
          <w:sz w:val="44"/>
          <w:szCs w:val="44"/>
          <w:lang w:val="en-US" w:eastAsia="zh-CN"/>
        </w:rPr>
        <w:t>询比公告</w:t>
      </w:r>
    </w:p>
    <w:p w14:paraId="3AACC2D4">
      <w:pPr>
        <w:ind w:firstLine="640" w:firstLineChars="200"/>
        <w:jc w:val="left"/>
        <w:rPr>
          <w:rFonts w:hint="eastAsia" w:ascii="仿宋" w:hAnsi="仿宋" w:eastAsia="仿宋" w:cs="仿宋"/>
          <w:sz w:val="32"/>
          <w:szCs w:val="32"/>
          <w:lang w:val="en-US" w:eastAsia="zh-CN"/>
        </w:rPr>
      </w:pPr>
    </w:p>
    <w:p w14:paraId="767D51A0">
      <w:pPr>
        <w:ind w:firstLine="640" w:firstLineChars="200"/>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一、采购条件</w:t>
      </w:r>
    </w:p>
    <w:p w14:paraId="5E370141">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（一）项目名称：亳州市公共交通集团有限公司岗前安检一体机采购</w:t>
      </w:r>
    </w:p>
    <w:p w14:paraId="2C6169AB">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（二）项目编号：BZGJ-2025-001号</w:t>
      </w:r>
    </w:p>
    <w:p w14:paraId="71837189">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（三）资金来源：企业自筹</w:t>
      </w:r>
    </w:p>
    <w:p w14:paraId="63AC7480">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（四）采购人：亳州市公共交通集团有限公司</w:t>
      </w:r>
    </w:p>
    <w:p w14:paraId="10DABB52">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项目已具备采购条件，现对该项目进行公开询价。</w:t>
      </w:r>
    </w:p>
    <w:p w14:paraId="6D3FDF87">
      <w:p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二、项目概况与采购范围</w:t>
      </w:r>
    </w:p>
    <w:p w14:paraId="3C21D955">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（一）项目概况：为加强安全管理，现采购一批公交驾驶员岗前安检一体机，用于公交驾驶员岗前安全检测。计划采购大型柜式机1台，小型挂壁式11台。</w:t>
      </w:r>
    </w:p>
    <w:p w14:paraId="67667F8B">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（二）工期：45个日历日</w:t>
      </w:r>
    </w:p>
    <w:p w14:paraId="33C82CAE">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（三）质量标准：具有人脸识别、酒精检测、体温检测、血压检测、安全告知、语音视频播放等功能；符合相关法规及行业技术参数要求，满足附件采购需求。</w:t>
      </w:r>
    </w:p>
    <w:p w14:paraId="7114811D">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（四）采购预算（含税13%）：大型柜式机预算4.8万元/台，小型挂壁式预算1.6万元/台，该预算含配套管理系统价格。</w:t>
      </w:r>
    </w:p>
    <w:p w14:paraId="441AAA90">
      <w:p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三、供应商要求</w:t>
      </w:r>
    </w:p>
    <w:p w14:paraId="294196D9">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（一）</w:t>
      </w:r>
      <w:r>
        <w:rPr>
          <w:rFonts w:hint="default" w:ascii="仿宋" w:hAnsi="仿宋" w:eastAsia="仿宋" w:cs="仿宋"/>
          <w:sz w:val="32"/>
          <w:szCs w:val="32"/>
          <w:lang w:val="en-US" w:eastAsia="zh-CN"/>
        </w:rPr>
        <w:t>具有独立法人资格，并在人员、设备、资金等方面具有承担本项目的能力;</w:t>
      </w:r>
    </w:p>
    <w:p w14:paraId="07AA25F8">
      <w:pPr>
        <w:ind w:firstLine="640" w:firstLineChars="20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（二）</w:t>
      </w:r>
      <w:r>
        <w:rPr>
          <w:rFonts w:hint="eastAsia" w:ascii="仿宋" w:hAnsi="仿宋" w:eastAsia="仿宋" w:cs="仿宋"/>
          <w:sz w:val="32"/>
          <w:szCs w:val="32"/>
          <w:lang w:val="en-US" w:eastAsia="zh-CN"/>
        </w:rPr>
        <w:t>具有有效营业执照；</w:t>
      </w:r>
    </w:p>
    <w:p w14:paraId="71AB6422">
      <w:pPr>
        <w:ind w:firstLine="640" w:firstLineChars="200"/>
        <w:rPr>
          <w:rFonts w:hint="eastAsia" w:ascii="仿宋" w:hAnsi="仿宋" w:eastAsia="仿宋" w:cs="仿宋"/>
          <w:sz w:val="32"/>
          <w:szCs w:val="32"/>
          <w:lang w:val="en-US" w:eastAsia="zh-CN"/>
        </w:rPr>
      </w:pPr>
      <w:r>
        <w:rPr>
          <w:rFonts w:hint="default" w:ascii="仿宋" w:hAnsi="仿宋" w:eastAsia="仿宋" w:cs="仿宋"/>
          <w:sz w:val="32"/>
          <w:szCs w:val="32"/>
          <w:lang w:val="en-US" w:eastAsia="zh-CN"/>
        </w:rPr>
        <w:t>（三）2022年至今</w:t>
      </w:r>
      <w:r>
        <w:rPr>
          <w:rFonts w:hint="eastAsia" w:ascii="仿宋" w:hAnsi="仿宋" w:eastAsia="仿宋" w:cs="仿宋"/>
          <w:sz w:val="32"/>
          <w:szCs w:val="32"/>
          <w:lang w:val="en-US" w:eastAsia="zh-CN"/>
        </w:rPr>
        <w:t>具有公交驾驶员岗前安检一体机项目销售业绩；</w:t>
      </w:r>
    </w:p>
    <w:p w14:paraId="2EAB1166">
      <w:pPr>
        <w:ind w:firstLine="640" w:firstLineChars="20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 xml:space="preserve"> 注：提供业绩合同等相关资料复印件或扫描件装订入</w:t>
      </w:r>
      <w:r>
        <w:rPr>
          <w:rFonts w:hint="eastAsia" w:ascii="仿宋" w:hAnsi="仿宋" w:eastAsia="仿宋" w:cs="仿宋"/>
          <w:sz w:val="32"/>
          <w:szCs w:val="32"/>
          <w:lang w:val="en-US" w:eastAsia="zh-CN"/>
        </w:rPr>
        <w:t>响应</w:t>
      </w:r>
      <w:r>
        <w:rPr>
          <w:rFonts w:hint="default" w:ascii="仿宋" w:hAnsi="仿宋" w:eastAsia="仿宋" w:cs="仿宋"/>
          <w:sz w:val="32"/>
          <w:szCs w:val="32"/>
          <w:lang w:val="en-US" w:eastAsia="zh-CN"/>
        </w:rPr>
        <w:t>文件中。</w:t>
      </w:r>
    </w:p>
    <w:p w14:paraId="6710919B">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（四）</w:t>
      </w:r>
      <w:r>
        <w:rPr>
          <w:rFonts w:hint="default" w:ascii="仿宋" w:hAnsi="仿宋" w:eastAsia="仿宋" w:cs="仿宋"/>
          <w:sz w:val="32"/>
          <w:szCs w:val="32"/>
          <w:lang w:val="en-US" w:eastAsia="zh-CN"/>
        </w:rPr>
        <w:t>供应商(含分公司，不含子公司)存在以下不良信用记录情形之一的，不得推荐为成交候选人，不得确定为成交人。</w:t>
      </w:r>
    </w:p>
    <w:p w14:paraId="45BB3E51">
      <w:pPr>
        <w:ind w:firstLine="640" w:firstLineChars="20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(1)供应商被人民法院列入失信被执行人的;</w:t>
      </w:r>
    </w:p>
    <w:p w14:paraId="23986F9A">
      <w:pPr>
        <w:ind w:firstLine="640" w:firstLineChars="20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(2)供应商被市场监督管理部门列入企业经营异常名录的;</w:t>
      </w:r>
    </w:p>
    <w:p w14:paraId="7369E2E2">
      <w:pPr>
        <w:ind w:firstLine="640" w:firstLineChars="20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(3)供应商被税务部门列入重大税收违法案件当事人名单的;</w:t>
      </w:r>
    </w:p>
    <w:p w14:paraId="52670B23">
      <w:pPr>
        <w:ind w:firstLine="640" w:firstLineChars="20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注：以上情形以“信用中国”(www.creditchina.gov.cn)发布的为准，有限制期限的按规定期限执行(以现场查询为准)。</w:t>
      </w:r>
    </w:p>
    <w:p w14:paraId="2697C7BD">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（五）</w:t>
      </w:r>
      <w:r>
        <w:rPr>
          <w:rFonts w:hint="default" w:ascii="仿宋" w:hAnsi="仿宋" w:eastAsia="仿宋" w:cs="仿宋"/>
          <w:sz w:val="32"/>
          <w:szCs w:val="32"/>
          <w:lang w:val="en-US" w:eastAsia="zh-CN"/>
        </w:rPr>
        <w:t>供应商如在以往承接交控集团及下属企业项目过程中被记入“黑名单”，不得参加本次采购投标活动;</w:t>
      </w:r>
    </w:p>
    <w:p w14:paraId="4EC76D4E">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（六）</w:t>
      </w:r>
      <w:r>
        <w:rPr>
          <w:rFonts w:hint="default" w:ascii="仿宋" w:hAnsi="仿宋" w:eastAsia="仿宋" w:cs="仿宋"/>
          <w:sz w:val="32"/>
          <w:szCs w:val="32"/>
          <w:lang w:val="en-US" w:eastAsia="zh-CN"/>
        </w:rPr>
        <w:t>本次采购不接受联合体。</w:t>
      </w:r>
    </w:p>
    <w:p w14:paraId="6620B7BE">
      <w:p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四、保证金</w:t>
      </w:r>
    </w:p>
    <w:p w14:paraId="12679FD8">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（一）</w:t>
      </w:r>
      <w:r>
        <w:rPr>
          <w:rFonts w:hint="default" w:ascii="仿宋" w:hAnsi="仿宋" w:eastAsia="仿宋" w:cs="仿宋"/>
          <w:sz w:val="32"/>
          <w:szCs w:val="32"/>
          <w:lang w:val="en-US" w:eastAsia="zh-CN"/>
        </w:rPr>
        <w:t>响应保证金</w:t>
      </w:r>
    </w:p>
    <w:p w14:paraId="4C6F5F22">
      <w:pPr>
        <w:ind w:firstLine="640" w:firstLineChars="20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1.是否要求递交响应保证金： 要求</w:t>
      </w:r>
    </w:p>
    <w:p w14:paraId="588EE2EA">
      <w:pPr>
        <w:ind w:firstLine="640" w:firstLineChars="20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2.响应保证金的形式：银行汇款或转账</w:t>
      </w:r>
    </w:p>
    <w:p w14:paraId="46ABC4B6">
      <w:pPr>
        <w:ind w:firstLine="640" w:firstLineChars="20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3.响应保证金的金额：5000元</w:t>
      </w:r>
    </w:p>
    <w:p w14:paraId="6339D97A">
      <w:pPr>
        <w:ind w:firstLine="640" w:firstLineChars="20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4.收取响应保证金的账户信息：</w:t>
      </w:r>
    </w:p>
    <w:p w14:paraId="75624DB2">
      <w:pPr>
        <w:ind w:firstLine="640" w:firstLineChars="20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开户名称：亳州市公共交通集团有限公司</w:t>
      </w:r>
    </w:p>
    <w:p w14:paraId="76B5F4EE">
      <w:pPr>
        <w:ind w:firstLine="640" w:firstLineChars="20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开户银行：亳州药都农村商业银行股份有限公司</w:t>
      </w:r>
    </w:p>
    <w:p w14:paraId="21BF732F">
      <w:pPr>
        <w:ind w:firstLine="640" w:firstLineChars="20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银行账号：2000371859110300000018</w:t>
      </w:r>
    </w:p>
    <w:p w14:paraId="6F46BDD2">
      <w:pPr>
        <w:ind w:firstLine="640" w:firstLineChars="20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5.其他要求：</w:t>
      </w:r>
    </w:p>
    <w:p w14:paraId="31DBE0D9">
      <w:pPr>
        <w:ind w:firstLine="640" w:firstLineChars="20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响应保证金必须在响应文件递交截止时间前，由供应商在中华人民共和国境内注册经营的银行基本账户汇入到指定银行账号，确保银行记录可查询，转账或电汇时须在附言处备注“BZGJ-2025-001号”，否则，责任自负。</w:t>
      </w:r>
    </w:p>
    <w:p w14:paraId="5112A115">
      <w:pPr>
        <w:ind w:firstLine="640" w:firstLineChars="20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响应保证金以到账时间为准，未按时汇入或非供应商基本账户汇出或收款银行账号错误无法判定保证金对应关系的，保证金无效;现金存入或以其他方式存入(转入)的视为无效。</w:t>
      </w:r>
    </w:p>
    <w:p w14:paraId="6C0E3C5B">
      <w:pPr>
        <w:ind w:firstLine="640" w:firstLineChars="20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6.响应保证金的退还(本金无息)：</w:t>
      </w:r>
    </w:p>
    <w:p w14:paraId="15293970">
      <w:pPr>
        <w:ind w:firstLine="640" w:firstLineChars="20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(1)采购不成功(或送达地点现场拒收响应文件)的，10日内直接退还至该供应商汇出账户。</w:t>
      </w:r>
    </w:p>
    <w:p w14:paraId="4CFD904E">
      <w:pPr>
        <w:ind w:firstLine="640" w:firstLineChars="20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(2)确定成交人后，未成交人的响应保证金在10日内直接退还至该供应商汇出账户。</w:t>
      </w:r>
    </w:p>
    <w:p w14:paraId="2317F4F1">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（二）</w:t>
      </w:r>
      <w:r>
        <w:rPr>
          <w:rFonts w:hint="default" w:ascii="仿宋" w:hAnsi="仿宋" w:eastAsia="仿宋" w:cs="仿宋"/>
          <w:sz w:val="32"/>
          <w:szCs w:val="32"/>
          <w:lang w:val="en-US" w:eastAsia="zh-CN"/>
        </w:rPr>
        <w:t>履约保证金</w:t>
      </w:r>
    </w:p>
    <w:p w14:paraId="29E81F84">
      <w:pPr>
        <w:ind w:firstLine="640" w:firstLineChars="20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1.是否要求成交人提交履约保证金：要求</w:t>
      </w:r>
    </w:p>
    <w:p w14:paraId="21A37E6C">
      <w:pPr>
        <w:ind w:firstLine="640" w:firstLineChars="200"/>
        <w:rPr>
          <w:rFonts w:hint="eastAsia" w:ascii="仿宋" w:hAnsi="仿宋" w:eastAsia="仿宋" w:cs="仿宋"/>
          <w:sz w:val="32"/>
          <w:szCs w:val="32"/>
          <w:lang w:val="en-US" w:eastAsia="zh-CN"/>
        </w:rPr>
      </w:pPr>
      <w:r>
        <w:rPr>
          <w:rFonts w:hint="default" w:ascii="仿宋" w:hAnsi="仿宋" w:eastAsia="仿宋" w:cs="仿宋"/>
          <w:sz w:val="32"/>
          <w:szCs w:val="32"/>
          <w:lang w:val="en-US" w:eastAsia="zh-CN"/>
        </w:rPr>
        <w:t>2.履约担保的形式：成交后，响应保证金自动转为履约保证金</w:t>
      </w:r>
      <w:r>
        <w:rPr>
          <w:rFonts w:hint="eastAsia" w:ascii="仿宋" w:hAnsi="仿宋" w:eastAsia="仿宋" w:cs="仿宋"/>
          <w:sz w:val="32"/>
          <w:szCs w:val="32"/>
          <w:lang w:val="en-US" w:eastAsia="zh-CN"/>
        </w:rPr>
        <w:t>。</w:t>
      </w:r>
    </w:p>
    <w:p w14:paraId="02E85886">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3</w:t>
      </w:r>
      <w:r>
        <w:rPr>
          <w:rFonts w:hint="default" w:ascii="仿宋" w:hAnsi="仿宋" w:eastAsia="仿宋" w:cs="仿宋"/>
          <w:sz w:val="32"/>
          <w:szCs w:val="32"/>
          <w:lang w:val="en-US" w:eastAsia="zh-CN"/>
        </w:rPr>
        <w:t>.履约保证金的退还：无违约行为发生或违约行为已处理的情况下，供货完成且经采购人验收合格后退还全部履约保证金(本金无息退还)。</w:t>
      </w:r>
    </w:p>
    <w:p w14:paraId="34CD62DA">
      <w:pPr>
        <w:ind w:firstLine="640" w:firstLineChars="200"/>
      </w:pPr>
      <w:r>
        <w:rPr>
          <w:rFonts w:hint="eastAsia" w:ascii="黑体" w:hAnsi="黑体" w:eastAsia="黑体" w:cs="黑体"/>
          <w:sz w:val="32"/>
          <w:szCs w:val="32"/>
        </w:rPr>
        <w:t>五、合同条款及格式</w:t>
      </w:r>
    </w:p>
    <w:p w14:paraId="4B3B7A5D">
      <w:pPr>
        <w:rPr>
          <w:rFonts w:hint="default"/>
        </w:rPr>
      </w:pPr>
      <w:r>
        <w:rPr>
          <w:rFonts w:hint="default"/>
        </w:rPr>
        <w:t>        </w:t>
      </w:r>
      <w:r>
        <w:rPr>
          <w:rFonts w:hint="eastAsia"/>
          <w:lang w:val="en-US" w:eastAsia="zh-CN"/>
        </w:rPr>
        <w:t xml:space="preserve">  </w:t>
      </w:r>
      <w:r>
        <w:rPr>
          <w:rFonts w:hint="eastAsia" w:ascii="仿宋" w:hAnsi="仿宋" w:eastAsia="仿宋" w:cs="仿宋"/>
          <w:sz w:val="32"/>
          <w:szCs w:val="32"/>
          <w:lang w:val="en-US" w:eastAsia="zh-CN"/>
        </w:rPr>
        <w:t>合同条款前附表</w:t>
      </w:r>
    </w:p>
    <w:tbl>
      <w:tblPr>
        <w:tblStyle w:val="6"/>
        <w:tblW w:w="0" w:type="auto"/>
        <w:tblInd w:w="0" w:type="dxa"/>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0"/>
        <w:gridCol w:w="1749"/>
        <w:gridCol w:w="5921"/>
      </w:tblGrid>
      <w:tr w14:paraId="1C972A22">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c>
          <w:tcPr>
            <w:tcW w:w="850"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14:paraId="2051C64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caps w:val="0"/>
                <w:color w:val="666666"/>
                <w:spacing w:val="0"/>
                <w:sz w:val="21"/>
                <w:szCs w:val="21"/>
              </w:rPr>
              <w:t>序号</w:t>
            </w:r>
          </w:p>
        </w:tc>
        <w:tc>
          <w:tcPr>
            <w:tcW w:w="174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14:paraId="2BCD8F3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caps w:val="0"/>
                <w:color w:val="666666"/>
                <w:spacing w:val="0"/>
                <w:sz w:val="21"/>
                <w:szCs w:val="21"/>
              </w:rPr>
              <w:t>条款名称</w:t>
            </w:r>
          </w:p>
        </w:tc>
        <w:tc>
          <w:tcPr>
            <w:tcW w:w="592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14:paraId="73AA8DC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caps w:val="0"/>
                <w:color w:val="666666"/>
                <w:spacing w:val="0"/>
                <w:sz w:val="21"/>
                <w:szCs w:val="21"/>
              </w:rPr>
              <w:t>编列内容</w:t>
            </w:r>
          </w:p>
        </w:tc>
      </w:tr>
      <w:tr w14:paraId="61581956">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415" w:hRule="atLeast"/>
        </w:trPr>
        <w:tc>
          <w:tcPr>
            <w:tcW w:w="85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4150419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ascii="Calibri" w:hAnsi="Calibri" w:eastAsia="宋体" w:cs="Calibri"/>
                <w:caps w:val="0"/>
                <w:color w:val="666666"/>
                <w:spacing w:val="0"/>
                <w:sz w:val="21"/>
                <w:szCs w:val="21"/>
              </w:rPr>
              <w:t>1</w:t>
            </w:r>
          </w:p>
        </w:tc>
        <w:tc>
          <w:tcPr>
            <w:tcW w:w="174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6E3C743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caps w:val="0"/>
                <w:color w:val="666666"/>
                <w:spacing w:val="0"/>
                <w:sz w:val="21"/>
                <w:szCs w:val="21"/>
              </w:rPr>
              <w:t>付款人</w:t>
            </w:r>
          </w:p>
        </w:tc>
        <w:tc>
          <w:tcPr>
            <w:tcW w:w="592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0995155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caps w:val="0"/>
                <w:color w:val="666666"/>
                <w:spacing w:val="0"/>
                <w:sz w:val="21"/>
                <w:szCs w:val="21"/>
              </w:rPr>
              <w:t>亳州市公共交通集团有限公司</w:t>
            </w:r>
          </w:p>
        </w:tc>
      </w:tr>
      <w:tr w14:paraId="3656E1C8">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c>
          <w:tcPr>
            <w:tcW w:w="85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7CE26CC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default" w:ascii="Calibri" w:hAnsi="Calibri" w:eastAsia="宋体" w:cs="Calibri"/>
                <w:caps w:val="0"/>
                <w:color w:val="666666"/>
                <w:spacing w:val="0"/>
                <w:sz w:val="21"/>
                <w:szCs w:val="21"/>
              </w:rPr>
              <w:t>2</w:t>
            </w:r>
          </w:p>
        </w:tc>
        <w:tc>
          <w:tcPr>
            <w:tcW w:w="174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67F2852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caps w:val="0"/>
                <w:color w:val="666666"/>
                <w:spacing w:val="0"/>
                <w:sz w:val="21"/>
                <w:szCs w:val="21"/>
              </w:rPr>
              <w:t>付款方式</w:t>
            </w:r>
          </w:p>
        </w:tc>
        <w:tc>
          <w:tcPr>
            <w:tcW w:w="592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5B2599D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caps w:val="0"/>
                <w:color w:val="666666"/>
                <w:spacing w:val="0"/>
                <w:sz w:val="21"/>
                <w:szCs w:val="21"/>
              </w:rPr>
              <w:t>合同签订，货物按照要求</w:t>
            </w:r>
            <w:r>
              <w:rPr>
                <w:rFonts w:hint="eastAsia" w:ascii="宋体" w:hAnsi="宋体" w:eastAsia="宋体" w:cs="宋体"/>
                <w:caps w:val="0"/>
                <w:color w:val="666666"/>
                <w:spacing w:val="0"/>
                <w:sz w:val="21"/>
                <w:szCs w:val="21"/>
                <w:lang w:val="en-US" w:eastAsia="zh-CN"/>
              </w:rPr>
              <w:t>供货并</w:t>
            </w:r>
            <w:r>
              <w:rPr>
                <w:rFonts w:hint="eastAsia" w:ascii="宋体" w:hAnsi="宋体" w:eastAsia="宋体" w:cs="宋体"/>
                <w:caps w:val="0"/>
                <w:color w:val="666666"/>
                <w:spacing w:val="0"/>
                <w:sz w:val="21"/>
                <w:szCs w:val="21"/>
              </w:rPr>
              <w:t>完成验收之后，采购人向成交人支付合同金额的95%，剩余的合同总金额的5%在货物验收合格之日起2年后且无质量及服务问题一次性无息付清。注：采购人付款前，成交人应按照国家税收有关规定开具等额增值税专用发票，否则采购人有权暂停付款。</w:t>
            </w:r>
          </w:p>
        </w:tc>
      </w:tr>
      <w:tr w14:paraId="4495825D">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c>
          <w:tcPr>
            <w:tcW w:w="85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669D2AE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default" w:ascii="Calibri" w:hAnsi="Calibri" w:eastAsia="宋体" w:cs="Calibri"/>
                <w:caps w:val="0"/>
                <w:color w:val="666666"/>
                <w:spacing w:val="0"/>
                <w:sz w:val="21"/>
                <w:szCs w:val="21"/>
              </w:rPr>
              <w:t>3</w:t>
            </w:r>
          </w:p>
        </w:tc>
        <w:tc>
          <w:tcPr>
            <w:tcW w:w="174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165484D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caps w:val="0"/>
                <w:color w:val="666666"/>
                <w:spacing w:val="0"/>
                <w:sz w:val="21"/>
                <w:szCs w:val="21"/>
              </w:rPr>
              <w:t>主要合同条款</w:t>
            </w:r>
          </w:p>
        </w:tc>
        <w:tc>
          <w:tcPr>
            <w:tcW w:w="592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7B95BC3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caps w:val="0"/>
                <w:color w:val="666666"/>
                <w:spacing w:val="0"/>
                <w:sz w:val="21"/>
                <w:szCs w:val="21"/>
              </w:rPr>
              <w:t>本项目为固定单价合同，项目实施期间不涉及价格的调整。</w:t>
            </w:r>
          </w:p>
        </w:tc>
      </w:tr>
    </w:tbl>
    <w:p w14:paraId="491D2BD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kern w:val="2"/>
          <w:sz w:val="32"/>
          <w:szCs w:val="32"/>
          <w:lang w:val="en-US" w:eastAsia="zh-CN" w:bidi="ar-SA"/>
        </w:rPr>
      </w:pPr>
      <w:r>
        <w:rPr>
          <w:rFonts w:hint="eastAsia" w:ascii="仿宋" w:hAnsi="仿宋" w:eastAsia="仿宋" w:cs="仿宋"/>
          <w:i w:val="0"/>
          <w:iCs w:val="0"/>
          <w:caps w:val="0"/>
          <w:color w:val="666666"/>
          <w:spacing w:val="0"/>
          <w:sz w:val="32"/>
          <w:szCs w:val="32"/>
          <w:shd w:val="clear" w:fill="FFFFFF"/>
        </w:rPr>
        <w:t>        </w:t>
      </w:r>
      <w:r>
        <w:rPr>
          <w:rFonts w:hint="eastAsia" w:ascii="仿宋" w:hAnsi="仿宋" w:eastAsia="仿宋" w:cs="仿宋"/>
          <w:kern w:val="2"/>
          <w:sz w:val="32"/>
          <w:szCs w:val="32"/>
          <w:lang w:val="en-US" w:eastAsia="zh-CN" w:bidi="ar-SA"/>
        </w:rPr>
        <w:t>说明：具体合同条款及格式由采购人与成交人在不违背询价公告和响应文件承诺的条件下友好协商签订。</w:t>
      </w:r>
    </w:p>
    <w:p w14:paraId="057DBFD1">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 w:hAnsi="仿宋" w:eastAsia="仿宋" w:cs="仿宋"/>
          <w:kern w:val="2"/>
          <w:sz w:val="32"/>
          <w:szCs w:val="32"/>
          <w:lang w:val="en-US" w:eastAsia="zh-CN" w:bidi="ar-SA"/>
        </w:rPr>
      </w:pPr>
      <w:r>
        <w:rPr>
          <w:rFonts w:hint="eastAsia" w:ascii="黑体" w:hAnsi="黑体" w:eastAsia="黑体" w:cs="黑体"/>
          <w:kern w:val="2"/>
          <w:sz w:val="32"/>
          <w:szCs w:val="32"/>
          <w:lang w:val="en-US" w:eastAsia="zh-CN" w:bidi="ar-SA"/>
        </w:rPr>
        <w:t>六、成交原则</w:t>
      </w:r>
    </w:p>
    <w:p w14:paraId="42891AA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本次询比采用综合评审法确定成交人。</w:t>
      </w:r>
    </w:p>
    <w:p w14:paraId="15FEE3D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七、响应文件的递交</w:t>
      </w:r>
    </w:p>
    <w:p w14:paraId="4D26ACA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(一)响应文件递交截止时间：2025年2月28日9 时00分(北京时间);</w:t>
      </w:r>
    </w:p>
    <w:p w14:paraId="778414C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(二)响应文件送达地点：亳州市公共交通集团有限公司4楼纪检审计部(药都大道与希夷大道交叉口西北角4楼);</w:t>
      </w:r>
    </w:p>
    <w:p w14:paraId="4AFF7F2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(三)逾期送达的、未送达指定地点的或者不按照询比公告要求密封的响应文件，采购人将予以拒收;</w:t>
      </w:r>
    </w:p>
    <w:p w14:paraId="10F4933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四)本次采购允许供应商以邮寄方式递交响应文件。供应商采用邮寄方式递交响应文件的，响应文件送达时间以采购人签收快递时间为准。供应商寄出响应文件后，应电话通知采购方工作人员，以便采购方工作人员及时签收响应文件。建议供应商在邮寄前使用透明胶带对响应文件密封袋进行二次密封，如因响应文件密封袋在邮寄过程中发生破损，导致不符合采购文件密封要求而被采购人拒收，其风险由供应商自行承担。</w:t>
      </w:r>
    </w:p>
    <w:p w14:paraId="2367250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仿宋" w:hAnsi="仿宋" w:eastAsia="仿宋" w:cs="仿宋"/>
          <w:kern w:val="2"/>
          <w:sz w:val="32"/>
          <w:szCs w:val="32"/>
          <w:lang w:val="en-US" w:eastAsia="zh-CN" w:bidi="ar-SA"/>
        </w:rPr>
      </w:pPr>
      <w:r>
        <w:rPr>
          <w:rFonts w:hint="eastAsia" w:ascii="黑体" w:hAnsi="黑体" w:eastAsia="黑体" w:cs="黑体"/>
          <w:kern w:val="2"/>
          <w:sz w:val="32"/>
          <w:szCs w:val="32"/>
          <w:lang w:val="en-US" w:eastAsia="zh-CN" w:bidi="ar-SA"/>
        </w:rPr>
        <w:t>八、联系方式</w:t>
      </w:r>
    </w:p>
    <w:p w14:paraId="08C001E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采购人：亳州市公共交通集团有限公司</w:t>
      </w:r>
    </w:p>
    <w:p w14:paraId="08CF288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地 址：安徽省亳州市谯城区药都大道1289号</w:t>
      </w:r>
    </w:p>
    <w:p w14:paraId="6E9674D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联 系 人：孟工</w:t>
      </w:r>
    </w:p>
    <w:p w14:paraId="3339CBC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电 话：18856858223</w:t>
      </w:r>
    </w:p>
    <w:p w14:paraId="7932B020">
      <w:pPr>
        <w:ind w:firstLine="640" w:firstLineChars="200"/>
        <w:rPr>
          <w:rFonts w:hint="default" w:ascii="仿宋" w:hAnsi="仿宋" w:eastAsia="仿宋" w:cs="仿宋"/>
          <w:sz w:val="32"/>
          <w:szCs w:val="32"/>
          <w:lang w:val="en-US" w:eastAsia="zh-CN"/>
        </w:rPr>
      </w:pPr>
    </w:p>
    <w:p w14:paraId="61B9A1FE">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附件：1.采购需求</w:t>
      </w:r>
    </w:p>
    <w:p w14:paraId="7FB5E8FE">
      <w:pPr>
        <w:ind w:firstLine="1600" w:firstLineChars="5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2.响应文件</w:t>
      </w:r>
    </w:p>
    <w:p w14:paraId="00A3813B">
      <w:pPr>
        <w:rPr>
          <w:rFonts w:hint="default" w:ascii="仿宋" w:hAnsi="仿宋" w:eastAsia="仿宋" w:cs="仿宋"/>
          <w:sz w:val="32"/>
          <w:szCs w:val="32"/>
          <w:lang w:val="en-US" w:eastAsia="zh-CN"/>
        </w:rPr>
      </w:pPr>
    </w:p>
    <w:p w14:paraId="6C1CB8AE">
      <w:pPr>
        <w:pStyle w:val="2"/>
        <w:rPr>
          <w:rFonts w:hint="default"/>
          <w:lang w:val="en-US" w:eastAsia="zh-CN"/>
        </w:rPr>
      </w:pPr>
    </w:p>
    <w:p w14:paraId="1D560135">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采购需求</w:t>
      </w:r>
    </w:p>
    <w:p w14:paraId="278A897B">
      <w:pPr>
        <w:jc w:val="center"/>
        <w:rPr>
          <w:rFonts w:hint="eastAsia" w:ascii="仿宋" w:hAnsi="仿宋" w:eastAsia="仿宋" w:cs="仿宋"/>
          <w:sz w:val="32"/>
          <w:szCs w:val="32"/>
          <w:lang w:val="en-US" w:eastAsia="zh-CN"/>
        </w:rPr>
      </w:pPr>
    </w:p>
    <w:p w14:paraId="0168BF97">
      <w:pPr>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r>
        <w:rPr>
          <w:rFonts w:hint="eastAsia" w:ascii="黑体" w:hAnsi="黑体" w:eastAsia="黑体" w:cs="黑体"/>
          <w:sz w:val="32"/>
          <w:szCs w:val="32"/>
          <w:lang w:val="en-US" w:eastAsia="zh-CN"/>
        </w:rPr>
        <w:t>一、采购清单</w:t>
      </w:r>
    </w:p>
    <w:tbl>
      <w:tblPr>
        <w:tblStyle w:val="7"/>
        <w:tblW w:w="9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6"/>
        <w:gridCol w:w="1587"/>
        <w:gridCol w:w="1134"/>
        <w:gridCol w:w="5812"/>
      </w:tblGrid>
      <w:tr w14:paraId="201AB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6" w:type="dxa"/>
            <w:vAlign w:val="center"/>
          </w:tcPr>
          <w:p w14:paraId="326227BB">
            <w:pPr>
              <w:spacing w:line="300" w:lineRule="auto"/>
              <w:jc w:val="center"/>
              <w:rPr>
                <w:rFonts w:hint="eastAsia"/>
              </w:rPr>
            </w:pPr>
            <w:r>
              <w:rPr>
                <w:rFonts w:hint="eastAsia"/>
              </w:rPr>
              <w:t>序号</w:t>
            </w:r>
          </w:p>
        </w:tc>
        <w:tc>
          <w:tcPr>
            <w:tcW w:w="1587" w:type="dxa"/>
            <w:vAlign w:val="center"/>
          </w:tcPr>
          <w:p w14:paraId="7A9AF7AA">
            <w:pPr>
              <w:spacing w:line="300" w:lineRule="auto"/>
              <w:jc w:val="center"/>
              <w:rPr>
                <w:rFonts w:hint="eastAsia"/>
              </w:rPr>
            </w:pPr>
            <w:r>
              <w:rPr>
                <w:rFonts w:hint="eastAsia"/>
              </w:rPr>
              <w:t>货物名称</w:t>
            </w:r>
          </w:p>
        </w:tc>
        <w:tc>
          <w:tcPr>
            <w:tcW w:w="1134" w:type="dxa"/>
            <w:vAlign w:val="center"/>
          </w:tcPr>
          <w:p w14:paraId="261C2095">
            <w:pPr>
              <w:spacing w:line="300" w:lineRule="auto"/>
              <w:jc w:val="center"/>
              <w:rPr>
                <w:rFonts w:hint="eastAsia"/>
              </w:rPr>
            </w:pPr>
            <w:r>
              <w:rPr>
                <w:rFonts w:hint="eastAsia"/>
              </w:rPr>
              <w:t>采购数量</w:t>
            </w:r>
          </w:p>
        </w:tc>
        <w:tc>
          <w:tcPr>
            <w:tcW w:w="5812" w:type="dxa"/>
            <w:vAlign w:val="center"/>
          </w:tcPr>
          <w:p w14:paraId="6E766881">
            <w:pPr>
              <w:spacing w:line="300" w:lineRule="auto"/>
              <w:jc w:val="center"/>
              <w:rPr>
                <w:rFonts w:hint="eastAsia"/>
              </w:rPr>
            </w:pPr>
            <w:r>
              <w:rPr>
                <w:rFonts w:hint="eastAsia"/>
              </w:rPr>
              <w:t>功能要求</w:t>
            </w:r>
          </w:p>
        </w:tc>
      </w:tr>
      <w:tr w14:paraId="50B8C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6" w:type="dxa"/>
            <w:vAlign w:val="center"/>
          </w:tcPr>
          <w:p w14:paraId="7825D2B7">
            <w:pPr>
              <w:spacing w:line="300" w:lineRule="auto"/>
              <w:jc w:val="center"/>
              <w:rPr>
                <w:rFonts w:hint="eastAsia"/>
              </w:rPr>
            </w:pPr>
            <w:r>
              <w:rPr>
                <w:rFonts w:hint="eastAsia"/>
              </w:rPr>
              <w:t>1</w:t>
            </w:r>
          </w:p>
        </w:tc>
        <w:tc>
          <w:tcPr>
            <w:tcW w:w="1587" w:type="dxa"/>
            <w:vAlign w:val="center"/>
          </w:tcPr>
          <w:p w14:paraId="5E11BFF9">
            <w:pPr>
              <w:spacing w:line="300" w:lineRule="auto"/>
              <w:jc w:val="center"/>
              <w:rPr>
                <w:rFonts w:hint="eastAsia"/>
              </w:rPr>
            </w:pPr>
            <w:r>
              <w:rPr>
                <w:rFonts w:hint="eastAsia"/>
              </w:rPr>
              <w:t>柜式岗前安检一体机</w:t>
            </w:r>
          </w:p>
        </w:tc>
        <w:tc>
          <w:tcPr>
            <w:tcW w:w="1134" w:type="dxa"/>
            <w:vAlign w:val="center"/>
          </w:tcPr>
          <w:p w14:paraId="69FE9948">
            <w:pPr>
              <w:spacing w:line="300" w:lineRule="auto"/>
              <w:jc w:val="center"/>
              <w:rPr>
                <w:rFonts w:hint="eastAsia"/>
              </w:rPr>
            </w:pPr>
            <w:r>
              <w:rPr>
                <w:rFonts w:hint="eastAsia"/>
              </w:rPr>
              <w:t>1台</w:t>
            </w:r>
          </w:p>
        </w:tc>
        <w:tc>
          <w:tcPr>
            <w:tcW w:w="5812" w:type="dxa"/>
            <w:vMerge w:val="restart"/>
            <w:vAlign w:val="center"/>
          </w:tcPr>
          <w:p w14:paraId="331185A4">
            <w:pPr>
              <w:pStyle w:val="10"/>
              <w:numPr>
                <w:ilvl w:val="0"/>
                <w:numId w:val="0"/>
              </w:numPr>
              <w:spacing w:line="300" w:lineRule="auto"/>
              <w:ind w:leftChars="0"/>
              <w:rPr>
                <w:rFonts w:hint="eastAsia"/>
              </w:rPr>
            </w:pPr>
            <w:r>
              <w:rPr>
                <w:rFonts w:hint="eastAsia"/>
                <w:lang w:val="en-US" w:eastAsia="zh-CN"/>
              </w:rPr>
              <w:t>1.</w:t>
            </w:r>
            <w:r>
              <w:rPr>
                <w:rFonts w:hint="eastAsia"/>
              </w:rPr>
              <w:t>人脸识别认证考勤；</w:t>
            </w:r>
          </w:p>
          <w:p w14:paraId="4240B281">
            <w:pPr>
              <w:pStyle w:val="10"/>
              <w:numPr>
                <w:ilvl w:val="0"/>
                <w:numId w:val="0"/>
              </w:numPr>
              <w:spacing w:line="300" w:lineRule="auto"/>
              <w:ind w:leftChars="0"/>
              <w:rPr>
                <w:rFonts w:hint="eastAsia"/>
              </w:rPr>
            </w:pPr>
            <w:r>
              <w:rPr>
                <w:rFonts w:hint="eastAsia"/>
                <w:lang w:val="en-US" w:eastAsia="zh-CN"/>
              </w:rPr>
              <w:t>2.</w:t>
            </w:r>
            <w:r>
              <w:rPr>
                <w:rFonts w:hint="eastAsia"/>
              </w:rPr>
              <w:t>检测体温状况；</w:t>
            </w:r>
          </w:p>
          <w:p w14:paraId="470CD51B">
            <w:pPr>
              <w:pStyle w:val="10"/>
              <w:numPr>
                <w:ilvl w:val="0"/>
                <w:numId w:val="0"/>
              </w:numPr>
              <w:spacing w:line="300" w:lineRule="auto"/>
              <w:ind w:leftChars="0"/>
              <w:rPr>
                <w:rFonts w:hint="eastAsia"/>
              </w:rPr>
            </w:pPr>
            <w:r>
              <w:rPr>
                <w:rFonts w:hint="eastAsia"/>
                <w:lang w:val="en-US" w:eastAsia="zh-CN"/>
              </w:rPr>
              <w:t>3.</w:t>
            </w:r>
            <w:r>
              <w:rPr>
                <w:rFonts w:hint="eastAsia"/>
              </w:rPr>
              <w:t>岗前情绪自动识别检测，并结合触摸屏手动选择情绪，形成情绪检测记录；</w:t>
            </w:r>
          </w:p>
          <w:p w14:paraId="52584945">
            <w:pPr>
              <w:pStyle w:val="10"/>
              <w:numPr>
                <w:ilvl w:val="0"/>
                <w:numId w:val="0"/>
              </w:numPr>
              <w:spacing w:line="300" w:lineRule="auto"/>
              <w:ind w:leftChars="0"/>
              <w:rPr>
                <w:rFonts w:hint="eastAsia"/>
              </w:rPr>
            </w:pPr>
            <w:r>
              <w:rPr>
                <w:rFonts w:hint="eastAsia"/>
                <w:lang w:val="en-US" w:eastAsia="zh-CN"/>
              </w:rPr>
              <w:t>4.</w:t>
            </w:r>
            <w:r>
              <w:rPr>
                <w:rFonts w:hint="eastAsia"/>
              </w:rPr>
              <w:t>酒精含量检测，酒精含量超标立即发出预警，平台同步有相应记录和提醒；</w:t>
            </w:r>
          </w:p>
          <w:p w14:paraId="1FFFBB74">
            <w:pPr>
              <w:pStyle w:val="10"/>
              <w:numPr>
                <w:ilvl w:val="0"/>
                <w:numId w:val="0"/>
              </w:numPr>
              <w:spacing w:line="300" w:lineRule="auto"/>
              <w:ind w:leftChars="0"/>
              <w:rPr>
                <w:rFonts w:hint="eastAsia"/>
              </w:rPr>
            </w:pPr>
            <w:r>
              <w:rPr>
                <w:rFonts w:hint="eastAsia"/>
                <w:lang w:val="en-US" w:eastAsia="zh-CN"/>
              </w:rPr>
              <w:t>5.</w:t>
            </w:r>
            <w:r>
              <w:rPr>
                <w:rFonts w:hint="eastAsia"/>
              </w:rPr>
              <w:t>配置血压/心率检测功能，柜式设备配置国产臂筒式医用级血压计，立式及壁挂式血压计配置腕式血压计，测量血压心率，检测结果异常或超过阀值，显示屏突出显示检测结果，提示重新检测复核；</w:t>
            </w:r>
          </w:p>
          <w:p w14:paraId="674B5996">
            <w:pPr>
              <w:pStyle w:val="10"/>
              <w:numPr>
                <w:ilvl w:val="0"/>
                <w:numId w:val="0"/>
              </w:numPr>
              <w:spacing w:line="300" w:lineRule="auto"/>
              <w:ind w:leftChars="0"/>
              <w:rPr>
                <w:rFonts w:hint="eastAsia"/>
              </w:rPr>
            </w:pPr>
            <w:r>
              <w:rPr>
                <w:rFonts w:hint="eastAsia"/>
                <w:lang w:val="en-US" w:eastAsia="zh-CN"/>
              </w:rPr>
              <w:t>6.</w:t>
            </w:r>
            <w:r>
              <w:rPr>
                <w:rFonts w:hint="eastAsia"/>
              </w:rPr>
              <w:t>设备登录查询界面，查询历史检测结果；</w:t>
            </w:r>
          </w:p>
        </w:tc>
      </w:tr>
      <w:tr w14:paraId="6B8B6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4" w:hRule="atLeast"/>
          <w:jc w:val="center"/>
        </w:trPr>
        <w:tc>
          <w:tcPr>
            <w:tcW w:w="676" w:type="dxa"/>
            <w:vAlign w:val="center"/>
          </w:tcPr>
          <w:p w14:paraId="3A474796">
            <w:pPr>
              <w:spacing w:line="300" w:lineRule="auto"/>
              <w:jc w:val="center"/>
              <w:rPr>
                <w:rFonts w:hint="eastAsia" w:eastAsiaTheme="minorEastAsia"/>
                <w:lang w:eastAsia="zh-CN"/>
              </w:rPr>
            </w:pPr>
            <w:r>
              <w:rPr>
                <w:rFonts w:hint="eastAsia"/>
                <w:lang w:val="en-US" w:eastAsia="zh-CN"/>
              </w:rPr>
              <w:t>2</w:t>
            </w:r>
          </w:p>
        </w:tc>
        <w:tc>
          <w:tcPr>
            <w:tcW w:w="1587" w:type="dxa"/>
            <w:vAlign w:val="center"/>
          </w:tcPr>
          <w:p w14:paraId="07DA43CA">
            <w:pPr>
              <w:spacing w:line="300" w:lineRule="auto"/>
              <w:jc w:val="center"/>
              <w:rPr>
                <w:rFonts w:hint="eastAsia"/>
              </w:rPr>
            </w:pPr>
            <w:r>
              <w:rPr>
                <w:rFonts w:hint="eastAsia"/>
              </w:rPr>
              <w:t>壁挂式岗前安检一体机</w:t>
            </w:r>
          </w:p>
        </w:tc>
        <w:tc>
          <w:tcPr>
            <w:tcW w:w="1134" w:type="dxa"/>
            <w:vAlign w:val="center"/>
          </w:tcPr>
          <w:p w14:paraId="1414B978">
            <w:pPr>
              <w:spacing w:line="300" w:lineRule="auto"/>
              <w:jc w:val="center"/>
              <w:rPr>
                <w:rFonts w:hint="eastAsia"/>
              </w:rPr>
            </w:pPr>
            <w:r>
              <w:rPr>
                <w:rFonts w:hint="eastAsia"/>
                <w:lang w:val="en-US" w:eastAsia="zh-CN"/>
              </w:rPr>
              <w:t>11</w:t>
            </w:r>
            <w:r>
              <w:rPr>
                <w:rFonts w:hint="eastAsia"/>
              </w:rPr>
              <w:t>台</w:t>
            </w:r>
          </w:p>
        </w:tc>
        <w:tc>
          <w:tcPr>
            <w:tcW w:w="5812" w:type="dxa"/>
            <w:vMerge w:val="continue"/>
            <w:vAlign w:val="center"/>
          </w:tcPr>
          <w:p w14:paraId="7C8B709E">
            <w:pPr>
              <w:pStyle w:val="10"/>
              <w:numPr>
                <w:ilvl w:val="0"/>
                <w:numId w:val="1"/>
              </w:numPr>
              <w:spacing w:line="300" w:lineRule="auto"/>
              <w:ind w:firstLineChars="0"/>
              <w:rPr>
                <w:rFonts w:hint="eastAsia"/>
              </w:rPr>
            </w:pPr>
          </w:p>
        </w:tc>
      </w:tr>
      <w:tr w14:paraId="5DE6E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6" w:type="dxa"/>
            <w:vAlign w:val="center"/>
          </w:tcPr>
          <w:p w14:paraId="48580435">
            <w:pPr>
              <w:spacing w:line="300" w:lineRule="auto"/>
              <w:jc w:val="center"/>
              <w:rPr>
                <w:rFonts w:hint="eastAsia" w:eastAsiaTheme="minorEastAsia"/>
                <w:lang w:eastAsia="zh-CN"/>
              </w:rPr>
            </w:pPr>
            <w:r>
              <w:rPr>
                <w:rFonts w:hint="eastAsia"/>
                <w:lang w:val="en-US" w:eastAsia="zh-CN"/>
              </w:rPr>
              <w:t>3</w:t>
            </w:r>
          </w:p>
        </w:tc>
        <w:tc>
          <w:tcPr>
            <w:tcW w:w="1587" w:type="dxa"/>
            <w:vAlign w:val="center"/>
          </w:tcPr>
          <w:p w14:paraId="42930F41">
            <w:pPr>
              <w:spacing w:line="300" w:lineRule="auto"/>
              <w:jc w:val="center"/>
            </w:pPr>
            <w:r>
              <w:rPr>
                <w:rFonts w:hint="eastAsia"/>
              </w:rPr>
              <w:t>岗前安检</w:t>
            </w:r>
          </w:p>
          <w:p w14:paraId="73A637E6">
            <w:pPr>
              <w:spacing w:line="300" w:lineRule="auto"/>
              <w:jc w:val="center"/>
              <w:rPr>
                <w:rFonts w:hint="eastAsia"/>
              </w:rPr>
            </w:pPr>
            <w:r>
              <w:rPr>
                <w:rFonts w:hint="eastAsia"/>
              </w:rPr>
              <w:t>一体机系统管理软件</w:t>
            </w:r>
          </w:p>
        </w:tc>
        <w:tc>
          <w:tcPr>
            <w:tcW w:w="1134" w:type="dxa"/>
            <w:vAlign w:val="center"/>
          </w:tcPr>
          <w:p w14:paraId="4ABB59CE">
            <w:pPr>
              <w:spacing w:line="300" w:lineRule="auto"/>
              <w:jc w:val="center"/>
              <w:rPr>
                <w:rFonts w:hint="eastAsia"/>
              </w:rPr>
            </w:pPr>
            <w:r>
              <w:rPr>
                <w:rFonts w:hint="eastAsia"/>
              </w:rPr>
              <w:t>1套</w:t>
            </w:r>
          </w:p>
        </w:tc>
        <w:tc>
          <w:tcPr>
            <w:tcW w:w="5812" w:type="dxa"/>
            <w:vAlign w:val="center"/>
          </w:tcPr>
          <w:p w14:paraId="27745D9F">
            <w:pPr>
              <w:spacing w:line="300" w:lineRule="auto"/>
            </w:pPr>
            <w:r>
              <w:rPr>
                <w:rFonts w:hint="eastAsia"/>
                <w:lang w:val="en-US" w:eastAsia="zh-CN"/>
              </w:rPr>
              <w:t>1.</w:t>
            </w:r>
            <w:r>
              <w:rPr>
                <w:rFonts w:hint="eastAsia"/>
              </w:rPr>
              <w:t>通过管理系统软件能够查询报到情况，数据包括不少于签到人员信息、体温检测结果、情绪检测结果、酒测结果以及血压心率测量结果等等；</w:t>
            </w:r>
          </w:p>
          <w:p w14:paraId="1071195E">
            <w:pPr>
              <w:spacing w:line="300" w:lineRule="auto"/>
              <w:rPr>
                <w:rFonts w:hint="eastAsia"/>
              </w:rPr>
            </w:pPr>
            <w:r>
              <w:rPr>
                <w:rFonts w:hint="eastAsia"/>
                <w:lang w:val="en-US" w:eastAsia="zh-CN"/>
              </w:rPr>
              <w:t>2.</w:t>
            </w:r>
            <w:r>
              <w:rPr>
                <w:rFonts w:hint="eastAsia"/>
              </w:rPr>
              <w:t>配置手机端APP</w:t>
            </w:r>
            <w:r>
              <w:rPr>
                <w:rFonts w:hint="eastAsia"/>
                <w:lang w:val="en-US" w:eastAsia="zh-CN"/>
              </w:rPr>
              <w:t>或小程序</w:t>
            </w:r>
            <w:r>
              <w:rPr>
                <w:rFonts w:hint="eastAsia"/>
              </w:rPr>
              <w:t>，自动推送显示异常检测结果和查询检测报表。</w:t>
            </w:r>
          </w:p>
        </w:tc>
      </w:tr>
    </w:tbl>
    <w:p w14:paraId="5B94BD41">
      <w:pPr>
        <w:ind w:firstLine="640" w:firstLineChars="20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二、技术指标要求</w:t>
      </w:r>
    </w:p>
    <w:p w14:paraId="316C7DF3">
      <w:pPr>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1.柜</w:t>
      </w:r>
      <w:r>
        <w:rPr>
          <w:rFonts w:hint="eastAsia" w:ascii="仿宋" w:hAnsi="仿宋" w:eastAsia="仿宋" w:cs="仿宋"/>
          <w:sz w:val="32"/>
          <w:szCs w:val="32"/>
          <w:lang w:val="en-US" w:eastAsia="zh-CN"/>
        </w:rPr>
        <w:t>式</w:t>
      </w:r>
      <w:r>
        <w:rPr>
          <w:rFonts w:hint="default" w:ascii="仿宋" w:hAnsi="仿宋" w:eastAsia="仿宋" w:cs="仿宋"/>
          <w:sz w:val="32"/>
          <w:szCs w:val="32"/>
          <w:lang w:val="en-US" w:eastAsia="zh-CN"/>
        </w:rPr>
        <w:t>岗前安检一体机</w:t>
      </w:r>
    </w:p>
    <w:p w14:paraId="56447D6A">
      <w:pPr>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（1）处理器性能不低于</w:t>
      </w:r>
      <w:r>
        <w:rPr>
          <w:rFonts w:hint="eastAsia" w:ascii="仿宋" w:hAnsi="仿宋" w:eastAsia="仿宋" w:cs="仿宋"/>
          <w:sz w:val="32"/>
          <w:szCs w:val="32"/>
          <w:lang w:val="en-US" w:eastAsia="zh-CN"/>
        </w:rPr>
        <w:t>4</w:t>
      </w:r>
      <w:r>
        <w:rPr>
          <w:rFonts w:hint="default" w:ascii="仿宋" w:hAnsi="仿宋" w:eastAsia="仿宋" w:cs="仿宋"/>
          <w:sz w:val="32"/>
          <w:szCs w:val="32"/>
          <w:lang w:val="en-US" w:eastAsia="zh-CN"/>
        </w:rPr>
        <w:t>核，主频不低于1.8GHz；</w:t>
      </w:r>
    </w:p>
    <w:p w14:paraId="003A65C2">
      <w:pPr>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（2）采用安卓操作系统；</w:t>
      </w:r>
    </w:p>
    <w:p w14:paraId="0A6A4964">
      <w:pPr>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（3）内存不低于2GB；</w:t>
      </w:r>
    </w:p>
    <w:p w14:paraId="41B0D014">
      <w:pPr>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（4）存储不低于16GB，并配置数据备份存储；</w:t>
      </w:r>
    </w:p>
    <w:p w14:paraId="7F0D82E0">
      <w:pPr>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（5）显示屏采用不低于15.6寸电容触摸屏，亮度不低于220cd/m2，分辨率不低于1920*1080，支持短视频播放及管理（宣传图片、视频等）；</w:t>
      </w:r>
    </w:p>
    <w:p w14:paraId="0E51E4AA">
      <w:pPr>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（6）摄像头抓拍人脸信息，与人脸库比对，程序判断是否</w:t>
      </w:r>
      <w:r>
        <w:rPr>
          <w:rFonts w:hint="eastAsia" w:ascii="仿宋" w:hAnsi="仿宋" w:eastAsia="仿宋" w:cs="仿宋"/>
          <w:sz w:val="32"/>
          <w:szCs w:val="32"/>
          <w:lang w:val="en-US" w:eastAsia="zh-CN"/>
        </w:rPr>
        <w:t>签到，支持平台实时更新人脸库</w:t>
      </w:r>
      <w:r>
        <w:rPr>
          <w:rFonts w:hint="default" w:ascii="仿宋" w:hAnsi="仿宋" w:eastAsia="仿宋" w:cs="仿宋"/>
          <w:sz w:val="32"/>
          <w:szCs w:val="32"/>
          <w:lang w:val="en-US" w:eastAsia="zh-CN"/>
        </w:rPr>
        <w:t>；</w:t>
      </w:r>
    </w:p>
    <w:p w14:paraId="1CA56731">
      <w:pPr>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7</w:t>
      </w:r>
      <w:r>
        <w:rPr>
          <w:rFonts w:hint="default" w:ascii="仿宋" w:hAnsi="仿宋" w:eastAsia="仿宋" w:cs="仿宋"/>
          <w:sz w:val="32"/>
          <w:szCs w:val="32"/>
          <w:lang w:val="en-US" w:eastAsia="zh-CN"/>
        </w:rPr>
        <w:t>）根据环境光照度自动调节补光强度；</w:t>
      </w:r>
    </w:p>
    <w:p w14:paraId="31F41DEE">
      <w:pPr>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8</w:t>
      </w:r>
      <w:r>
        <w:rPr>
          <w:rFonts w:hint="default" w:ascii="仿宋" w:hAnsi="仿宋" w:eastAsia="仿宋" w:cs="仿宋"/>
          <w:sz w:val="32"/>
          <w:szCs w:val="32"/>
          <w:lang w:val="en-US" w:eastAsia="zh-CN"/>
        </w:rPr>
        <w:t>）支持情绪识别，支持手动输入，有利于跟踪驾驶员心理状态；</w:t>
      </w:r>
    </w:p>
    <w:p w14:paraId="15D4A135">
      <w:pPr>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9</w:t>
      </w:r>
      <w:r>
        <w:rPr>
          <w:rFonts w:hint="default" w:ascii="仿宋" w:hAnsi="仿宋" w:eastAsia="仿宋" w:cs="仿宋"/>
          <w:sz w:val="32"/>
          <w:szCs w:val="32"/>
          <w:lang w:val="en-US" w:eastAsia="zh-CN"/>
        </w:rPr>
        <w:t>）具备体温检测模块，可设置相应体温报警阈值；</w:t>
      </w:r>
    </w:p>
    <w:p w14:paraId="47F16E47">
      <w:pPr>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（1</w:t>
      </w:r>
      <w:r>
        <w:rPr>
          <w:rFonts w:hint="eastAsia" w:ascii="仿宋" w:hAnsi="仿宋" w:eastAsia="仿宋" w:cs="仿宋"/>
          <w:sz w:val="32"/>
          <w:szCs w:val="32"/>
          <w:lang w:val="en-US" w:eastAsia="zh-CN"/>
        </w:rPr>
        <w:t>0</w:t>
      </w:r>
      <w:r>
        <w:rPr>
          <w:rFonts w:hint="default" w:ascii="仿宋" w:hAnsi="仿宋" w:eastAsia="仿宋" w:cs="仿宋"/>
          <w:sz w:val="32"/>
          <w:szCs w:val="32"/>
          <w:lang w:val="en-US" w:eastAsia="zh-CN"/>
        </w:rPr>
        <w:t>）酒精呼气检测支持吹气中断检测；超限报警提醒；</w:t>
      </w:r>
      <w:r>
        <w:rPr>
          <w:rFonts w:hint="eastAsia" w:ascii="仿宋" w:hAnsi="仿宋" w:eastAsia="仿宋" w:cs="仿宋"/>
          <w:sz w:val="32"/>
          <w:szCs w:val="32"/>
          <w:lang w:val="en-US" w:eastAsia="zh-CN"/>
        </w:rPr>
        <w:t>采取</w:t>
      </w:r>
      <w:r>
        <w:rPr>
          <w:rFonts w:hint="default" w:ascii="仿宋" w:hAnsi="仿宋" w:eastAsia="仿宋" w:cs="仿宋"/>
          <w:sz w:val="32"/>
          <w:szCs w:val="32"/>
          <w:lang w:val="en-US" w:eastAsia="zh-CN"/>
        </w:rPr>
        <w:t>非接触型采集口，具有自动消毒</w:t>
      </w:r>
      <w:r>
        <w:rPr>
          <w:rFonts w:hint="eastAsia" w:ascii="仿宋" w:hAnsi="仿宋" w:eastAsia="仿宋" w:cs="仿宋"/>
          <w:sz w:val="32"/>
          <w:szCs w:val="32"/>
          <w:lang w:val="en-US" w:eastAsia="zh-CN"/>
        </w:rPr>
        <w:t>功能</w:t>
      </w:r>
      <w:r>
        <w:rPr>
          <w:rFonts w:hint="default" w:ascii="仿宋" w:hAnsi="仿宋" w:eastAsia="仿宋" w:cs="仿宋"/>
          <w:sz w:val="32"/>
          <w:szCs w:val="32"/>
          <w:lang w:val="en-US" w:eastAsia="zh-CN"/>
        </w:rPr>
        <w:t>；</w:t>
      </w:r>
    </w:p>
    <w:p w14:paraId="0B273867">
      <w:pPr>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11</w:t>
      </w:r>
      <w:r>
        <w:rPr>
          <w:rFonts w:hint="default" w:ascii="仿宋" w:hAnsi="仿宋" w:eastAsia="仿宋" w:cs="仿宋"/>
          <w:sz w:val="32"/>
          <w:szCs w:val="32"/>
          <w:lang w:val="en-US" w:eastAsia="zh-CN"/>
        </w:rPr>
        <w:t>）血压/心率检测，配置医用级臂筒式血压计，通过蓝牙/串口/USB等方式与岗前安检一体机通讯，检测结果异常或超过阀值，显示屏突出显示检测结果，提示重新检测复核；</w:t>
      </w:r>
    </w:p>
    <w:p w14:paraId="0067856B">
      <w:pPr>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（1</w:t>
      </w:r>
      <w:r>
        <w:rPr>
          <w:rFonts w:hint="eastAsia" w:ascii="仿宋" w:hAnsi="仿宋" w:eastAsia="仿宋" w:cs="仿宋"/>
          <w:sz w:val="32"/>
          <w:szCs w:val="32"/>
          <w:lang w:val="en-US" w:eastAsia="zh-CN"/>
        </w:rPr>
        <w:t>2</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支持刷卡</w:t>
      </w:r>
      <w:r>
        <w:rPr>
          <w:rFonts w:hint="default" w:ascii="仿宋" w:hAnsi="仿宋" w:eastAsia="仿宋" w:cs="仿宋"/>
          <w:sz w:val="32"/>
          <w:szCs w:val="32"/>
          <w:lang w:val="en-US" w:eastAsia="zh-CN"/>
        </w:rPr>
        <w:t>认证登录功能；</w:t>
      </w:r>
    </w:p>
    <w:p w14:paraId="4A35CA8A">
      <w:pPr>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（1</w:t>
      </w:r>
      <w:r>
        <w:rPr>
          <w:rFonts w:hint="eastAsia" w:ascii="仿宋" w:hAnsi="仿宋" w:eastAsia="仿宋" w:cs="仿宋"/>
          <w:sz w:val="32"/>
          <w:szCs w:val="32"/>
          <w:lang w:val="en-US" w:eastAsia="zh-CN"/>
        </w:rPr>
        <w:t>3</w:t>
      </w:r>
      <w:r>
        <w:rPr>
          <w:rFonts w:hint="default" w:ascii="仿宋" w:hAnsi="仿宋" w:eastAsia="仿宋" w:cs="仿宋"/>
          <w:sz w:val="32"/>
          <w:szCs w:val="32"/>
          <w:lang w:val="en-US" w:eastAsia="zh-CN"/>
        </w:rPr>
        <w:t>）通讯接口</w:t>
      </w:r>
      <w:r>
        <w:rPr>
          <w:rFonts w:hint="eastAsia" w:ascii="仿宋" w:hAnsi="仿宋" w:eastAsia="仿宋" w:cs="仿宋"/>
          <w:sz w:val="32"/>
          <w:szCs w:val="32"/>
          <w:lang w:val="en-US" w:eastAsia="zh-CN"/>
        </w:rPr>
        <w:t>支持有线和无线网络</w:t>
      </w:r>
      <w:r>
        <w:rPr>
          <w:rFonts w:hint="default" w:ascii="仿宋" w:hAnsi="仿宋" w:eastAsia="仿宋" w:cs="仿宋"/>
          <w:sz w:val="32"/>
          <w:szCs w:val="32"/>
          <w:lang w:val="en-US" w:eastAsia="zh-CN"/>
        </w:rPr>
        <w:t>。</w:t>
      </w:r>
    </w:p>
    <w:p w14:paraId="2517AA72">
      <w:pPr>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（1</w:t>
      </w:r>
      <w:r>
        <w:rPr>
          <w:rFonts w:hint="eastAsia" w:ascii="仿宋" w:hAnsi="仿宋" w:eastAsia="仿宋" w:cs="仿宋"/>
          <w:sz w:val="32"/>
          <w:szCs w:val="32"/>
          <w:lang w:val="en-US" w:eastAsia="zh-CN"/>
        </w:rPr>
        <w:t>4</w:t>
      </w:r>
      <w:r>
        <w:rPr>
          <w:rFonts w:hint="default" w:ascii="仿宋" w:hAnsi="仿宋" w:eastAsia="仿宋" w:cs="仿宋"/>
          <w:sz w:val="32"/>
          <w:szCs w:val="32"/>
          <w:lang w:val="en-US" w:eastAsia="zh-CN"/>
        </w:rPr>
        <w:t>）柜式设计，金属机柜</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落地式安装，方便搬运；配置专用配套座椅，高度可调节，方便不同身高的人进行血压测量。</w:t>
      </w:r>
    </w:p>
    <w:p w14:paraId="7E2D64A3">
      <w:pPr>
        <w:ind w:firstLine="640" w:firstLineChars="20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2.壁挂式岗前安检一体机</w:t>
      </w:r>
    </w:p>
    <w:p w14:paraId="092B038E">
      <w:pPr>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（1）处理器性能不低于</w:t>
      </w:r>
      <w:r>
        <w:rPr>
          <w:rFonts w:hint="eastAsia" w:ascii="仿宋" w:hAnsi="仿宋" w:eastAsia="仿宋" w:cs="仿宋"/>
          <w:sz w:val="32"/>
          <w:szCs w:val="32"/>
          <w:lang w:val="en-US" w:eastAsia="zh-CN"/>
        </w:rPr>
        <w:t>4</w:t>
      </w:r>
      <w:r>
        <w:rPr>
          <w:rFonts w:hint="default" w:ascii="仿宋" w:hAnsi="仿宋" w:eastAsia="仿宋" w:cs="仿宋"/>
          <w:sz w:val="32"/>
          <w:szCs w:val="32"/>
          <w:lang w:val="en-US" w:eastAsia="zh-CN"/>
        </w:rPr>
        <w:t>核，主频不低于1.8GHz；</w:t>
      </w:r>
    </w:p>
    <w:p w14:paraId="15797089">
      <w:pPr>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（2）采用安卓操作系统；</w:t>
      </w:r>
    </w:p>
    <w:p w14:paraId="787931C3">
      <w:pPr>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（3）内存不低于2GB；</w:t>
      </w:r>
    </w:p>
    <w:p w14:paraId="7A85E04B">
      <w:pPr>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（4）存储不低于16GB，并配置数据备份存储；</w:t>
      </w:r>
    </w:p>
    <w:p w14:paraId="6E0D9979">
      <w:pPr>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（5）显示屏采用不低于10.1寸电容触摸屏，亮度不低于220cd/m2，分辨率不低于1920*1080，支持短视频播放及管理（宣传图片、视频等）；</w:t>
      </w:r>
    </w:p>
    <w:p w14:paraId="24658958">
      <w:pPr>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（6）摄像头抓拍人脸信息，与人脸库比对，程序判断是否</w:t>
      </w:r>
      <w:r>
        <w:rPr>
          <w:rFonts w:hint="eastAsia" w:ascii="仿宋" w:hAnsi="仿宋" w:eastAsia="仿宋" w:cs="仿宋"/>
          <w:sz w:val="32"/>
          <w:szCs w:val="32"/>
          <w:lang w:val="en-US" w:eastAsia="zh-CN"/>
        </w:rPr>
        <w:t>签到，支持平台实时更新人脸库</w:t>
      </w:r>
      <w:r>
        <w:rPr>
          <w:rFonts w:hint="default" w:ascii="仿宋" w:hAnsi="仿宋" w:eastAsia="仿宋" w:cs="仿宋"/>
          <w:sz w:val="32"/>
          <w:szCs w:val="32"/>
          <w:lang w:val="en-US" w:eastAsia="zh-CN"/>
        </w:rPr>
        <w:t>；</w:t>
      </w:r>
    </w:p>
    <w:p w14:paraId="0EE9DC7D">
      <w:pPr>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7</w:t>
      </w:r>
      <w:r>
        <w:rPr>
          <w:rFonts w:hint="default" w:ascii="仿宋" w:hAnsi="仿宋" w:eastAsia="仿宋" w:cs="仿宋"/>
          <w:sz w:val="32"/>
          <w:szCs w:val="32"/>
          <w:lang w:val="en-US" w:eastAsia="zh-CN"/>
        </w:rPr>
        <w:t>）根据环境光照度自动调节补光强度；</w:t>
      </w:r>
    </w:p>
    <w:p w14:paraId="1BBFF0E0">
      <w:pPr>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8</w:t>
      </w:r>
      <w:r>
        <w:rPr>
          <w:rFonts w:hint="default" w:ascii="仿宋" w:hAnsi="仿宋" w:eastAsia="仿宋" w:cs="仿宋"/>
          <w:sz w:val="32"/>
          <w:szCs w:val="32"/>
          <w:lang w:val="en-US" w:eastAsia="zh-CN"/>
        </w:rPr>
        <w:t>）支持情绪识别，支持手动输入，有利于跟踪驾驶员心理状态；</w:t>
      </w:r>
    </w:p>
    <w:p w14:paraId="65782B76">
      <w:pPr>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9</w:t>
      </w:r>
      <w:r>
        <w:rPr>
          <w:rFonts w:hint="default" w:ascii="仿宋" w:hAnsi="仿宋" w:eastAsia="仿宋" w:cs="仿宋"/>
          <w:sz w:val="32"/>
          <w:szCs w:val="32"/>
          <w:lang w:val="en-US" w:eastAsia="zh-CN"/>
        </w:rPr>
        <w:t>）具备体温检测模块，可设置相应体温报警阈值；</w:t>
      </w:r>
    </w:p>
    <w:p w14:paraId="0B4A5157">
      <w:pPr>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（1</w:t>
      </w:r>
      <w:r>
        <w:rPr>
          <w:rFonts w:hint="eastAsia" w:ascii="仿宋" w:hAnsi="仿宋" w:eastAsia="仿宋" w:cs="仿宋"/>
          <w:sz w:val="32"/>
          <w:szCs w:val="32"/>
          <w:lang w:val="en-US" w:eastAsia="zh-CN"/>
        </w:rPr>
        <w:t>0</w:t>
      </w:r>
      <w:r>
        <w:rPr>
          <w:rFonts w:hint="default" w:ascii="仿宋" w:hAnsi="仿宋" w:eastAsia="仿宋" w:cs="仿宋"/>
          <w:sz w:val="32"/>
          <w:szCs w:val="32"/>
          <w:lang w:val="en-US" w:eastAsia="zh-CN"/>
        </w:rPr>
        <w:t>）酒精呼气检测支持吹气中断检测；超限报警提醒；</w:t>
      </w:r>
      <w:r>
        <w:rPr>
          <w:rFonts w:hint="eastAsia" w:ascii="仿宋" w:hAnsi="仿宋" w:eastAsia="仿宋" w:cs="仿宋"/>
          <w:sz w:val="32"/>
          <w:szCs w:val="32"/>
          <w:lang w:val="en-US" w:eastAsia="zh-CN"/>
        </w:rPr>
        <w:t>采取</w:t>
      </w:r>
      <w:r>
        <w:rPr>
          <w:rFonts w:hint="default" w:ascii="仿宋" w:hAnsi="仿宋" w:eastAsia="仿宋" w:cs="仿宋"/>
          <w:sz w:val="32"/>
          <w:szCs w:val="32"/>
          <w:lang w:val="en-US" w:eastAsia="zh-CN"/>
        </w:rPr>
        <w:t>非接触型采集口，具有自动消毒</w:t>
      </w:r>
      <w:r>
        <w:rPr>
          <w:rFonts w:hint="eastAsia" w:ascii="仿宋" w:hAnsi="仿宋" w:eastAsia="仿宋" w:cs="仿宋"/>
          <w:sz w:val="32"/>
          <w:szCs w:val="32"/>
          <w:lang w:val="en-US" w:eastAsia="zh-CN"/>
        </w:rPr>
        <w:t>功能</w:t>
      </w:r>
      <w:r>
        <w:rPr>
          <w:rFonts w:hint="default" w:ascii="仿宋" w:hAnsi="仿宋" w:eastAsia="仿宋" w:cs="仿宋"/>
          <w:sz w:val="32"/>
          <w:szCs w:val="32"/>
          <w:lang w:val="en-US" w:eastAsia="zh-CN"/>
        </w:rPr>
        <w:t>；</w:t>
      </w:r>
    </w:p>
    <w:p w14:paraId="2E7D3625">
      <w:pPr>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11</w:t>
      </w:r>
      <w:r>
        <w:rPr>
          <w:rFonts w:hint="default" w:ascii="仿宋" w:hAnsi="仿宋" w:eastAsia="仿宋" w:cs="仿宋"/>
          <w:sz w:val="32"/>
          <w:szCs w:val="32"/>
          <w:lang w:val="en-US" w:eastAsia="zh-CN"/>
        </w:rPr>
        <w:t>）血压/心率检测，配置腕带式血压计，通过蓝牙/串口/USB等方式与岗前安检一体机通讯，检测结果异常或超过阀值，显示屏突出显示检测结果，提示重新检测复核；</w:t>
      </w:r>
    </w:p>
    <w:p w14:paraId="549F4228">
      <w:pPr>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（1</w:t>
      </w:r>
      <w:r>
        <w:rPr>
          <w:rFonts w:hint="eastAsia" w:ascii="仿宋" w:hAnsi="仿宋" w:eastAsia="仿宋" w:cs="仿宋"/>
          <w:sz w:val="32"/>
          <w:szCs w:val="32"/>
          <w:lang w:val="en-US" w:eastAsia="zh-CN"/>
        </w:rPr>
        <w:t>2</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支持刷卡</w:t>
      </w:r>
      <w:r>
        <w:rPr>
          <w:rFonts w:hint="default" w:ascii="仿宋" w:hAnsi="仿宋" w:eastAsia="仿宋" w:cs="仿宋"/>
          <w:sz w:val="32"/>
          <w:szCs w:val="32"/>
          <w:lang w:val="en-US" w:eastAsia="zh-CN"/>
        </w:rPr>
        <w:t>认证登录功能；</w:t>
      </w:r>
    </w:p>
    <w:p w14:paraId="5940B053">
      <w:pPr>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（1</w:t>
      </w:r>
      <w:r>
        <w:rPr>
          <w:rFonts w:hint="eastAsia" w:ascii="仿宋" w:hAnsi="仿宋" w:eastAsia="仿宋" w:cs="仿宋"/>
          <w:sz w:val="32"/>
          <w:szCs w:val="32"/>
          <w:lang w:val="en-US" w:eastAsia="zh-CN"/>
        </w:rPr>
        <w:t>3</w:t>
      </w:r>
      <w:r>
        <w:rPr>
          <w:rFonts w:hint="default" w:ascii="仿宋" w:hAnsi="仿宋" w:eastAsia="仿宋" w:cs="仿宋"/>
          <w:sz w:val="32"/>
          <w:szCs w:val="32"/>
          <w:lang w:val="en-US" w:eastAsia="zh-CN"/>
        </w:rPr>
        <w:t>）通讯接口</w:t>
      </w:r>
      <w:r>
        <w:rPr>
          <w:rFonts w:hint="eastAsia" w:ascii="仿宋" w:hAnsi="仿宋" w:eastAsia="仿宋" w:cs="仿宋"/>
          <w:sz w:val="32"/>
          <w:szCs w:val="32"/>
          <w:lang w:val="en-US" w:eastAsia="zh-CN"/>
        </w:rPr>
        <w:t>支持有线和无线网络</w:t>
      </w:r>
      <w:r>
        <w:rPr>
          <w:rFonts w:hint="default" w:ascii="仿宋" w:hAnsi="仿宋" w:eastAsia="仿宋" w:cs="仿宋"/>
          <w:sz w:val="32"/>
          <w:szCs w:val="32"/>
          <w:lang w:val="en-US" w:eastAsia="zh-CN"/>
        </w:rPr>
        <w:t>。</w:t>
      </w:r>
    </w:p>
    <w:p w14:paraId="35255F75">
      <w:pPr>
        <w:ind w:firstLine="640" w:firstLineChars="200"/>
        <w:jc w:val="both"/>
        <w:rPr>
          <w:rFonts w:hint="eastAsia" w:ascii="仿宋" w:hAnsi="仿宋" w:eastAsia="仿宋" w:cs="仿宋"/>
          <w:sz w:val="32"/>
          <w:szCs w:val="32"/>
          <w:lang w:val="en-US" w:eastAsia="zh-CN"/>
        </w:rPr>
      </w:pPr>
      <w:r>
        <w:rPr>
          <w:rFonts w:hint="default" w:ascii="仿宋" w:hAnsi="仿宋" w:eastAsia="仿宋" w:cs="仿宋"/>
          <w:sz w:val="32"/>
          <w:szCs w:val="32"/>
          <w:lang w:val="en-US" w:eastAsia="zh-CN"/>
        </w:rPr>
        <w:t>（1</w:t>
      </w:r>
      <w:r>
        <w:rPr>
          <w:rFonts w:hint="eastAsia" w:ascii="仿宋" w:hAnsi="仿宋" w:eastAsia="仿宋" w:cs="仿宋"/>
          <w:sz w:val="32"/>
          <w:szCs w:val="32"/>
          <w:lang w:val="en-US" w:eastAsia="zh-CN"/>
        </w:rPr>
        <w:t>4</w:t>
      </w:r>
      <w:r>
        <w:rPr>
          <w:rFonts w:hint="default" w:ascii="仿宋" w:hAnsi="仿宋" w:eastAsia="仿宋" w:cs="仿宋"/>
          <w:sz w:val="32"/>
          <w:szCs w:val="32"/>
          <w:lang w:val="en-US" w:eastAsia="zh-CN"/>
        </w:rPr>
        <w:t>）壁装，配备墙壁固定式摇臂支架，可调俯仰角度</w:t>
      </w:r>
      <w:r>
        <w:rPr>
          <w:rFonts w:hint="eastAsia" w:ascii="仿宋" w:hAnsi="仿宋" w:eastAsia="仿宋" w:cs="仿宋"/>
          <w:sz w:val="32"/>
          <w:szCs w:val="32"/>
          <w:lang w:val="en-US" w:eastAsia="zh-CN"/>
        </w:rPr>
        <w:t>。</w:t>
      </w:r>
    </w:p>
    <w:p w14:paraId="0AC29B19">
      <w:pPr>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3.兼容性要求</w:t>
      </w:r>
    </w:p>
    <w:p w14:paraId="6DC4B243">
      <w:pPr>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系统基于模块化设计，可根据后期需求进行灵活扩展且不影响整体软硬件框架；系统数据可根据需要，以接口或视图模式对其他有需要平台提供数据源支撑。内置的软件系统需具备良好的兼容性，能够与企业现有的管理软件（调度系统或其他采购方指定的信息化系统，如产生费用由参与人承担）进行数据交换和同步。硬件设备兼容性：酒测、温测、血压检测等传感器需具备广泛的兼容性，能够适配不同品牌和型号的传感器，以满足不同企业的需求。网络支持兼容性：支持RJ45/WIFI/4G全网通等通信技术，以便在有线、无线网络覆盖的区域内进行远程签到和数据传输。</w:t>
      </w:r>
    </w:p>
    <w:p w14:paraId="6EA62B9D">
      <w:pPr>
        <w:ind w:firstLine="640" w:firstLineChars="20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（2）升级与扩展兼容</w:t>
      </w:r>
    </w:p>
    <w:p w14:paraId="4EE11231">
      <w:pPr>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软件升级：设备应支持软件在线升级功能，以便企业能够随时获取最新的软件功能和安全补丁。</w:t>
      </w:r>
    </w:p>
    <w:p w14:paraId="53F7358B">
      <w:pPr>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硬件扩展：预留足够的硬件接口和扩展空间，以便企业根据实际需求进行硬件</w:t>
      </w:r>
      <w:bookmarkStart w:id="62" w:name="_GoBack"/>
      <w:bookmarkEnd w:id="62"/>
      <w:r>
        <w:rPr>
          <w:rFonts w:hint="eastAsia" w:ascii="仿宋" w:hAnsi="仿宋" w:eastAsia="仿宋" w:cs="仿宋"/>
          <w:sz w:val="32"/>
          <w:szCs w:val="32"/>
          <w:lang w:val="en-US" w:eastAsia="zh-CN"/>
        </w:rPr>
        <w:t>扩展和升级。</w:t>
      </w:r>
    </w:p>
    <w:p w14:paraId="0F844368">
      <w:pPr>
        <w:ind w:firstLine="640" w:firstLineChars="20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三、技术服务</w:t>
      </w:r>
    </w:p>
    <w:p w14:paraId="2EB30495">
      <w:pPr>
        <w:ind w:firstLine="640" w:firstLineChars="200"/>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（一）售后及运维服务</w:t>
      </w:r>
    </w:p>
    <w:p w14:paraId="6F9FDAF9">
      <w:pPr>
        <w:spacing w:line="360" w:lineRule="auto"/>
        <w:ind w:firstLine="640" w:firstLineChars="200"/>
        <w:rPr>
          <w:rFonts w:hint="eastAsia" w:ascii="仿宋" w:hAnsi="仿宋" w:eastAsia="仿宋"/>
          <w:sz w:val="32"/>
          <w:szCs w:val="32"/>
        </w:rPr>
      </w:pPr>
      <w:r>
        <w:rPr>
          <w:rFonts w:hint="eastAsia" w:ascii="仿宋" w:hAnsi="仿宋" w:eastAsia="仿宋"/>
          <w:sz w:val="32"/>
          <w:szCs w:val="32"/>
        </w:rPr>
        <w:t>包括售后服务、技术支持、备件供应等，确保采购产品能够得到及时维护和支持。</w:t>
      </w:r>
    </w:p>
    <w:p w14:paraId="62A07013">
      <w:pPr>
        <w:spacing w:line="360" w:lineRule="auto"/>
        <w:ind w:firstLine="640" w:firstLineChars="200"/>
        <w:rPr>
          <w:rFonts w:hint="eastAsia" w:ascii="仿宋" w:hAnsi="仿宋" w:eastAsia="仿宋"/>
          <w:sz w:val="32"/>
          <w:szCs w:val="32"/>
        </w:rPr>
      </w:pPr>
      <w:r>
        <w:rPr>
          <w:rFonts w:hint="eastAsia" w:ascii="仿宋" w:hAnsi="仿宋" w:eastAsia="仿宋"/>
          <w:sz w:val="32"/>
          <w:szCs w:val="32"/>
          <w:lang w:val="en-US" w:eastAsia="zh-CN"/>
        </w:rPr>
        <w:t>1.</w:t>
      </w:r>
      <w:r>
        <w:rPr>
          <w:rFonts w:hint="eastAsia" w:ascii="仿宋" w:hAnsi="仿宋" w:eastAsia="仿宋"/>
          <w:sz w:val="32"/>
          <w:szCs w:val="32"/>
        </w:rPr>
        <w:t>质保期</w:t>
      </w:r>
    </w:p>
    <w:p w14:paraId="1A3185D2">
      <w:pPr>
        <w:spacing w:line="360" w:lineRule="auto"/>
        <w:ind w:firstLine="640" w:firstLineChars="200"/>
        <w:rPr>
          <w:rFonts w:hint="eastAsia" w:ascii="仿宋" w:hAnsi="仿宋" w:eastAsia="仿宋"/>
          <w:sz w:val="32"/>
          <w:szCs w:val="32"/>
          <w:lang w:eastAsia="zh-CN"/>
        </w:rPr>
      </w:pPr>
      <w:r>
        <w:rPr>
          <w:rFonts w:hint="eastAsia" w:ascii="仿宋" w:hAnsi="仿宋" w:eastAsia="仿宋"/>
          <w:sz w:val="32"/>
          <w:szCs w:val="32"/>
          <w:lang w:val="en-US" w:eastAsia="zh-CN"/>
        </w:rPr>
        <w:t>项目验收合格之日起两年</w:t>
      </w:r>
      <w:r>
        <w:rPr>
          <w:rFonts w:hint="eastAsia" w:ascii="仿宋" w:hAnsi="仿宋" w:eastAsia="仿宋"/>
          <w:sz w:val="32"/>
          <w:szCs w:val="32"/>
        </w:rPr>
        <w:t>。免费</w:t>
      </w:r>
      <w:r>
        <w:rPr>
          <w:rFonts w:hint="eastAsia" w:ascii="仿宋" w:hAnsi="仿宋" w:eastAsia="仿宋"/>
          <w:sz w:val="32"/>
          <w:szCs w:val="32"/>
          <w:lang w:val="en-US" w:eastAsia="zh-CN"/>
        </w:rPr>
        <w:t>两年</w:t>
      </w:r>
      <w:r>
        <w:rPr>
          <w:rFonts w:hint="eastAsia" w:ascii="仿宋" w:hAnsi="仿宋" w:eastAsia="仿宋"/>
          <w:sz w:val="32"/>
          <w:szCs w:val="32"/>
        </w:rPr>
        <w:t>硬件整机质保和软件系统维保服务</w:t>
      </w:r>
      <w:r>
        <w:rPr>
          <w:rFonts w:hint="eastAsia" w:ascii="仿宋" w:hAnsi="仿宋" w:eastAsia="仿宋"/>
          <w:sz w:val="32"/>
          <w:szCs w:val="32"/>
          <w:lang w:eastAsia="zh-CN"/>
        </w:rPr>
        <w:t>。</w:t>
      </w:r>
    </w:p>
    <w:p w14:paraId="2644BFCB">
      <w:pPr>
        <w:spacing w:line="360" w:lineRule="auto"/>
        <w:ind w:firstLine="640" w:firstLineChars="200"/>
        <w:rPr>
          <w:rFonts w:hint="eastAsia" w:ascii="仿宋" w:hAnsi="仿宋" w:eastAsia="仿宋"/>
          <w:sz w:val="32"/>
          <w:szCs w:val="32"/>
        </w:rPr>
      </w:pPr>
      <w:r>
        <w:rPr>
          <w:rFonts w:hint="eastAsia" w:ascii="仿宋" w:hAnsi="仿宋" w:eastAsia="仿宋"/>
          <w:sz w:val="32"/>
          <w:szCs w:val="32"/>
          <w:lang w:val="en-US" w:eastAsia="zh-CN"/>
        </w:rPr>
        <w:t>2.</w:t>
      </w:r>
      <w:r>
        <w:rPr>
          <w:rFonts w:hint="eastAsia" w:ascii="仿宋" w:hAnsi="仿宋" w:eastAsia="仿宋"/>
          <w:sz w:val="32"/>
          <w:szCs w:val="32"/>
        </w:rPr>
        <w:t>技术支持</w:t>
      </w:r>
    </w:p>
    <w:p w14:paraId="367E9435">
      <w:pPr>
        <w:spacing w:line="360" w:lineRule="auto"/>
        <w:ind w:firstLine="640" w:firstLineChars="200"/>
        <w:rPr>
          <w:rFonts w:hint="eastAsia" w:ascii="仿宋" w:hAnsi="仿宋" w:eastAsia="仿宋"/>
          <w:sz w:val="32"/>
          <w:szCs w:val="32"/>
        </w:rPr>
      </w:pPr>
      <w:r>
        <w:rPr>
          <w:rFonts w:hint="eastAsia" w:ascii="仿宋" w:hAnsi="仿宋" w:eastAsia="仿宋"/>
          <w:sz w:val="32"/>
          <w:szCs w:val="32"/>
        </w:rPr>
        <w:t>产品使用指导：</w:t>
      </w:r>
      <w:r>
        <w:rPr>
          <w:rFonts w:hint="eastAsia" w:ascii="仿宋" w:hAnsi="仿宋" w:eastAsia="仿宋"/>
          <w:sz w:val="32"/>
          <w:szCs w:val="32"/>
          <w:lang w:val="en-US" w:eastAsia="zh-CN"/>
        </w:rPr>
        <w:t>现场</w:t>
      </w:r>
      <w:r>
        <w:rPr>
          <w:rFonts w:hint="eastAsia" w:ascii="仿宋" w:hAnsi="仿宋" w:eastAsia="仿宋"/>
          <w:sz w:val="32"/>
          <w:szCs w:val="32"/>
        </w:rPr>
        <w:t>提供详细的产品使用手册、操作指南或视频教程，以帮助用户正确使用产品。</w:t>
      </w:r>
    </w:p>
    <w:p w14:paraId="31087758">
      <w:pPr>
        <w:spacing w:line="360" w:lineRule="auto"/>
        <w:ind w:firstLine="640" w:firstLineChars="200"/>
        <w:rPr>
          <w:rFonts w:hint="eastAsia" w:ascii="仿宋" w:hAnsi="仿宋" w:eastAsia="仿宋"/>
          <w:sz w:val="32"/>
          <w:szCs w:val="32"/>
        </w:rPr>
      </w:pPr>
      <w:r>
        <w:rPr>
          <w:rFonts w:hint="eastAsia" w:ascii="仿宋" w:hAnsi="仿宋" w:eastAsia="仿宋"/>
          <w:sz w:val="32"/>
          <w:szCs w:val="32"/>
        </w:rPr>
        <w:t>故障排除：提供常见故障排除方法和步骤，帮助用户自行解决一些常见的问题。</w:t>
      </w:r>
    </w:p>
    <w:p w14:paraId="2CD72663">
      <w:pPr>
        <w:spacing w:line="360" w:lineRule="auto"/>
        <w:ind w:firstLine="640" w:firstLineChars="200"/>
        <w:rPr>
          <w:rFonts w:hint="eastAsia" w:ascii="仿宋" w:hAnsi="仿宋" w:eastAsia="仿宋"/>
          <w:sz w:val="32"/>
          <w:szCs w:val="32"/>
        </w:rPr>
      </w:pPr>
      <w:r>
        <w:rPr>
          <w:rFonts w:hint="eastAsia" w:ascii="仿宋" w:hAnsi="仿宋" w:eastAsia="仿宋"/>
          <w:sz w:val="32"/>
          <w:szCs w:val="32"/>
        </w:rPr>
        <w:t>技术咨询：提供专业的技术咨询服务，解答用户关于产品性能、功能、配置等方面的问题。</w:t>
      </w:r>
    </w:p>
    <w:p w14:paraId="54E87F60">
      <w:pPr>
        <w:spacing w:line="360" w:lineRule="auto"/>
        <w:ind w:firstLine="640" w:firstLineChars="200"/>
        <w:rPr>
          <w:rFonts w:hint="eastAsia" w:ascii="仿宋" w:hAnsi="仿宋" w:eastAsia="仿宋"/>
          <w:sz w:val="32"/>
          <w:szCs w:val="32"/>
        </w:rPr>
      </w:pPr>
      <w:r>
        <w:rPr>
          <w:rFonts w:hint="eastAsia" w:ascii="仿宋" w:hAnsi="仿宋" w:eastAsia="仿宋"/>
          <w:sz w:val="32"/>
          <w:szCs w:val="32"/>
        </w:rPr>
        <w:t>远程支持：通过远程连接技术，帮助用户解决一些复杂的技术问题，远程调试和配置产品。</w:t>
      </w:r>
    </w:p>
    <w:p w14:paraId="766B76CA">
      <w:pPr>
        <w:spacing w:line="360" w:lineRule="auto"/>
        <w:ind w:firstLine="640" w:firstLineChars="200"/>
        <w:rPr>
          <w:rFonts w:hint="eastAsia" w:ascii="仿宋" w:hAnsi="仿宋" w:eastAsia="仿宋"/>
          <w:sz w:val="32"/>
          <w:szCs w:val="32"/>
        </w:rPr>
      </w:pPr>
      <w:r>
        <w:rPr>
          <w:rFonts w:hint="eastAsia" w:ascii="仿宋" w:hAnsi="仿宋" w:eastAsia="仿宋"/>
          <w:sz w:val="32"/>
          <w:szCs w:val="32"/>
        </w:rPr>
        <w:t>上门服务：对于无法通过远程支持解决的问题，提供上门服务，派遣技术人员到用户现场进行故障排查和维修。</w:t>
      </w:r>
    </w:p>
    <w:p w14:paraId="13B91953">
      <w:pPr>
        <w:spacing w:line="360" w:lineRule="auto"/>
        <w:ind w:firstLine="640" w:firstLineChars="200"/>
        <w:rPr>
          <w:rFonts w:hint="eastAsia" w:ascii="仿宋" w:hAnsi="仿宋" w:eastAsia="仿宋"/>
          <w:sz w:val="32"/>
          <w:szCs w:val="32"/>
        </w:rPr>
      </w:pPr>
      <w:r>
        <w:rPr>
          <w:rFonts w:hint="eastAsia" w:ascii="仿宋" w:hAnsi="仿宋" w:eastAsia="仿宋"/>
          <w:sz w:val="32"/>
          <w:szCs w:val="32"/>
        </w:rPr>
        <w:t>售后技术培训：为用户提供产品的技术培训，包括产品的安装、配置、维护等方面的培训。</w:t>
      </w:r>
    </w:p>
    <w:p w14:paraId="3F0D3508">
      <w:pPr>
        <w:spacing w:line="360" w:lineRule="auto"/>
        <w:ind w:firstLine="640" w:firstLineChars="200"/>
        <w:rPr>
          <w:rFonts w:hint="eastAsia" w:ascii="仿宋" w:hAnsi="仿宋" w:eastAsia="仿宋"/>
          <w:sz w:val="32"/>
          <w:szCs w:val="32"/>
        </w:rPr>
      </w:pPr>
      <w:r>
        <w:rPr>
          <w:rFonts w:hint="eastAsia" w:ascii="仿宋" w:hAnsi="仿宋" w:eastAsia="仿宋"/>
          <w:sz w:val="32"/>
          <w:szCs w:val="32"/>
        </w:rPr>
        <w:t>更新和升级：及时提供产品的软件更新和升级，以提高产品的性能和功能。</w:t>
      </w:r>
    </w:p>
    <w:p w14:paraId="78B8505D">
      <w:pPr>
        <w:spacing w:line="360" w:lineRule="auto"/>
        <w:ind w:firstLine="640" w:firstLineChars="200"/>
        <w:rPr>
          <w:rFonts w:hint="eastAsia" w:ascii="仿宋" w:hAnsi="仿宋" w:eastAsia="仿宋"/>
          <w:sz w:val="32"/>
          <w:szCs w:val="32"/>
        </w:rPr>
      </w:pPr>
      <w:r>
        <w:rPr>
          <w:rFonts w:hint="eastAsia" w:ascii="仿宋" w:hAnsi="仿宋" w:eastAsia="仿宋"/>
          <w:sz w:val="32"/>
          <w:szCs w:val="32"/>
        </w:rPr>
        <w:t>技术文档和知识库：提供产品的技术文档、常见问题解答、知识库等，方便用户查询和学习。</w:t>
      </w:r>
    </w:p>
    <w:p w14:paraId="3CDE95CB">
      <w:p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四、付款方式</w:t>
      </w:r>
    </w:p>
    <w:p w14:paraId="47CD364E">
      <w:pPr>
        <w:ind w:firstLine="640" w:firstLineChars="20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合同签订，货物按照要求供货并完成验收之后，采购人向成交人支付合同金额的95%，剩余的合同总金额的5%在货物验收合格之日起2年后且无质量及服务问题一次性无息付清。注：采购人付款前，成交人应按照国家税收有关规定开具等额增值税专用发票，否则采购人有权暂停付款。</w:t>
      </w:r>
    </w:p>
    <w:p w14:paraId="5B0ADC09">
      <w:p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五、评审办法</w:t>
      </w:r>
    </w:p>
    <w:p w14:paraId="1341EEE7">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综合评分法</w:t>
      </w:r>
    </w:p>
    <w:p w14:paraId="56E3AD4E">
      <w:pPr>
        <w:spacing w:afterLines="50" w:line="360" w:lineRule="auto"/>
        <w:ind w:firstLine="560" w:firstLineChars="200"/>
        <w:outlineLvl w:val="2"/>
        <w:rPr>
          <w:rFonts w:ascii="楷体" w:hAnsi="楷体" w:eastAsia="楷体"/>
          <w:sz w:val="28"/>
          <w:szCs w:val="28"/>
        </w:rPr>
      </w:pPr>
      <w:bookmarkStart w:id="0" w:name="_Toc28038"/>
      <w:bookmarkStart w:id="1" w:name="_Toc132636163"/>
      <w:bookmarkStart w:id="2" w:name="_Toc169515736"/>
      <w:bookmarkStart w:id="3" w:name="_Toc132026043"/>
      <w:r>
        <w:rPr>
          <w:rFonts w:hint="eastAsia" w:ascii="楷体" w:hAnsi="楷体" w:eastAsia="楷体"/>
          <w:sz w:val="28"/>
          <w:szCs w:val="28"/>
        </w:rPr>
        <w:t>1.相关要求</w:t>
      </w:r>
      <w:bookmarkEnd w:id="0"/>
      <w:bookmarkEnd w:id="1"/>
      <w:bookmarkEnd w:id="2"/>
      <w:bookmarkEnd w:id="3"/>
    </w:p>
    <w:p w14:paraId="4A12B029">
      <w:pPr>
        <w:spacing w:line="360" w:lineRule="auto"/>
        <w:ind w:firstLine="560" w:firstLineChars="200"/>
        <w:rPr>
          <w:rFonts w:hint="eastAsia" w:ascii="仿宋" w:hAnsi="仿宋" w:eastAsia="仿宋" w:cs="Times New Roman"/>
          <w:sz w:val="28"/>
          <w:szCs w:val="28"/>
          <w:lang w:eastAsia="zh-CN"/>
        </w:rPr>
      </w:pPr>
      <w:r>
        <w:rPr>
          <w:rFonts w:hint="eastAsia" w:ascii="仿宋" w:hAnsi="仿宋" w:eastAsia="仿宋"/>
          <w:sz w:val="28"/>
          <w:szCs w:val="28"/>
        </w:rPr>
        <w:t>1</w:t>
      </w:r>
      <w:r>
        <w:rPr>
          <w:rFonts w:ascii="仿宋" w:hAnsi="仿宋" w:eastAsia="仿宋"/>
          <w:sz w:val="28"/>
          <w:szCs w:val="28"/>
        </w:rPr>
        <w:t>.1</w:t>
      </w:r>
      <w:r>
        <w:rPr>
          <w:rFonts w:hint="eastAsia" w:ascii="仿宋" w:hAnsi="仿宋" w:eastAsia="仿宋" w:cs="Times New Roman"/>
          <w:sz w:val="28"/>
          <w:szCs w:val="28"/>
          <w:lang w:eastAsia="zh-CN"/>
        </w:rPr>
        <w:t>供应商名称要求与</w:t>
      </w:r>
      <w:r>
        <w:rPr>
          <w:rFonts w:hint="default" w:ascii="仿宋" w:hAnsi="仿宋" w:eastAsia="仿宋" w:cs="Times New Roman"/>
          <w:sz w:val="28"/>
          <w:szCs w:val="28"/>
        </w:rPr>
        <w:t>营业执照、资质证书一致</w:t>
      </w:r>
      <w:r>
        <w:rPr>
          <w:rFonts w:hint="eastAsia" w:ascii="仿宋" w:hAnsi="仿宋" w:eastAsia="仿宋" w:cs="Times New Roman"/>
          <w:sz w:val="28"/>
          <w:szCs w:val="28"/>
          <w:lang w:eastAsia="zh-CN"/>
        </w:rPr>
        <w:t>，</w:t>
      </w:r>
      <w:r>
        <w:rPr>
          <w:rFonts w:hint="default" w:ascii="仿宋" w:hAnsi="仿宋" w:eastAsia="仿宋" w:cs="Times New Roman"/>
          <w:sz w:val="28"/>
          <w:szCs w:val="28"/>
        </w:rPr>
        <w:t>有法定代表人</w:t>
      </w:r>
      <w:r>
        <w:rPr>
          <w:rFonts w:hint="eastAsia" w:ascii="仿宋" w:hAnsi="仿宋" w:eastAsia="仿宋" w:cs="Times New Roman"/>
          <w:sz w:val="28"/>
          <w:szCs w:val="28"/>
          <w:lang w:eastAsia="zh-CN"/>
        </w:rPr>
        <w:t>（</w:t>
      </w:r>
      <w:r>
        <w:rPr>
          <w:rFonts w:hint="eastAsia" w:ascii="仿宋" w:hAnsi="仿宋" w:eastAsia="仿宋" w:cs="Times New Roman"/>
          <w:sz w:val="28"/>
          <w:szCs w:val="28"/>
          <w:lang w:val="en-US" w:eastAsia="zh-CN"/>
        </w:rPr>
        <w:t>或单位负责人</w:t>
      </w:r>
      <w:r>
        <w:rPr>
          <w:rFonts w:hint="eastAsia" w:ascii="仿宋" w:hAnsi="仿宋" w:eastAsia="仿宋" w:cs="Times New Roman"/>
          <w:sz w:val="28"/>
          <w:szCs w:val="28"/>
          <w:lang w:eastAsia="zh-CN"/>
        </w:rPr>
        <w:t>）</w:t>
      </w:r>
      <w:r>
        <w:rPr>
          <w:rFonts w:hint="eastAsia" w:ascii="仿宋" w:hAnsi="仿宋" w:eastAsia="仿宋" w:cs="Times New Roman"/>
          <w:sz w:val="28"/>
          <w:szCs w:val="28"/>
          <w:lang w:val="en-US" w:eastAsia="zh-CN"/>
        </w:rPr>
        <w:t>或其委托代理人签字或加盖单位章。由法定代表人（或单位负责人）签字的，应附法定代表人（或单位负责人）身份证明，由代理人签字的，应附授权委托书。</w:t>
      </w:r>
    </w:p>
    <w:p w14:paraId="145D6410">
      <w:pPr>
        <w:spacing w:line="360" w:lineRule="auto"/>
        <w:ind w:firstLine="560" w:firstLineChars="200"/>
        <w:rPr>
          <w:rFonts w:hint="eastAsia" w:ascii="仿宋" w:hAnsi="仿宋" w:eastAsia="仿宋" w:cs="Times New Roman"/>
          <w:sz w:val="28"/>
          <w:szCs w:val="28"/>
          <w:lang w:val="en-US" w:eastAsia="zh-CN"/>
        </w:rPr>
      </w:pPr>
      <w:r>
        <w:rPr>
          <w:rFonts w:hint="eastAsia" w:ascii="仿宋" w:hAnsi="仿宋" w:eastAsia="仿宋" w:cs="Times New Roman"/>
          <w:sz w:val="28"/>
          <w:szCs w:val="28"/>
          <w:lang w:val="en-US" w:eastAsia="zh-CN"/>
        </w:rPr>
        <w:t>1.2</w:t>
      </w:r>
      <w:r>
        <w:rPr>
          <w:rFonts w:hint="default" w:ascii="仿宋" w:hAnsi="仿宋" w:eastAsia="仿宋" w:cs="Times New Roman"/>
          <w:sz w:val="28"/>
          <w:szCs w:val="28"/>
          <w:lang w:val="en-US" w:eastAsia="zh-CN"/>
        </w:rPr>
        <w:t>营业执照</w:t>
      </w:r>
      <w:r>
        <w:rPr>
          <w:rFonts w:hint="eastAsia" w:ascii="仿宋" w:hAnsi="仿宋" w:eastAsia="仿宋" w:cs="Times New Roman"/>
          <w:sz w:val="28"/>
          <w:szCs w:val="28"/>
          <w:lang w:val="en-US" w:eastAsia="zh-CN"/>
        </w:rPr>
        <w:t>和组织机构代码证、资质要求、信誉要求等其他要求须符合邀请书供应商资格要求的规定。</w:t>
      </w:r>
    </w:p>
    <w:p w14:paraId="137A43D9">
      <w:pPr>
        <w:spacing w:line="360" w:lineRule="auto"/>
        <w:ind w:firstLine="560" w:firstLineChars="200"/>
        <w:rPr>
          <w:rFonts w:ascii="仿宋" w:hAnsi="仿宋" w:eastAsia="仿宋"/>
          <w:sz w:val="28"/>
          <w:szCs w:val="28"/>
        </w:rPr>
      </w:pPr>
      <w:r>
        <w:rPr>
          <w:rFonts w:hint="eastAsia" w:ascii="仿宋" w:hAnsi="仿宋" w:eastAsia="仿宋"/>
          <w:sz w:val="28"/>
          <w:szCs w:val="28"/>
          <w:lang w:val="en-US" w:eastAsia="zh-CN"/>
        </w:rPr>
        <w:t>1.3</w:t>
      </w:r>
      <w:r>
        <w:rPr>
          <w:rFonts w:hint="eastAsia" w:ascii="仿宋" w:hAnsi="仿宋" w:eastAsia="仿宋"/>
          <w:sz w:val="28"/>
          <w:szCs w:val="28"/>
        </w:rPr>
        <w:t>当</w:t>
      </w:r>
      <w:r>
        <w:rPr>
          <w:rFonts w:hint="eastAsia" w:ascii="仿宋" w:hAnsi="仿宋" w:eastAsia="仿宋"/>
          <w:sz w:val="28"/>
          <w:szCs w:val="28"/>
          <w:lang w:val="en-US" w:eastAsia="zh-CN"/>
        </w:rPr>
        <w:t>参与</w:t>
      </w:r>
      <w:r>
        <w:rPr>
          <w:rFonts w:hint="eastAsia" w:ascii="仿宋" w:hAnsi="仿宋" w:eastAsia="仿宋"/>
          <w:sz w:val="28"/>
          <w:szCs w:val="28"/>
        </w:rPr>
        <w:t>人未提供符合</w:t>
      </w:r>
      <w:r>
        <w:rPr>
          <w:rFonts w:hint="eastAsia" w:ascii="仿宋" w:hAnsi="仿宋" w:eastAsia="仿宋"/>
          <w:sz w:val="28"/>
          <w:szCs w:val="28"/>
          <w:lang w:val="en-US" w:eastAsia="zh-CN"/>
        </w:rPr>
        <w:t>询比公告</w:t>
      </w:r>
      <w:r>
        <w:rPr>
          <w:rFonts w:hint="eastAsia" w:ascii="仿宋" w:hAnsi="仿宋" w:eastAsia="仿宋"/>
          <w:sz w:val="28"/>
          <w:szCs w:val="28"/>
        </w:rPr>
        <w:t>规定的技术支持资料时，其技术部分得</w:t>
      </w:r>
      <w:r>
        <w:rPr>
          <w:rFonts w:ascii="仿宋" w:hAnsi="仿宋" w:eastAsia="仿宋"/>
          <w:sz w:val="28"/>
          <w:szCs w:val="28"/>
        </w:rPr>
        <w:t>0</w:t>
      </w:r>
      <w:r>
        <w:rPr>
          <w:rFonts w:hint="eastAsia" w:ascii="仿宋" w:hAnsi="仿宋" w:eastAsia="仿宋"/>
          <w:sz w:val="28"/>
          <w:szCs w:val="28"/>
        </w:rPr>
        <w:t>分。</w:t>
      </w:r>
    </w:p>
    <w:p w14:paraId="03BEB799">
      <w:pPr>
        <w:spacing w:line="360" w:lineRule="auto"/>
        <w:ind w:firstLine="560" w:firstLineChars="200"/>
        <w:rPr>
          <w:rFonts w:ascii="仿宋" w:hAnsi="仿宋" w:eastAsia="仿宋"/>
          <w:sz w:val="28"/>
          <w:szCs w:val="28"/>
        </w:rPr>
      </w:pPr>
      <w:r>
        <w:rPr>
          <w:rFonts w:hint="eastAsia" w:ascii="仿宋" w:hAnsi="仿宋" w:eastAsia="仿宋"/>
          <w:sz w:val="28"/>
          <w:szCs w:val="28"/>
        </w:rPr>
        <w:t>1</w:t>
      </w:r>
      <w:r>
        <w:rPr>
          <w:rFonts w:ascii="仿宋" w:hAnsi="仿宋" w:eastAsia="仿宋"/>
          <w:sz w:val="28"/>
          <w:szCs w:val="28"/>
        </w:rPr>
        <w:t>.</w:t>
      </w:r>
      <w:r>
        <w:rPr>
          <w:rFonts w:hint="eastAsia" w:ascii="仿宋" w:hAnsi="仿宋" w:eastAsia="仿宋"/>
          <w:sz w:val="28"/>
          <w:szCs w:val="28"/>
          <w:lang w:val="en-US" w:eastAsia="zh-CN"/>
        </w:rPr>
        <w:t>4</w:t>
      </w:r>
      <w:r>
        <w:rPr>
          <w:rFonts w:hint="eastAsia" w:ascii="仿宋" w:hAnsi="仿宋" w:eastAsia="仿宋"/>
          <w:sz w:val="28"/>
          <w:szCs w:val="28"/>
        </w:rPr>
        <w:t>技术汇总得分的计算方法：评标委员会成员技术评分的算术平均值。</w:t>
      </w:r>
    </w:p>
    <w:p w14:paraId="4AE40DF4">
      <w:pPr>
        <w:spacing w:line="360" w:lineRule="auto"/>
        <w:ind w:firstLine="560" w:firstLineChars="200"/>
        <w:rPr>
          <w:rFonts w:ascii="仿宋" w:hAnsi="仿宋" w:eastAsia="仿宋"/>
          <w:sz w:val="28"/>
          <w:szCs w:val="28"/>
        </w:rPr>
      </w:pPr>
      <w:r>
        <w:rPr>
          <w:rFonts w:hint="eastAsia" w:ascii="仿宋" w:hAnsi="仿宋" w:eastAsia="仿宋"/>
          <w:sz w:val="28"/>
          <w:szCs w:val="28"/>
        </w:rPr>
        <w:t>1</w:t>
      </w:r>
      <w:r>
        <w:rPr>
          <w:rFonts w:ascii="仿宋" w:hAnsi="仿宋" w:eastAsia="仿宋"/>
          <w:sz w:val="28"/>
          <w:szCs w:val="28"/>
        </w:rPr>
        <w:t>.</w:t>
      </w:r>
      <w:r>
        <w:rPr>
          <w:rFonts w:hint="eastAsia" w:ascii="仿宋" w:hAnsi="仿宋" w:eastAsia="仿宋"/>
          <w:sz w:val="28"/>
          <w:szCs w:val="28"/>
          <w:lang w:val="en-US" w:eastAsia="zh-CN"/>
        </w:rPr>
        <w:t>5</w:t>
      </w:r>
      <w:r>
        <w:rPr>
          <w:rFonts w:hint="eastAsia" w:ascii="仿宋" w:hAnsi="仿宋" w:eastAsia="仿宋"/>
          <w:sz w:val="28"/>
          <w:szCs w:val="28"/>
        </w:rPr>
        <w:t>“同类项目”是指</w:t>
      </w:r>
      <w:r>
        <w:rPr>
          <w:rFonts w:hint="eastAsia" w:ascii="仿宋" w:hAnsi="仿宋" w:eastAsia="仿宋"/>
          <w:sz w:val="28"/>
          <w:szCs w:val="28"/>
          <w:lang w:val="en-US" w:eastAsia="zh-CN"/>
        </w:rPr>
        <w:t>参与人</w:t>
      </w:r>
      <w:r>
        <w:rPr>
          <w:rFonts w:hint="eastAsia" w:ascii="仿宋" w:hAnsi="仿宋" w:eastAsia="仿宋"/>
          <w:sz w:val="28"/>
          <w:szCs w:val="28"/>
        </w:rPr>
        <w:t>已经完成的与本次招标要求相同或者类同的</w:t>
      </w:r>
      <w:r>
        <w:rPr>
          <w:rFonts w:hint="eastAsia" w:ascii="仿宋" w:hAnsi="仿宋" w:eastAsia="仿宋" w:cs="仿宋"/>
          <w:sz w:val="28"/>
          <w:szCs w:val="28"/>
        </w:rPr>
        <w:t>货物或服务项目</w:t>
      </w:r>
      <w:r>
        <w:rPr>
          <w:rFonts w:hint="eastAsia" w:ascii="仿宋" w:hAnsi="仿宋" w:eastAsia="仿宋"/>
          <w:sz w:val="28"/>
          <w:szCs w:val="28"/>
        </w:rPr>
        <w:t>，并且签订合同一方必须是</w:t>
      </w:r>
      <w:r>
        <w:rPr>
          <w:rFonts w:hint="eastAsia" w:ascii="仿宋" w:hAnsi="仿宋" w:eastAsia="仿宋"/>
          <w:sz w:val="28"/>
          <w:szCs w:val="28"/>
          <w:lang w:val="en-US" w:eastAsia="zh-CN"/>
        </w:rPr>
        <w:t>参与人</w:t>
      </w:r>
      <w:r>
        <w:rPr>
          <w:rFonts w:hint="eastAsia" w:ascii="仿宋" w:hAnsi="仿宋" w:eastAsia="仿宋"/>
          <w:sz w:val="28"/>
          <w:szCs w:val="28"/>
        </w:rPr>
        <w:t>。</w:t>
      </w:r>
    </w:p>
    <w:p w14:paraId="00CA8E16">
      <w:pPr>
        <w:spacing w:line="360" w:lineRule="auto"/>
        <w:ind w:firstLine="560" w:firstLineChars="200"/>
        <w:rPr>
          <w:rFonts w:hint="eastAsia"/>
          <w:sz w:val="28"/>
          <w:szCs w:val="28"/>
        </w:rPr>
      </w:pPr>
      <w:r>
        <w:rPr>
          <w:rFonts w:hint="eastAsia" w:ascii="仿宋" w:hAnsi="仿宋" w:eastAsia="仿宋"/>
          <w:sz w:val="28"/>
          <w:szCs w:val="28"/>
        </w:rPr>
        <w:t>1.</w:t>
      </w:r>
      <w:r>
        <w:rPr>
          <w:rFonts w:hint="eastAsia" w:ascii="仿宋" w:hAnsi="仿宋" w:eastAsia="仿宋"/>
          <w:sz w:val="28"/>
          <w:szCs w:val="28"/>
          <w:lang w:val="en-US" w:eastAsia="zh-CN"/>
        </w:rPr>
        <w:t>6</w:t>
      </w:r>
      <w:r>
        <w:rPr>
          <w:rFonts w:hint="eastAsia" w:ascii="仿宋" w:hAnsi="仿宋" w:eastAsia="仿宋"/>
          <w:sz w:val="28"/>
          <w:szCs w:val="28"/>
        </w:rPr>
        <w:t>评分得分非整数的保留小数点后两位（小数点后第三位数四舍五入）</w:t>
      </w:r>
      <w:r>
        <w:rPr>
          <w:rFonts w:hint="eastAsia" w:ascii="仿宋" w:hAnsi="仿宋" w:eastAsia="仿宋"/>
          <w:sz w:val="28"/>
          <w:szCs w:val="28"/>
          <w:lang w:val="en-US" w:eastAsia="zh-CN"/>
        </w:rPr>
        <w:t>,</w:t>
      </w:r>
      <w:r>
        <w:rPr>
          <w:rFonts w:hint="default" w:ascii="仿宋" w:hAnsi="仿宋" w:eastAsia="仿宋" w:cs="Times New Roman"/>
          <w:sz w:val="28"/>
          <w:szCs w:val="28"/>
        </w:rPr>
        <w:t>评审得分相同的，按照最后报价由低到高的顺序推荐。评审得分且最后报价相同的，按照技术指标优劣顺序推荐</w:t>
      </w:r>
      <w:r>
        <w:rPr>
          <w:rFonts w:hint="eastAsia" w:ascii="仿宋" w:hAnsi="仿宋" w:eastAsia="仿宋" w:cs="Times New Roman"/>
          <w:sz w:val="28"/>
          <w:szCs w:val="28"/>
        </w:rPr>
        <w:t>。</w:t>
      </w:r>
    </w:p>
    <w:p w14:paraId="3833F8CF">
      <w:pPr>
        <w:spacing w:afterLines="50" w:line="360" w:lineRule="auto"/>
        <w:ind w:firstLine="560" w:firstLineChars="200"/>
        <w:outlineLvl w:val="2"/>
        <w:rPr>
          <w:rFonts w:ascii="楷体" w:hAnsi="楷体" w:eastAsia="楷体"/>
          <w:sz w:val="28"/>
          <w:szCs w:val="28"/>
        </w:rPr>
      </w:pPr>
      <w:bookmarkStart w:id="4" w:name="_Toc132026044"/>
      <w:bookmarkStart w:id="5" w:name="_Toc132636164"/>
      <w:bookmarkStart w:id="6" w:name="_Toc169515737"/>
      <w:bookmarkStart w:id="7" w:name="_Toc760"/>
      <w:bookmarkStart w:id="8" w:name="_Toc432789498"/>
      <w:r>
        <w:rPr>
          <w:rFonts w:hint="eastAsia" w:ascii="楷体" w:hAnsi="楷体" w:eastAsia="楷体"/>
          <w:sz w:val="28"/>
          <w:szCs w:val="28"/>
        </w:rPr>
        <w:t>2.评分标准</w:t>
      </w:r>
      <w:bookmarkEnd w:id="4"/>
      <w:bookmarkEnd w:id="5"/>
      <w:bookmarkEnd w:id="6"/>
      <w:bookmarkEnd w:id="7"/>
    </w:p>
    <w:p w14:paraId="4291188B">
      <w:pPr>
        <w:spacing w:afterLines="50" w:line="360" w:lineRule="auto"/>
        <w:ind w:firstLine="560" w:firstLineChars="200"/>
        <w:rPr>
          <w:rFonts w:ascii="仿宋" w:hAnsi="仿宋" w:eastAsia="仿宋"/>
          <w:sz w:val="28"/>
          <w:szCs w:val="28"/>
        </w:rPr>
      </w:pPr>
      <w:r>
        <w:rPr>
          <w:rFonts w:hint="eastAsia" w:ascii="仿宋" w:hAnsi="仿宋" w:eastAsia="仿宋"/>
          <w:sz w:val="28"/>
          <w:szCs w:val="28"/>
        </w:rPr>
        <w:t>2</w:t>
      </w:r>
      <w:r>
        <w:rPr>
          <w:rFonts w:ascii="仿宋" w:hAnsi="仿宋" w:eastAsia="仿宋"/>
          <w:sz w:val="28"/>
          <w:szCs w:val="28"/>
        </w:rPr>
        <w:t>.1</w:t>
      </w:r>
      <w:r>
        <w:rPr>
          <w:rFonts w:hint="eastAsia" w:ascii="仿宋" w:hAnsi="仿宋" w:eastAsia="仿宋"/>
          <w:sz w:val="28"/>
          <w:szCs w:val="28"/>
        </w:rPr>
        <w:t>评分因素以及分值</w:t>
      </w:r>
    </w:p>
    <w:tbl>
      <w:tblPr>
        <w:tblStyle w:val="6"/>
        <w:tblW w:w="92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476"/>
        <w:gridCol w:w="2504"/>
        <w:gridCol w:w="2323"/>
      </w:tblGrid>
      <w:tr w14:paraId="142BA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951" w:type="dxa"/>
            <w:noWrap/>
            <w:vAlign w:val="center"/>
          </w:tcPr>
          <w:p w14:paraId="5460CAF7">
            <w:pPr>
              <w:spacing w:line="600" w:lineRule="exact"/>
              <w:jc w:val="center"/>
              <w:rPr>
                <w:rFonts w:ascii="仿宋" w:hAnsi="仿宋" w:eastAsia="仿宋"/>
                <w:sz w:val="28"/>
                <w:szCs w:val="28"/>
              </w:rPr>
            </w:pPr>
            <w:r>
              <w:rPr>
                <w:rFonts w:hint="eastAsia" w:ascii="仿宋" w:hAnsi="仿宋" w:eastAsia="仿宋"/>
                <w:sz w:val="28"/>
                <w:szCs w:val="28"/>
              </w:rPr>
              <w:t>评分因素</w:t>
            </w:r>
          </w:p>
        </w:tc>
        <w:tc>
          <w:tcPr>
            <w:tcW w:w="2476" w:type="dxa"/>
            <w:noWrap/>
            <w:vAlign w:val="center"/>
          </w:tcPr>
          <w:p w14:paraId="5489104C">
            <w:pPr>
              <w:spacing w:line="600" w:lineRule="exact"/>
              <w:jc w:val="center"/>
              <w:rPr>
                <w:rFonts w:ascii="仿宋" w:hAnsi="仿宋" w:eastAsia="仿宋"/>
                <w:sz w:val="28"/>
                <w:szCs w:val="28"/>
              </w:rPr>
            </w:pPr>
            <w:r>
              <w:rPr>
                <w:rFonts w:hint="eastAsia" w:ascii="仿宋" w:hAnsi="仿宋" w:eastAsia="仿宋"/>
                <w:sz w:val="28"/>
                <w:szCs w:val="28"/>
              </w:rPr>
              <w:t>商务部分</w:t>
            </w:r>
          </w:p>
        </w:tc>
        <w:tc>
          <w:tcPr>
            <w:tcW w:w="2504" w:type="dxa"/>
            <w:noWrap/>
            <w:vAlign w:val="center"/>
          </w:tcPr>
          <w:p w14:paraId="4F55E877">
            <w:pPr>
              <w:spacing w:line="600" w:lineRule="exact"/>
              <w:jc w:val="center"/>
              <w:rPr>
                <w:rFonts w:ascii="仿宋" w:hAnsi="仿宋" w:eastAsia="仿宋"/>
                <w:sz w:val="28"/>
                <w:szCs w:val="28"/>
              </w:rPr>
            </w:pPr>
            <w:r>
              <w:rPr>
                <w:rFonts w:hint="eastAsia" w:ascii="仿宋" w:hAnsi="仿宋" w:eastAsia="仿宋"/>
                <w:sz w:val="28"/>
                <w:szCs w:val="28"/>
              </w:rPr>
              <w:t>技术部分</w:t>
            </w:r>
          </w:p>
        </w:tc>
        <w:tc>
          <w:tcPr>
            <w:tcW w:w="2323" w:type="dxa"/>
            <w:noWrap/>
            <w:vAlign w:val="center"/>
          </w:tcPr>
          <w:p w14:paraId="40EA33A6">
            <w:pPr>
              <w:spacing w:line="600" w:lineRule="exact"/>
              <w:jc w:val="center"/>
              <w:rPr>
                <w:rFonts w:ascii="仿宋" w:hAnsi="仿宋" w:eastAsia="仿宋"/>
                <w:sz w:val="28"/>
                <w:szCs w:val="28"/>
              </w:rPr>
            </w:pPr>
            <w:r>
              <w:rPr>
                <w:rFonts w:hint="eastAsia" w:ascii="仿宋" w:hAnsi="仿宋" w:eastAsia="仿宋"/>
                <w:sz w:val="28"/>
                <w:szCs w:val="28"/>
              </w:rPr>
              <w:t>总分</w:t>
            </w:r>
          </w:p>
        </w:tc>
      </w:tr>
      <w:tr w14:paraId="56B44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951" w:type="dxa"/>
            <w:noWrap/>
            <w:vAlign w:val="center"/>
          </w:tcPr>
          <w:p w14:paraId="378510BE">
            <w:pPr>
              <w:spacing w:line="600" w:lineRule="exact"/>
              <w:jc w:val="center"/>
              <w:rPr>
                <w:rFonts w:ascii="仿宋" w:hAnsi="仿宋" w:eastAsia="仿宋"/>
                <w:sz w:val="28"/>
                <w:szCs w:val="28"/>
              </w:rPr>
            </w:pPr>
            <w:r>
              <w:rPr>
                <w:rFonts w:hint="eastAsia" w:ascii="仿宋" w:hAnsi="仿宋" w:eastAsia="仿宋"/>
                <w:sz w:val="28"/>
                <w:szCs w:val="28"/>
              </w:rPr>
              <w:t>分值比重</w:t>
            </w:r>
          </w:p>
        </w:tc>
        <w:tc>
          <w:tcPr>
            <w:tcW w:w="2476" w:type="dxa"/>
            <w:noWrap/>
            <w:vAlign w:val="center"/>
          </w:tcPr>
          <w:p w14:paraId="259D0060">
            <w:pPr>
              <w:spacing w:line="600" w:lineRule="exact"/>
              <w:jc w:val="center"/>
              <w:rPr>
                <w:rFonts w:ascii="仿宋" w:hAnsi="仿宋" w:eastAsia="仿宋"/>
                <w:sz w:val="28"/>
                <w:szCs w:val="28"/>
              </w:rPr>
            </w:pPr>
            <w:r>
              <w:rPr>
                <w:rFonts w:hint="eastAsia" w:ascii="仿宋" w:hAnsi="仿宋" w:eastAsia="仿宋"/>
                <w:sz w:val="28"/>
                <w:szCs w:val="28"/>
                <w:lang w:val="en-US" w:eastAsia="zh-CN"/>
              </w:rPr>
              <w:t>62</w:t>
            </w:r>
            <w:r>
              <w:rPr>
                <w:rFonts w:hint="eastAsia" w:ascii="仿宋" w:hAnsi="仿宋" w:eastAsia="仿宋"/>
                <w:sz w:val="28"/>
                <w:szCs w:val="28"/>
              </w:rPr>
              <w:t>分</w:t>
            </w:r>
          </w:p>
        </w:tc>
        <w:tc>
          <w:tcPr>
            <w:tcW w:w="2504" w:type="dxa"/>
            <w:noWrap/>
            <w:vAlign w:val="center"/>
          </w:tcPr>
          <w:p w14:paraId="6381F309">
            <w:pPr>
              <w:spacing w:line="600" w:lineRule="exact"/>
              <w:jc w:val="center"/>
              <w:rPr>
                <w:rFonts w:ascii="仿宋" w:hAnsi="仿宋" w:eastAsia="仿宋"/>
                <w:sz w:val="28"/>
                <w:szCs w:val="28"/>
              </w:rPr>
            </w:pPr>
            <w:r>
              <w:rPr>
                <w:rFonts w:hint="eastAsia" w:ascii="仿宋" w:hAnsi="仿宋" w:eastAsia="仿宋"/>
                <w:sz w:val="28"/>
                <w:szCs w:val="28"/>
                <w:lang w:val="en-US" w:eastAsia="zh-CN"/>
              </w:rPr>
              <w:t>38</w:t>
            </w:r>
            <w:r>
              <w:rPr>
                <w:rFonts w:hint="eastAsia" w:ascii="仿宋" w:hAnsi="仿宋" w:eastAsia="仿宋"/>
                <w:sz w:val="28"/>
                <w:szCs w:val="28"/>
              </w:rPr>
              <w:t>分</w:t>
            </w:r>
          </w:p>
        </w:tc>
        <w:tc>
          <w:tcPr>
            <w:tcW w:w="2323" w:type="dxa"/>
            <w:noWrap/>
            <w:vAlign w:val="center"/>
          </w:tcPr>
          <w:p w14:paraId="28358A83">
            <w:pPr>
              <w:spacing w:line="600" w:lineRule="exact"/>
              <w:jc w:val="center"/>
              <w:rPr>
                <w:rFonts w:ascii="仿宋" w:hAnsi="仿宋" w:eastAsia="仿宋"/>
                <w:sz w:val="28"/>
                <w:szCs w:val="28"/>
              </w:rPr>
            </w:pPr>
            <w:r>
              <w:rPr>
                <w:rFonts w:hint="eastAsia" w:ascii="仿宋" w:hAnsi="仿宋" w:eastAsia="仿宋"/>
                <w:sz w:val="28"/>
                <w:szCs w:val="28"/>
              </w:rPr>
              <w:t>100分</w:t>
            </w:r>
          </w:p>
        </w:tc>
      </w:tr>
    </w:tbl>
    <w:p w14:paraId="16F71A68">
      <w:pPr>
        <w:spacing w:beforeLines="50" w:afterLines="50" w:line="360" w:lineRule="auto"/>
        <w:ind w:firstLine="560" w:firstLineChars="200"/>
        <w:rPr>
          <w:rFonts w:ascii="仿宋" w:hAnsi="仿宋" w:eastAsia="仿宋"/>
          <w:sz w:val="28"/>
          <w:szCs w:val="28"/>
        </w:rPr>
      </w:pPr>
      <w:r>
        <w:rPr>
          <w:rFonts w:hint="eastAsia" w:ascii="仿宋" w:hAnsi="仿宋" w:eastAsia="仿宋"/>
          <w:sz w:val="28"/>
          <w:szCs w:val="28"/>
        </w:rPr>
        <w:t>2</w:t>
      </w:r>
      <w:r>
        <w:rPr>
          <w:rFonts w:ascii="仿宋" w:hAnsi="仿宋" w:eastAsia="仿宋"/>
          <w:sz w:val="28"/>
          <w:szCs w:val="28"/>
        </w:rPr>
        <w:t>.2</w:t>
      </w:r>
      <w:r>
        <w:rPr>
          <w:rFonts w:hint="eastAsia" w:ascii="仿宋" w:hAnsi="仿宋" w:eastAsia="仿宋"/>
          <w:sz w:val="28"/>
          <w:szCs w:val="28"/>
        </w:rPr>
        <w:t>商务部分</w:t>
      </w:r>
    </w:p>
    <w:tbl>
      <w:tblPr>
        <w:tblStyle w:val="6"/>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992"/>
        <w:gridCol w:w="6768"/>
      </w:tblGrid>
      <w:tr w14:paraId="17198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26" w:type="dxa"/>
            <w:noWrap/>
            <w:vAlign w:val="center"/>
          </w:tcPr>
          <w:p w14:paraId="71915916">
            <w:pPr>
              <w:spacing w:line="600" w:lineRule="exact"/>
              <w:jc w:val="center"/>
              <w:rPr>
                <w:rFonts w:ascii="仿宋" w:hAnsi="仿宋" w:eastAsia="仿宋"/>
                <w:sz w:val="28"/>
                <w:szCs w:val="28"/>
              </w:rPr>
            </w:pPr>
            <w:r>
              <w:rPr>
                <w:rFonts w:hint="eastAsia" w:ascii="仿宋" w:hAnsi="仿宋" w:eastAsia="仿宋"/>
                <w:sz w:val="28"/>
                <w:szCs w:val="28"/>
              </w:rPr>
              <w:t>评分因素</w:t>
            </w:r>
          </w:p>
        </w:tc>
        <w:tc>
          <w:tcPr>
            <w:tcW w:w="992" w:type="dxa"/>
            <w:noWrap/>
            <w:vAlign w:val="center"/>
          </w:tcPr>
          <w:p w14:paraId="256F26BF">
            <w:pPr>
              <w:spacing w:line="600" w:lineRule="exact"/>
              <w:jc w:val="center"/>
              <w:rPr>
                <w:rFonts w:ascii="仿宋" w:hAnsi="仿宋" w:eastAsia="仿宋"/>
                <w:sz w:val="28"/>
                <w:szCs w:val="28"/>
              </w:rPr>
            </w:pPr>
            <w:r>
              <w:rPr>
                <w:rFonts w:hint="eastAsia" w:ascii="仿宋" w:hAnsi="仿宋" w:eastAsia="仿宋"/>
                <w:sz w:val="28"/>
                <w:szCs w:val="28"/>
              </w:rPr>
              <w:t>分数</w:t>
            </w:r>
          </w:p>
        </w:tc>
        <w:tc>
          <w:tcPr>
            <w:tcW w:w="6768" w:type="dxa"/>
            <w:noWrap/>
            <w:vAlign w:val="center"/>
          </w:tcPr>
          <w:p w14:paraId="587B1E84">
            <w:pPr>
              <w:spacing w:line="600" w:lineRule="exact"/>
              <w:jc w:val="center"/>
              <w:rPr>
                <w:rFonts w:ascii="仿宋" w:hAnsi="仿宋" w:eastAsia="仿宋"/>
                <w:sz w:val="28"/>
                <w:szCs w:val="28"/>
              </w:rPr>
            </w:pPr>
            <w:r>
              <w:rPr>
                <w:rFonts w:hint="eastAsia" w:ascii="仿宋" w:hAnsi="仿宋" w:eastAsia="仿宋"/>
                <w:sz w:val="28"/>
                <w:szCs w:val="28"/>
              </w:rPr>
              <w:t>评分标准</w:t>
            </w:r>
          </w:p>
        </w:tc>
      </w:tr>
      <w:tr w14:paraId="0AC65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3" w:hRule="atLeast"/>
        </w:trPr>
        <w:tc>
          <w:tcPr>
            <w:tcW w:w="1526" w:type="dxa"/>
            <w:noWrap/>
            <w:vAlign w:val="center"/>
          </w:tcPr>
          <w:p w14:paraId="0D77889A">
            <w:pPr>
              <w:spacing w:line="360" w:lineRule="auto"/>
              <w:rPr>
                <w:rFonts w:ascii="仿宋" w:hAnsi="仿宋" w:eastAsia="仿宋"/>
                <w:sz w:val="28"/>
                <w:szCs w:val="28"/>
                <w:lang w:val="zh-CN"/>
              </w:rPr>
            </w:pPr>
            <w:r>
              <w:rPr>
                <w:rFonts w:hint="eastAsia" w:ascii="仿宋" w:hAnsi="仿宋" w:eastAsia="仿宋"/>
                <w:sz w:val="28"/>
                <w:szCs w:val="28"/>
                <w:lang w:val="zh-CN"/>
              </w:rPr>
              <w:t>投标报价</w:t>
            </w:r>
          </w:p>
        </w:tc>
        <w:tc>
          <w:tcPr>
            <w:tcW w:w="992" w:type="dxa"/>
            <w:noWrap/>
            <w:vAlign w:val="center"/>
          </w:tcPr>
          <w:p w14:paraId="19C58238">
            <w:pPr>
              <w:spacing w:line="360" w:lineRule="auto"/>
              <w:jc w:val="center"/>
              <w:rPr>
                <w:rFonts w:ascii="仿宋" w:hAnsi="仿宋" w:eastAsia="仿宋"/>
                <w:sz w:val="28"/>
                <w:szCs w:val="28"/>
                <w:lang w:val="zh-CN"/>
              </w:rPr>
            </w:pPr>
            <w:r>
              <w:rPr>
                <w:rFonts w:hint="eastAsia" w:ascii="仿宋" w:hAnsi="仿宋" w:eastAsia="仿宋"/>
                <w:sz w:val="28"/>
                <w:szCs w:val="28"/>
                <w:lang w:val="en-US" w:eastAsia="zh-CN"/>
              </w:rPr>
              <w:t>50</w:t>
            </w:r>
            <w:r>
              <w:rPr>
                <w:rFonts w:hint="eastAsia" w:ascii="仿宋" w:hAnsi="仿宋" w:eastAsia="仿宋"/>
                <w:sz w:val="28"/>
                <w:szCs w:val="28"/>
                <w:lang w:val="zh-CN"/>
              </w:rPr>
              <w:t>分</w:t>
            </w:r>
          </w:p>
        </w:tc>
        <w:tc>
          <w:tcPr>
            <w:tcW w:w="6768" w:type="dxa"/>
            <w:noWrap/>
            <w:vAlign w:val="center"/>
          </w:tcPr>
          <w:p w14:paraId="329CE58F">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所报价格为固定总价，</w:t>
            </w:r>
            <w:r>
              <w:rPr>
                <w:rFonts w:hint="eastAsia" w:ascii="仿宋" w:hAnsi="仿宋" w:eastAsia="仿宋" w:cs="仿宋"/>
                <w:sz w:val="28"/>
                <w:szCs w:val="28"/>
              </w:rPr>
              <w:t>经评审满足本</w:t>
            </w:r>
            <w:r>
              <w:rPr>
                <w:rFonts w:hint="eastAsia" w:ascii="仿宋" w:hAnsi="仿宋" w:eastAsia="仿宋" w:cs="仿宋"/>
                <w:sz w:val="28"/>
                <w:szCs w:val="28"/>
                <w:lang w:val="en-US" w:eastAsia="zh-CN"/>
              </w:rPr>
              <w:t>询比公告</w:t>
            </w:r>
            <w:r>
              <w:rPr>
                <w:rFonts w:hint="eastAsia" w:ascii="仿宋" w:hAnsi="仿宋" w:eastAsia="仿宋" w:cs="仿宋"/>
                <w:sz w:val="28"/>
                <w:szCs w:val="28"/>
              </w:rPr>
              <w:t>要求且在预算范围内的供应商的最终总报价中，最低价格为评标基准价格，得满分；其他供应商的价格分统一按照下列公式计算：</w:t>
            </w:r>
          </w:p>
          <w:p w14:paraId="7334BBE9">
            <w:pPr>
              <w:spacing w:line="360" w:lineRule="auto"/>
              <w:ind w:firstLine="560" w:firstLineChars="200"/>
              <w:rPr>
                <w:rFonts w:ascii="仿宋" w:hAnsi="仿宋" w:eastAsia="仿宋"/>
                <w:sz w:val="28"/>
                <w:szCs w:val="28"/>
                <w:lang w:val="zh-CN"/>
              </w:rPr>
            </w:pPr>
            <w:r>
              <w:rPr>
                <w:rFonts w:hint="eastAsia" w:ascii="仿宋" w:hAnsi="仿宋" w:eastAsia="仿宋" w:cs="仿宋"/>
                <w:sz w:val="28"/>
                <w:szCs w:val="28"/>
              </w:rPr>
              <w:t>最终报价得分＝（评标基准价/最终报价）× 价格分分值（取小数点后两位，第三位四舍五入）投标报价不得高于控制价，否则按无效响应处理。</w:t>
            </w:r>
          </w:p>
        </w:tc>
      </w:tr>
      <w:tr w14:paraId="1C021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26" w:type="dxa"/>
            <w:noWrap/>
            <w:vAlign w:val="center"/>
          </w:tcPr>
          <w:p w14:paraId="0B01C9E1">
            <w:pPr>
              <w:spacing w:line="360" w:lineRule="auto"/>
              <w:rPr>
                <w:rFonts w:ascii="仿宋" w:hAnsi="仿宋" w:eastAsia="仿宋"/>
                <w:sz w:val="28"/>
                <w:szCs w:val="28"/>
              </w:rPr>
            </w:pPr>
            <w:r>
              <w:rPr>
                <w:rFonts w:hint="eastAsia" w:ascii="仿宋" w:hAnsi="仿宋" w:eastAsia="仿宋"/>
                <w:sz w:val="28"/>
                <w:szCs w:val="28"/>
                <w:lang w:val="zh-CN"/>
              </w:rPr>
              <w:t>企业业绩</w:t>
            </w:r>
          </w:p>
        </w:tc>
        <w:tc>
          <w:tcPr>
            <w:tcW w:w="992" w:type="dxa"/>
            <w:noWrap/>
            <w:vAlign w:val="center"/>
          </w:tcPr>
          <w:p w14:paraId="20643792">
            <w:pPr>
              <w:spacing w:line="360" w:lineRule="auto"/>
              <w:jc w:val="center"/>
              <w:rPr>
                <w:rFonts w:ascii="仿宋" w:hAnsi="仿宋" w:eastAsia="仿宋"/>
                <w:sz w:val="28"/>
                <w:szCs w:val="28"/>
                <w:lang w:val="zh-CN"/>
              </w:rPr>
            </w:pPr>
            <w:r>
              <w:rPr>
                <w:rFonts w:hint="eastAsia" w:ascii="仿宋" w:hAnsi="仿宋" w:eastAsia="仿宋"/>
                <w:sz w:val="28"/>
                <w:szCs w:val="28"/>
                <w:lang w:val="en-US" w:eastAsia="zh-CN"/>
              </w:rPr>
              <w:t>6</w:t>
            </w:r>
            <w:r>
              <w:rPr>
                <w:rFonts w:hint="eastAsia" w:ascii="仿宋" w:hAnsi="仿宋" w:eastAsia="仿宋"/>
                <w:sz w:val="28"/>
                <w:szCs w:val="28"/>
                <w:lang w:val="zh-CN"/>
              </w:rPr>
              <w:t>分</w:t>
            </w:r>
          </w:p>
        </w:tc>
        <w:tc>
          <w:tcPr>
            <w:tcW w:w="6768" w:type="dxa"/>
            <w:noWrap/>
            <w:vAlign w:val="center"/>
          </w:tcPr>
          <w:p w14:paraId="1B3B9DD9">
            <w:pPr>
              <w:wordWrap w:val="0"/>
              <w:spacing w:line="400" w:lineRule="exact"/>
              <w:ind w:firstLine="560" w:firstLineChars="200"/>
              <w:rPr>
                <w:rStyle w:val="11"/>
                <w:sz w:val="28"/>
                <w:szCs w:val="28"/>
              </w:rPr>
            </w:pPr>
            <w:r>
              <w:rPr>
                <w:rStyle w:val="11"/>
                <w:rFonts w:hint="eastAsia" w:eastAsia="仿宋"/>
                <w:sz w:val="28"/>
                <w:szCs w:val="28"/>
                <w:lang w:val="en-US" w:eastAsia="zh-CN"/>
              </w:rPr>
              <w:t>参与人</w:t>
            </w:r>
            <w:r>
              <w:rPr>
                <w:rStyle w:val="11"/>
                <w:rFonts w:hint="eastAsia"/>
                <w:sz w:val="28"/>
                <w:szCs w:val="28"/>
              </w:rPr>
              <w:t>自202</w:t>
            </w:r>
            <w:r>
              <w:rPr>
                <w:rStyle w:val="11"/>
                <w:rFonts w:hint="eastAsia" w:eastAsia="仿宋"/>
                <w:sz w:val="28"/>
                <w:szCs w:val="28"/>
                <w:lang w:val="en-US" w:eastAsia="zh-CN"/>
              </w:rPr>
              <w:t>2</w:t>
            </w:r>
            <w:r>
              <w:rPr>
                <w:rStyle w:val="11"/>
                <w:rFonts w:hint="eastAsia"/>
                <w:sz w:val="28"/>
                <w:szCs w:val="28"/>
              </w:rPr>
              <w:t>年1月1日至今承揽的同类项目，每提供一份得</w:t>
            </w:r>
            <w:r>
              <w:rPr>
                <w:rStyle w:val="11"/>
                <w:rFonts w:hint="eastAsia" w:eastAsia="仿宋"/>
                <w:sz w:val="28"/>
                <w:szCs w:val="28"/>
                <w:lang w:val="en-US" w:eastAsia="zh-CN"/>
              </w:rPr>
              <w:t>2</w:t>
            </w:r>
            <w:r>
              <w:rPr>
                <w:rStyle w:val="11"/>
                <w:rFonts w:hint="eastAsia"/>
                <w:sz w:val="28"/>
                <w:szCs w:val="28"/>
              </w:rPr>
              <w:t>分，满分</w:t>
            </w:r>
            <w:r>
              <w:rPr>
                <w:rStyle w:val="11"/>
                <w:rFonts w:hint="eastAsia" w:eastAsia="仿宋"/>
                <w:sz w:val="28"/>
                <w:szCs w:val="28"/>
                <w:lang w:val="en-US" w:eastAsia="zh-CN"/>
              </w:rPr>
              <w:t>6</w:t>
            </w:r>
            <w:r>
              <w:rPr>
                <w:rStyle w:val="11"/>
                <w:rFonts w:hint="eastAsia"/>
                <w:sz w:val="28"/>
                <w:szCs w:val="28"/>
              </w:rPr>
              <w:t>分。同类项目承揽时间以合同签订时间为准。投标人须提供同一项目合同原件，且复印件装订于投标文件中，否则不予计分。</w:t>
            </w:r>
          </w:p>
        </w:tc>
      </w:tr>
      <w:tr w14:paraId="479DA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26" w:type="dxa"/>
            <w:noWrap/>
            <w:vAlign w:val="center"/>
          </w:tcPr>
          <w:p w14:paraId="5DDD4EF9">
            <w:pPr>
              <w:spacing w:line="360" w:lineRule="auto"/>
              <w:rPr>
                <w:rFonts w:ascii="仿宋" w:hAnsi="仿宋" w:eastAsia="仿宋"/>
                <w:sz w:val="28"/>
                <w:szCs w:val="28"/>
                <w:lang w:val="zh-CN"/>
              </w:rPr>
            </w:pPr>
            <w:r>
              <w:rPr>
                <w:rFonts w:hint="eastAsia" w:ascii="仿宋" w:hAnsi="仿宋" w:eastAsia="仿宋"/>
                <w:sz w:val="28"/>
                <w:szCs w:val="28"/>
              </w:rPr>
              <w:t>企业认证</w:t>
            </w:r>
          </w:p>
        </w:tc>
        <w:tc>
          <w:tcPr>
            <w:tcW w:w="992" w:type="dxa"/>
            <w:noWrap/>
            <w:vAlign w:val="center"/>
          </w:tcPr>
          <w:p w14:paraId="36620CF1">
            <w:pPr>
              <w:spacing w:line="360" w:lineRule="auto"/>
              <w:jc w:val="center"/>
              <w:rPr>
                <w:rFonts w:ascii="仿宋" w:hAnsi="仿宋" w:eastAsia="仿宋"/>
                <w:sz w:val="28"/>
                <w:szCs w:val="28"/>
              </w:rPr>
            </w:pPr>
            <w:r>
              <w:rPr>
                <w:rFonts w:hint="eastAsia" w:ascii="仿宋" w:hAnsi="仿宋" w:eastAsia="仿宋"/>
                <w:sz w:val="28"/>
                <w:szCs w:val="28"/>
                <w:lang w:val="en-US" w:eastAsia="zh-CN"/>
              </w:rPr>
              <w:t>6</w:t>
            </w:r>
            <w:r>
              <w:rPr>
                <w:rFonts w:hint="eastAsia" w:ascii="仿宋" w:hAnsi="仿宋" w:eastAsia="仿宋"/>
                <w:sz w:val="28"/>
                <w:szCs w:val="28"/>
              </w:rPr>
              <w:t>分</w:t>
            </w:r>
          </w:p>
        </w:tc>
        <w:tc>
          <w:tcPr>
            <w:tcW w:w="6768" w:type="dxa"/>
            <w:noWrap/>
          </w:tcPr>
          <w:p w14:paraId="201E9631">
            <w:pPr>
              <w:wordWrap w:val="0"/>
              <w:spacing w:line="400" w:lineRule="exact"/>
              <w:ind w:firstLine="560" w:firstLineChars="200"/>
              <w:rPr>
                <w:rFonts w:ascii="仿宋" w:hAnsi="仿宋" w:eastAsia="仿宋"/>
                <w:sz w:val="28"/>
                <w:szCs w:val="28"/>
              </w:rPr>
            </w:pPr>
            <w:r>
              <w:rPr>
                <w:rStyle w:val="11"/>
                <w:rFonts w:hint="eastAsia" w:eastAsia="仿宋"/>
                <w:sz w:val="28"/>
                <w:szCs w:val="28"/>
                <w:lang w:val="en-US" w:eastAsia="zh-CN"/>
              </w:rPr>
              <w:t>参与人</w:t>
            </w:r>
            <w:r>
              <w:rPr>
                <w:rFonts w:hint="eastAsia" w:ascii="仿宋" w:hAnsi="仿宋" w:eastAsia="仿宋"/>
                <w:sz w:val="28"/>
                <w:szCs w:val="28"/>
              </w:rPr>
              <w:t>同时具有有效的质量管理体系认证证书、环境管理体系认证、信息安全管理体系认证、信息技术服务管理体系、知识产权管理体系认证证书、职业健康安全管理系统认证证书的得6分，每少一项扣减1分，扣完为止，本项最高得6分</w:t>
            </w:r>
          </w:p>
        </w:tc>
      </w:tr>
    </w:tbl>
    <w:p w14:paraId="0C388C76">
      <w:pPr>
        <w:spacing w:line="360" w:lineRule="auto"/>
        <w:ind w:firstLine="560" w:firstLineChars="200"/>
        <w:rPr>
          <w:rFonts w:ascii="仿宋" w:hAnsi="仿宋" w:eastAsia="仿宋"/>
          <w:sz w:val="28"/>
          <w:szCs w:val="28"/>
        </w:rPr>
      </w:pPr>
      <w:r>
        <w:rPr>
          <w:rFonts w:hint="eastAsia" w:ascii="仿宋" w:hAnsi="仿宋" w:eastAsia="仿宋"/>
          <w:sz w:val="28"/>
          <w:szCs w:val="28"/>
        </w:rPr>
        <w:t>2.3技术部分</w:t>
      </w:r>
    </w:p>
    <w:tbl>
      <w:tblPr>
        <w:tblStyle w:val="6"/>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992"/>
        <w:gridCol w:w="6768"/>
      </w:tblGrid>
      <w:tr w14:paraId="5150B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26" w:type="dxa"/>
            <w:noWrap/>
            <w:vAlign w:val="center"/>
          </w:tcPr>
          <w:p w14:paraId="70CADE0E">
            <w:pPr>
              <w:spacing w:line="360" w:lineRule="auto"/>
              <w:rPr>
                <w:rFonts w:ascii="仿宋" w:hAnsi="仿宋" w:eastAsia="仿宋"/>
                <w:sz w:val="28"/>
                <w:szCs w:val="28"/>
              </w:rPr>
            </w:pPr>
            <w:r>
              <w:rPr>
                <w:rFonts w:hint="eastAsia" w:ascii="仿宋" w:hAnsi="仿宋" w:eastAsia="仿宋"/>
                <w:sz w:val="28"/>
                <w:szCs w:val="28"/>
              </w:rPr>
              <w:t>评分因素</w:t>
            </w:r>
          </w:p>
        </w:tc>
        <w:tc>
          <w:tcPr>
            <w:tcW w:w="992" w:type="dxa"/>
            <w:noWrap/>
            <w:vAlign w:val="center"/>
          </w:tcPr>
          <w:p w14:paraId="45F33D75">
            <w:pPr>
              <w:spacing w:line="360" w:lineRule="auto"/>
              <w:rPr>
                <w:rFonts w:ascii="仿宋" w:hAnsi="仿宋" w:eastAsia="仿宋"/>
                <w:sz w:val="28"/>
                <w:szCs w:val="28"/>
              </w:rPr>
            </w:pPr>
            <w:r>
              <w:rPr>
                <w:rFonts w:hint="eastAsia" w:ascii="仿宋" w:hAnsi="仿宋" w:eastAsia="仿宋"/>
                <w:sz w:val="28"/>
                <w:szCs w:val="28"/>
              </w:rPr>
              <w:t>分数</w:t>
            </w:r>
          </w:p>
        </w:tc>
        <w:tc>
          <w:tcPr>
            <w:tcW w:w="6768" w:type="dxa"/>
            <w:noWrap/>
            <w:vAlign w:val="center"/>
          </w:tcPr>
          <w:p w14:paraId="7FB5283F">
            <w:pPr>
              <w:spacing w:line="360" w:lineRule="auto"/>
              <w:ind w:firstLine="560" w:firstLineChars="200"/>
              <w:rPr>
                <w:rFonts w:ascii="仿宋" w:hAnsi="仿宋" w:eastAsia="仿宋"/>
                <w:sz w:val="28"/>
                <w:szCs w:val="28"/>
              </w:rPr>
            </w:pPr>
            <w:r>
              <w:rPr>
                <w:rFonts w:hint="eastAsia" w:ascii="仿宋" w:hAnsi="仿宋" w:eastAsia="仿宋"/>
                <w:sz w:val="28"/>
                <w:szCs w:val="28"/>
              </w:rPr>
              <w:t>评分标准</w:t>
            </w:r>
          </w:p>
        </w:tc>
      </w:tr>
      <w:tr w14:paraId="4D498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26" w:type="dxa"/>
            <w:noWrap/>
            <w:vAlign w:val="center"/>
          </w:tcPr>
          <w:p w14:paraId="24F47DA2">
            <w:pPr>
              <w:spacing w:line="360" w:lineRule="auto"/>
              <w:rPr>
                <w:rFonts w:ascii="仿宋" w:hAnsi="仿宋" w:eastAsia="仿宋"/>
                <w:sz w:val="28"/>
                <w:szCs w:val="28"/>
              </w:rPr>
            </w:pPr>
            <w:r>
              <w:rPr>
                <w:rFonts w:hint="eastAsia" w:ascii="仿宋" w:hAnsi="仿宋" w:eastAsia="仿宋"/>
                <w:sz w:val="28"/>
                <w:szCs w:val="28"/>
              </w:rPr>
              <w:t>响应情况</w:t>
            </w:r>
          </w:p>
        </w:tc>
        <w:tc>
          <w:tcPr>
            <w:tcW w:w="992" w:type="dxa"/>
            <w:noWrap/>
            <w:vAlign w:val="center"/>
          </w:tcPr>
          <w:p w14:paraId="05D3FAFE">
            <w:pPr>
              <w:spacing w:line="360" w:lineRule="auto"/>
              <w:jc w:val="center"/>
              <w:rPr>
                <w:rFonts w:ascii="仿宋" w:hAnsi="仿宋" w:eastAsia="仿宋"/>
                <w:sz w:val="28"/>
                <w:szCs w:val="28"/>
              </w:rPr>
            </w:pPr>
            <w:r>
              <w:rPr>
                <w:rFonts w:hint="eastAsia" w:ascii="仿宋" w:hAnsi="仿宋" w:eastAsia="仿宋"/>
                <w:sz w:val="28"/>
                <w:szCs w:val="28"/>
                <w:lang w:val="en-US" w:eastAsia="zh-CN"/>
              </w:rPr>
              <w:t>10</w:t>
            </w:r>
            <w:r>
              <w:rPr>
                <w:rFonts w:hint="eastAsia" w:ascii="仿宋" w:hAnsi="仿宋" w:eastAsia="仿宋"/>
                <w:sz w:val="28"/>
                <w:szCs w:val="28"/>
              </w:rPr>
              <w:t>分</w:t>
            </w:r>
          </w:p>
        </w:tc>
        <w:tc>
          <w:tcPr>
            <w:tcW w:w="6768" w:type="dxa"/>
            <w:noWrap/>
          </w:tcPr>
          <w:p w14:paraId="787F3ADB">
            <w:pPr>
              <w:spacing w:line="360" w:lineRule="auto"/>
              <w:ind w:firstLine="560" w:firstLineChars="200"/>
              <w:rPr>
                <w:rFonts w:hint="default" w:ascii="仿宋" w:hAnsi="仿宋" w:eastAsia="仿宋"/>
                <w:sz w:val="28"/>
                <w:szCs w:val="28"/>
                <w:lang w:val="en-US" w:eastAsia="zh-CN"/>
              </w:rPr>
            </w:pPr>
            <w:r>
              <w:rPr>
                <w:rFonts w:hint="eastAsia" w:ascii="仿宋" w:hAnsi="仿宋" w:eastAsia="仿宋"/>
                <w:sz w:val="28"/>
                <w:szCs w:val="28"/>
                <w:lang w:val="en-US" w:eastAsia="zh-CN"/>
              </w:rPr>
              <w:t>询比公告中所有技术需求，必须满足，否则参与无效。</w:t>
            </w:r>
          </w:p>
          <w:p w14:paraId="3EFF47AF">
            <w:pPr>
              <w:spacing w:line="360" w:lineRule="auto"/>
              <w:ind w:firstLine="560" w:firstLineChars="200"/>
              <w:rPr>
                <w:rFonts w:ascii="仿宋" w:hAnsi="仿宋" w:eastAsia="仿宋"/>
                <w:sz w:val="28"/>
                <w:szCs w:val="28"/>
              </w:rPr>
            </w:pPr>
            <w:r>
              <w:rPr>
                <w:rFonts w:hint="eastAsia" w:ascii="仿宋" w:hAnsi="仿宋" w:eastAsia="仿宋"/>
                <w:sz w:val="28"/>
                <w:szCs w:val="28"/>
                <w:lang w:val="en-US" w:eastAsia="zh-CN"/>
              </w:rPr>
              <w:t>所投产品参数优于技术需求的，每有1项加1分，最高10分。</w:t>
            </w:r>
          </w:p>
        </w:tc>
      </w:tr>
      <w:tr w14:paraId="1E0BE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26" w:type="dxa"/>
            <w:noWrap/>
            <w:vAlign w:val="center"/>
          </w:tcPr>
          <w:p w14:paraId="32CA1E5D">
            <w:pPr>
              <w:spacing w:line="360" w:lineRule="auto"/>
              <w:rPr>
                <w:rFonts w:ascii="仿宋" w:hAnsi="仿宋" w:eastAsia="仿宋"/>
                <w:sz w:val="28"/>
                <w:szCs w:val="28"/>
              </w:rPr>
            </w:pPr>
            <w:r>
              <w:rPr>
                <w:rFonts w:hint="eastAsia" w:ascii="仿宋" w:hAnsi="仿宋" w:eastAsia="仿宋"/>
                <w:sz w:val="28"/>
                <w:szCs w:val="28"/>
              </w:rPr>
              <w:t>样品演示</w:t>
            </w:r>
          </w:p>
        </w:tc>
        <w:tc>
          <w:tcPr>
            <w:tcW w:w="992" w:type="dxa"/>
            <w:noWrap/>
            <w:vAlign w:val="center"/>
          </w:tcPr>
          <w:p w14:paraId="73B82220">
            <w:pPr>
              <w:spacing w:line="360" w:lineRule="auto"/>
              <w:jc w:val="center"/>
              <w:rPr>
                <w:rFonts w:ascii="仿宋" w:hAnsi="仿宋" w:eastAsia="仿宋"/>
                <w:sz w:val="28"/>
                <w:szCs w:val="28"/>
              </w:rPr>
            </w:pPr>
            <w:r>
              <w:rPr>
                <w:rFonts w:hint="eastAsia" w:ascii="仿宋" w:hAnsi="仿宋" w:eastAsia="仿宋"/>
                <w:sz w:val="28"/>
                <w:szCs w:val="28"/>
                <w:lang w:val="en-US" w:eastAsia="zh-CN"/>
              </w:rPr>
              <w:t>10</w:t>
            </w:r>
            <w:r>
              <w:rPr>
                <w:rFonts w:hint="eastAsia" w:ascii="仿宋" w:hAnsi="仿宋" w:eastAsia="仿宋"/>
                <w:sz w:val="28"/>
                <w:szCs w:val="28"/>
              </w:rPr>
              <w:t>分</w:t>
            </w:r>
          </w:p>
        </w:tc>
        <w:tc>
          <w:tcPr>
            <w:tcW w:w="6768" w:type="dxa"/>
            <w:noWrap/>
          </w:tcPr>
          <w:p w14:paraId="485B9D17">
            <w:pPr>
              <w:spacing w:line="360" w:lineRule="auto"/>
              <w:ind w:firstLine="560" w:firstLineChars="200"/>
              <w:rPr>
                <w:rFonts w:ascii="仿宋" w:hAnsi="仿宋" w:eastAsia="仿宋"/>
                <w:sz w:val="28"/>
                <w:szCs w:val="28"/>
              </w:rPr>
            </w:pPr>
            <w:r>
              <w:rPr>
                <w:rFonts w:hint="eastAsia" w:ascii="仿宋" w:hAnsi="仿宋" w:eastAsia="仿宋"/>
                <w:sz w:val="28"/>
                <w:szCs w:val="28"/>
                <w:lang w:val="en-US" w:eastAsia="zh-CN"/>
              </w:rPr>
              <w:t>参与人</w:t>
            </w:r>
            <w:r>
              <w:rPr>
                <w:rFonts w:hint="eastAsia" w:ascii="仿宋" w:hAnsi="仿宋" w:eastAsia="仿宋"/>
                <w:sz w:val="28"/>
                <w:szCs w:val="28"/>
              </w:rPr>
              <w:t>需提供演示视频，按以下要求进行演示，由评标委员会根据符合情况进行评分：</w:t>
            </w:r>
          </w:p>
          <w:p w14:paraId="3D313ED2">
            <w:pPr>
              <w:spacing w:line="360" w:lineRule="auto"/>
              <w:ind w:firstLine="560" w:firstLineChars="200"/>
              <w:rPr>
                <w:rFonts w:ascii="仿宋" w:hAnsi="仿宋" w:eastAsia="仿宋"/>
                <w:sz w:val="28"/>
                <w:szCs w:val="28"/>
              </w:rPr>
            </w:pPr>
            <w:r>
              <w:rPr>
                <w:rFonts w:hint="eastAsia" w:ascii="仿宋" w:hAnsi="仿宋" w:eastAsia="仿宋"/>
                <w:sz w:val="28"/>
                <w:szCs w:val="28"/>
              </w:rPr>
              <w:t>1、登陆方式：支持人脸登录</w:t>
            </w:r>
            <w:r>
              <w:rPr>
                <w:rFonts w:hint="eastAsia" w:ascii="仿宋" w:hAnsi="仿宋" w:eastAsia="仿宋"/>
                <w:sz w:val="28"/>
                <w:szCs w:val="28"/>
                <w:lang w:val="en-US" w:eastAsia="zh-CN"/>
              </w:rPr>
              <w:t>和</w:t>
            </w:r>
            <w:r>
              <w:rPr>
                <w:rFonts w:hint="eastAsia" w:ascii="仿宋" w:hAnsi="仿宋" w:eastAsia="仿宋"/>
                <w:sz w:val="28"/>
                <w:szCs w:val="28"/>
              </w:rPr>
              <w:t>刷卡登录</w:t>
            </w:r>
            <w:r>
              <w:rPr>
                <w:rFonts w:hint="eastAsia" w:ascii="仿宋" w:hAnsi="仿宋" w:eastAsia="仿宋"/>
                <w:sz w:val="28"/>
                <w:szCs w:val="28"/>
                <w:lang w:eastAsia="zh-CN"/>
              </w:rPr>
              <w:t>，</w:t>
            </w:r>
            <w:r>
              <w:rPr>
                <w:rFonts w:hint="eastAsia" w:ascii="仿宋" w:hAnsi="仿宋" w:eastAsia="仿宋"/>
                <w:sz w:val="28"/>
                <w:szCs w:val="28"/>
              </w:rPr>
              <w:t>各情况下均可完成签到流程（0-2分）；</w:t>
            </w:r>
          </w:p>
          <w:p w14:paraId="7FC5F321">
            <w:pPr>
              <w:spacing w:line="360" w:lineRule="auto"/>
              <w:ind w:firstLine="560" w:firstLineChars="200"/>
              <w:rPr>
                <w:rFonts w:ascii="仿宋" w:hAnsi="仿宋" w:eastAsia="仿宋"/>
                <w:sz w:val="28"/>
                <w:szCs w:val="28"/>
              </w:rPr>
            </w:pPr>
            <w:r>
              <w:rPr>
                <w:rFonts w:hint="eastAsia" w:ascii="仿宋" w:hAnsi="仿宋" w:eastAsia="仿宋"/>
                <w:sz w:val="28"/>
                <w:szCs w:val="28"/>
              </w:rPr>
              <w:t>2、工作流程：</w:t>
            </w:r>
            <w:r>
              <w:rPr>
                <w:rFonts w:hint="eastAsia" w:ascii="仿宋" w:hAnsi="仿宋" w:eastAsia="仿宋"/>
                <w:sz w:val="28"/>
                <w:szCs w:val="28"/>
                <w:lang w:val="en-US" w:eastAsia="zh-CN"/>
              </w:rPr>
              <w:t>设备</w:t>
            </w:r>
            <w:r>
              <w:rPr>
                <w:rFonts w:hint="eastAsia" w:ascii="仿宋" w:hAnsi="仿宋" w:eastAsia="仿宋"/>
                <w:sz w:val="28"/>
                <w:szCs w:val="28"/>
              </w:rPr>
              <w:t>可支持以下工作流程，人脸验证、</w:t>
            </w:r>
            <w:r>
              <w:rPr>
                <w:rFonts w:hint="eastAsia" w:ascii="仿宋" w:hAnsi="仿宋" w:eastAsia="仿宋"/>
                <w:sz w:val="28"/>
                <w:szCs w:val="28"/>
                <w:lang w:eastAsia="zh-CN"/>
              </w:rPr>
              <w:t>情绪检测、</w:t>
            </w:r>
            <w:r>
              <w:rPr>
                <w:rFonts w:hint="eastAsia" w:ascii="仿宋" w:hAnsi="仿宋" w:eastAsia="仿宋"/>
                <w:sz w:val="28"/>
                <w:szCs w:val="28"/>
              </w:rPr>
              <w:t>岗前学习、岗前叮嘱、血压检测、酒精检测、体温检测等多项功能（0-2分）；</w:t>
            </w:r>
          </w:p>
          <w:p w14:paraId="26CDB0B6">
            <w:pPr>
              <w:spacing w:line="360" w:lineRule="auto"/>
              <w:ind w:firstLine="560" w:firstLineChars="200"/>
              <w:rPr>
                <w:rFonts w:ascii="仿宋" w:hAnsi="仿宋" w:eastAsia="仿宋"/>
                <w:sz w:val="28"/>
                <w:szCs w:val="28"/>
              </w:rPr>
            </w:pPr>
            <w:r>
              <w:rPr>
                <w:rFonts w:hint="eastAsia" w:ascii="仿宋" w:hAnsi="仿宋" w:eastAsia="仿宋"/>
                <w:sz w:val="28"/>
                <w:szCs w:val="28"/>
              </w:rPr>
              <w:t>3、酒精检测功能：</w:t>
            </w:r>
            <w:r>
              <w:rPr>
                <w:rFonts w:hint="eastAsia" w:ascii="仿宋" w:hAnsi="仿宋" w:eastAsia="仿宋"/>
                <w:sz w:val="28"/>
                <w:szCs w:val="28"/>
                <w:lang w:val="en-US" w:eastAsia="zh-CN"/>
              </w:rPr>
              <w:t>设备</w:t>
            </w:r>
            <w:r>
              <w:rPr>
                <w:rFonts w:hint="eastAsia" w:ascii="仿宋" w:hAnsi="仿宋" w:eastAsia="仿宋"/>
                <w:sz w:val="28"/>
                <w:szCs w:val="28"/>
              </w:rPr>
              <w:t>能够在酒精检测阶段进行实时检测功能，发现有人员代替吹气情况则无法正常进行流程或成功签到（0-2分）；</w:t>
            </w:r>
          </w:p>
          <w:p w14:paraId="5702D017">
            <w:pPr>
              <w:spacing w:line="360" w:lineRule="auto"/>
              <w:ind w:firstLine="560" w:firstLineChars="200"/>
              <w:rPr>
                <w:rFonts w:ascii="仿宋" w:hAnsi="仿宋" w:eastAsia="仿宋"/>
                <w:sz w:val="28"/>
                <w:szCs w:val="28"/>
              </w:rPr>
            </w:pPr>
            <w:r>
              <w:rPr>
                <w:rFonts w:hint="eastAsia" w:ascii="仿宋" w:hAnsi="仿宋" w:eastAsia="仿宋"/>
                <w:sz w:val="28"/>
                <w:szCs w:val="28"/>
              </w:rPr>
              <w:t>4、酒测仪自动消杀功能：</w:t>
            </w:r>
            <w:r>
              <w:rPr>
                <w:rFonts w:hint="eastAsia" w:ascii="仿宋" w:hAnsi="仿宋" w:eastAsia="仿宋"/>
                <w:sz w:val="28"/>
                <w:szCs w:val="28"/>
                <w:lang w:val="en-US" w:eastAsia="zh-CN"/>
              </w:rPr>
              <w:t>设备</w:t>
            </w:r>
            <w:r>
              <w:rPr>
                <w:rFonts w:hint="eastAsia" w:ascii="仿宋" w:hAnsi="仿宋" w:eastAsia="仿宋"/>
                <w:sz w:val="28"/>
                <w:szCs w:val="28"/>
              </w:rPr>
              <w:t>需具备自动消杀功能</w:t>
            </w:r>
            <w:r>
              <w:rPr>
                <w:rFonts w:hint="eastAsia" w:ascii="仿宋" w:hAnsi="仿宋" w:eastAsia="仿宋"/>
                <w:sz w:val="28"/>
                <w:szCs w:val="28"/>
                <w:lang w:eastAsia="zh-CN"/>
              </w:rPr>
              <w:t>，</w:t>
            </w:r>
            <w:r>
              <w:rPr>
                <w:rFonts w:hint="eastAsia" w:ascii="仿宋" w:hAnsi="仿宋" w:eastAsia="仿宋"/>
                <w:sz w:val="28"/>
                <w:szCs w:val="28"/>
                <w:lang w:val="en-US" w:eastAsia="zh-CN"/>
              </w:rPr>
              <w:t>可自动进行消杀</w:t>
            </w:r>
            <w:r>
              <w:rPr>
                <w:rFonts w:hint="eastAsia" w:ascii="仿宋" w:hAnsi="仿宋" w:eastAsia="仿宋"/>
                <w:sz w:val="28"/>
                <w:szCs w:val="28"/>
              </w:rPr>
              <w:t>（0-2分）；</w:t>
            </w:r>
          </w:p>
          <w:p w14:paraId="74288005">
            <w:pPr>
              <w:spacing w:line="360" w:lineRule="auto"/>
              <w:ind w:firstLine="560" w:firstLineChars="200"/>
              <w:rPr>
                <w:rFonts w:ascii="仿宋" w:hAnsi="仿宋" w:eastAsia="仿宋"/>
                <w:sz w:val="28"/>
                <w:szCs w:val="28"/>
              </w:rPr>
            </w:pPr>
            <w:r>
              <w:rPr>
                <w:rFonts w:hint="eastAsia" w:ascii="仿宋" w:hAnsi="仿宋" w:eastAsia="仿宋"/>
                <w:sz w:val="28"/>
                <w:szCs w:val="28"/>
              </w:rPr>
              <w:t>5、</w:t>
            </w:r>
            <w:r>
              <w:rPr>
                <w:rFonts w:hint="eastAsia" w:ascii="仿宋" w:hAnsi="仿宋" w:eastAsia="仿宋"/>
                <w:sz w:val="28"/>
                <w:szCs w:val="28"/>
                <w:lang w:val="en-US" w:eastAsia="zh-CN"/>
              </w:rPr>
              <w:t>视频和图文播放功能</w:t>
            </w:r>
            <w:r>
              <w:rPr>
                <w:rFonts w:hint="eastAsia" w:ascii="仿宋" w:hAnsi="仿宋" w:eastAsia="仿宋"/>
                <w:sz w:val="28"/>
                <w:szCs w:val="28"/>
              </w:rPr>
              <w:t>：</w:t>
            </w:r>
            <w:r>
              <w:rPr>
                <w:rFonts w:hint="eastAsia" w:ascii="仿宋" w:hAnsi="仿宋" w:eastAsia="仿宋"/>
                <w:sz w:val="28"/>
                <w:szCs w:val="28"/>
                <w:lang w:val="en-US" w:eastAsia="zh-CN"/>
              </w:rPr>
              <w:t>设备具有视频播放和图文展示功能</w:t>
            </w:r>
            <w:r>
              <w:rPr>
                <w:rFonts w:hint="eastAsia" w:ascii="仿宋" w:hAnsi="仿宋" w:eastAsia="仿宋"/>
                <w:sz w:val="28"/>
                <w:szCs w:val="28"/>
              </w:rPr>
              <w:t>（0-2分）；</w:t>
            </w:r>
          </w:p>
          <w:p w14:paraId="432B976D">
            <w:pPr>
              <w:pStyle w:val="3"/>
              <w:spacing w:line="240" w:lineRule="auto"/>
              <w:jc w:val="left"/>
              <w:rPr>
                <w:sz w:val="28"/>
                <w:szCs w:val="28"/>
              </w:rPr>
            </w:pPr>
            <w:r>
              <w:rPr>
                <w:rFonts w:hint="eastAsia" w:ascii="仿宋" w:hAnsi="仿宋" w:eastAsia="仿宋"/>
                <w:sz w:val="28"/>
                <w:szCs w:val="28"/>
              </w:rPr>
              <w:t>注：</w:t>
            </w:r>
            <w:r>
              <w:rPr>
                <w:rFonts w:hint="eastAsia" w:ascii="仿宋" w:hAnsi="仿宋" w:eastAsia="仿宋"/>
                <w:sz w:val="28"/>
                <w:szCs w:val="28"/>
                <w:lang w:val="en-US" w:eastAsia="zh-CN"/>
              </w:rPr>
              <w:t>递送响应文件</w:t>
            </w:r>
            <w:r>
              <w:rPr>
                <w:rFonts w:hint="eastAsia" w:ascii="仿宋" w:hAnsi="仿宋" w:eastAsia="仿宋"/>
                <w:sz w:val="28"/>
                <w:szCs w:val="28"/>
              </w:rPr>
              <w:t>时提供演示视频存于U盘中与文件一起提交。</w:t>
            </w:r>
          </w:p>
        </w:tc>
      </w:tr>
      <w:tr w14:paraId="5ED71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26" w:type="dxa"/>
            <w:noWrap/>
            <w:vAlign w:val="center"/>
          </w:tcPr>
          <w:p w14:paraId="1DBEF043">
            <w:pPr>
              <w:spacing w:line="360" w:lineRule="auto"/>
              <w:rPr>
                <w:rFonts w:ascii="仿宋" w:hAnsi="仿宋" w:eastAsia="仿宋"/>
                <w:sz w:val="28"/>
                <w:szCs w:val="28"/>
              </w:rPr>
            </w:pPr>
            <w:r>
              <w:rPr>
                <w:rFonts w:hint="eastAsia" w:ascii="仿宋" w:hAnsi="仿宋" w:eastAsia="仿宋"/>
                <w:sz w:val="28"/>
                <w:szCs w:val="28"/>
              </w:rPr>
              <w:t>技术服务方案</w:t>
            </w:r>
          </w:p>
        </w:tc>
        <w:tc>
          <w:tcPr>
            <w:tcW w:w="992" w:type="dxa"/>
            <w:noWrap/>
            <w:vAlign w:val="center"/>
          </w:tcPr>
          <w:p w14:paraId="1F93BC73">
            <w:pPr>
              <w:spacing w:line="360" w:lineRule="auto"/>
              <w:jc w:val="center"/>
              <w:rPr>
                <w:rFonts w:ascii="仿宋" w:hAnsi="仿宋" w:eastAsia="仿宋"/>
                <w:sz w:val="28"/>
                <w:szCs w:val="28"/>
              </w:rPr>
            </w:pPr>
            <w:r>
              <w:rPr>
                <w:rFonts w:hint="eastAsia" w:ascii="仿宋" w:hAnsi="仿宋" w:eastAsia="仿宋"/>
                <w:sz w:val="28"/>
                <w:szCs w:val="28"/>
                <w:lang w:val="en-US" w:eastAsia="zh-CN"/>
              </w:rPr>
              <w:t>8</w:t>
            </w:r>
            <w:r>
              <w:rPr>
                <w:rFonts w:hint="eastAsia" w:ascii="仿宋" w:hAnsi="仿宋" w:eastAsia="仿宋"/>
                <w:sz w:val="28"/>
                <w:szCs w:val="28"/>
              </w:rPr>
              <w:t>分</w:t>
            </w:r>
          </w:p>
        </w:tc>
        <w:tc>
          <w:tcPr>
            <w:tcW w:w="6768" w:type="dxa"/>
            <w:noWrap/>
            <w:vAlign w:val="center"/>
          </w:tcPr>
          <w:p w14:paraId="3513C6C6">
            <w:pPr>
              <w:spacing w:line="360" w:lineRule="auto"/>
              <w:ind w:firstLine="560" w:firstLineChars="200"/>
              <w:rPr>
                <w:rFonts w:hint="default" w:ascii="仿宋" w:hAnsi="仿宋" w:eastAsia="仿宋"/>
                <w:sz w:val="28"/>
                <w:szCs w:val="28"/>
                <w:lang w:val="en-US" w:eastAsia="zh-CN"/>
              </w:rPr>
            </w:pPr>
            <w:r>
              <w:rPr>
                <w:rFonts w:hint="eastAsia" w:ascii="仿宋" w:hAnsi="仿宋" w:eastAsia="仿宋"/>
                <w:sz w:val="28"/>
                <w:szCs w:val="28"/>
              </w:rPr>
              <w:t>根据</w:t>
            </w:r>
            <w:r>
              <w:rPr>
                <w:rFonts w:hint="eastAsia" w:ascii="仿宋" w:hAnsi="仿宋" w:eastAsia="仿宋"/>
                <w:sz w:val="28"/>
                <w:szCs w:val="28"/>
                <w:lang w:val="en-US" w:eastAsia="zh-CN"/>
              </w:rPr>
              <w:t>参与人提供的技术服务</w:t>
            </w:r>
            <w:r>
              <w:rPr>
                <w:rFonts w:hint="eastAsia" w:ascii="仿宋" w:hAnsi="仿宋" w:eastAsia="仿宋"/>
                <w:sz w:val="28"/>
                <w:szCs w:val="28"/>
              </w:rPr>
              <w:t>方案的</w:t>
            </w:r>
            <w:r>
              <w:rPr>
                <w:rFonts w:hint="eastAsia" w:ascii="仿宋" w:hAnsi="仿宋" w:eastAsia="仿宋"/>
                <w:sz w:val="28"/>
                <w:szCs w:val="28"/>
                <w:lang w:val="en-US" w:eastAsia="zh-CN"/>
              </w:rPr>
              <w:t>合理</w:t>
            </w:r>
            <w:r>
              <w:rPr>
                <w:rFonts w:hint="eastAsia" w:ascii="仿宋" w:hAnsi="仿宋" w:eastAsia="仿宋"/>
                <w:sz w:val="28"/>
                <w:szCs w:val="28"/>
              </w:rPr>
              <w:t>程度</w:t>
            </w:r>
            <w:r>
              <w:rPr>
                <w:rFonts w:hint="eastAsia" w:ascii="仿宋" w:hAnsi="仿宋" w:eastAsia="仿宋"/>
                <w:sz w:val="28"/>
                <w:szCs w:val="28"/>
                <w:lang w:val="en-US" w:eastAsia="zh-CN"/>
              </w:rPr>
              <w:t>、</w:t>
            </w:r>
            <w:r>
              <w:rPr>
                <w:rFonts w:hint="eastAsia" w:ascii="仿宋" w:hAnsi="仿宋" w:eastAsia="仿宋"/>
                <w:sz w:val="28"/>
                <w:szCs w:val="28"/>
              </w:rPr>
              <w:t>完整</w:t>
            </w:r>
            <w:r>
              <w:rPr>
                <w:rFonts w:hint="eastAsia" w:ascii="仿宋" w:hAnsi="仿宋" w:eastAsia="仿宋"/>
                <w:sz w:val="28"/>
                <w:szCs w:val="28"/>
                <w:lang w:val="en-US" w:eastAsia="zh-CN"/>
              </w:rPr>
              <w:t>程度</w:t>
            </w:r>
            <w:r>
              <w:rPr>
                <w:rFonts w:hint="eastAsia" w:ascii="仿宋" w:hAnsi="仿宋" w:eastAsia="仿宋"/>
                <w:sz w:val="28"/>
                <w:szCs w:val="28"/>
                <w:lang w:eastAsia="zh-CN"/>
              </w:rPr>
              <w:t>、</w:t>
            </w:r>
            <w:r>
              <w:rPr>
                <w:rFonts w:hint="eastAsia" w:ascii="仿宋" w:hAnsi="仿宋" w:eastAsia="仿宋"/>
                <w:sz w:val="28"/>
                <w:szCs w:val="28"/>
                <w:lang w:val="en-US" w:eastAsia="zh-CN"/>
              </w:rPr>
              <w:t>人员配备服务程度</w:t>
            </w:r>
            <w:r>
              <w:rPr>
                <w:rFonts w:hint="eastAsia" w:ascii="仿宋" w:hAnsi="仿宋" w:eastAsia="仿宋"/>
                <w:sz w:val="28"/>
                <w:szCs w:val="28"/>
              </w:rPr>
              <w:t>，</w:t>
            </w:r>
            <w:r>
              <w:rPr>
                <w:rFonts w:hint="eastAsia" w:ascii="仿宋" w:hAnsi="仿宋" w:eastAsia="仿宋"/>
                <w:sz w:val="28"/>
                <w:szCs w:val="28"/>
                <w:lang w:val="en-US" w:eastAsia="zh-CN"/>
              </w:rPr>
              <w:t>评委打分，优6-8分，良4-6分，一般1-3分，</w:t>
            </w:r>
            <w:r>
              <w:rPr>
                <w:rFonts w:hint="eastAsia" w:ascii="仿宋" w:hAnsi="仿宋" w:eastAsia="仿宋"/>
                <w:sz w:val="28"/>
                <w:szCs w:val="28"/>
              </w:rPr>
              <w:t>未提供者不得分。</w:t>
            </w:r>
            <w:r>
              <w:rPr>
                <w:rFonts w:hint="eastAsia" w:ascii="仿宋" w:hAnsi="仿宋" w:eastAsia="仿宋"/>
                <w:sz w:val="28"/>
                <w:szCs w:val="28"/>
                <w:lang w:val="en-US" w:eastAsia="zh-CN"/>
              </w:rPr>
              <w:t>此项满分8分。</w:t>
            </w:r>
          </w:p>
          <w:p w14:paraId="49D64690">
            <w:pPr>
              <w:spacing w:line="360" w:lineRule="auto"/>
              <w:ind w:firstLine="560" w:firstLineChars="200"/>
              <w:rPr>
                <w:rFonts w:ascii="仿宋" w:hAnsi="仿宋" w:eastAsia="仿宋"/>
                <w:sz w:val="28"/>
                <w:szCs w:val="28"/>
              </w:rPr>
            </w:pPr>
          </w:p>
        </w:tc>
      </w:tr>
      <w:tr w14:paraId="3E0DE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26" w:type="dxa"/>
            <w:noWrap/>
            <w:vAlign w:val="center"/>
          </w:tcPr>
          <w:p w14:paraId="6D3E9E47">
            <w:pPr>
              <w:spacing w:line="360" w:lineRule="auto"/>
              <w:rPr>
                <w:rFonts w:ascii="仿宋" w:hAnsi="仿宋" w:eastAsia="仿宋"/>
                <w:sz w:val="28"/>
                <w:szCs w:val="28"/>
              </w:rPr>
            </w:pPr>
            <w:r>
              <w:rPr>
                <w:rFonts w:hint="eastAsia" w:ascii="仿宋" w:hAnsi="仿宋" w:eastAsia="仿宋"/>
                <w:sz w:val="28"/>
                <w:szCs w:val="28"/>
              </w:rPr>
              <w:t>售后服务</w:t>
            </w:r>
          </w:p>
          <w:p w14:paraId="2D0EA105">
            <w:pPr>
              <w:spacing w:line="360" w:lineRule="auto"/>
              <w:rPr>
                <w:rFonts w:ascii="仿宋" w:hAnsi="仿宋" w:eastAsia="仿宋"/>
                <w:sz w:val="28"/>
                <w:szCs w:val="28"/>
              </w:rPr>
            </w:pPr>
            <w:r>
              <w:rPr>
                <w:rFonts w:hint="eastAsia" w:ascii="仿宋" w:hAnsi="仿宋" w:eastAsia="仿宋"/>
                <w:sz w:val="28"/>
                <w:szCs w:val="28"/>
              </w:rPr>
              <w:t>方案</w:t>
            </w:r>
          </w:p>
        </w:tc>
        <w:tc>
          <w:tcPr>
            <w:tcW w:w="992" w:type="dxa"/>
            <w:noWrap/>
            <w:vAlign w:val="center"/>
          </w:tcPr>
          <w:p w14:paraId="2B79E85D">
            <w:pPr>
              <w:spacing w:line="360" w:lineRule="auto"/>
              <w:jc w:val="center"/>
              <w:rPr>
                <w:rFonts w:ascii="仿宋" w:hAnsi="仿宋" w:eastAsia="仿宋"/>
                <w:sz w:val="28"/>
                <w:szCs w:val="28"/>
              </w:rPr>
            </w:pPr>
            <w:r>
              <w:rPr>
                <w:rFonts w:hint="eastAsia" w:ascii="仿宋" w:hAnsi="仿宋" w:eastAsia="仿宋"/>
                <w:sz w:val="28"/>
                <w:szCs w:val="28"/>
                <w:lang w:val="en-US" w:eastAsia="zh-CN"/>
              </w:rPr>
              <w:t>10</w:t>
            </w:r>
            <w:r>
              <w:rPr>
                <w:rFonts w:hint="eastAsia" w:ascii="仿宋" w:hAnsi="仿宋" w:eastAsia="仿宋"/>
                <w:sz w:val="28"/>
                <w:szCs w:val="28"/>
              </w:rPr>
              <w:t>分</w:t>
            </w:r>
          </w:p>
        </w:tc>
        <w:tc>
          <w:tcPr>
            <w:tcW w:w="6768" w:type="dxa"/>
            <w:noWrap/>
          </w:tcPr>
          <w:p w14:paraId="14F0A238">
            <w:pPr>
              <w:spacing w:line="360" w:lineRule="auto"/>
              <w:ind w:firstLine="560" w:firstLineChars="200"/>
              <w:rPr>
                <w:rFonts w:ascii="仿宋" w:hAnsi="仿宋" w:eastAsia="仿宋"/>
                <w:sz w:val="28"/>
                <w:szCs w:val="28"/>
              </w:rPr>
            </w:pPr>
            <w:r>
              <w:rPr>
                <w:rFonts w:hint="eastAsia" w:ascii="仿宋" w:hAnsi="仿宋" w:eastAsia="仿宋"/>
                <w:sz w:val="28"/>
                <w:szCs w:val="28"/>
              </w:rPr>
              <w:t>根据</w:t>
            </w:r>
            <w:r>
              <w:rPr>
                <w:rFonts w:hint="eastAsia" w:ascii="仿宋" w:hAnsi="仿宋" w:eastAsia="仿宋"/>
                <w:sz w:val="28"/>
                <w:szCs w:val="28"/>
                <w:lang w:val="en-US" w:eastAsia="zh-CN"/>
              </w:rPr>
              <w:t>参与人提供的售后服务</w:t>
            </w:r>
            <w:r>
              <w:rPr>
                <w:rFonts w:hint="eastAsia" w:ascii="仿宋" w:hAnsi="仿宋" w:eastAsia="仿宋"/>
                <w:sz w:val="28"/>
                <w:szCs w:val="28"/>
              </w:rPr>
              <w:t>方案的</w:t>
            </w:r>
            <w:r>
              <w:rPr>
                <w:rFonts w:hint="eastAsia" w:ascii="仿宋" w:hAnsi="仿宋" w:eastAsia="仿宋"/>
                <w:sz w:val="28"/>
                <w:szCs w:val="28"/>
                <w:lang w:val="en-US" w:eastAsia="zh-CN"/>
              </w:rPr>
              <w:t>合理</w:t>
            </w:r>
            <w:r>
              <w:rPr>
                <w:rFonts w:hint="eastAsia" w:ascii="仿宋" w:hAnsi="仿宋" w:eastAsia="仿宋"/>
                <w:sz w:val="28"/>
                <w:szCs w:val="28"/>
              </w:rPr>
              <w:t>程度</w:t>
            </w:r>
            <w:r>
              <w:rPr>
                <w:rFonts w:hint="eastAsia" w:ascii="仿宋" w:hAnsi="仿宋" w:eastAsia="仿宋"/>
                <w:sz w:val="28"/>
                <w:szCs w:val="28"/>
                <w:lang w:val="en-US" w:eastAsia="zh-CN"/>
              </w:rPr>
              <w:t>、</w:t>
            </w:r>
            <w:r>
              <w:rPr>
                <w:rFonts w:hint="eastAsia" w:ascii="仿宋" w:hAnsi="仿宋" w:eastAsia="仿宋"/>
                <w:sz w:val="28"/>
                <w:szCs w:val="28"/>
              </w:rPr>
              <w:t>完整</w:t>
            </w:r>
            <w:r>
              <w:rPr>
                <w:rFonts w:hint="eastAsia" w:ascii="仿宋" w:hAnsi="仿宋" w:eastAsia="仿宋"/>
                <w:sz w:val="28"/>
                <w:szCs w:val="28"/>
                <w:lang w:val="en-US" w:eastAsia="zh-CN"/>
              </w:rPr>
              <w:t>程度</w:t>
            </w:r>
            <w:r>
              <w:rPr>
                <w:rFonts w:hint="eastAsia" w:ascii="仿宋" w:hAnsi="仿宋" w:eastAsia="仿宋"/>
                <w:sz w:val="28"/>
                <w:szCs w:val="28"/>
                <w:lang w:eastAsia="zh-CN"/>
              </w:rPr>
              <w:t>、</w:t>
            </w:r>
            <w:r>
              <w:rPr>
                <w:rFonts w:hint="eastAsia" w:ascii="仿宋" w:hAnsi="仿宋" w:eastAsia="仿宋"/>
                <w:sz w:val="28"/>
                <w:szCs w:val="28"/>
                <w:lang w:val="en-US" w:eastAsia="zh-CN"/>
              </w:rPr>
              <w:t>人员和机构配备服务程度、响应时间便捷程度和售后维保的反应速度，评委打分，优7-10分，良4-6分，一般1-3分，</w:t>
            </w:r>
            <w:r>
              <w:rPr>
                <w:rFonts w:hint="eastAsia" w:ascii="仿宋" w:hAnsi="仿宋" w:eastAsia="仿宋"/>
                <w:sz w:val="28"/>
                <w:szCs w:val="28"/>
              </w:rPr>
              <w:t>未提供者不得分。</w:t>
            </w:r>
            <w:r>
              <w:rPr>
                <w:rFonts w:hint="eastAsia" w:ascii="仿宋" w:hAnsi="仿宋" w:eastAsia="仿宋"/>
                <w:sz w:val="28"/>
                <w:szCs w:val="28"/>
                <w:lang w:val="en-US" w:eastAsia="zh-CN"/>
              </w:rPr>
              <w:t>此项满分10分。</w:t>
            </w:r>
          </w:p>
        </w:tc>
      </w:tr>
      <w:bookmarkEnd w:id="8"/>
    </w:tbl>
    <w:p w14:paraId="3D0FEBD9">
      <w:pPr>
        <w:wordWrap w:val="0"/>
        <w:spacing w:afterLines="50" w:line="360" w:lineRule="auto"/>
        <w:outlineLvl w:val="2"/>
        <w:rPr>
          <w:rFonts w:ascii="仿宋" w:hAnsi="仿宋" w:eastAsia="仿宋" w:cs="仿宋"/>
          <w:sz w:val="28"/>
          <w:szCs w:val="28"/>
        </w:rPr>
      </w:pPr>
      <w:bookmarkStart w:id="9" w:name="_Toc169515738"/>
      <w:r>
        <w:rPr>
          <w:rFonts w:hint="eastAsia" w:ascii="仿宋" w:hAnsi="仿宋" w:eastAsia="仿宋" w:cs="仿宋"/>
          <w:sz w:val="28"/>
          <w:szCs w:val="28"/>
        </w:rPr>
        <w:t>说明：</w:t>
      </w:r>
      <w:bookmarkEnd w:id="9"/>
    </w:p>
    <w:p w14:paraId="6D2FD586">
      <w:pPr>
        <w:wordWrap w:val="0"/>
        <w:spacing w:line="360" w:lineRule="auto"/>
        <w:ind w:firstLine="480"/>
        <w:rPr>
          <w:rFonts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参与人</w:t>
      </w:r>
      <w:r>
        <w:rPr>
          <w:rFonts w:hint="eastAsia" w:ascii="仿宋" w:hAnsi="仿宋" w:eastAsia="仿宋" w:cs="仿宋"/>
          <w:sz w:val="28"/>
          <w:szCs w:val="28"/>
        </w:rPr>
        <w:t>所提供的材料或者填写的内容必须真实、可靠，如有虚假或隐瞒。</w:t>
      </w:r>
    </w:p>
    <w:p w14:paraId="4BB65653">
      <w:pPr>
        <w:wordWrap w:val="0"/>
        <w:spacing w:line="360" w:lineRule="auto"/>
        <w:ind w:firstLine="480"/>
        <w:rPr>
          <w:rFonts w:ascii="仿宋" w:hAnsi="仿宋" w:eastAsia="仿宋" w:cs="仿宋"/>
          <w:sz w:val="28"/>
          <w:szCs w:val="28"/>
        </w:rPr>
      </w:pPr>
      <w:r>
        <w:rPr>
          <w:rFonts w:hint="eastAsia" w:ascii="仿宋" w:hAnsi="仿宋" w:eastAsia="仿宋" w:cs="仿宋"/>
          <w:sz w:val="28"/>
          <w:szCs w:val="28"/>
        </w:rPr>
        <w:t>（2）以上评标标准中要求投标人提交相关证明材料原件（或复印件）的，未装订在</w:t>
      </w:r>
      <w:r>
        <w:rPr>
          <w:rFonts w:hint="eastAsia" w:ascii="仿宋" w:hAnsi="仿宋" w:eastAsia="仿宋" w:cs="仿宋"/>
          <w:sz w:val="28"/>
          <w:szCs w:val="28"/>
          <w:lang w:val="en-US" w:eastAsia="zh-CN"/>
        </w:rPr>
        <w:t>响应</w:t>
      </w:r>
      <w:r>
        <w:rPr>
          <w:rFonts w:hint="eastAsia" w:ascii="仿宋" w:hAnsi="仿宋" w:eastAsia="仿宋" w:cs="仿宋"/>
          <w:sz w:val="28"/>
          <w:szCs w:val="28"/>
        </w:rPr>
        <w:t>文件中的不得分。</w:t>
      </w:r>
    </w:p>
    <w:p w14:paraId="49E28770"/>
    <w:p w14:paraId="50F7F833">
      <w:pPr>
        <w:pStyle w:val="3"/>
        <w:jc w:val="both"/>
        <w:rPr>
          <w:rFonts w:hint="default"/>
          <w:lang w:val="en-US" w:eastAsia="zh-CN"/>
        </w:rPr>
      </w:pPr>
    </w:p>
    <w:p w14:paraId="39C8F989">
      <w:pPr>
        <w:rPr>
          <w:rFonts w:hint="default"/>
          <w:lang w:val="en-US" w:eastAsia="zh-CN"/>
        </w:rPr>
      </w:pPr>
    </w:p>
    <w:p w14:paraId="34BBC62C">
      <w:pPr>
        <w:pStyle w:val="3"/>
        <w:rPr>
          <w:rFonts w:hint="default"/>
          <w:lang w:val="en-US" w:eastAsia="zh-CN"/>
        </w:rPr>
      </w:pPr>
    </w:p>
    <w:p w14:paraId="6D416569">
      <w:pPr>
        <w:rPr>
          <w:rFonts w:hint="default"/>
          <w:lang w:val="en-US" w:eastAsia="zh-CN"/>
        </w:rPr>
      </w:pPr>
    </w:p>
    <w:p w14:paraId="556E977F">
      <w:pPr>
        <w:pStyle w:val="3"/>
        <w:rPr>
          <w:rFonts w:hint="default"/>
          <w:lang w:val="en-US" w:eastAsia="zh-CN"/>
        </w:rPr>
      </w:pPr>
    </w:p>
    <w:p w14:paraId="6C2C190D">
      <w:pPr>
        <w:rPr>
          <w:rFonts w:hint="default"/>
          <w:lang w:val="en-US" w:eastAsia="zh-CN"/>
        </w:rPr>
      </w:pPr>
    </w:p>
    <w:p w14:paraId="53CABEBD">
      <w:pPr>
        <w:pStyle w:val="3"/>
        <w:rPr>
          <w:rFonts w:hint="default"/>
          <w:lang w:val="en-US" w:eastAsia="zh-CN"/>
        </w:rPr>
      </w:pPr>
    </w:p>
    <w:p w14:paraId="6444F12C">
      <w:pPr>
        <w:rPr>
          <w:rFonts w:hint="default"/>
          <w:lang w:val="en-US" w:eastAsia="zh-CN"/>
        </w:rPr>
      </w:pPr>
    </w:p>
    <w:p w14:paraId="70B0ACED">
      <w:pPr>
        <w:pStyle w:val="3"/>
        <w:rPr>
          <w:rFonts w:hint="default"/>
          <w:lang w:val="en-US" w:eastAsia="zh-CN"/>
        </w:rPr>
      </w:pPr>
    </w:p>
    <w:p w14:paraId="3BFAA411">
      <w:pPr>
        <w:rPr>
          <w:rFonts w:hint="default"/>
          <w:lang w:val="en-US" w:eastAsia="zh-CN"/>
        </w:rPr>
      </w:pPr>
    </w:p>
    <w:p w14:paraId="61C5BF34">
      <w:pPr>
        <w:pStyle w:val="3"/>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响应文件</w:t>
      </w:r>
    </w:p>
    <w:p w14:paraId="2C2D3EF2">
      <w:pPr>
        <w:pStyle w:val="3"/>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参与须知</w:t>
      </w:r>
    </w:p>
    <w:p w14:paraId="748E61CE">
      <w:pPr>
        <w:rPr>
          <w:rFonts w:hint="default"/>
          <w:lang w:val="en-US" w:eastAsia="zh-CN"/>
        </w:rPr>
      </w:pPr>
    </w:p>
    <w:tbl>
      <w:tblPr>
        <w:tblStyle w:val="6"/>
        <w:tblW w:w="9286" w:type="dxa"/>
        <w:tblInd w:w="0" w:type="dxa"/>
        <w:tblLayout w:type="fixed"/>
        <w:tblCellMar>
          <w:top w:w="0" w:type="dxa"/>
          <w:left w:w="108" w:type="dxa"/>
          <w:bottom w:w="0" w:type="dxa"/>
          <w:right w:w="108" w:type="dxa"/>
        </w:tblCellMar>
      </w:tblPr>
      <w:tblGrid>
        <w:gridCol w:w="959"/>
        <w:gridCol w:w="2793"/>
        <w:gridCol w:w="5534"/>
      </w:tblGrid>
      <w:tr w14:paraId="4DE401EA">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noWrap/>
            <w:vAlign w:val="center"/>
          </w:tcPr>
          <w:p w14:paraId="4E71379C">
            <w:pPr>
              <w:tabs>
                <w:tab w:val="left" w:pos="7665"/>
              </w:tabs>
              <w:jc w:val="center"/>
              <w:rPr>
                <w:rFonts w:hint="eastAsia" w:ascii="仿宋" w:hAnsi="仿宋" w:eastAsia="仿宋"/>
                <w:sz w:val="24"/>
                <w:szCs w:val="24"/>
                <w:lang w:val="zh-CN"/>
              </w:rPr>
            </w:pPr>
            <w:r>
              <w:rPr>
                <w:rFonts w:hint="eastAsia" w:ascii="仿宋" w:hAnsi="仿宋" w:eastAsia="仿宋" w:cs="仿宋"/>
                <w:sz w:val="24"/>
                <w:szCs w:val="24"/>
                <w:lang w:val="zh-CN"/>
              </w:rPr>
              <w:t>序号</w:t>
            </w:r>
          </w:p>
        </w:tc>
        <w:tc>
          <w:tcPr>
            <w:tcW w:w="2793" w:type="dxa"/>
            <w:tcBorders>
              <w:top w:val="single" w:color="auto" w:sz="4" w:space="0"/>
              <w:left w:val="single" w:color="auto" w:sz="4" w:space="0"/>
              <w:bottom w:val="single" w:color="auto" w:sz="4" w:space="0"/>
              <w:right w:val="single" w:color="auto" w:sz="4" w:space="0"/>
            </w:tcBorders>
            <w:noWrap/>
            <w:vAlign w:val="center"/>
          </w:tcPr>
          <w:p w14:paraId="686F3403">
            <w:pPr>
              <w:tabs>
                <w:tab w:val="left" w:pos="7665"/>
              </w:tabs>
              <w:jc w:val="center"/>
              <w:rPr>
                <w:rFonts w:hint="eastAsia" w:ascii="仿宋" w:hAnsi="仿宋" w:eastAsia="仿宋"/>
                <w:sz w:val="24"/>
                <w:szCs w:val="24"/>
                <w:lang w:val="zh-CN"/>
              </w:rPr>
            </w:pPr>
            <w:r>
              <w:rPr>
                <w:rFonts w:hint="eastAsia" w:ascii="仿宋" w:hAnsi="仿宋" w:eastAsia="仿宋" w:cs="仿宋"/>
                <w:sz w:val="24"/>
                <w:szCs w:val="24"/>
                <w:lang w:val="zh-CN"/>
              </w:rPr>
              <w:t>条款名称</w:t>
            </w:r>
          </w:p>
        </w:tc>
        <w:tc>
          <w:tcPr>
            <w:tcW w:w="5534" w:type="dxa"/>
            <w:tcBorders>
              <w:top w:val="single" w:color="auto" w:sz="4" w:space="0"/>
              <w:left w:val="single" w:color="auto" w:sz="4" w:space="0"/>
              <w:bottom w:val="single" w:color="auto" w:sz="4" w:space="0"/>
              <w:right w:val="single" w:color="auto" w:sz="4" w:space="0"/>
            </w:tcBorders>
            <w:noWrap/>
            <w:vAlign w:val="center"/>
          </w:tcPr>
          <w:p w14:paraId="0D2B36DA">
            <w:pPr>
              <w:tabs>
                <w:tab w:val="left" w:pos="7665"/>
              </w:tabs>
              <w:jc w:val="center"/>
              <w:rPr>
                <w:rFonts w:hint="eastAsia" w:ascii="仿宋" w:hAnsi="仿宋" w:eastAsia="仿宋"/>
                <w:sz w:val="24"/>
                <w:szCs w:val="24"/>
                <w:lang w:val="zh-CN"/>
              </w:rPr>
            </w:pPr>
            <w:r>
              <w:rPr>
                <w:rFonts w:hint="eastAsia" w:ascii="仿宋" w:hAnsi="仿宋" w:eastAsia="仿宋" w:cs="仿宋"/>
                <w:sz w:val="24"/>
                <w:szCs w:val="24"/>
                <w:lang w:val="zh-CN"/>
              </w:rPr>
              <w:t>编列内容</w:t>
            </w:r>
          </w:p>
        </w:tc>
      </w:tr>
      <w:tr w14:paraId="4D99AEF3">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noWrap/>
            <w:vAlign w:val="center"/>
          </w:tcPr>
          <w:p w14:paraId="3F2A5B1B">
            <w:pPr>
              <w:jc w:val="center"/>
              <w:rPr>
                <w:rFonts w:hint="eastAsia" w:ascii="仿宋" w:hAnsi="仿宋" w:eastAsia="仿宋" w:cs="仿宋"/>
                <w:sz w:val="24"/>
                <w:szCs w:val="24"/>
                <w:lang w:val="zh-CN"/>
              </w:rPr>
            </w:pPr>
            <w:r>
              <w:rPr>
                <w:rFonts w:ascii="仿宋" w:hAnsi="仿宋" w:eastAsia="仿宋" w:cs="仿宋"/>
                <w:sz w:val="24"/>
                <w:szCs w:val="24"/>
                <w:lang w:val="zh-CN"/>
              </w:rPr>
              <w:t>1</w:t>
            </w:r>
          </w:p>
        </w:tc>
        <w:tc>
          <w:tcPr>
            <w:tcW w:w="2793" w:type="dxa"/>
            <w:tcBorders>
              <w:top w:val="single" w:color="auto" w:sz="4" w:space="0"/>
              <w:left w:val="single" w:color="auto" w:sz="4" w:space="0"/>
              <w:bottom w:val="single" w:color="auto" w:sz="4" w:space="0"/>
              <w:right w:val="single" w:color="auto" w:sz="4" w:space="0"/>
            </w:tcBorders>
            <w:noWrap/>
            <w:vAlign w:val="center"/>
          </w:tcPr>
          <w:p w14:paraId="56F5E044">
            <w:pPr>
              <w:rPr>
                <w:rFonts w:hint="eastAsia" w:ascii="仿宋" w:hAnsi="仿宋" w:eastAsia="仿宋"/>
                <w:sz w:val="24"/>
                <w:szCs w:val="24"/>
                <w:lang w:val="zh-CN"/>
              </w:rPr>
            </w:pPr>
            <w:r>
              <w:rPr>
                <w:rFonts w:hint="eastAsia" w:ascii="仿宋" w:hAnsi="仿宋" w:eastAsia="仿宋"/>
                <w:sz w:val="24"/>
                <w:szCs w:val="24"/>
                <w:lang w:val="zh-CN"/>
              </w:rPr>
              <w:t>采购人</w:t>
            </w:r>
          </w:p>
        </w:tc>
        <w:tc>
          <w:tcPr>
            <w:tcW w:w="5534" w:type="dxa"/>
            <w:tcBorders>
              <w:top w:val="single" w:color="auto" w:sz="4" w:space="0"/>
              <w:left w:val="single" w:color="auto" w:sz="4" w:space="0"/>
              <w:bottom w:val="single" w:color="auto" w:sz="4" w:space="0"/>
              <w:right w:val="single" w:color="auto" w:sz="4" w:space="0"/>
            </w:tcBorders>
            <w:noWrap/>
            <w:vAlign w:val="center"/>
          </w:tcPr>
          <w:p w14:paraId="31A97928">
            <w:pPr>
              <w:rPr>
                <w:rFonts w:hint="eastAsia" w:ascii="仿宋" w:hAnsi="仿宋" w:eastAsia="仿宋"/>
                <w:sz w:val="24"/>
                <w:szCs w:val="24"/>
                <w:lang w:val="zh-CN"/>
              </w:rPr>
            </w:pPr>
            <w:r>
              <w:rPr>
                <w:rFonts w:hint="eastAsia" w:ascii="仿宋" w:hAnsi="仿宋" w:eastAsia="仿宋"/>
                <w:sz w:val="24"/>
                <w:szCs w:val="24"/>
                <w:lang w:val="zh-CN"/>
              </w:rPr>
              <w:t>亳州市公共交通集团有限公司</w:t>
            </w:r>
          </w:p>
        </w:tc>
      </w:tr>
      <w:tr w14:paraId="1CD0A273">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noWrap/>
            <w:vAlign w:val="center"/>
          </w:tcPr>
          <w:p w14:paraId="1BD97BB1">
            <w:pPr>
              <w:jc w:val="center"/>
              <w:rPr>
                <w:rFonts w:hint="eastAsia" w:ascii="仿宋" w:hAnsi="仿宋" w:eastAsia="仿宋" w:cs="仿宋"/>
                <w:sz w:val="24"/>
                <w:szCs w:val="24"/>
                <w:lang w:val="zh-CN"/>
              </w:rPr>
            </w:pPr>
            <w:r>
              <w:rPr>
                <w:rFonts w:ascii="仿宋" w:hAnsi="仿宋" w:eastAsia="仿宋" w:cs="仿宋"/>
                <w:sz w:val="24"/>
                <w:szCs w:val="24"/>
                <w:lang w:val="zh-CN"/>
              </w:rPr>
              <w:t>2</w:t>
            </w:r>
          </w:p>
        </w:tc>
        <w:tc>
          <w:tcPr>
            <w:tcW w:w="2793" w:type="dxa"/>
            <w:tcBorders>
              <w:top w:val="single" w:color="auto" w:sz="4" w:space="0"/>
              <w:left w:val="single" w:color="auto" w:sz="4" w:space="0"/>
              <w:bottom w:val="single" w:color="auto" w:sz="4" w:space="0"/>
              <w:right w:val="single" w:color="auto" w:sz="4" w:space="0"/>
            </w:tcBorders>
            <w:noWrap/>
            <w:vAlign w:val="center"/>
          </w:tcPr>
          <w:p w14:paraId="016AFFDC">
            <w:pPr>
              <w:rPr>
                <w:rFonts w:hint="eastAsia" w:ascii="仿宋" w:hAnsi="仿宋" w:eastAsia="仿宋"/>
                <w:sz w:val="24"/>
                <w:szCs w:val="24"/>
              </w:rPr>
            </w:pPr>
            <w:r>
              <w:rPr>
                <w:rFonts w:hint="eastAsia" w:ascii="仿宋" w:hAnsi="仿宋" w:eastAsia="仿宋"/>
                <w:sz w:val="24"/>
                <w:szCs w:val="24"/>
              </w:rPr>
              <w:t>代理机构</w:t>
            </w:r>
          </w:p>
        </w:tc>
        <w:tc>
          <w:tcPr>
            <w:tcW w:w="5534" w:type="dxa"/>
            <w:tcBorders>
              <w:top w:val="single" w:color="auto" w:sz="4" w:space="0"/>
              <w:left w:val="single" w:color="auto" w:sz="4" w:space="0"/>
              <w:bottom w:val="single" w:color="auto" w:sz="4" w:space="0"/>
              <w:right w:val="single" w:color="auto" w:sz="4" w:space="0"/>
            </w:tcBorders>
            <w:noWrap/>
            <w:vAlign w:val="center"/>
          </w:tcPr>
          <w:p w14:paraId="00E64423">
            <w:pPr>
              <w:spacing w:line="360" w:lineRule="auto"/>
              <w:rPr>
                <w:rFonts w:hint="eastAsia" w:ascii="仿宋" w:hAnsi="仿宋" w:eastAsia="仿宋"/>
                <w:sz w:val="24"/>
                <w:szCs w:val="24"/>
                <w:lang w:eastAsia="zh-CN"/>
              </w:rPr>
            </w:pPr>
            <w:r>
              <w:rPr>
                <w:rFonts w:hint="eastAsia" w:ascii="仿宋" w:hAnsi="仿宋" w:eastAsia="仿宋"/>
                <w:sz w:val="24"/>
                <w:szCs w:val="24"/>
                <w:lang w:eastAsia="zh-CN"/>
              </w:rPr>
              <w:t>无</w:t>
            </w:r>
          </w:p>
        </w:tc>
      </w:tr>
      <w:tr w14:paraId="4090BE0E">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noWrap/>
            <w:vAlign w:val="center"/>
          </w:tcPr>
          <w:p w14:paraId="0AF4C971">
            <w:pPr>
              <w:jc w:val="center"/>
              <w:rPr>
                <w:rFonts w:hint="eastAsia" w:ascii="仿宋" w:hAnsi="仿宋" w:eastAsia="仿宋" w:cs="仿宋"/>
                <w:sz w:val="24"/>
                <w:szCs w:val="24"/>
                <w:lang w:val="zh-CN"/>
              </w:rPr>
            </w:pPr>
            <w:r>
              <w:rPr>
                <w:rFonts w:hint="eastAsia" w:ascii="仿宋" w:hAnsi="仿宋" w:eastAsia="仿宋" w:cs="仿宋"/>
                <w:sz w:val="24"/>
                <w:szCs w:val="24"/>
                <w:lang w:val="zh-CN"/>
              </w:rPr>
              <w:t>3</w:t>
            </w:r>
          </w:p>
        </w:tc>
        <w:tc>
          <w:tcPr>
            <w:tcW w:w="2793" w:type="dxa"/>
            <w:tcBorders>
              <w:top w:val="single" w:color="auto" w:sz="4" w:space="0"/>
              <w:left w:val="single" w:color="auto" w:sz="4" w:space="0"/>
              <w:bottom w:val="single" w:color="auto" w:sz="4" w:space="0"/>
              <w:right w:val="single" w:color="auto" w:sz="4" w:space="0"/>
            </w:tcBorders>
            <w:noWrap/>
            <w:vAlign w:val="center"/>
          </w:tcPr>
          <w:p w14:paraId="6BE0ACF5">
            <w:pPr>
              <w:rPr>
                <w:rFonts w:hint="eastAsia" w:ascii="仿宋" w:hAnsi="仿宋" w:eastAsia="仿宋"/>
                <w:sz w:val="24"/>
                <w:szCs w:val="24"/>
              </w:rPr>
            </w:pPr>
            <w:r>
              <w:rPr>
                <w:rFonts w:ascii="仿宋" w:hAnsi="仿宋" w:eastAsia="仿宋"/>
                <w:sz w:val="24"/>
                <w:szCs w:val="24"/>
              </w:rPr>
              <w:t>项目名称</w:t>
            </w:r>
          </w:p>
        </w:tc>
        <w:tc>
          <w:tcPr>
            <w:tcW w:w="5534" w:type="dxa"/>
            <w:tcBorders>
              <w:top w:val="single" w:color="auto" w:sz="4" w:space="0"/>
              <w:left w:val="single" w:color="auto" w:sz="4" w:space="0"/>
              <w:bottom w:val="single" w:color="auto" w:sz="4" w:space="0"/>
              <w:right w:val="single" w:color="auto" w:sz="4" w:space="0"/>
            </w:tcBorders>
            <w:noWrap/>
            <w:vAlign w:val="center"/>
          </w:tcPr>
          <w:p w14:paraId="771BAA6A">
            <w:pPr>
              <w:rPr>
                <w:rFonts w:hint="eastAsia" w:ascii="仿宋" w:hAnsi="仿宋" w:eastAsia="仿宋"/>
                <w:sz w:val="24"/>
                <w:szCs w:val="24"/>
              </w:rPr>
            </w:pPr>
            <w:r>
              <w:rPr>
                <w:rFonts w:hint="eastAsia" w:ascii="仿宋" w:hAnsi="仿宋" w:eastAsia="仿宋" w:cs="Times New Roman"/>
                <w:sz w:val="24"/>
                <w:szCs w:val="24"/>
                <w:lang w:val="en-US" w:eastAsia="zh-CN"/>
              </w:rPr>
              <w:t>岗前安检一体机采购项目</w:t>
            </w:r>
          </w:p>
        </w:tc>
      </w:tr>
      <w:tr w14:paraId="3F55C2AE">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noWrap/>
            <w:vAlign w:val="center"/>
          </w:tcPr>
          <w:p w14:paraId="0BD7FFBF">
            <w:pPr>
              <w:jc w:val="center"/>
              <w:rPr>
                <w:rFonts w:hint="eastAsia" w:ascii="仿宋" w:hAnsi="仿宋" w:eastAsia="仿宋" w:cs="仿宋"/>
                <w:sz w:val="24"/>
                <w:szCs w:val="24"/>
                <w:lang w:val="zh-CN"/>
              </w:rPr>
            </w:pPr>
            <w:r>
              <w:rPr>
                <w:rFonts w:ascii="仿宋" w:hAnsi="仿宋" w:eastAsia="仿宋" w:cs="仿宋"/>
                <w:sz w:val="24"/>
                <w:szCs w:val="24"/>
                <w:lang w:val="zh-CN"/>
              </w:rPr>
              <w:t>4</w:t>
            </w:r>
          </w:p>
        </w:tc>
        <w:tc>
          <w:tcPr>
            <w:tcW w:w="2793" w:type="dxa"/>
            <w:tcBorders>
              <w:top w:val="single" w:color="auto" w:sz="4" w:space="0"/>
              <w:left w:val="single" w:color="auto" w:sz="4" w:space="0"/>
              <w:bottom w:val="single" w:color="auto" w:sz="4" w:space="0"/>
              <w:right w:val="single" w:color="auto" w:sz="4" w:space="0"/>
            </w:tcBorders>
            <w:noWrap/>
            <w:vAlign w:val="center"/>
          </w:tcPr>
          <w:p w14:paraId="787B01FF">
            <w:pPr>
              <w:rPr>
                <w:rFonts w:hint="eastAsia" w:ascii="仿宋" w:hAnsi="仿宋" w:eastAsia="仿宋"/>
                <w:sz w:val="24"/>
                <w:szCs w:val="24"/>
              </w:rPr>
            </w:pPr>
            <w:r>
              <w:rPr>
                <w:rFonts w:hint="eastAsia" w:ascii="仿宋" w:hAnsi="仿宋" w:eastAsia="仿宋"/>
                <w:sz w:val="24"/>
                <w:szCs w:val="24"/>
              </w:rPr>
              <w:t>分包情况</w:t>
            </w:r>
          </w:p>
        </w:tc>
        <w:tc>
          <w:tcPr>
            <w:tcW w:w="5534" w:type="dxa"/>
            <w:tcBorders>
              <w:top w:val="single" w:color="auto" w:sz="4" w:space="0"/>
              <w:left w:val="single" w:color="auto" w:sz="4" w:space="0"/>
              <w:bottom w:val="single" w:color="auto" w:sz="4" w:space="0"/>
              <w:right w:val="single" w:color="auto" w:sz="4" w:space="0"/>
            </w:tcBorders>
            <w:noWrap/>
            <w:vAlign w:val="center"/>
          </w:tcPr>
          <w:p w14:paraId="22089C02">
            <w:pPr>
              <w:rPr>
                <w:rFonts w:ascii="Calibri" w:hAnsi="Calibri" w:eastAsia="仿宋"/>
              </w:rPr>
            </w:pPr>
            <w:r>
              <w:rPr>
                <w:rFonts w:hint="eastAsia" w:ascii="仿宋" w:hAnsi="仿宋" w:eastAsia="仿宋"/>
                <w:sz w:val="24"/>
              </w:rPr>
              <w:t>本项目不分包</w:t>
            </w:r>
          </w:p>
        </w:tc>
      </w:tr>
      <w:tr w14:paraId="128B33DA">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noWrap/>
            <w:vAlign w:val="center"/>
          </w:tcPr>
          <w:p w14:paraId="581A71C3">
            <w:pPr>
              <w:jc w:val="center"/>
              <w:rPr>
                <w:rFonts w:hint="eastAsia" w:ascii="仿宋" w:hAnsi="仿宋" w:eastAsia="仿宋" w:cs="仿宋"/>
                <w:sz w:val="24"/>
                <w:szCs w:val="24"/>
                <w:lang w:val="zh-CN"/>
              </w:rPr>
            </w:pPr>
            <w:r>
              <w:rPr>
                <w:rFonts w:ascii="仿宋" w:hAnsi="仿宋" w:eastAsia="仿宋" w:cs="仿宋"/>
                <w:sz w:val="24"/>
                <w:szCs w:val="24"/>
                <w:lang w:val="zh-CN"/>
              </w:rPr>
              <w:t>5</w:t>
            </w:r>
          </w:p>
        </w:tc>
        <w:tc>
          <w:tcPr>
            <w:tcW w:w="2793" w:type="dxa"/>
            <w:tcBorders>
              <w:top w:val="single" w:color="auto" w:sz="4" w:space="0"/>
              <w:left w:val="single" w:color="auto" w:sz="4" w:space="0"/>
              <w:bottom w:val="single" w:color="auto" w:sz="4" w:space="0"/>
              <w:right w:val="single" w:color="auto" w:sz="4" w:space="0"/>
            </w:tcBorders>
            <w:noWrap/>
            <w:vAlign w:val="center"/>
          </w:tcPr>
          <w:p w14:paraId="098B3CE8">
            <w:pPr>
              <w:rPr>
                <w:rFonts w:hint="eastAsia" w:ascii="仿宋" w:hAnsi="仿宋" w:eastAsia="仿宋"/>
                <w:sz w:val="24"/>
                <w:szCs w:val="24"/>
                <w:lang w:val="zh-CN"/>
              </w:rPr>
            </w:pPr>
            <w:r>
              <w:rPr>
                <w:rFonts w:hint="eastAsia" w:ascii="仿宋" w:hAnsi="仿宋" w:eastAsia="仿宋"/>
                <w:sz w:val="24"/>
                <w:szCs w:val="24"/>
              </w:rPr>
              <w:t>资金来源以及资金构成</w:t>
            </w:r>
          </w:p>
        </w:tc>
        <w:tc>
          <w:tcPr>
            <w:tcW w:w="5534" w:type="dxa"/>
            <w:tcBorders>
              <w:top w:val="single" w:color="auto" w:sz="4" w:space="0"/>
              <w:left w:val="single" w:color="auto" w:sz="4" w:space="0"/>
              <w:bottom w:val="single" w:color="auto" w:sz="4" w:space="0"/>
              <w:right w:val="single" w:color="auto" w:sz="4" w:space="0"/>
            </w:tcBorders>
            <w:noWrap/>
            <w:vAlign w:val="center"/>
          </w:tcPr>
          <w:p w14:paraId="3DAC3572">
            <w:pPr>
              <w:rPr>
                <w:rFonts w:hint="eastAsia" w:ascii="仿宋" w:hAnsi="仿宋" w:eastAsia="仿宋"/>
                <w:sz w:val="24"/>
                <w:szCs w:val="24"/>
              </w:rPr>
            </w:pPr>
            <w:r>
              <w:rPr>
                <w:rFonts w:hint="eastAsia" w:ascii="仿宋" w:hAnsi="仿宋" w:eastAsia="仿宋"/>
                <w:sz w:val="24"/>
                <w:szCs w:val="24"/>
                <w:lang w:val="en-US" w:eastAsia="zh-CN"/>
              </w:rPr>
              <w:t>企业</w:t>
            </w:r>
            <w:r>
              <w:rPr>
                <w:rFonts w:hint="eastAsia" w:ascii="仿宋" w:hAnsi="仿宋" w:eastAsia="仿宋"/>
                <w:sz w:val="24"/>
                <w:szCs w:val="24"/>
              </w:rPr>
              <w:t>自筹</w:t>
            </w:r>
          </w:p>
        </w:tc>
      </w:tr>
      <w:tr w14:paraId="21BB24E1">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noWrap/>
            <w:vAlign w:val="center"/>
          </w:tcPr>
          <w:p w14:paraId="0150F915">
            <w:pPr>
              <w:jc w:val="center"/>
              <w:rPr>
                <w:rFonts w:hint="eastAsia" w:ascii="仿宋" w:hAnsi="仿宋" w:eastAsia="仿宋" w:cs="仿宋"/>
                <w:sz w:val="24"/>
                <w:szCs w:val="24"/>
                <w:lang w:val="zh-CN"/>
              </w:rPr>
            </w:pPr>
            <w:r>
              <w:rPr>
                <w:rFonts w:ascii="仿宋" w:hAnsi="仿宋" w:eastAsia="仿宋" w:cs="仿宋"/>
                <w:sz w:val="24"/>
                <w:szCs w:val="24"/>
                <w:lang w:val="zh-CN"/>
              </w:rPr>
              <w:t>6</w:t>
            </w:r>
          </w:p>
        </w:tc>
        <w:tc>
          <w:tcPr>
            <w:tcW w:w="2793" w:type="dxa"/>
            <w:tcBorders>
              <w:top w:val="single" w:color="auto" w:sz="4" w:space="0"/>
              <w:left w:val="single" w:color="auto" w:sz="4" w:space="0"/>
              <w:bottom w:val="single" w:color="auto" w:sz="4" w:space="0"/>
              <w:right w:val="single" w:color="auto" w:sz="4" w:space="0"/>
            </w:tcBorders>
            <w:noWrap/>
            <w:vAlign w:val="center"/>
          </w:tcPr>
          <w:p w14:paraId="1A7047AA">
            <w:pPr>
              <w:rPr>
                <w:rFonts w:hint="eastAsia" w:ascii="仿宋" w:hAnsi="仿宋" w:eastAsia="仿宋"/>
                <w:sz w:val="24"/>
                <w:szCs w:val="24"/>
                <w:lang w:eastAsia="zh-CN"/>
              </w:rPr>
            </w:pPr>
            <w:r>
              <w:rPr>
                <w:rFonts w:hint="eastAsia" w:ascii="仿宋" w:hAnsi="仿宋" w:eastAsia="仿宋"/>
                <w:sz w:val="24"/>
                <w:szCs w:val="24"/>
              </w:rPr>
              <w:t>是否接受联合体</w:t>
            </w:r>
            <w:r>
              <w:rPr>
                <w:rFonts w:hint="eastAsia" w:ascii="仿宋" w:hAnsi="仿宋" w:eastAsia="仿宋"/>
                <w:sz w:val="24"/>
                <w:szCs w:val="24"/>
                <w:lang w:eastAsia="zh-CN"/>
              </w:rPr>
              <w:t>参与</w:t>
            </w:r>
          </w:p>
        </w:tc>
        <w:tc>
          <w:tcPr>
            <w:tcW w:w="5534" w:type="dxa"/>
            <w:tcBorders>
              <w:top w:val="single" w:color="auto" w:sz="4" w:space="0"/>
              <w:left w:val="single" w:color="auto" w:sz="4" w:space="0"/>
              <w:bottom w:val="single" w:color="auto" w:sz="4" w:space="0"/>
              <w:right w:val="single" w:color="auto" w:sz="4" w:space="0"/>
            </w:tcBorders>
            <w:noWrap/>
            <w:vAlign w:val="center"/>
          </w:tcPr>
          <w:p w14:paraId="6079FE9A">
            <w:pPr>
              <w:rPr>
                <w:rFonts w:hint="eastAsia" w:ascii="仿宋" w:hAnsi="仿宋" w:eastAsia="仿宋"/>
                <w:sz w:val="24"/>
                <w:szCs w:val="24"/>
              </w:rPr>
            </w:pPr>
            <w:r>
              <w:rPr>
                <w:rFonts w:ascii="仿宋" w:hAnsi="仿宋" w:eastAsia="仿宋"/>
                <w:sz w:val="24"/>
                <w:szCs w:val="24"/>
              </w:rPr>
              <w:fldChar w:fldCharType="begin"/>
            </w:r>
            <w:r>
              <w:rPr>
                <w:rFonts w:ascii="仿宋" w:hAnsi="仿宋" w:eastAsia="仿宋"/>
                <w:sz w:val="24"/>
                <w:szCs w:val="24"/>
              </w:rPr>
              <w:instrText xml:space="preserve"> eq \o\ac(</w:instrText>
            </w:r>
            <w:r>
              <w:rPr>
                <w:rFonts w:hint="eastAsia" w:ascii="仿宋" w:hAnsi="仿宋" w:eastAsia="仿宋"/>
                <w:sz w:val="24"/>
                <w:szCs w:val="24"/>
              </w:rPr>
              <w:instrText xml:space="preserve">□</w:instrText>
            </w:r>
            <w:r>
              <w:rPr>
                <w:rFonts w:ascii="仿宋" w:hAnsi="仿宋" w:eastAsia="仿宋"/>
                <w:sz w:val="24"/>
                <w:szCs w:val="24"/>
              </w:rPr>
              <w:instrText xml:space="preserve">,</w:instrText>
            </w:r>
            <w:r>
              <w:rPr>
                <w:rFonts w:hint="eastAsia" w:ascii="仿宋" w:hAnsi="仿宋" w:eastAsia="仿宋"/>
                <w:sz w:val="24"/>
                <w:szCs w:val="24"/>
              </w:rPr>
              <w:instrText xml:space="preserve">√</w:instrText>
            </w:r>
            <w:r>
              <w:rPr>
                <w:rFonts w:ascii="仿宋" w:hAnsi="仿宋" w:eastAsia="仿宋"/>
                <w:sz w:val="24"/>
                <w:szCs w:val="24"/>
              </w:rPr>
              <w:instrText xml:space="preserve">)</w:instrText>
            </w:r>
            <w:r>
              <w:rPr>
                <w:rFonts w:ascii="仿宋" w:hAnsi="仿宋" w:eastAsia="仿宋"/>
                <w:sz w:val="24"/>
                <w:szCs w:val="24"/>
              </w:rPr>
              <w:fldChar w:fldCharType="end"/>
            </w:r>
            <w:r>
              <w:rPr>
                <w:rFonts w:hint="eastAsia" w:ascii="仿宋" w:hAnsi="仿宋" w:eastAsia="仿宋"/>
                <w:sz w:val="24"/>
                <w:szCs w:val="24"/>
              </w:rPr>
              <w:t xml:space="preserve"> 不接受</w:t>
            </w:r>
          </w:p>
          <w:p w14:paraId="432947FA">
            <w:pPr>
              <w:rPr>
                <w:rFonts w:hint="eastAsia" w:ascii="仿宋" w:hAnsi="仿宋" w:eastAsia="仿宋"/>
                <w:sz w:val="24"/>
                <w:szCs w:val="24"/>
              </w:rPr>
            </w:pPr>
            <w:r>
              <w:rPr>
                <w:rFonts w:hint="eastAsia" w:ascii="仿宋" w:hAnsi="仿宋" w:eastAsia="仿宋"/>
                <w:sz w:val="24"/>
                <w:szCs w:val="24"/>
              </w:rPr>
              <w:t>□ 接受</w:t>
            </w:r>
          </w:p>
        </w:tc>
      </w:tr>
      <w:tr w14:paraId="431E5D0F">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noWrap/>
            <w:vAlign w:val="center"/>
          </w:tcPr>
          <w:p w14:paraId="23828429">
            <w:pPr>
              <w:jc w:val="center"/>
              <w:rPr>
                <w:rFonts w:hint="eastAsia" w:ascii="仿宋" w:hAnsi="仿宋" w:eastAsia="仿宋" w:cs="仿宋"/>
                <w:sz w:val="24"/>
                <w:szCs w:val="24"/>
                <w:lang w:val="zh-CN"/>
              </w:rPr>
            </w:pPr>
            <w:r>
              <w:rPr>
                <w:rFonts w:ascii="仿宋" w:hAnsi="仿宋" w:eastAsia="仿宋" w:cs="仿宋"/>
                <w:sz w:val="24"/>
                <w:szCs w:val="24"/>
                <w:lang w:val="zh-CN"/>
              </w:rPr>
              <w:t>7</w:t>
            </w:r>
          </w:p>
        </w:tc>
        <w:tc>
          <w:tcPr>
            <w:tcW w:w="2793" w:type="dxa"/>
            <w:tcBorders>
              <w:top w:val="single" w:color="auto" w:sz="4" w:space="0"/>
              <w:left w:val="single" w:color="auto" w:sz="4" w:space="0"/>
              <w:bottom w:val="single" w:color="auto" w:sz="4" w:space="0"/>
              <w:right w:val="single" w:color="auto" w:sz="4" w:space="0"/>
            </w:tcBorders>
            <w:noWrap/>
            <w:vAlign w:val="center"/>
          </w:tcPr>
          <w:p w14:paraId="6114EA1D">
            <w:pPr>
              <w:rPr>
                <w:rFonts w:hint="eastAsia" w:ascii="仿宋" w:hAnsi="仿宋" w:eastAsia="仿宋"/>
                <w:sz w:val="24"/>
                <w:szCs w:val="24"/>
                <w:lang w:val="zh-CN"/>
              </w:rPr>
            </w:pPr>
            <w:r>
              <w:rPr>
                <w:rFonts w:hint="eastAsia" w:ascii="仿宋" w:hAnsi="仿宋" w:eastAsia="仿宋"/>
                <w:sz w:val="24"/>
                <w:szCs w:val="24"/>
                <w:lang w:val="zh-CN"/>
              </w:rPr>
              <w:t>有效期</w:t>
            </w:r>
          </w:p>
        </w:tc>
        <w:tc>
          <w:tcPr>
            <w:tcW w:w="5534" w:type="dxa"/>
            <w:tcBorders>
              <w:top w:val="single" w:color="auto" w:sz="4" w:space="0"/>
              <w:left w:val="single" w:color="auto" w:sz="4" w:space="0"/>
              <w:bottom w:val="single" w:color="auto" w:sz="4" w:space="0"/>
              <w:right w:val="single" w:color="auto" w:sz="4" w:space="0"/>
            </w:tcBorders>
            <w:noWrap/>
            <w:vAlign w:val="center"/>
          </w:tcPr>
          <w:p w14:paraId="7A6656D7">
            <w:pPr>
              <w:rPr>
                <w:rFonts w:hint="eastAsia" w:ascii="仿宋" w:hAnsi="仿宋" w:eastAsia="仿宋"/>
                <w:sz w:val="24"/>
                <w:szCs w:val="24"/>
                <w:lang w:val="zh-CN"/>
              </w:rPr>
            </w:pPr>
            <w:r>
              <w:rPr>
                <w:rFonts w:hint="eastAsia" w:ascii="仿宋" w:hAnsi="仿宋" w:eastAsia="仿宋"/>
                <w:sz w:val="24"/>
                <w:szCs w:val="24"/>
              </w:rPr>
              <w:t>自</w:t>
            </w:r>
            <w:r>
              <w:rPr>
                <w:rFonts w:hint="eastAsia" w:ascii="仿宋" w:hAnsi="仿宋" w:eastAsia="仿宋"/>
                <w:sz w:val="24"/>
                <w:szCs w:val="24"/>
                <w:lang w:eastAsia="zh-CN"/>
              </w:rPr>
              <w:t>递交响应文件</w:t>
            </w:r>
            <w:r>
              <w:rPr>
                <w:rFonts w:hint="eastAsia" w:ascii="仿宋" w:hAnsi="仿宋" w:eastAsia="仿宋"/>
                <w:sz w:val="24"/>
                <w:szCs w:val="24"/>
              </w:rPr>
              <w:t>截止之日起</w:t>
            </w:r>
            <w:r>
              <w:rPr>
                <w:rFonts w:hint="eastAsia" w:ascii="仿宋" w:hAnsi="仿宋" w:eastAsia="仿宋"/>
                <w:sz w:val="24"/>
                <w:szCs w:val="24"/>
                <w:u w:val="single"/>
                <w:lang w:val="en-US" w:eastAsia="zh-CN"/>
              </w:rPr>
              <w:t>45</w:t>
            </w:r>
            <w:r>
              <w:rPr>
                <w:rFonts w:hint="eastAsia" w:ascii="仿宋" w:hAnsi="仿宋" w:eastAsia="仿宋"/>
                <w:sz w:val="24"/>
                <w:szCs w:val="24"/>
              </w:rPr>
              <w:t>个日历天。</w:t>
            </w:r>
          </w:p>
        </w:tc>
      </w:tr>
      <w:tr w14:paraId="4C1039D6">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noWrap/>
            <w:vAlign w:val="center"/>
          </w:tcPr>
          <w:p w14:paraId="443ACED9">
            <w:pPr>
              <w:jc w:val="center"/>
              <w:rPr>
                <w:rFonts w:hint="eastAsia" w:ascii="仿宋" w:hAnsi="仿宋" w:eastAsia="仿宋" w:cs="仿宋"/>
                <w:sz w:val="24"/>
                <w:szCs w:val="24"/>
                <w:lang w:val="zh-CN" w:eastAsia="zh-CN"/>
              </w:rPr>
            </w:pPr>
            <w:r>
              <w:rPr>
                <w:rFonts w:hint="eastAsia" w:ascii="仿宋" w:hAnsi="仿宋" w:eastAsia="仿宋" w:cs="仿宋"/>
                <w:sz w:val="24"/>
                <w:szCs w:val="24"/>
                <w:lang w:val="en-US" w:eastAsia="zh-CN"/>
              </w:rPr>
              <w:t>8</w:t>
            </w:r>
          </w:p>
        </w:tc>
        <w:tc>
          <w:tcPr>
            <w:tcW w:w="2793" w:type="dxa"/>
            <w:tcBorders>
              <w:top w:val="single" w:color="auto" w:sz="4" w:space="0"/>
              <w:left w:val="single" w:color="auto" w:sz="4" w:space="0"/>
              <w:bottom w:val="single" w:color="auto" w:sz="4" w:space="0"/>
              <w:right w:val="single" w:color="auto" w:sz="4" w:space="0"/>
            </w:tcBorders>
            <w:noWrap/>
            <w:vAlign w:val="center"/>
          </w:tcPr>
          <w:p w14:paraId="1F1E31FA">
            <w:pPr>
              <w:rPr>
                <w:rFonts w:hint="eastAsia" w:ascii="仿宋" w:hAnsi="仿宋" w:eastAsia="仿宋" w:cs="仿宋"/>
                <w:sz w:val="24"/>
                <w:szCs w:val="24"/>
                <w:lang w:val="zh-CN"/>
              </w:rPr>
            </w:pPr>
            <w:r>
              <w:rPr>
                <w:rFonts w:hint="eastAsia" w:ascii="仿宋" w:hAnsi="仿宋" w:eastAsia="仿宋" w:cs="仿宋"/>
                <w:sz w:val="24"/>
                <w:szCs w:val="24"/>
                <w:lang w:val="zh-CN"/>
              </w:rPr>
              <w:t>履约保证金</w:t>
            </w:r>
          </w:p>
        </w:tc>
        <w:tc>
          <w:tcPr>
            <w:tcW w:w="5534" w:type="dxa"/>
            <w:tcBorders>
              <w:top w:val="single" w:color="auto" w:sz="4" w:space="0"/>
              <w:left w:val="single" w:color="auto" w:sz="4" w:space="0"/>
              <w:bottom w:val="single" w:color="auto" w:sz="4" w:space="0"/>
              <w:right w:val="single" w:color="auto" w:sz="4" w:space="0"/>
            </w:tcBorders>
            <w:noWrap/>
            <w:vAlign w:val="center"/>
          </w:tcPr>
          <w:p w14:paraId="647000CF">
            <w:pPr>
              <w:rPr>
                <w:rFonts w:hint="eastAsia" w:ascii="仿宋" w:hAnsi="仿宋" w:eastAsia="仿宋"/>
                <w:sz w:val="24"/>
                <w:szCs w:val="24"/>
              </w:rPr>
            </w:pPr>
            <w:r>
              <w:rPr>
                <w:rFonts w:ascii="仿宋" w:hAnsi="仿宋" w:eastAsia="仿宋"/>
                <w:sz w:val="24"/>
                <w:szCs w:val="24"/>
              </w:rPr>
              <w:fldChar w:fldCharType="begin"/>
            </w:r>
            <w:r>
              <w:rPr>
                <w:rFonts w:ascii="仿宋" w:hAnsi="仿宋" w:eastAsia="仿宋"/>
                <w:sz w:val="24"/>
                <w:szCs w:val="24"/>
              </w:rPr>
              <w:instrText xml:space="preserve"> eq \o\ac(</w:instrText>
            </w:r>
            <w:r>
              <w:rPr>
                <w:rFonts w:hint="eastAsia" w:ascii="仿宋" w:hAnsi="仿宋" w:eastAsia="仿宋"/>
                <w:sz w:val="24"/>
                <w:szCs w:val="24"/>
              </w:rPr>
              <w:instrText xml:space="preserve">□</w:instrText>
            </w:r>
            <w:r>
              <w:rPr>
                <w:rFonts w:ascii="仿宋" w:hAnsi="仿宋" w:eastAsia="仿宋"/>
                <w:sz w:val="24"/>
                <w:szCs w:val="24"/>
              </w:rPr>
              <w:instrText xml:space="preserve">)</w:instrText>
            </w:r>
            <w:r>
              <w:rPr>
                <w:rFonts w:ascii="仿宋" w:hAnsi="仿宋" w:eastAsia="仿宋"/>
                <w:sz w:val="24"/>
                <w:szCs w:val="24"/>
              </w:rPr>
              <w:fldChar w:fldCharType="end"/>
            </w:r>
            <w:r>
              <w:rPr>
                <w:rFonts w:hint="eastAsia" w:ascii="仿宋" w:hAnsi="仿宋" w:eastAsia="仿宋"/>
                <w:sz w:val="24"/>
                <w:szCs w:val="24"/>
              </w:rPr>
              <w:t>不需要</w:t>
            </w:r>
          </w:p>
          <w:p w14:paraId="37DBFFDC">
            <w:pPr>
              <w:rPr>
                <w:rFonts w:hint="default" w:ascii="仿宋" w:hAnsi="仿宋" w:eastAsia="仿宋"/>
                <w:sz w:val="24"/>
                <w:szCs w:val="24"/>
                <w:lang w:val="en-US" w:eastAsia="zh-CN"/>
              </w:rPr>
            </w:pPr>
            <w:r>
              <w:rPr>
                <w:rFonts w:hint="eastAsia" w:ascii="仿宋" w:hAnsi="仿宋" w:eastAsia="仿宋"/>
                <w:sz w:val="24"/>
                <w:szCs w:val="24"/>
                <w:lang w:eastAsia="zh-CN"/>
              </w:rPr>
              <w:t>☑</w:t>
            </w:r>
            <w:r>
              <w:rPr>
                <w:rFonts w:hint="eastAsia" w:ascii="仿宋" w:hAnsi="仿宋" w:eastAsia="仿宋"/>
                <w:sz w:val="24"/>
                <w:szCs w:val="24"/>
              </w:rPr>
              <w:t xml:space="preserve"> 需要，履约担保的金额：</w:t>
            </w:r>
            <w:r>
              <w:rPr>
                <w:rFonts w:hint="eastAsia" w:ascii="仿宋" w:hAnsi="仿宋" w:eastAsia="仿宋"/>
                <w:sz w:val="24"/>
                <w:szCs w:val="24"/>
                <w:lang w:val="en-US" w:eastAsia="zh-CN"/>
              </w:rPr>
              <w:t>5000元</w:t>
            </w:r>
          </w:p>
          <w:p w14:paraId="21E9457A">
            <w:pPr>
              <w:rPr>
                <w:rFonts w:hint="default" w:ascii="仿宋" w:hAnsi="仿宋" w:eastAsia="仿宋" w:cs="Times New Roman"/>
                <w:sz w:val="24"/>
                <w:szCs w:val="24"/>
                <w:lang w:val="en-US" w:eastAsia="zh-CN"/>
              </w:rPr>
            </w:pPr>
            <w:r>
              <w:rPr>
                <w:rFonts w:hint="eastAsia" w:ascii="仿宋" w:hAnsi="仿宋" w:eastAsia="仿宋" w:cs="Times New Roman"/>
                <w:sz w:val="24"/>
                <w:szCs w:val="24"/>
              </w:rPr>
              <w:t>（</w:t>
            </w:r>
            <w:r>
              <w:rPr>
                <w:rFonts w:hint="default" w:ascii="仿宋" w:hAnsi="仿宋" w:eastAsia="仿宋" w:cs="Times New Roman"/>
                <w:sz w:val="24"/>
                <w:szCs w:val="24"/>
                <w:lang w:val="en-US" w:eastAsia="zh-CN"/>
              </w:rPr>
              <w:t>由供应商在中华人民共和国境内注册经营的银行基本账户汇入到指定银行账号，确保银行记录可查询，转账或电汇时须在附言处备注“BZGJ-2025-001号”，否则责任自负。</w:t>
            </w:r>
          </w:p>
          <w:p w14:paraId="0DF35BAA">
            <w:pPr>
              <w:rPr>
                <w:rFonts w:hint="eastAsia" w:ascii="仿宋" w:hAnsi="仿宋" w:eastAsia="仿宋"/>
                <w:sz w:val="24"/>
                <w:szCs w:val="24"/>
              </w:rPr>
            </w:pPr>
            <w:r>
              <w:rPr>
                <w:rFonts w:hint="eastAsia" w:ascii="仿宋" w:hAnsi="仿宋" w:eastAsia="仿宋"/>
                <w:sz w:val="24"/>
                <w:szCs w:val="24"/>
              </w:rPr>
              <w:t>）</w:t>
            </w:r>
          </w:p>
        </w:tc>
      </w:tr>
      <w:tr w14:paraId="3D204B8C">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noWrap/>
            <w:vAlign w:val="center"/>
          </w:tcPr>
          <w:p w14:paraId="71E604C9">
            <w:pPr>
              <w:jc w:val="center"/>
              <w:rPr>
                <w:rFonts w:hint="eastAsia" w:ascii="仿宋" w:hAnsi="仿宋" w:eastAsia="仿宋"/>
                <w:sz w:val="24"/>
                <w:szCs w:val="24"/>
                <w:lang w:eastAsia="zh-CN"/>
              </w:rPr>
            </w:pPr>
            <w:r>
              <w:rPr>
                <w:rFonts w:hint="eastAsia" w:ascii="仿宋" w:hAnsi="仿宋" w:eastAsia="仿宋"/>
                <w:sz w:val="24"/>
                <w:szCs w:val="24"/>
                <w:lang w:val="en-US" w:eastAsia="zh-CN"/>
              </w:rPr>
              <w:t>9</w:t>
            </w:r>
          </w:p>
        </w:tc>
        <w:tc>
          <w:tcPr>
            <w:tcW w:w="2793" w:type="dxa"/>
            <w:tcBorders>
              <w:top w:val="single" w:color="auto" w:sz="4" w:space="0"/>
              <w:left w:val="single" w:color="auto" w:sz="4" w:space="0"/>
              <w:bottom w:val="single" w:color="auto" w:sz="4" w:space="0"/>
              <w:right w:val="single" w:color="auto" w:sz="4" w:space="0"/>
            </w:tcBorders>
            <w:noWrap/>
            <w:vAlign w:val="center"/>
          </w:tcPr>
          <w:p w14:paraId="20528CA2">
            <w:pPr>
              <w:rPr>
                <w:rFonts w:hint="eastAsia" w:ascii="仿宋" w:hAnsi="仿宋" w:eastAsia="仿宋"/>
                <w:sz w:val="24"/>
                <w:szCs w:val="24"/>
              </w:rPr>
            </w:pPr>
            <w:r>
              <w:rPr>
                <w:rFonts w:hint="eastAsia" w:ascii="仿宋" w:hAnsi="仿宋" w:eastAsia="仿宋"/>
                <w:sz w:val="24"/>
                <w:szCs w:val="24"/>
              </w:rPr>
              <w:t>构成</w:t>
            </w:r>
            <w:r>
              <w:rPr>
                <w:rFonts w:hint="eastAsia" w:ascii="仿宋" w:hAnsi="仿宋" w:eastAsia="仿宋"/>
                <w:sz w:val="24"/>
                <w:szCs w:val="24"/>
                <w:lang w:eastAsia="zh-CN"/>
              </w:rPr>
              <w:t>响应</w:t>
            </w:r>
            <w:r>
              <w:rPr>
                <w:rFonts w:hint="eastAsia" w:ascii="仿宋" w:hAnsi="仿宋" w:eastAsia="仿宋"/>
                <w:sz w:val="24"/>
                <w:szCs w:val="24"/>
              </w:rPr>
              <w:t>文件的其他材料</w:t>
            </w:r>
          </w:p>
        </w:tc>
        <w:tc>
          <w:tcPr>
            <w:tcW w:w="5534" w:type="dxa"/>
            <w:tcBorders>
              <w:top w:val="single" w:color="auto" w:sz="4" w:space="0"/>
              <w:left w:val="single" w:color="auto" w:sz="4" w:space="0"/>
              <w:bottom w:val="single" w:color="auto" w:sz="4" w:space="0"/>
              <w:right w:val="single" w:color="auto" w:sz="4" w:space="0"/>
            </w:tcBorders>
            <w:noWrap/>
            <w:vAlign w:val="center"/>
          </w:tcPr>
          <w:p w14:paraId="19E9E5C4">
            <w:pPr>
              <w:rPr>
                <w:rFonts w:hint="eastAsia" w:ascii="仿宋" w:hAnsi="仿宋" w:eastAsia="仿宋"/>
                <w:sz w:val="24"/>
                <w:szCs w:val="24"/>
              </w:rPr>
            </w:pPr>
            <w:r>
              <w:rPr>
                <w:rFonts w:hint="eastAsia" w:ascii="仿宋" w:hAnsi="仿宋" w:eastAsia="仿宋"/>
                <w:sz w:val="24"/>
                <w:szCs w:val="24"/>
              </w:rPr>
              <w:t>无</w:t>
            </w:r>
          </w:p>
        </w:tc>
      </w:tr>
      <w:tr w14:paraId="556AEC95">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noWrap/>
            <w:vAlign w:val="center"/>
          </w:tcPr>
          <w:p w14:paraId="347CB8DA">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10</w:t>
            </w:r>
          </w:p>
        </w:tc>
        <w:tc>
          <w:tcPr>
            <w:tcW w:w="2793" w:type="dxa"/>
            <w:tcBorders>
              <w:top w:val="single" w:color="auto" w:sz="4" w:space="0"/>
              <w:left w:val="single" w:color="auto" w:sz="4" w:space="0"/>
              <w:bottom w:val="single" w:color="auto" w:sz="4" w:space="0"/>
              <w:right w:val="single" w:color="auto" w:sz="4" w:space="0"/>
            </w:tcBorders>
            <w:noWrap/>
            <w:vAlign w:val="center"/>
          </w:tcPr>
          <w:p w14:paraId="2FCC3FD0">
            <w:pPr>
              <w:rPr>
                <w:rFonts w:hint="eastAsia" w:ascii="仿宋" w:hAnsi="仿宋" w:eastAsia="仿宋" w:cs="仿宋"/>
                <w:sz w:val="24"/>
                <w:szCs w:val="24"/>
                <w:lang w:val="zh-CN"/>
              </w:rPr>
            </w:pPr>
            <w:r>
              <w:rPr>
                <w:rFonts w:hint="eastAsia" w:ascii="仿宋" w:hAnsi="仿宋" w:eastAsia="仿宋" w:cs="仿宋"/>
                <w:sz w:val="24"/>
                <w:szCs w:val="24"/>
                <w:lang w:val="zh-CN"/>
              </w:rPr>
              <w:t>响应文件递交截止时间</w:t>
            </w:r>
          </w:p>
        </w:tc>
        <w:tc>
          <w:tcPr>
            <w:tcW w:w="5534" w:type="dxa"/>
            <w:tcBorders>
              <w:top w:val="single" w:color="auto" w:sz="4" w:space="0"/>
              <w:left w:val="single" w:color="auto" w:sz="4" w:space="0"/>
              <w:bottom w:val="single" w:color="auto" w:sz="4" w:space="0"/>
              <w:right w:val="single" w:color="auto" w:sz="4" w:space="0"/>
            </w:tcBorders>
            <w:noWrap/>
            <w:vAlign w:val="center"/>
          </w:tcPr>
          <w:p w14:paraId="49B8E661">
            <w:pPr>
              <w:ind w:left="360" w:hanging="360"/>
              <w:rPr>
                <w:rFonts w:hint="eastAsia" w:ascii="仿宋" w:hAnsi="仿宋" w:eastAsia="仿宋" w:cs="仿宋"/>
                <w:sz w:val="24"/>
                <w:szCs w:val="24"/>
              </w:rPr>
            </w:pPr>
            <w:r>
              <w:rPr>
                <w:rFonts w:hint="eastAsia" w:ascii="仿宋" w:hAnsi="仿宋" w:eastAsia="仿宋"/>
                <w:kern w:val="1"/>
                <w:sz w:val="24"/>
                <w:szCs w:val="24"/>
              </w:rPr>
              <w:t>详见</w:t>
            </w:r>
            <w:r>
              <w:rPr>
                <w:rFonts w:hint="eastAsia" w:ascii="仿宋" w:hAnsi="仿宋" w:eastAsia="仿宋"/>
                <w:kern w:val="1"/>
                <w:sz w:val="24"/>
                <w:szCs w:val="24"/>
                <w:lang w:eastAsia="zh-CN"/>
              </w:rPr>
              <w:t>询比</w:t>
            </w:r>
            <w:r>
              <w:rPr>
                <w:rFonts w:hint="eastAsia" w:ascii="仿宋" w:hAnsi="仿宋" w:eastAsia="仿宋"/>
                <w:kern w:val="1"/>
                <w:sz w:val="24"/>
                <w:szCs w:val="24"/>
              </w:rPr>
              <w:t>公告</w:t>
            </w:r>
          </w:p>
        </w:tc>
      </w:tr>
      <w:tr w14:paraId="757A9E94">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noWrap/>
            <w:vAlign w:val="center"/>
          </w:tcPr>
          <w:p w14:paraId="0202E5B3">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11</w:t>
            </w:r>
          </w:p>
        </w:tc>
        <w:tc>
          <w:tcPr>
            <w:tcW w:w="2793" w:type="dxa"/>
            <w:tcBorders>
              <w:top w:val="single" w:color="auto" w:sz="4" w:space="0"/>
              <w:left w:val="single" w:color="auto" w:sz="4" w:space="0"/>
              <w:bottom w:val="single" w:color="auto" w:sz="4" w:space="0"/>
              <w:right w:val="single" w:color="auto" w:sz="4" w:space="0"/>
            </w:tcBorders>
            <w:noWrap/>
            <w:vAlign w:val="center"/>
          </w:tcPr>
          <w:p w14:paraId="4432C823">
            <w:pPr>
              <w:rPr>
                <w:rFonts w:hint="eastAsia" w:ascii="仿宋" w:hAnsi="仿宋" w:eastAsia="仿宋"/>
                <w:sz w:val="24"/>
                <w:szCs w:val="24"/>
                <w:lang w:val="zh-CN"/>
              </w:rPr>
            </w:pPr>
            <w:r>
              <w:rPr>
                <w:rFonts w:hint="eastAsia" w:ascii="仿宋" w:hAnsi="仿宋" w:eastAsia="仿宋" w:cs="仿宋"/>
                <w:sz w:val="24"/>
                <w:szCs w:val="24"/>
                <w:lang w:val="zh-CN"/>
              </w:rPr>
              <w:t>是否允许递交备选报价方案</w:t>
            </w:r>
          </w:p>
        </w:tc>
        <w:tc>
          <w:tcPr>
            <w:tcW w:w="5534" w:type="dxa"/>
            <w:tcBorders>
              <w:top w:val="single" w:color="auto" w:sz="4" w:space="0"/>
              <w:left w:val="single" w:color="auto" w:sz="4" w:space="0"/>
              <w:bottom w:val="single" w:color="auto" w:sz="4" w:space="0"/>
              <w:right w:val="single" w:color="auto" w:sz="4" w:space="0"/>
            </w:tcBorders>
            <w:noWrap/>
            <w:vAlign w:val="center"/>
          </w:tcPr>
          <w:p w14:paraId="6B34C4D3">
            <w:pPr>
              <w:rPr>
                <w:rFonts w:hint="eastAsia" w:ascii="仿宋" w:hAnsi="仿宋" w:eastAsia="仿宋"/>
                <w:sz w:val="24"/>
                <w:szCs w:val="24"/>
                <w:lang w:val="zh-CN"/>
              </w:rPr>
            </w:pPr>
            <w:r>
              <w:rPr>
                <w:rFonts w:ascii="仿宋" w:hAnsi="仿宋" w:eastAsia="仿宋"/>
                <w:sz w:val="24"/>
                <w:szCs w:val="24"/>
              </w:rPr>
              <w:fldChar w:fldCharType="begin"/>
            </w:r>
            <w:r>
              <w:rPr>
                <w:rFonts w:ascii="仿宋" w:hAnsi="仿宋" w:eastAsia="仿宋"/>
                <w:sz w:val="24"/>
                <w:szCs w:val="24"/>
              </w:rPr>
              <w:instrText xml:space="preserve"> eq \o\ac(</w:instrText>
            </w:r>
            <w:r>
              <w:rPr>
                <w:rFonts w:hint="eastAsia" w:ascii="仿宋" w:hAnsi="仿宋" w:eastAsia="仿宋"/>
                <w:sz w:val="24"/>
                <w:szCs w:val="24"/>
              </w:rPr>
              <w:instrText xml:space="preserve">□</w:instrText>
            </w:r>
            <w:r>
              <w:rPr>
                <w:rFonts w:ascii="仿宋" w:hAnsi="仿宋" w:eastAsia="仿宋"/>
                <w:sz w:val="24"/>
                <w:szCs w:val="24"/>
              </w:rPr>
              <w:instrText xml:space="preserve">,</w:instrText>
            </w:r>
            <w:r>
              <w:rPr>
                <w:rFonts w:hint="eastAsia" w:ascii="仿宋" w:hAnsi="仿宋" w:eastAsia="仿宋"/>
                <w:sz w:val="24"/>
                <w:szCs w:val="24"/>
              </w:rPr>
              <w:instrText xml:space="preserve">√</w:instrText>
            </w:r>
            <w:r>
              <w:rPr>
                <w:rFonts w:ascii="仿宋" w:hAnsi="仿宋" w:eastAsia="仿宋"/>
                <w:sz w:val="24"/>
                <w:szCs w:val="24"/>
              </w:rPr>
              <w:instrText xml:space="preserve">)</w:instrText>
            </w:r>
            <w:r>
              <w:rPr>
                <w:rFonts w:ascii="仿宋" w:hAnsi="仿宋" w:eastAsia="仿宋"/>
                <w:sz w:val="24"/>
                <w:szCs w:val="24"/>
              </w:rPr>
              <w:fldChar w:fldCharType="end"/>
            </w:r>
            <w:r>
              <w:rPr>
                <w:rFonts w:hint="eastAsia" w:ascii="仿宋" w:hAnsi="仿宋" w:eastAsia="仿宋" w:cs="仿宋"/>
                <w:sz w:val="24"/>
                <w:szCs w:val="24"/>
                <w:lang w:val="zh-CN"/>
              </w:rPr>
              <w:t xml:space="preserve"> 不允许</w:t>
            </w:r>
          </w:p>
          <w:p w14:paraId="626FC8E3">
            <w:pPr>
              <w:rPr>
                <w:rFonts w:hint="eastAsia" w:ascii="仿宋" w:hAnsi="仿宋" w:eastAsia="仿宋"/>
                <w:sz w:val="24"/>
                <w:szCs w:val="24"/>
                <w:u w:val="single"/>
                <w:lang w:val="zh-CN"/>
              </w:rPr>
            </w:pPr>
            <w:r>
              <w:rPr>
                <w:rFonts w:hint="eastAsia" w:ascii="仿宋" w:hAnsi="仿宋" w:eastAsia="仿宋" w:cs="仿宋"/>
                <w:sz w:val="24"/>
                <w:szCs w:val="24"/>
                <w:lang w:val="zh-CN"/>
              </w:rPr>
              <w:t>□ 允许。</w:t>
            </w:r>
          </w:p>
        </w:tc>
      </w:tr>
      <w:tr w14:paraId="56459D95">
        <w:tblPrEx>
          <w:tblCellMar>
            <w:top w:w="0" w:type="dxa"/>
            <w:left w:w="108" w:type="dxa"/>
            <w:bottom w:w="0" w:type="dxa"/>
            <w:right w:w="108" w:type="dxa"/>
          </w:tblCellMar>
        </w:tblPrEx>
        <w:trPr>
          <w:trHeight w:val="90" w:hRule="atLeast"/>
        </w:trPr>
        <w:tc>
          <w:tcPr>
            <w:tcW w:w="959" w:type="dxa"/>
            <w:tcBorders>
              <w:top w:val="single" w:color="auto" w:sz="4" w:space="0"/>
              <w:left w:val="single" w:color="auto" w:sz="4" w:space="0"/>
              <w:bottom w:val="single" w:color="auto" w:sz="4" w:space="0"/>
              <w:right w:val="single" w:color="auto" w:sz="4" w:space="0"/>
            </w:tcBorders>
            <w:noWrap/>
            <w:vAlign w:val="center"/>
          </w:tcPr>
          <w:p w14:paraId="7C22861A">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12</w:t>
            </w:r>
          </w:p>
        </w:tc>
        <w:tc>
          <w:tcPr>
            <w:tcW w:w="2793" w:type="dxa"/>
            <w:tcBorders>
              <w:top w:val="single" w:color="auto" w:sz="4" w:space="0"/>
              <w:left w:val="single" w:color="auto" w:sz="4" w:space="0"/>
              <w:bottom w:val="single" w:color="auto" w:sz="4" w:space="0"/>
              <w:right w:val="single" w:color="auto" w:sz="4" w:space="0"/>
            </w:tcBorders>
            <w:noWrap/>
            <w:vAlign w:val="center"/>
          </w:tcPr>
          <w:p w14:paraId="537F9AD7">
            <w:pPr>
              <w:rPr>
                <w:rFonts w:hint="eastAsia" w:ascii="仿宋" w:hAnsi="仿宋" w:eastAsia="仿宋"/>
                <w:sz w:val="24"/>
                <w:szCs w:val="24"/>
                <w:lang w:val="zh-CN"/>
              </w:rPr>
            </w:pPr>
            <w:r>
              <w:rPr>
                <w:rFonts w:hint="eastAsia" w:ascii="仿宋" w:hAnsi="仿宋" w:eastAsia="仿宋" w:cs="仿宋"/>
                <w:sz w:val="24"/>
                <w:szCs w:val="24"/>
                <w:lang w:val="zh-CN"/>
              </w:rPr>
              <w:t>报价范围</w:t>
            </w:r>
          </w:p>
        </w:tc>
        <w:tc>
          <w:tcPr>
            <w:tcW w:w="5534" w:type="dxa"/>
            <w:tcBorders>
              <w:top w:val="single" w:color="auto" w:sz="4" w:space="0"/>
              <w:left w:val="single" w:color="auto" w:sz="4" w:space="0"/>
              <w:bottom w:val="single" w:color="auto" w:sz="4" w:space="0"/>
              <w:right w:val="single" w:color="auto" w:sz="4" w:space="0"/>
            </w:tcBorders>
            <w:noWrap/>
            <w:vAlign w:val="center"/>
          </w:tcPr>
          <w:p w14:paraId="61640CA2">
            <w:pPr>
              <w:rPr>
                <w:rFonts w:hint="eastAsia" w:ascii="仿宋" w:hAnsi="仿宋" w:eastAsia="仿宋" w:cs="仿宋"/>
                <w:sz w:val="24"/>
                <w:szCs w:val="24"/>
                <w:lang w:val="zh-CN"/>
              </w:rPr>
            </w:pPr>
            <w:r>
              <w:rPr>
                <w:rFonts w:hint="eastAsia" w:ascii="仿宋" w:hAnsi="仿宋" w:eastAsia="仿宋" w:cs="仿宋"/>
                <w:sz w:val="24"/>
                <w:szCs w:val="24"/>
              </w:rPr>
              <w:t>为含税全</w:t>
            </w:r>
            <w:r>
              <w:rPr>
                <w:rFonts w:hint="eastAsia" w:ascii="仿宋" w:hAnsi="仿宋" w:eastAsia="仿宋" w:cs="仿宋"/>
                <w:sz w:val="24"/>
                <w:szCs w:val="24"/>
                <w:lang w:eastAsia="zh-CN"/>
              </w:rPr>
              <w:t>报价</w:t>
            </w:r>
            <w:r>
              <w:rPr>
                <w:rFonts w:hint="eastAsia" w:ascii="仿宋" w:hAnsi="仿宋" w:eastAsia="仿宋" w:cs="仿宋"/>
                <w:sz w:val="24"/>
                <w:szCs w:val="24"/>
              </w:rPr>
              <w:t>，包括设备价格、运至合同指定地点的运输费、装卸费、调试费、发票税、培训、验收、保修等一切相关费用，</w:t>
            </w:r>
            <w:r>
              <w:rPr>
                <w:rFonts w:hint="eastAsia" w:ascii="仿宋" w:hAnsi="仿宋" w:eastAsia="仿宋" w:cs="仿宋"/>
                <w:sz w:val="24"/>
                <w:szCs w:val="24"/>
                <w:lang w:val="en-US" w:eastAsia="zh-CN"/>
              </w:rPr>
              <w:t>采购</w:t>
            </w:r>
            <w:r>
              <w:rPr>
                <w:rFonts w:hint="eastAsia" w:ascii="仿宋" w:hAnsi="仿宋" w:eastAsia="仿宋" w:cs="仿宋"/>
                <w:sz w:val="24"/>
                <w:szCs w:val="24"/>
              </w:rPr>
              <w:t>人不另行承担任何费用。</w:t>
            </w:r>
          </w:p>
        </w:tc>
      </w:tr>
      <w:tr w14:paraId="68ABA543">
        <w:tblPrEx>
          <w:tblCellMar>
            <w:top w:w="0" w:type="dxa"/>
            <w:left w:w="108" w:type="dxa"/>
            <w:bottom w:w="0" w:type="dxa"/>
            <w:right w:w="108" w:type="dxa"/>
          </w:tblCellMar>
        </w:tblPrEx>
        <w:trPr>
          <w:trHeight w:val="357" w:hRule="atLeast"/>
        </w:trPr>
        <w:tc>
          <w:tcPr>
            <w:tcW w:w="959" w:type="dxa"/>
            <w:tcBorders>
              <w:top w:val="single" w:color="auto" w:sz="4" w:space="0"/>
              <w:left w:val="single" w:color="auto" w:sz="4" w:space="0"/>
              <w:bottom w:val="single" w:color="auto" w:sz="4" w:space="0"/>
              <w:right w:val="single" w:color="auto" w:sz="4" w:space="0"/>
            </w:tcBorders>
            <w:noWrap/>
            <w:vAlign w:val="center"/>
          </w:tcPr>
          <w:p w14:paraId="47BB4B33">
            <w:pPr>
              <w:jc w:val="center"/>
              <w:rPr>
                <w:rFonts w:hint="default" w:ascii="仿宋" w:hAnsi="仿宋" w:eastAsia="仿宋"/>
                <w:sz w:val="24"/>
                <w:szCs w:val="24"/>
                <w:lang w:val="en-US" w:eastAsia="zh-CN"/>
              </w:rPr>
            </w:pPr>
            <w:r>
              <w:rPr>
                <w:rFonts w:hint="eastAsia" w:ascii="仿宋" w:hAnsi="仿宋" w:eastAsia="仿宋"/>
                <w:sz w:val="24"/>
                <w:szCs w:val="24"/>
                <w:lang w:val="en-US" w:eastAsia="zh-CN"/>
              </w:rPr>
              <w:t>13</w:t>
            </w:r>
          </w:p>
        </w:tc>
        <w:tc>
          <w:tcPr>
            <w:tcW w:w="2793" w:type="dxa"/>
            <w:tcBorders>
              <w:top w:val="single" w:color="auto" w:sz="4" w:space="0"/>
              <w:left w:val="single" w:color="auto" w:sz="4" w:space="0"/>
              <w:bottom w:val="single" w:color="auto" w:sz="4" w:space="0"/>
              <w:right w:val="single" w:color="auto" w:sz="4" w:space="0"/>
            </w:tcBorders>
            <w:noWrap/>
            <w:vAlign w:val="center"/>
          </w:tcPr>
          <w:p w14:paraId="7740B6D8">
            <w:pPr>
              <w:rPr>
                <w:rFonts w:hint="eastAsia" w:ascii="仿宋" w:hAnsi="仿宋" w:eastAsia="仿宋"/>
                <w:sz w:val="24"/>
                <w:szCs w:val="24"/>
              </w:rPr>
            </w:pPr>
            <w:r>
              <w:rPr>
                <w:rFonts w:hint="eastAsia" w:ascii="仿宋" w:hAnsi="仿宋" w:eastAsia="仿宋"/>
                <w:sz w:val="24"/>
                <w:szCs w:val="24"/>
              </w:rPr>
              <w:t>报价次数</w:t>
            </w:r>
          </w:p>
        </w:tc>
        <w:tc>
          <w:tcPr>
            <w:tcW w:w="5534" w:type="dxa"/>
            <w:tcBorders>
              <w:top w:val="single" w:color="auto" w:sz="4" w:space="0"/>
              <w:left w:val="single" w:color="auto" w:sz="4" w:space="0"/>
              <w:bottom w:val="single" w:color="auto" w:sz="4" w:space="0"/>
              <w:right w:val="single" w:color="auto" w:sz="4" w:space="0"/>
            </w:tcBorders>
            <w:noWrap/>
            <w:vAlign w:val="center"/>
          </w:tcPr>
          <w:p w14:paraId="08B37C13">
            <w:pPr>
              <w:rPr>
                <w:rFonts w:hint="eastAsia" w:ascii="仿宋" w:hAnsi="仿宋" w:eastAsia="仿宋"/>
                <w:sz w:val="24"/>
                <w:szCs w:val="24"/>
              </w:rPr>
            </w:pPr>
            <w:r>
              <w:rPr>
                <w:rFonts w:hint="eastAsia" w:ascii="仿宋" w:hAnsi="仿宋" w:eastAsia="仿宋"/>
                <w:sz w:val="24"/>
                <w:szCs w:val="24"/>
              </w:rPr>
              <w:t>本次报价为一次不得更改报价，</w:t>
            </w:r>
            <w:r>
              <w:rPr>
                <w:rFonts w:hint="eastAsia" w:ascii="仿宋" w:hAnsi="仿宋" w:eastAsia="仿宋"/>
                <w:sz w:val="24"/>
                <w:szCs w:val="24"/>
                <w:lang w:eastAsia="zh-CN"/>
              </w:rPr>
              <w:t>参与</w:t>
            </w:r>
            <w:r>
              <w:rPr>
                <w:rFonts w:hint="eastAsia" w:ascii="仿宋" w:hAnsi="仿宋" w:eastAsia="仿宋"/>
                <w:sz w:val="24"/>
                <w:szCs w:val="24"/>
              </w:rPr>
              <w:t>人只有一次报价的机会。报价不得有选择性报价和附有条件的报价，且所报货物报价不得高于招标需求中货物预算单价，否则投标无效。</w:t>
            </w:r>
          </w:p>
        </w:tc>
      </w:tr>
      <w:tr w14:paraId="31F9B5D0">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noWrap/>
            <w:vAlign w:val="center"/>
          </w:tcPr>
          <w:p w14:paraId="78B9D448">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14</w:t>
            </w:r>
          </w:p>
        </w:tc>
        <w:tc>
          <w:tcPr>
            <w:tcW w:w="2793" w:type="dxa"/>
            <w:tcBorders>
              <w:top w:val="single" w:color="auto" w:sz="4" w:space="0"/>
              <w:left w:val="single" w:color="auto" w:sz="4" w:space="0"/>
              <w:bottom w:val="single" w:color="auto" w:sz="4" w:space="0"/>
              <w:right w:val="single" w:color="auto" w:sz="4" w:space="0"/>
            </w:tcBorders>
            <w:noWrap/>
            <w:vAlign w:val="center"/>
          </w:tcPr>
          <w:p w14:paraId="0C11CB24">
            <w:pPr>
              <w:rPr>
                <w:rFonts w:hint="eastAsia" w:ascii="仿宋" w:hAnsi="仿宋" w:eastAsia="仿宋"/>
                <w:sz w:val="24"/>
                <w:szCs w:val="24"/>
                <w:lang w:val="zh-CN"/>
              </w:rPr>
            </w:pPr>
            <w:r>
              <w:rPr>
                <w:rFonts w:hint="eastAsia" w:ascii="仿宋" w:hAnsi="仿宋" w:eastAsia="仿宋" w:cs="仿宋"/>
                <w:sz w:val="24"/>
                <w:szCs w:val="24"/>
                <w:lang w:val="zh-CN"/>
              </w:rPr>
              <w:t>样品</w:t>
            </w:r>
          </w:p>
        </w:tc>
        <w:tc>
          <w:tcPr>
            <w:tcW w:w="5534" w:type="dxa"/>
            <w:tcBorders>
              <w:top w:val="single" w:color="auto" w:sz="4" w:space="0"/>
              <w:left w:val="single" w:color="auto" w:sz="4" w:space="0"/>
              <w:bottom w:val="single" w:color="auto" w:sz="4" w:space="0"/>
              <w:right w:val="single" w:color="auto" w:sz="4" w:space="0"/>
            </w:tcBorders>
            <w:noWrap/>
            <w:vAlign w:val="center"/>
          </w:tcPr>
          <w:p w14:paraId="21AAD6A8">
            <w:pPr>
              <w:rPr>
                <w:rFonts w:ascii="Calibri" w:hAnsi="Calibri"/>
              </w:rPr>
            </w:pPr>
            <w:r>
              <w:rPr>
                <w:rFonts w:hint="eastAsia" w:ascii="仿宋" w:hAnsi="仿宋" w:eastAsia="仿宋" w:cs="仿宋"/>
                <w:sz w:val="24"/>
                <w:szCs w:val="24"/>
                <w:lang w:val="zh-CN"/>
              </w:rPr>
              <w:t>不需要</w:t>
            </w:r>
          </w:p>
        </w:tc>
      </w:tr>
      <w:tr w14:paraId="25E4DA59">
        <w:tblPrEx>
          <w:tblCellMar>
            <w:top w:w="0" w:type="dxa"/>
            <w:left w:w="108" w:type="dxa"/>
            <w:bottom w:w="0" w:type="dxa"/>
            <w:right w:w="108" w:type="dxa"/>
          </w:tblCellMar>
        </w:tblPrEx>
        <w:tc>
          <w:tcPr>
            <w:tcW w:w="959" w:type="dxa"/>
            <w:tcBorders>
              <w:top w:val="single" w:color="auto" w:sz="4" w:space="0"/>
              <w:left w:val="single" w:color="auto" w:sz="4" w:space="0"/>
              <w:bottom w:val="single" w:color="auto" w:sz="4" w:space="0"/>
              <w:right w:val="single" w:color="auto" w:sz="4" w:space="0"/>
            </w:tcBorders>
            <w:noWrap/>
            <w:vAlign w:val="center"/>
          </w:tcPr>
          <w:p w14:paraId="29CAE4AC">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15</w:t>
            </w:r>
          </w:p>
        </w:tc>
        <w:tc>
          <w:tcPr>
            <w:tcW w:w="2793" w:type="dxa"/>
            <w:tcBorders>
              <w:top w:val="single" w:color="auto" w:sz="4" w:space="0"/>
              <w:left w:val="single" w:color="auto" w:sz="4" w:space="0"/>
              <w:bottom w:val="single" w:color="auto" w:sz="4" w:space="0"/>
              <w:right w:val="single" w:color="auto" w:sz="4" w:space="0"/>
            </w:tcBorders>
            <w:noWrap/>
            <w:vAlign w:val="center"/>
          </w:tcPr>
          <w:p w14:paraId="67B35E4B">
            <w:pPr>
              <w:rPr>
                <w:rFonts w:hint="eastAsia" w:ascii="仿宋" w:hAnsi="仿宋" w:eastAsia="仿宋" w:cs="仿宋"/>
                <w:sz w:val="24"/>
                <w:szCs w:val="24"/>
                <w:lang w:val="zh-CN"/>
              </w:rPr>
            </w:pPr>
            <w:r>
              <w:rPr>
                <w:rFonts w:hint="eastAsia" w:ascii="仿宋" w:hAnsi="仿宋" w:eastAsia="仿宋" w:cs="仿宋"/>
                <w:sz w:val="24"/>
                <w:szCs w:val="24"/>
                <w:lang w:val="zh-CN"/>
              </w:rPr>
              <w:t>响应文件签署和盖章</w:t>
            </w:r>
          </w:p>
        </w:tc>
        <w:tc>
          <w:tcPr>
            <w:tcW w:w="5534" w:type="dxa"/>
            <w:tcBorders>
              <w:top w:val="single" w:color="auto" w:sz="4" w:space="0"/>
              <w:left w:val="single" w:color="auto" w:sz="4" w:space="0"/>
              <w:bottom w:val="single" w:color="auto" w:sz="4" w:space="0"/>
              <w:right w:val="single" w:color="auto" w:sz="4" w:space="0"/>
            </w:tcBorders>
            <w:noWrap/>
            <w:vAlign w:val="center"/>
          </w:tcPr>
          <w:p w14:paraId="67354BD8">
            <w:pPr>
              <w:ind w:firstLine="480" w:firstLineChars="200"/>
              <w:rPr>
                <w:rFonts w:hint="eastAsia" w:ascii="仿宋" w:hAnsi="仿宋" w:eastAsia="仿宋" w:cs="仿宋"/>
                <w:sz w:val="24"/>
                <w:szCs w:val="24"/>
                <w:lang w:val="zh-CN"/>
              </w:rPr>
            </w:pPr>
            <w:r>
              <w:rPr>
                <w:rFonts w:hint="eastAsia" w:ascii="仿宋" w:hAnsi="仿宋" w:eastAsia="仿宋" w:cs="仿宋"/>
                <w:sz w:val="24"/>
                <w:szCs w:val="24"/>
                <w:lang w:val="zh-CN"/>
              </w:rPr>
              <w:t>1.响应文件要求参与人法定代表人或者被授权代表签字处，均须本人用黑色签字笔签署（包括姓和名）并加盖单位公章，不得用签名章、签字章等代替，也不得由他人代签。</w:t>
            </w:r>
          </w:p>
          <w:p w14:paraId="5CCC54FA">
            <w:pPr>
              <w:ind w:firstLine="480" w:firstLineChars="200"/>
              <w:rPr>
                <w:rFonts w:hint="eastAsia" w:ascii="仿宋" w:hAnsi="仿宋" w:eastAsia="仿宋" w:cs="仿宋"/>
                <w:sz w:val="24"/>
                <w:szCs w:val="24"/>
                <w:lang w:val="zh-CN"/>
              </w:rPr>
            </w:pPr>
            <w:r>
              <w:rPr>
                <w:rFonts w:hint="eastAsia" w:ascii="仿宋" w:hAnsi="仿宋" w:eastAsia="仿宋" w:cs="仿宋"/>
                <w:sz w:val="24"/>
                <w:szCs w:val="24"/>
                <w:lang w:val="zh-CN"/>
              </w:rPr>
              <w:t>2.被授权代表人签字的，</w:t>
            </w:r>
            <w:r>
              <w:rPr>
                <w:rFonts w:hint="eastAsia" w:ascii="仿宋" w:hAnsi="仿宋" w:eastAsia="仿宋" w:cs="仿宋"/>
                <w:sz w:val="24"/>
                <w:szCs w:val="24"/>
                <w:lang w:val="en-US" w:eastAsia="zh-CN"/>
              </w:rPr>
              <w:t>响应</w:t>
            </w:r>
            <w:r>
              <w:rPr>
                <w:rFonts w:hint="eastAsia" w:ascii="仿宋" w:hAnsi="仿宋" w:eastAsia="仿宋" w:cs="仿宋"/>
                <w:sz w:val="24"/>
                <w:szCs w:val="24"/>
                <w:lang w:val="zh-CN"/>
              </w:rPr>
              <w:t>文件应附法人授权委托书。</w:t>
            </w:r>
          </w:p>
        </w:tc>
      </w:tr>
      <w:tr w14:paraId="59F35EC0">
        <w:tblPrEx>
          <w:tblCellMar>
            <w:top w:w="0" w:type="dxa"/>
            <w:left w:w="108" w:type="dxa"/>
            <w:bottom w:w="0" w:type="dxa"/>
            <w:right w:w="108" w:type="dxa"/>
          </w:tblCellMar>
        </w:tblPrEx>
        <w:tc>
          <w:tcPr>
            <w:tcW w:w="959" w:type="dxa"/>
            <w:tcBorders>
              <w:top w:val="single" w:color="auto" w:sz="4" w:space="0"/>
              <w:left w:val="single" w:color="auto" w:sz="4" w:space="0"/>
              <w:bottom w:val="single" w:color="auto" w:sz="4" w:space="0"/>
              <w:right w:val="single" w:color="auto" w:sz="4" w:space="0"/>
            </w:tcBorders>
            <w:noWrap/>
            <w:vAlign w:val="center"/>
          </w:tcPr>
          <w:p w14:paraId="57994339">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16</w:t>
            </w:r>
          </w:p>
        </w:tc>
        <w:tc>
          <w:tcPr>
            <w:tcW w:w="2793" w:type="dxa"/>
            <w:tcBorders>
              <w:top w:val="single" w:color="auto" w:sz="4" w:space="0"/>
              <w:left w:val="single" w:color="auto" w:sz="4" w:space="0"/>
              <w:bottom w:val="single" w:color="auto" w:sz="4" w:space="0"/>
              <w:right w:val="single" w:color="auto" w:sz="4" w:space="0"/>
            </w:tcBorders>
            <w:noWrap/>
            <w:vAlign w:val="center"/>
          </w:tcPr>
          <w:p w14:paraId="2DB4D912">
            <w:pPr>
              <w:rPr>
                <w:rFonts w:hint="eastAsia" w:ascii="仿宋" w:hAnsi="仿宋" w:eastAsia="仿宋"/>
                <w:sz w:val="24"/>
                <w:szCs w:val="24"/>
                <w:lang w:val="zh-CN"/>
              </w:rPr>
            </w:pPr>
            <w:r>
              <w:rPr>
                <w:rFonts w:hint="eastAsia" w:ascii="仿宋" w:hAnsi="仿宋" w:eastAsia="仿宋" w:cs="仿宋"/>
                <w:sz w:val="24"/>
                <w:szCs w:val="24"/>
                <w:lang w:val="zh-CN"/>
              </w:rPr>
              <w:t>响应文件份数及要求</w:t>
            </w:r>
          </w:p>
        </w:tc>
        <w:tc>
          <w:tcPr>
            <w:tcW w:w="5534" w:type="dxa"/>
            <w:tcBorders>
              <w:top w:val="single" w:color="auto" w:sz="4" w:space="0"/>
              <w:left w:val="single" w:color="auto" w:sz="4" w:space="0"/>
              <w:bottom w:val="single" w:color="auto" w:sz="4" w:space="0"/>
              <w:right w:val="single" w:color="auto" w:sz="4" w:space="0"/>
            </w:tcBorders>
            <w:noWrap/>
            <w:vAlign w:val="center"/>
          </w:tcPr>
          <w:p w14:paraId="33623761">
            <w:pPr>
              <w:ind w:firstLine="480" w:firstLineChars="200"/>
              <w:rPr>
                <w:rFonts w:hint="eastAsia" w:ascii="仿宋" w:hAnsi="仿宋" w:eastAsia="仿宋" w:cs="仿宋"/>
                <w:sz w:val="24"/>
                <w:szCs w:val="24"/>
                <w:lang w:val="zh-CN"/>
              </w:rPr>
            </w:pPr>
            <w:r>
              <w:rPr>
                <w:rFonts w:hint="eastAsia" w:ascii="仿宋" w:hAnsi="仿宋" w:eastAsia="仿宋" w:cs="仿宋"/>
                <w:sz w:val="24"/>
                <w:szCs w:val="24"/>
                <w:lang w:val="zh-CN"/>
              </w:rPr>
              <w:t>响应文件正本</w:t>
            </w:r>
            <w:r>
              <w:rPr>
                <w:rFonts w:hint="eastAsia" w:ascii="仿宋" w:hAnsi="仿宋" w:eastAsia="仿宋" w:cs="仿宋"/>
                <w:sz w:val="24"/>
                <w:szCs w:val="24"/>
                <w:u w:val="single"/>
                <w:lang w:val="zh-CN"/>
              </w:rPr>
              <w:t>壹</w:t>
            </w:r>
            <w:r>
              <w:rPr>
                <w:rFonts w:hint="eastAsia" w:ascii="仿宋" w:hAnsi="仿宋" w:eastAsia="仿宋" w:cs="仿宋"/>
                <w:sz w:val="24"/>
                <w:szCs w:val="24"/>
                <w:lang w:val="zh-CN"/>
              </w:rPr>
              <w:t>份，副本</w:t>
            </w:r>
            <w:r>
              <w:rPr>
                <w:rFonts w:hint="eastAsia" w:ascii="仿宋" w:hAnsi="仿宋" w:eastAsia="仿宋" w:cs="仿宋"/>
                <w:sz w:val="24"/>
                <w:szCs w:val="24"/>
                <w:u w:val="single"/>
                <w:lang w:val="en-US" w:eastAsia="zh-CN"/>
              </w:rPr>
              <w:t>肆</w:t>
            </w:r>
            <w:r>
              <w:rPr>
                <w:rFonts w:hint="eastAsia" w:ascii="仿宋" w:hAnsi="仿宋" w:eastAsia="仿宋" w:cs="仿宋"/>
                <w:sz w:val="24"/>
                <w:szCs w:val="24"/>
                <w:lang w:val="zh-CN"/>
              </w:rPr>
              <w:t>份。正本和副本的封面上应当清楚地标记“正本”或者“副本”字样；正本和副本不一致时，以正本为准。</w:t>
            </w:r>
          </w:p>
        </w:tc>
      </w:tr>
      <w:tr w14:paraId="1F842778">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noWrap/>
            <w:vAlign w:val="center"/>
          </w:tcPr>
          <w:p w14:paraId="46F22880">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17</w:t>
            </w:r>
          </w:p>
        </w:tc>
        <w:tc>
          <w:tcPr>
            <w:tcW w:w="2793" w:type="dxa"/>
            <w:tcBorders>
              <w:top w:val="single" w:color="auto" w:sz="4" w:space="0"/>
              <w:left w:val="single" w:color="auto" w:sz="4" w:space="0"/>
              <w:bottom w:val="single" w:color="auto" w:sz="4" w:space="0"/>
              <w:right w:val="single" w:color="auto" w:sz="4" w:space="0"/>
            </w:tcBorders>
            <w:noWrap/>
            <w:vAlign w:val="center"/>
          </w:tcPr>
          <w:p w14:paraId="53089E80">
            <w:pPr>
              <w:rPr>
                <w:rFonts w:hint="eastAsia" w:ascii="仿宋" w:hAnsi="仿宋" w:eastAsia="仿宋"/>
                <w:sz w:val="24"/>
                <w:szCs w:val="24"/>
              </w:rPr>
            </w:pPr>
            <w:r>
              <w:rPr>
                <w:rFonts w:hint="eastAsia" w:ascii="仿宋" w:hAnsi="仿宋" w:eastAsia="仿宋"/>
                <w:sz w:val="24"/>
                <w:szCs w:val="24"/>
              </w:rPr>
              <w:t>递交</w:t>
            </w:r>
            <w:r>
              <w:rPr>
                <w:rFonts w:hint="eastAsia" w:ascii="仿宋" w:hAnsi="仿宋" w:eastAsia="仿宋" w:cs="仿宋"/>
                <w:sz w:val="24"/>
                <w:szCs w:val="24"/>
                <w:lang w:val="zh-CN"/>
              </w:rPr>
              <w:t>响应</w:t>
            </w:r>
            <w:r>
              <w:rPr>
                <w:rFonts w:hint="eastAsia" w:ascii="仿宋" w:hAnsi="仿宋" w:eastAsia="仿宋"/>
                <w:sz w:val="24"/>
                <w:szCs w:val="24"/>
              </w:rPr>
              <w:t>文件时间、地点及要求</w:t>
            </w:r>
          </w:p>
        </w:tc>
        <w:tc>
          <w:tcPr>
            <w:tcW w:w="5534" w:type="dxa"/>
            <w:tcBorders>
              <w:top w:val="single" w:color="auto" w:sz="4" w:space="0"/>
              <w:left w:val="single" w:color="auto" w:sz="4" w:space="0"/>
              <w:bottom w:val="single" w:color="auto" w:sz="4" w:space="0"/>
              <w:right w:val="single" w:color="auto" w:sz="4" w:space="0"/>
            </w:tcBorders>
            <w:noWrap/>
            <w:vAlign w:val="center"/>
          </w:tcPr>
          <w:p w14:paraId="0CB572D7">
            <w:pPr>
              <w:spacing w:line="380" w:lineRule="exact"/>
              <w:rPr>
                <w:rFonts w:hint="eastAsia" w:ascii="仿宋" w:hAnsi="仿宋" w:eastAsia="仿宋"/>
                <w:kern w:val="1"/>
                <w:sz w:val="24"/>
                <w:szCs w:val="24"/>
              </w:rPr>
            </w:pPr>
            <w:r>
              <w:rPr>
                <w:rFonts w:hint="eastAsia" w:ascii="仿宋" w:hAnsi="仿宋" w:eastAsia="仿宋"/>
                <w:kern w:val="1"/>
                <w:sz w:val="24"/>
                <w:szCs w:val="24"/>
              </w:rPr>
              <w:t>时间及地点：详见</w:t>
            </w:r>
            <w:r>
              <w:rPr>
                <w:rFonts w:hint="eastAsia" w:ascii="仿宋" w:hAnsi="仿宋" w:eastAsia="仿宋"/>
                <w:kern w:val="1"/>
                <w:sz w:val="24"/>
                <w:szCs w:val="24"/>
                <w:lang w:eastAsia="zh-CN"/>
              </w:rPr>
              <w:t>询比</w:t>
            </w:r>
            <w:r>
              <w:rPr>
                <w:rFonts w:hint="eastAsia" w:ascii="仿宋" w:hAnsi="仿宋" w:eastAsia="仿宋"/>
                <w:kern w:val="1"/>
                <w:sz w:val="24"/>
                <w:szCs w:val="24"/>
              </w:rPr>
              <w:t>公告。</w:t>
            </w:r>
          </w:p>
          <w:p w14:paraId="28034985">
            <w:pPr>
              <w:tabs>
                <w:tab w:val="left" w:pos="360"/>
              </w:tabs>
              <w:spacing w:line="380" w:lineRule="exact"/>
              <w:rPr>
                <w:rFonts w:hint="eastAsia" w:ascii="仿宋" w:hAnsi="仿宋" w:eastAsia="仿宋"/>
                <w:b/>
                <w:sz w:val="24"/>
                <w:lang w:val="zh-CN"/>
              </w:rPr>
            </w:pPr>
            <w:r>
              <w:rPr>
                <w:rFonts w:hint="eastAsia" w:ascii="仿宋" w:hAnsi="仿宋" w:eastAsia="仿宋"/>
                <w:b/>
                <w:sz w:val="24"/>
                <w:lang w:val="zh-CN"/>
              </w:rPr>
              <w:t>参与人应当在</w:t>
            </w:r>
            <w:r>
              <w:rPr>
                <w:rFonts w:hint="eastAsia" w:ascii="仿宋" w:hAnsi="仿宋" w:eastAsia="仿宋"/>
                <w:b/>
                <w:sz w:val="24"/>
                <w:lang w:val="en-US" w:eastAsia="zh-CN"/>
              </w:rPr>
              <w:t>询比公告</w:t>
            </w:r>
            <w:r>
              <w:rPr>
                <w:rFonts w:hint="eastAsia" w:ascii="仿宋" w:hAnsi="仿宋" w:eastAsia="仿宋"/>
                <w:b/>
                <w:sz w:val="24"/>
                <w:lang w:val="zh-CN"/>
              </w:rPr>
              <w:t>要求提交</w:t>
            </w:r>
            <w:r>
              <w:rPr>
                <w:rFonts w:hint="eastAsia" w:ascii="仿宋" w:hAnsi="仿宋" w:eastAsia="仿宋"/>
                <w:b/>
                <w:sz w:val="24"/>
                <w:lang w:val="en-US" w:eastAsia="zh-CN"/>
              </w:rPr>
              <w:t>响应</w:t>
            </w:r>
            <w:r>
              <w:rPr>
                <w:rFonts w:hint="eastAsia" w:ascii="仿宋" w:hAnsi="仿宋" w:eastAsia="仿宋"/>
                <w:b/>
                <w:sz w:val="24"/>
                <w:lang w:val="zh-CN"/>
              </w:rPr>
              <w:t>文件的截止时间前，将</w:t>
            </w:r>
            <w:r>
              <w:rPr>
                <w:rFonts w:hint="eastAsia" w:ascii="仿宋" w:hAnsi="仿宋" w:eastAsia="仿宋" w:cs="Times New Roman"/>
                <w:b/>
                <w:sz w:val="24"/>
                <w:lang w:val="zh-CN"/>
              </w:rPr>
              <w:t>响应</w:t>
            </w:r>
            <w:r>
              <w:rPr>
                <w:rFonts w:hint="eastAsia" w:ascii="仿宋" w:hAnsi="仿宋" w:eastAsia="仿宋"/>
                <w:b/>
                <w:sz w:val="24"/>
                <w:lang w:val="zh-CN"/>
              </w:rPr>
              <w:t>文件密封送达</w:t>
            </w:r>
            <w:r>
              <w:rPr>
                <w:rFonts w:hint="eastAsia" w:ascii="仿宋" w:hAnsi="仿宋" w:eastAsia="仿宋"/>
                <w:b/>
                <w:sz w:val="24"/>
                <w:lang w:val="en-US" w:eastAsia="zh-CN"/>
              </w:rPr>
              <w:t>指定</w:t>
            </w:r>
            <w:r>
              <w:rPr>
                <w:rFonts w:hint="eastAsia" w:ascii="仿宋" w:hAnsi="仿宋" w:eastAsia="仿宋"/>
                <w:b/>
                <w:sz w:val="24"/>
                <w:lang w:val="zh-CN"/>
              </w:rPr>
              <w:t>地点。</w:t>
            </w:r>
          </w:p>
          <w:p w14:paraId="21283BA0">
            <w:pPr>
              <w:tabs>
                <w:tab w:val="left" w:pos="360"/>
              </w:tabs>
              <w:rPr>
                <w:rFonts w:hint="eastAsia" w:ascii="仿宋" w:hAnsi="仿宋" w:eastAsia="仿宋"/>
                <w:sz w:val="24"/>
                <w:lang w:val="zh-CN"/>
              </w:rPr>
            </w:pPr>
            <w:r>
              <w:rPr>
                <w:rFonts w:hint="eastAsia" w:ascii="仿宋" w:hAnsi="仿宋" w:eastAsia="仿宋"/>
                <w:b/>
                <w:sz w:val="24"/>
                <w:lang w:val="zh-CN"/>
              </w:rPr>
              <w:t>法定代表人参加开标会议的，应出示法定代表人身份证明原件和本人身份证原件；被授权代表参加询比会议的，应出示授权委托书原件和本人身份证原件。</w:t>
            </w:r>
            <w:r>
              <w:rPr>
                <w:rFonts w:hint="eastAsia" w:ascii="仿宋" w:hAnsi="仿宋" w:eastAsia="仿宋" w:cs="仿宋"/>
                <w:b/>
                <w:sz w:val="24"/>
                <w:lang w:val="zh-CN"/>
              </w:rPr>
              <w:t>否则，采购人对递交的投标文件将不予接收。</w:t>
            </w:r>
          </w:p>
        </w:tc>
      </w:tr>
      <w:tr w14:paraId="1C464CE2">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noWrap/>
            <w:vAlign w:val="center"/>
          </w:tcPr>
          <w:p w14:paraId="2BEADEDE">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18</w:t>
            </w:r>
          </w:p>
        </w:tc>
        <w:tc>
          <w:tcPr>
            <w:tcW w:w="2793" w:type="dxa"/>
            <w:tcBorders>
              <w:top w:val="single" w:color="auto" w:sz="4" w:space="0"/>
              <w:left w:val="single" w:color="auto" w:sz="4" w:space="0"/>
              <w:bottom w:val="single" w:color="auto" w:sz="4" w:space="0"/>
              <w:right w:val="single" w:color="auto" w:sz="4" w:space="0"/>
            </w:tcBorders>
            <w:noWrap/>
            <w:vAlign w:val="center"/>
          </w:tcPr>
          <w:p w14:paraId="6C74ADEF">
            <w:pPr>
              <w:rPr>
                <w:rFonts w:hint="eastAsia" w:ascii="仿宋" w:hAnsi="仿宋" w:eastAsia="仿宋"/>
                <w:sz w:val="24"/>
                <w:szCs w:val="24"/>
                <w:lang w:val="zh-CN"/>
              </w:rPr>
            </w:pPr>
            <w:r>
              <w:rPr>
                <w:rFonts w:hint="eastAsia" w:ascii="仿宋" w:hAnsi="仿宋" w:eastAsia="仿宋" w:cs="仿宋"/>
                <w:sz w:val="24"/>
                <w:szCs w:val="24"/>
                <w:lang w:val="zh-CN"/>
              </w:rPr>
              <w:t>询比时间及地点</w:t>
            </w:r>
          </w:p>
        </w:tc>
        <w:tc>
          <w:tcPr>
            <w:tcW w:w="5534" w:type="dxa"/>
            <w:tcBorders>
              <w:top w:val="single" w:color="auto" w:sz="4" w:space="0"/>
              <w:left w:val="single" w:color="auto" w:sz="4" w:space="0"/>
              <w:bottom w:val="single" w:color="auto" w:sz="4" w:space="0"/>
              <w:right w:val="single" w:color="auto" w:sz="4" w:space="0"/>
            </w:tcBorders>
            <w:noWrap/>
            <w:vAlign w:val="center"/>
          </w:tcPr>
          <w:p w14:paraId="53418802">
            <w:pPr>
              <w:rPr>
                <w:rFonts w:hint="eastAsia" w:ascii="仿宋" w:hAnsi="仿宋" w:eastAsia="仿宋" w:cs="仿宋"/>
                <w:sz w:val="24"/>
                <w:szCs w:val="24"/>
                <w:lang w:val="zh-CN"/>
              </w:rPr>
            </w:pPr>
            <w:r>
              <w:rPr>
                <w:rFonts w:hint="eastAsia" w:ascii="仿宋" w:hAnsi="仿宋" w:eastAsia="仿宋" w:cs="仿宋"/>
                <w:sz w:val="24"/>
                <w:szCs w:val="24"/>
                <w:lang w:val="zh-CN"/>
              </w:rPr>
              <w:t>时间：</w:t>
            </w:r>
            <w:r>
              <w:rPr>
                <w:rFonts w:hint="eastAsia" w:ascii="仿宋" w:hAnsi="仿宋" w:eastAsia="仿宋"/>
                <w:kern w:val="1"/>
                <w:sz w:val="24"/>
                <w:szCs w:val="24"/>
              </w:rPr>
              <w:t>详见</w:t>
            </w:r>
            <w:r>
              <w:rPr>
                <w:rFonts w:hint="eastAsia" w:ascii="仿宋" w:hAnsi="仿宋" w:eastAsia="仿宋"/>
                <w:kern w:val="1"/>
                <w:sz w:val="24"/>
                <w:szCs w:val="24"/>
                <w:lang w:eastAsia="zh-CN"/>
              </w:rPr>
              <w:t>询比</w:t>
            </w:r>
            <w:r>
              <w:rPr>
                <w:rFonts w:hint="eastAsia" w:ascii="仿宋" w:hAnsi="仿宋" w:eastAsia="仿宋"/>
                <w:kern w:val="1"/>
                <w:sz w:val="24"/>
                <w:szCs w:val="24"/>
              </w:rPr>
              <w:t>公告</w:t>
            </w:r>
            <w:r>
              <w:rPr>
                <w:rFonts w:hint="eastAsia" w:ascii="仿宋" w:hAnsi="仿宋" w:eastAsia="仿宋" w:cs="仿宋"/>
                <w:sz w:val="24"/>
                <w:szCs w:val="24"/>
                <w:lang w:val="zh-CN"/>
              </w:rPr>
              <w:t>；</w:t>
            </w:r>
          </w:p>
          <w:p w14:paraId="140B9B02">
            <w:pPr>
              <w:spacing w:line="336" w:lineRule="auto"/>
              <w:rPr>
                <w:rFonts w:hint="eastAsia" w:ascii="仿宋" w:hAnsi="仿宋" w:eastAsia="仿宋"/>
                <w:sz w:val="24"/>
                <w:szCs w:val="24"/>
              </w:rPr>
            </w:pPr>
            <w:r>
              <w:rPr>
                <w:rFonts w:hint="eastAsia" w:ascii="仿宋" w:hAnsi="仿宋" w:eastAsia="仿宋"/>
                <w:kern w:val="1"/>
                <w:sz w:val="24"/>
                <w:szCs w:val="24"/>
              </w:rPr>
              <w:t>地点：</w:t>
            </w:r>
            <w:r>
              <w:rPr>
                <w:rFonts w:hint="eastAsia" w:ascii="仿宋" w:hAnsi="仿宋" w:eastAsia="仿宋"/>
                <w:kern w:val="1"/>
                <w:sz w:val="24"/>
                <w:szCs w:val="24"/>
                <w:lang w:eastAsia="zh-CN"/>
              </w:rPr>
              <w:t>亳州市公共交通集团有限公司</w:t>
            </w:r>
            <w:r>
              <w:rPr>
                <w:rFonts w:hint="eastAsia" w:ascii="仿宋" w:hAnsi="仿宋" w:eastAsia="仿宋"/>
                <w:kern w:val="1"/>
                <w:sz w:val="24"/>
                <w:szCs w:val="24"/>
                <w:lang w:val="en-US" w:eastAsia="zh-CN"/>
              </w:rPr>
              <w:t>5楼会议室</w:t>
            </w:r>
            <w:r>
              <w:rPr>
                <w:rFonts w:hint="eastAsia" w:ascii="仿宋" w:hAnsi="仿宋" w:eastAsia="仿宋"/>
                <w:kern w:val="1"/>
                <w:sz w:val="24"/>
                <w:szCs w:val="24"/>
              </w:rPr>
              <w:t>。</w:t>
            </w:r>
          </w:p>
        </w:tc>
      </w:tr>
      <w:tr w14:paraId="71935E0B">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noWrap/>
            <w:vAlign w:val="center"/>
          </w:tcPr>
          <w:p w14:paraId="50003392">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19</w:t>
            </w:r>
          </w:p>
        </w:tc>
        <w:tc>
          <w:tcPr>
            <w:tcW w:w="2793" w:type="dxa"/>
            <w:tcBorders>
              <w:top w:val="single" w:color="auto" w:sz="4" w:space="0"/>
              <w:left w:val="single" w:color="auto" w:sz="4" w:space="0"/>
              <w:bottom w:val="single" w:color="auto" w:sz="4" w:space="0"/>
              <w:right w:val="single" w:color="auto" w:sz="4" w:space="0"/>
            </w:tcBorders>
            <w:noWrap/>
            <w:vAlign w:val="center"/>
          </w:tcPr>
          <w:p w14:paraId="32C74E18">
            <w:pPr>
              <w:autoSpaceDE w:val="0"/>
              <w:autoSpaceDN w:val="0"/>
              <w:adjustRightInd w:val="0"/>
              <w:rPr>
                <w:rFonts w:hint="eastAsia" w:ascii="仿宋" w:hAnsi="仿宋" w:eastAsia="仿宋"/>
                <w:sz w:val="24"/>
                <w:szCs w:val="24"/>
                <w:lang w:val="zh-CN"/>
              </w:rPr>
            </w:pPr>
            <w:r>
              <w:rPr>
                <w:rFonts w:hint="eastAsia" w:ascii="仿宋" w:hAnsi="仿宋" w:eastAsia="仿宋" w:cs="仿宋"/>
                <w:sz w:val="24"/>
                <w:szCs w:val="24"/>
                <w:lang w:val="en-US" w:eastAsia="zh-CN"/>
              </w:rPr>
              <w:t>评审</w:t>
            </w:r>
            <w:r>
              <w:rPr>
                <w:rFonts w:hint="eastAsia" w:ascii="仿宋" w:hAnsi="仿宋" w:eastAsia="仿宋" w:cs="仿宋"/>
                <w:sz w:val="24"/>
                <w:szCs w:val="24"/>
                <w:lang w:val="zh-CN"/>
              </w:rPr>
              <w:t>委员会</w:t>
            </w:r>
          </w:p>
        </w:tc>
        <w:tc>
          <w:tcPr>
            <w:tcW w:w="5534" w:type="dxa"/>
            <w:tcBorders>
              <w:top w:val="single" w:color="auto" w:sz="4" w:space="0"/>
              <w:left w:val="single" w:color="auto" w:sz="4" w:space="0"/>
              <w:bottom w:val="single" w:color="auto" w:sz="4" w:space="0"/>
              <w:right w:val="single" w:color="auto" w:sz="4" w:space="0"/>
            </w:tcBorders>
            <w:noWrap/>
            <w:vAlign w:val="center"/>
          </w:tcPr>
          <w:p w14:paraId="230BB155">
            <w:pPr>
              <w:autoSpaceDE w:val="0"/>
              <w:autoSpaceDN w:val="0"/>
              <w:adjustRightInd w:val="0"/>
              <w:rPr>
                <w:rFonts w:hint="eastAsia" w:ascii="仿宋" w:hAnsi="仿宋" w:eastAsia="仿宋" w:cs="仿宋"/>
                <w:sz w:val="24"/>
                <w:szCs w:val="24"/>
                <w:highlight w:val="none"/>
                <w:lang w:val="zh-CN"/>
              </w:rPr>
            </w:pPr>
            <w:r>
              <w:rPr>
                <w:rFonts w:hint="eastAsia" w:ascii="仿宋" w:hAnsi="仿宋" w:eastAsia="仿宋" w:cs="仿宋"/>
                <w:sz w:val="24"/>
                <w:szCs w:val="24"/>
                <w:highlight w:val="none"/>
                <w:lang w:val="zh-CN"/>
              </w:rPr>
              <w:t>评审委员会共</w:t>
            </w:r>
            <w:r>
              <w:rPr>
                <w:rFonts w:hint="eastAsia" w:ascii="仿宋" w:hAnsi="仿宋" w:eastAsia="仿宋" w:cs="仿宋"/>
                <w:sz w:val="24"/>
                <w:szCs w:val="24"/>
                <w:highlight w:val="none"/>
                <w:u w:val="single"/>
              </w:rPr>
              <w:t xml:space="preserve"> 5 </w:t>
            </w:r>
            <w:r>
              <w:rPr>
                <w:rFonts w:hint="eastAsia" w:ascii="仿宋" w:hAnsi="仿宋" w:eastAsia="仿宋" w:cs="仿宋"/>
                <w:sz w:val="24"/>
                <w:szCs w:val="24"/>
                <w:highlight w:val="none"/>
                <w:lang w:val="zh-CN"/>
              </w:rPr>
              <w:t>人，其中：</w:t>
            </w:r>
          </w:p>
          <w:p w14:paraId="129ECFB7">
            <w:pPr>
              <w:autoSpaceDE w:val="0"/>
              <w:autoSpaceDN w:val="0"/>
              <w:adjustRightInd w:val="0"/>
              <w:rPr>
                <w:rFonts w:hint="eastAsia" w:ascii="仿宋" w:hAnsi="仿宋" w:eastAsia="仿宋"/>
                <w:sz w:val="24"/>
                <w:szCs w:val="24"/>
                <w:lang w:val="zh-CN"/>
              </w:rPr>
            </w:pPr>
            <w:r>
              <w:rPr>
                <w:rFonts w:hint="eastAsia" w:ascii="仿宋" w:hAnsi="仿宋" w:eastAsia="仿宋" w:cs="仿宋"/>
                <w:sz w:val="24"/>
                <w:szCs w:val="24"/>
                <w:highlight w:val="none"/>
                <w:lang w:val="zh-CN"/>
              </w:rPr>
              <w:t>评审专家</w:t>
            </w:r>
            <w:r>
              <w:rPr>
                <w:rFonts w:hint="eastAsia" w:ascii="仿宋" w:hAnsi="仿宋" w:eastAsia="仿宋" w:cs="仿宋"/>
                <w:sz w:val="24"/>
                <w:szCs w:val="24"/>
                <w:highlight w:val="none"/>
                <w:u w:val="single"/>
              </w:rPr>
              <w:t xml:space="preserve"> 4 </w:t>
            </w:r>
            <w:r>
              <w:rPr>
                <w:rFonts w:hint="eastAsia" w:ascii="仿宋" w:hAnsi="仿宋" w:eastAsia="仿宋" w:cs="仿宋"/>
                <w:sz w:val="24"/>
                <w:szCs w:val="24"/>
                <w:highlight w:val="none"/>
                <w:lang w:val="zh-CN"/>
              </w:rPr>
              <w:t>人；采购人</w:t>
            </w:r>
            <w:r>
              <w:rPr>
                <w:rFonts w:hint="eastAsia" w:ascii="仿宋" w:hAnsi="仿宋" w:eastAsia="仿宋" w:cs="仿宋"/>
                <w:sz w:val="24"/>
                <w:szCs w:val="24"/>
                <w:highlight w:val="none"/>
              </w:rPr>
              <w:t>评委</w:t>
            </w:r>
            <w:r>
              <w:rPr>
                <w:rFonts w:hint="eastAsia" w:ascii="仿宋" w:hAnsi="仿宋" w:eastAsia="仿宋" w:cs="仿宋"/>
                <w:sz w:val="24"/>
                <w:szCs w:val="24"/>
                <w:highlight w:val="none"/>
                <w:u w:val="single"/>
              </w:rPr>
              <w:t xml:space="preserve"> 1 </w:t>
            </w:r>
            <w:r>
              <w:rPr>
                <w:rFonts w:hint="eastAsia" w:ascii="仿宋" w:hAnsi="仿宋" w:eastAsia="仿宋" w:cs="仿宋"/>
                <w:sz w:val="24"/>
                <w:szCs w:val="24"/>
                <w:highlight w:val="none"/>
              </w:rPr>
              <w:t>人</w:t>
            </w:r>
          </w:p>
        </w:tc>
      </w:tr>
      <w:tr w14:paraId="22A4F21D">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noWrap/>
            <w:vAlign w:val="center"/>
          </w:tcPr>
          <w:p w14:paraId="3D8BBF89">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20</w:t>
            </w:r>
          </w:p>
        </w:tc>
        <w:tc>
          <w:tcPr>
            <w:tcW w:w="2793" w:type="dxa"/>
            <w:tcBorders>
              <w:top w:val="single" w:color="auto" w:sz="4" w:space="0"/>
              <w:left w:val="single" w:color="auto" w:sz="4" w:space="0"/>
              <w:bottom w:val="single" w:color="auto" w:sz="4" w:space="0"/>
              <w:right w:val="single" w:color="auto" w:sz="4" w:space="0"/>
            </w:tcBorders>
            <w:noWrap/>
            <w:vAlign w:val="center"/>
          </w:tcPr>
          <w:p w14:paraId="353FC835">
            <w:pPr>
              <w:rPr>
                <w:rFonts w:hint="eastAsia" w:ascii="仿宋" w:hAnsi="仿宋" w:eastAsia="仿宋"/>
                <w:sz w:val="24"/>
                <w:szCs w:val="24"/>
                <w:lang w:val="zh-CN"/>
              </w:rPr>
            </w:pPr>
            <w:r>
              <w:rPr>
                <w:rFonts w:hint="eastAsia" w:ascii="仿宋" w:hAnsi="仿宋" w:eastAsia="仿宋" w:cs="仿宋"/>
                <w:sz w:val="24"/>
                <w:szCs w:val="24"/>
                <w:lang w:val="zh-CN"/>
              </w:rPr>
              <w:t>评审办法</w:t>
            </w:r>
          </w:p>
        </w:tc>
        <w:tc>
          <w:tcPr>
            <w:tcW w:w="5534" w:type="dxa"/>
            <w:tcBorders>
              <w:top w:val="single" w:color="auto" w:sz="4" w:space="0"/>
              <w:left w:val="single" w:color="auto" w:sz="4" w:space="0"/>
              <w:bottom w:val="single" w:color="auto" w:sz="4" w:space="0"/>
              <w:right w:val="single" w:color="auto" w:sz="4" w:space="0"/>
            </w:tcBorders>
            <w:noWrap/>
            <w:vAlign w:val="center"/>
          </w:tcPr>
          <w:p w14:paraId="6AF06022">
            <w:pPr>
              <w:rPr>
                <w:rFonts w:hint="eastAsia" w:ascii="仿宋" w:hAnsi="仿宋" w:eastAsia="仿宋" w:cs="仿宋"/>
                <w:sz w:val="24"/>
                <w:szCs w:val="24"/>
                <w:lang w:val="zh-CN"/>
              </w:rPr>
            </w:pPr>
            <w:r>
              <w:rPr>
                <w:rFonts w:hint="eastAsia" w:ascii="仿宋" w:hAnsi="仿宋" w:eastAsia="仿宋" w:cs="仿宋"/>
                <w:sz w:val="24"/>
                <w:szCs w:val="24"/>
                <w:lang w:val="zh-CN"/>
              </w:rPr>
              <w:t>综合评分法</w:t>
            </w:r>
          </w:p>
        </w:tc>
      </w:tr>
      <w:tr w14:paraId="4580EE61">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noWrap/>
            <w:vAlign w:val="center"/>
          </w:tcPr>
          <w:p w14:paraId="52CE2FF3">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21</w:t>
            </w:r>
          </w:p>
        </w:tc>
        <w:tc>
          <w:tcPr>
            <w:tcW w:w="2793" w:type="dxa"/>
            <w:tcBorders>
              <w:top w:val="single" w:color="auto" w:sz="4" w:space="0"/>
              <w:left w:val="single" w:color="auto" w:sz="4" w:space="0"/>
              <w:bottom w:val="single" w:color="auto" w:sz="4" w:space="0"/>
              <w:right w:val="single" w:color="auto" w:sz="4" w:space="0"/>
            </w:tcBorders>
            <w:noWrap/>
            <w:vAlign w:val="center"/>
          </w:tcPr>
          <w:p w14:paraId="4B125518">
            <w:pPr>
              <w:rPr>
                <w:rFonts w:hint="eastAsia" w:ascii="仿宋" w:hAnsi="仿宋" w:eastAsia="仿宋"/>
                <w:sz w:val="24"/>
                <w:szCs w:val="24"/>
              </w:rPr>
            </w:pPr>
            <w:r>
              <w:rPr>
                <w:rFonts w:hint="eastAsia" w:ascii="仿宋" w:hAnsi="仿宋" w:eastAsia="仿宋"/>
                <w:sz w:val="24"/>
                <w:szCs w:val="24"/>
              </w:rPr>
              <w:t>是否退还</w:t>
            </w:r>
            <w:r>
              <w:rPr>
                <w:rFonts w:hint="eastAsia" w:ascii="仿宋" w:hAnsi="仿宋" w:eastAsia="仿宋"/>
                <w:sz w:val="24"/>
                <w:szCs w:val="24"/>
                <w:lang w:eastAsia="zh-CN"/>
              </w:rPr>
              <w:t>响应</w:t>
            </w:r>
            <w:r>
              <w:rPr>
                <w:rFonts w:hint="eastAsia" w:ascii="仿宋" w:hAnsi="仿宋" w:eastAsia="仿宋"/>
                <w:sz w:val="24"/>
                <w:szCs w:val="24"/>
              </w:rPr>
              <w:t>文件</w:t>
            </w:r>
          </w:p>
        </w:tc>
        <w:tc>
          <w:tcPr>
            <w:tcW w:w="5534" w:type="dxa"/>
            <w:tcBorders>
              <w:top w:val="single" w:color="auto" w:sz="4" w:space="0"/>
              <w:left w:val="single" w:color="auto" w:sz="4" w:space="0"/>
              <w:bottom w:val="single" w:color="auto" w:sz="4" w:space="0"/>
              <w:right w:val="single" w:color="auto" w:sz="4" w:space="0"/>
            </w:tcBorders>
            <w:noWrap/>
            <w:vAlign w:val="center"/>
          </w:tcPr>
          <w:p w14:paraId="19574F11">
            <w:pPr>
              <w:rPr>
                <w:rFonts w:hint="eastAsia" w:ascii="仿宋" w:hAnsi="仿宋" w:eastAsia="仿宋"/>
                <w:sz w:val="24"/>
                <w:szCs w:val="24"/>
              </w:rPr>
            </w:pPr>
            <w:r>
              <w:rPr>
                <w:rFonts w:hint="eastAsia" w:ascii="仿宋" w:hAnsi="仿宋" w:eastAsia="仿宋"/>
                <w:sz w:val="24"/>
                <w:szCs w:val="24"/>
              </w:rPr>
              <w:t>除</w:t>
            </w:r>
            <w:r>
              <w:rPr>
                <w:rFonts w:hint="eastAsia" w:ascii="仿宋" w:hAnsi="仿宋" w:eastAsia="仿宋"/>
                <w:sz w:val="24"/>
                <w:szCs w:val="24"/>
                <w:lang w:eastAsia="zh-CN"/>
              </w:rPr>
              <w:t>参与</w:t>
            </w:r>
            <w:r>
              <w:rPr>
                <w:rFonts w:hint="eastAsia" w:ascii="仿宋" w:hAnsi="仿宋" w:eastAsia="仿宋"/>
                <w:sz w:val="24"/>
                <w:szCs w:val="24"/>
              </w:rPr>
              <w:t>人需收回的资格、资信等证明文件中的证明材料原件（如营业执照、合同、相关资质证书等）外，其他文件概不退还。</w:t>
            </w:r>
          </w:p>
        </w:tc>
      </w:tr>
    </w:tbl>
    <w:p w14:paraId="2EE9923B">
      <w:pPr>
        <w:pStyle w:val="2"/>
        <w:rPr>
          <w:rFonts w:hint="default"/>
          <w:lang w:val="en-US" w:eastAsia="zh-CN"/>
        </w:rPr>
      </w:pPr>
    </w:p>
    <w:p w14:paraId="2A16013C">
      <w:pPr>
        <w:rPr>
          <w:rFonts w:hint="default"/>
          <w:lang w:val="en-US" w:eastAsia="zh-CN"/>
        </w:rPr>
      </w:pPr>
    </w:p>
    <w:p w14:paraId="14649ED1">
      <w:pPr>
        <w:pStyle w:val="2"/>
        <w:rPr>
          <w:rFonts w:hint="default"/>
          <w:lang w:val="en-US" w:eastAsia="zh-CN"/>
        </w:rPr>
      </w:pPr>
    </w:p>
    <w:p w14:paraId="07520BE4">
      <w:pPr>
        <w:rPr>
          <w:rFonts w:hint="default"/>
          <w:lang w:val="en-US" w:eastAsia="zh-CN"/>
        </w:rPr>
      </w:pPr>
    </w:p>
    <w:p w14:paraId="53D9DE18">
      <w:pPr>
        <w:pStyle w:val="2"/>
        <w:rPr>
          <w:rFonts w:hint="default"/>
          <w:lang w:val="en-US" w:eastAsia="zh-CN"/>
        </w:rPr>
      </w:pPr>
    </w:p>
    <w:p w14:paraId="08CE00F6">
      <w:pPr>
        <w:rPr>
          <w:rFonts w:hint="default"/>
          <w:lang w:val="en-US" w:eastAsia="zh-CN"/>
        </w:rPr>
      </w:pPr>
    </w:p>
    <w:p w14:paraId="3339C523">
      <w:pPr>
        <w:pStyle w:val="2"/>
        <w:rPr>
          <w:rFonts w:hint="default"/>
          <w:lang w:val="en-US" w:eastAsia="zh-CN"/>
        </w:rPr>
      </w:pPr>
    </w:p>
    <w:p w14:paraId="7B5DAE97">
      <w:pPr>
        <w:rPr>
          <w:rFonts w:hint="default"/>
          <w:lang w:val="en-US" w:eastAsia="zh-CN"/>
        </w:rPr>
      </w:pPr>
    </w:p>
    <w:p w14:paraId="5BF75A0B">
      <w:pPr>
        <w:pStyle w:val="2"/>
        <w:rPr>
          <w:rFonts w:hint="default"/>
          <w:lang w:val="en-US" w:eastAsia="zh-CN"/>
        </w:rPr>
      </w:pPr>
    </w:p>
    <w:p w14:paraId="36152035">
      <w:pPr>
        <w:rPr>
          <w:rFonts w:hint="default"/>
          <w:lang w:val="en-US" w:eastAsia="zh-CN"/>
        </w:rPr>
      </w:pPr>
    </w:p>
    <w:p w14:paraId="3BC6E7A7">
      <w:pPr>
        <w:pStyle w:val="2"/>
        <w:rPr>
          <w:rFonts w:hint="default"/>
          <w:lang w:val="en-US" w:eastAsia="zh-CN"/>
        </w:rPr>
      </w:pPr>
    </w:p>
    <w:p w14:paraId="7576E027">
      <w:pPr>
        <w:rPr>
          <w:rFonts w:hint="default"/>
          <w:lang w:val="en-US" w:eastAsia="zh-CN"/>
        </w:rPr>
      </w:pPr>
    </w:p>
    <w:p w14:paraId="72EB8DD6">
      <w:pPr>
        <w:pStyle w:val="2"/>
        <w:rPr>
          <w:rFonts w:hint="default"/>
          <w:lang w:val="en-US" w:eastAsia="zh-CN"/>
        </w:rPr>
      </w:pPr>
    </w:p>
    <w:p w14:paraId="26EB4BA2">
      <w:pPr>
        <w:rPr>
          <w:rFonts w:hint="default"/>
          <w:lang w:val="en-US" w:eastAsia="zh-CN"/>
        </w:rPr>
      </w:pPr>
    </w:p>
    <w:p w14:paraId="7C7731E4">
      <w:pPr>
        <w:rPr>
          <w:rFonts w:hint="default"/>
          <w:lang w:val="en-US" w:eastAsia="zh-CN"/>
        </w:rPr>
      </w:pPr>
    </w:p>
    <w:p w14:paraId="6DA4FAEB">
      <w:pPr>
        <w:pStyle w:val="3"/>
        <w:jc w:val="center"/>
        <w:rPr>
          <w:rFonts w:hint="default" w:ascii="Times New Roman" w:hAnsi="Times New Roman" w:cs="Times New Roman"/>
        </w:rPr>
      </w:pPr>
      <w:bookmarkStart w:id="10" w:name="_Toc144974857"/>
      <w:bookmarkStart w:id="11" w:name="_Toc247514247"/>
      <w:bookmarkStart w:id="12" w:name="_Toc152042577"/>
      <w:bookmarkStart w:id="13" w:name="_Toc247527828"/>
      <w:bookmarkStart w:id="14" w:name="_Toc152045788"/>
      <w:bookmarkStart w:id="15" w:name="_Toc300835210"/>
      <w:r>
        <w:rPr>
          <w:rFonts w:hint="default" w:ascii="Times New Roman" w:hAnsi="Times New Roman" w:cs="Times New Roman"/>
        </w:rPr>
        <w:t>一、</w:t>
      </w:r>
      <w:r>
        <w:rPr>
          <w:rFonts w:hint="eastAsia" w:ascii="Times New Roman" w:hAnsi="Times New Roman" w:cs="Times New Roman"/>
          <w:lang w:eastAsia="zh-CN"/>
        </w:rPr>
        <w:t>报价</w:t>
      </w:r>
      <w:r>
        <w:rPr>
          <w:rFonts w:hint="default" w:ascii="Times New Roman" w:hAnsi="Times New Roman" w:cs="Times New Roman"/>
        </w:rPr>
        <w:t>函</w:t>
      </w:r>
      <w:bookmarkEnd w:id="10"/>
      <w:bookmarkEnd w:id="11"/>
      <w:bookmarkEnd w:id="12"/>
      <w:bookmarkEnd w:id="13"/>
      <w:bookmarkEnd w:id="14"/>
      <w:bookmarkEnd w:id="15"/>
    </w:p>
    <w:p w14:paraId="76E50408">
      <w:pPr>
        <w:spacing w:line="440" w:lineRule="exact"/>
        <w:rPr>
          <w:rFonts w:hint="default" w:ascii="Times New Roman" w:hAnsi="Times New Roman" w:cs="Times New Roman"/>
          <w:sz w:val="20"/>
          <w:szCs w:val="20"/>
        </w:rPr>
      </w:pPr>
    </w:p>
    <w:p w14:paraId="31CB3DE5">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w:t>
      </w:r>
      <w:r>
        <w:rPr>
          <w:rFonts w:hint="default" w:ascii="Times New Roman" w:hAnsi="Times New Roman" w:cs="Times New Roman"/>
          <w:szCs w:val="21"/>
        </w:rPr>
        <w:t>人名称）：</w:t>
      </w:r>
    </w:p>
    <w:p w14:paraId="4FB7F1F7">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询比公告文件的全部内容，愿意以</w:t>
      </w:r>
      <w:permStart w:id="0"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0"/>
      <w:r>
        <w:rPr>
          <w:rFonts w:hint="eastAsia" w:ascii="Times New Roman" w:hAnsi="Times New Roman" w:cs="Times New Roman"/>
          <w:szCs w:val="21"/>
          <w:lang w:val="en-US" w:eastAsia="zh-CN"/>
        </w:rPr>
        <w:t>提供完成本项目全部供货内容</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并按合同约定履行义务。</w:t>
      </w:r>
    </w:p>
    <w:p w14:paraId="01C5D7C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2.我方的响应文件包括下列内容：</w:t>
      </w:r>
    </w:p>
    <w:p w14:paraId="06D82075">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（1）报价函；（2）法定代表人（单位负责人）身份证明或授权委托书；（3）保证金（如有）；（4）商务和技术偏差表；（5）分项报价表；（6）资格审查资料；......</w:t>
      </w:r>
    </w:p>
    <w:p w14:paraId="5B4AE85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响应文件的上述组成部分如存在内容不一致的，</w:t>
      </w:r>
      <w:r>
        <w:rPr>
          <w:rFonts w:hint="eastAsia" w:ascii="Times New Roman" w:hAnsi="Times New Roman" w:cs="Times New Roman"/>
          <w:color w:val="auto"/>
          <w:szCs w:val="21"/>
          <w:highlight w:val="none"/>
          <w:lang w:val="en-US" w:eastAsia="zh-CN"/>
        </w:rPr>
        <w:t>以报价函为准。</w:t>
      </w:r>
    </w:p>
    <w:p w14:paraId="2B4BD163">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3.我方承诺除商务和技术偏差表列出的偏差外，我方响应询比公告的全部要求。</w:t>
      </w:r>
    </w:p>
    <w:p w14:paraId="636F4EB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4.我方承诺在询比公告规定的响应有效期内不撤销文件。</w:t>
      </w:r>
    </w:p>
    <w:p w14:paraId="6D41D008">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5.如确定我方为成交人，我方承诺：</w:t>
      </w:r>
    </w:p>
    <w:p w14:paraId="16BEB161">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w:t>
      </w:r>
      <w:r>
        <w:rPr>
          <w:rFonts w:hint="eastAsia" w:ascii="Times New Roman" w:hAnsi="Times New Roman" w:cs="Times New Roman"/>
          <w:szCs w:val="21"/>
          <w:lang w:eastAsia="zh-CN"/>
        </w:rPr>
        <w:t>成交</w:t>
      </w:r>
      <w:r>
        <w:rPr>
          <w:rFonts w:hint="default" w:ascii="Times New Roman" w:hAnsi="Times New Roman" w:cs="Times New Roman"/>
          <w:szCs w:val="21"/>
        </w:rPr>
        <w:t>通知书后，在</w:t>
      </w:r>
      <w:r>
        <w:rPr>
          <w:rFonts w:hint="eastAsia" w:ascii="Times New Roman" w:hAnsi="Times New Roman" w:cs="Times New Roman"/>
          <w:szCs w:val="21"/>
          <w:lang w:eastAsia="zh-CN"/>
        </w:rPr>
        <w:t>成交</w:t>
      </w:r>
      <w:r>
        <w:rPr>
          <w:rFonts w:hint="default" w:ascii="Times New Roman" w:hAnsi="Times New Roman" w:cs="Times New Roman"/>
          <w:szCs w:val="21"/>
        </w:rPr>
        <w:t>通知书规定的期限内与你方签订合同</w:t>
      </w:r>
      <w:r>
        <w:rPr>
          <w:rFonts w:hint="eastAsia" w:ascii="Times New Roman" w:hAnsi="Times New Roman" w:cs="Times New Roman"/>
          <w:szCs w:val="21"/>
          <w:lang w:eastAsia="zh-CN"/>
        </w:rPr>
        <w:t>；</w:t>
      </w:r>
    </w:p>
    <w:p w14:paraId="55BC217B">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14:paraId="2F8EA02B">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（3）按照询比公告要求提交履约保证金；</w:t>
      </w:r>
    </w:p>
    <w:p w14:paraId="5207F71B">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7290FB43">
      <w:pPr>
        <w:spacing w:line="440" w:lineRule="exact"/>
        <w:ind w:firstLine="420" w:firstLineChars="200"/>
        <w:rPr>
          <w:rFonts w:hint="default" w:ascii="Times New Roman" w:hAnsi="Times New Roman" w:cs="Times New Roman"/>
          <w:color w:val="FF0000"/>
          <w:szCs w:val="21"/>
        </w:rPr>
      </w:pPr>
      <w:r>
        <w:rPr>
          <w:rFonts w:hint="eastAsia" w:ascii="Times New Roman" w:hAnsi="Times New Roman" w:cs="Times New Roman"/>
          <w:szCs w:val="21"/>
          <w:lang w:val="en-US" w:eastAsia="zh-CN"/>
        </w:rPr>
        <w:t>6.</w:t>
      </w:r>
      <w:r>
        <w:rPr>
          <w:rFonts w:hint="default" w:ascii="Times New Roman" w:hAnsi="Times New Roman" w:cs="Times New Roman"/>
          <w:color w:val="FF0000"/>
        </w:rPr>
        <w:t>我方在此声明，所递交的</w:t>
      </w:r>
      <w:r>
        <w:rPr>
          <w:rFonts w:hint="eastAsia" w:ascii="Times New Roman" w:hAnsi="Times New Roman" w:cs="Times New Roman"/>
          <w:color w:val="FF0000"/>
          <w:lang w:eastAsia="zh-CN"/>
        </w:rPr>
        <w:t>响应</w:t>
      </w:r>
      <w:r>
        <w:rPr>
          <w:rFonts w:hint="default" w:ascii="Times New Roman" w:hAnsi="Times New Roman" w:cs="Times New Roman"/>
          <w:color w:val="FF0000"/>
        </w:rPr>
        <w:t>文件及有关资料内容完整、真实和准确。</w:t>
      </w:r>
    </w:p>
    <w:p w14:paraId="2024A3DA">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6189A5D0">
      <w:pPr>
        <w:spacing w:line="440" w:lineRule="exact"/>
        <w:ind w:firstLine="2310" w:firstLineChars="1100"/>
        <w:rPr>
          <w:rFonts w:hint="default" w:ascii="Times New Roman" w:hAnsi="Times New Roman" w:cs="Times New Roman"/>
          <w:szCs w:val="21"/>
        </w:rPr>
      </w:pPr>
    </w:p>
    <w:p w14:paraId="3BE8D93A">
      <w:pPr>
        <w:spacing w:line="440" w:lineRule="exact"/>
        <w:ind w:firstLine="2310" w:firstLineChars="1100"/>
        <w:rPr>
          <w:rFonts w:hint="default" w:ascii="Times New Roman" w:hAnsi="Times New Roman" w:cs="Times New Roman"/>
          <w:szCs w:val="21"/>
        </w:rPr>
      </w:pPr>
    </w:p>
    <w:p w14:paraId="4A5EFA8C">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eastAsia="zh-CN"/>
        </w:rPr>
        <w:t>参</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与</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4C63AB51">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（签字或盖章或打印姓名）</w:t>
      </w:r>
    </w:p>
    <w:p w14:paraId="2A7FE8A7">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78BBF45A">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4A34DFC">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94CB3DE">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FE78DA2">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514F395E">
      <w:pPr>
        <w:rPr>
          <w:rFonts w:hint="default" w:ascii="Times New Roman" w:hAnsi="Times New Roman" w:cs="Times New Roman"/>
        </w:rPr>
      </w:pPr>
      <w:bookmarkStart w:id="16" w:name="_Toc300835213"/>
      <w:bookmarkStart w:id="17" w:name="_Toc247514283"/>
      <w:bookmarkStart w:id="18" w:name="_Toc152045791"/>
      <w:bookmarkStart w:id="19" w:name="_Toc144974860"/>
      <w:bookmarkStart w:id="20" w:name="_Toc247527831"/>
      <w:bookmarkStart w:id="21" w:name="_Toc152042580"/>
      <w:r>
        <w:rPr>
          <w:rFonts w:hint="default" w:ascii="Times New Roman" w:hAnsi="Times New Roman" w:cs="Times New Roman"/>
        </w:rPr>
        <w:br w:type="page"/>
      </w:r>
    </w:p>
    <w:p w14:paraId="16FF4C05">
      <w:pPr>
        <w:pStyle w:val="3"/>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bookmarkEnd w:id="16"/>
      <w:bookmarkEnd w:id="17"/>
      <w:bookmarkEnd w:id="18"/>
      <w:bookmarkEnd w:id="19"/>
      <w:bookmarkEnd w:id="20"/>
      <w:bookmarkEnd w:id="21"/>
    </w:p>
    <w:p w14:paraId="7222176E">
      <w:pPr>
        <w:spacing w:line="440" w:lineRule="exact"/>
        <w:rPr>
          <w:rFonts w:hint="default" w:ascii="Times New Roman" w:hAnsi="Times New Roman" w:cs="Times New Roman"/>
          <w:sz w:val="20"/>
          <w:szCs w:val="20"/>
        </w:rPr>
      </w:pPr>
    </w:p>
    <w:p w14:paraId="44320FA0">
      <w:pPr>
        <w:spacing w:line="440" w:lineRule="exact"/>
        <w:rPr>
          <w:rFonts w:hint="default" w:ascii="Times New Roman" w:hAnsi="Times New Roman" w:cs="Times New Roman"/>
          <w:szCs w:val="21"/>
        </w:rPr>
      </w:pPr>
    </w:p>
    <w:p w14:paraId="1D9A4F30">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参与</w:t>
      </w:r>
      <w:r>
        <w:rPr>
          <w:rFonts w:hint="default" w:ascii="Times New Roman" w:hAnsi="Times New Roman" w:cs="Times New Roman"/>
          <w:szCs w:val="21"/>
        </w:rPr>
        <w:t>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362A45A4">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410A73A9">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参与</w:t>
      </w:r>
      <w:r>
        <w:rPr>
          <w:rFonts w:hint="default" w:ascii="Times New Roman" w:hAnsi="Times New Roman" w:cs="Times New Roman"/>
          <w:szCs w:val="21"/>
        </w:rPr>
        <w:t>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14:paraId="051E2EF9">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3D084B01">
      <w:pPr>
        <w:spacing w:line="440" w:lineRule="exact"/>
        <w:rPr>
          <w:rFonts w:hint="default" w:ascii="Times New Roman" w:hAnsi="Times New Roman" w:cs="Times New Roman"/>
          <w:szCs w:val="21"/>
        </w:rPr>
      </w:pPr>
    </w:p>
    <w:p w14:paraId="5A198711">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14:paraId="72D3980F">
      <w:pPr>
        <w:spacing w:line="440" w:lineRule="exact"/>
        <w:rPr>
          <w:rFonts w:hint="default" w:ascii="Times New Roman" w:hAnsi="Times New Roman" w:cs="Times New Roman"/>
          <w:szCs w:val="21"/>
        </w:rPr>
      </w:pPr>
    </w:p>
    <w:p w14:paraId="7612832C">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注：本身份证明需由参与人加盖单位公章。</w:t>
      </w:r>
    </w:p>
    <w:p w14:paraId="1E685994">
      <w:pPr>
        <w:spacing w:line="440" w:lineRule="exact"/>
        <w:rPr>
          <w:rFonts w:hint="eastAsia" w:ascii="Times New Roman" w:hAnsi="Times New Roman" w:cs="Times New Roman"/>
          <w:szCs w:val="21"/>
          <w:lang w:val="en-US" w:eastAsia="zh-CN"/>
        </w:rPr>
      </w:pPr>
    </w:p>
    <w:p w14:paraId="55F0A34B">
      <w:pPr>
        <w:spacing w:line="440" w:lineRule="exact"/>
        <w:rPr>
          <w:rFonts w:hint="default" w:ascii="Times New Roman" w:hAnsi="Times New Roman" w:cs="Times New Roman"/>
          <w:szCs w:val="21"/>
          <w:lang w:val="en-US" w:eastAsia="zh-CN"/>
        </w:rPr>
      </w:pPr>
    </w:p>
    <w:p w14:paraId="55169CF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参与</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7A4A7FF">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15684F83">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74A6AA32">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5F86AA87">
      <w:pPr>
        <w:pStyle w:val="3"/>
        <w:jc w:val="center"/>
        <w:rPr>
          <w:rFonts w:hint="default" w:ascii="Times New Roman" w:hAnsi="Times New Roman" w:cs="Times New Roman"/>
        </w:rPr>
      </w:pPr>
      <w:bookmarkStart w:id="22" w:name="_Toc247527832"/>
      <w:bookmarkStart w:id="23" w:name="_Toc144974861"/>
      <w:bookmarkStart w:id="24" w:name="_Toc300835214"/>
      <w:bookmarkStart w:id="25" w:name="_Toc152045792"/>
      <w:bookmarkStart w:id="26" w:name="_Toc152042581"/>
      <w:bookmarkStart w:id="27" w:name="_Toc247514284"/>
      <w:r>
        <w:rPr>
          <w:rFonts w:hint="eastAsia" w:ascii="Times New Roman" w:hAnsi="Times New Roman" w:cs="Times New Roman"/>
          <w:lang w:val="en-US" w:eastAsia="zh-CN"/>
        </w:rPr>
        <w:t>三</w:t>
      </w:r>
      <w:r>
        <w:rPr>
          <w:rFonts w:hint="default" w:ascii="Times New Roman" w:hAnsi="Times New Roman" w:cs="Times New Roman"/>
        </w:rPr>
        <w:t>、授权委托书</w:t>
      </w:r>
      <w:bookmarkEnd w:id="22"/>
      <w:bookmarkEnd w:id="23"/>
      <w:bookmarkEnd w:id="24"/>
      <w:bookmarkEnd w:id="25"/>
      <w:bookmarkEnd w:id="26"/>
      <w:bookmarkEnd w:id="27"/>
    </w:p>
    <w:p w14:paraId="48243D63">
      <w:pPr>
        <w:spacing w:line="440" w:lineRule="exact"/>
        <w:rPr>
          <w:rFonts w:hint="default" w:ascii="Times New Roman" w:hAnsi="Times New Roman" w:eastAsia="黑体" w:cs="Times New Roman"/>
          <w:szCs w:val="21"/>
        </w:rPr>
      </w:pPr>
    </w:p>
    <w:p w14:paraId="3AC0A141">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参与</w:t>
      </w:r>
      <w:r>
        <w:rPr>
          <w:rFonts w:hint="default" w:ascii="Times New Roman" w:hAnsi="Times New Roman" w:cs="Times New Roman"/>
          <w:szCs w:val="21"/>
        </w:rPr>
        <w:t>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eastAsia" w:ascii="Times New Roman" w:hAnsi="Times New Roman" w:cs="Times New Roman"/>
          <w:i/>
          <w:iCs/>
          <w:color w:val="auto"/>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的响应文件、签订合同和处理有关事宜，</w:t>
      </w:r>
      <w:r>
        <w:rPr>
          <w:rFonts w:hint="default" w:ascii="Times New Roman" w:hAnsi="Times New Roman" w:cs="Times New Roman"/>
          <w:szCs w:val="21"/>
        </w:rPr>
        <w:t>其法律后果由我方承担。</w:t>
      </w:r>
    </w:p>
    <w:p w14:paraId="5E141A9F">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149F2445">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42B84146">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w:t>
      </w:r>
    </w:p>
    <w:p w14:paraId="5C497E83">
      <w:pPr>
        <w:spacing w:line="440" w:lineRule="exact"/>
        <w:ind w:firstLine="420" w:firstLineChars="200"/>
        <w:rPr>
          <w:rFonts w:hint="eastAsia" w:ascii="Times New Roman" w:hAnsi="Times New Roman" w:cs="Times New Roman"/>
          <w:szCs w:val="21"/>
          <w:lang w:val="en-US" w:eastAsia="zh-CN"/>
        </w:rPr>
      </w:pPr>
    </w:p>
    <w:p w14:paraId="0C90ACE8">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注：本授权委托书需由参与人加盖单位公章并由其法定代表人（单位负责人）和委托代理人签字。</w:t>
      </w:r>
    </w:p>
    <w:p w14:paraId="11EFC7FC">
      <w:pPr>
        <w:spacing w:line="440" w:lineRule="exact"/>
        <w:rPr>
          <w:rFonts w:hint="default" w:ascii="Times New Roman" w:hAnsi="Times New Roman" w:cs="Times New Roman"/>
          <w:szCs w:val="21"/>
        </w:rPr>
      </w:pPr>
    </w:p>
    <w:p w14:paraId="75C006BF">
      <w:pPr>
        <w:spacing w:line="440" w:lineRule="exact"/>
        <w:rPr>
          <w:rFonts w:hint="default" w:ascii="Times New Roman" w:hAnsi="Times New Roman" w:cs="Times New Roman"/>
          <w:szCs w:val="21"/>
        </w:rPr>
      </w:pPr>
    </w:p>
    <w:p w14:paraId="22317A61">
      <w:pPr>
        <w:spacing w:line="440" w:lineRule="exact"/>
        <w:ind w:firstLine="2100" w:firstLineChars="1000"/>
        <w:rPr>
          <w:rFonts w:hint="default" w:ascii="Times New Roman" w:hAnsi="Times New Roman" w:cs="Times New Roman"/>
          <w:szCs w:val="21"/>
        </w:rPr>
      </w:pPr>
      <w:r>
        <w:rPr>
          <w:rFonts w:hint="eastAsia" w:ascii="Times New Roman" w:hAnsi="Times New Roman" w:cs="Times New Roman"/>
          <w:szCs w:val="21"/>
          <w:lang w:eastAsia="zh-CN"/>
        </w:rPr>
        <w:t>参与</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AC3C785">
      <w:pPr>
        <w:spacing w:line="440" w:lineRule="exact"/>
        <w:rPr>
          <w:rFonts w:hint="default" w:ascii="Times New Roman" w:hAnsi="Times New Roman" w:cs="Times New Roman"/>
          <w:szCs w:val="21"/>
        </w:rPr>
      </w:pPr>
    </w:p>
    <w:p w14:paraId="59BDF1DA">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（签字或盖章或打印姓名）</w:t>
      </w:r>
    </w:p>
    <w:p w14:paraId="115669CA">
      <w:pPr>
        <w:spacing w:line="440" w:lineRule="exact"/>
        <w:rPr>
          <w:rFonts w:hint="default" w:ascii="Times New Roman" w:hAnsi="Times New Roman" w:cs="Times New Roman"/>
          <w:szCs w:val="21"/>
        </w:rPr>
      </w:pPr>
    </w:p>
    <w:p w14:paraId="5C48ADCE">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32778CBF">
      <w:pPr>
        <w:spacing w:line="440" w:lineRule="exact"/>
        <w:rPr>
          <w:rFonts w:hint="default" w:ascii="Times New Roman" w:hAnsi="Times New Roman" w:cs="Times New Roman"/>
          <w:szCs w:val="21"/>
        </w:rPr>
      </w:pPr>
    </w:p>
    <w:p w14:paraId="37908CB1">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（签字或盖章或打印姓名）</w:t>
      </w:r>
    </w:p>
    <w:p w14:paraId="4071B044">
      <w:pPr>
        <w:spacing w:line="440" w:lineRule="exact"/>
        <w:rPr>
          <w:rFonts w:hint="default" w:ascii="Times New Roman" w:hAnsi="Times New Roman" w:cs="Times New Roman"/>
          <w:szCs w:val="21"/>
        </w:rPr>
      </w:pPr>
    </w:p>
    <w:p w14:paraId="085FEE14">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59B18CAD">
      <w:pPr>
        <w:spacing w:line="440" w:lineRule="exact"/>
        <w:rPr>
          <w:rFonts w:hint="default" w:ascii="Times New Roman" w:hAnsi="Times New Roman" w:cs="Times New Roman"/>
          <w:szCs w:val="21"/>
        </w:rPr>
      </w:pPr>
    </w:p>
    <w:p w14:paraId="71C07C29">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33A145E7">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14:paraId="799BE40D">
      <w:pPr>
        <w:pStyle w:val="3"/>
        <w:jc w:val="center"/>
        <w:rPr>
          <w:rFonts w:hint="default" w:ascii="Times New Roman" w:hAnsi="Times New Roman" w:cs="Times New Roman"/>
          <w:highlight w:val="none"/>
        </w:rPr>
      </w:pPr>
      <w:bookmarkStart w:id="28" w:name="_Toc247527834"/>
      <w:bookmarkStart w:id="29" w:name="_Toc247514286"/>
      <w:bookmarkStart w:id="30" w:name="_Toc152045794"/>
      <w:bookmarkStart w:id="31" w:name="_Toc144974862"/>
      <w:bookmarkStart w:id="32" w:name="_Toc152042583"/>
      <w:bookmarkStart w:id="33" w:name="_Toc300835216"/>
      <w:r>
        <w:rPr>
          <w:rFonts w:hint="eastAsia" w:ascii="Times New Roman" w:hAnsi="Times New Roman" w:cs="Times New Roman"/>
          <w:highlight w:val="none"/>
          <w:lang w:val="en-US" w:eastAsia="zh-CN"/>
        </w:rPr>
        <w:t>四</w:t>
      </w:r>
      <w:r>
        <w:rPr>
          <w:rFonts w:hint="default" w:ascii="Times New Roman" w:hAnsi="Times New Roman" w:cs="Times New Roman"/>
          <w:highlight w:val="none"/>
        </w:rPr>
        <w:t>、保证金</w:t>
      </w:r>
      <w:bookmarkEnd w:id="28"/>
      <w:bookmarkEnd w:id="29"/>
      <w:bookmarkEnd w:id="30"/>
      <w:bookmarkEnd w:id="31"/>
      <w:bookmarkEnd w:id="32"/>
      <w:bookmarkEnd w:id="33"/>
    </w:p>
    <w:p w14:paraId="4123889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34"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或参与人公章</w:t>
      </w:r>
      <w:r>
        <w:rPr>
          <w:rFonts w:hint="default" w:ascii="Times New Roman" w:hAnsi="Times New Roman" w:cs="Times New Roman" w:eastAsiaTheme="minorEastAsia"/>
          <w:b w:val="0"/>
          <w:bCs/>
          <w:color w:val="000000"/>
          <w:kern w:val="0"/>
          <w:sz w:val="24"/>
          <w:szCs w:val="24"/>
          <w:highlight w:val="none"/>
        </w:rPr>
        <w:t>）：</w:t>
      </w:r>
    </w:p>
    <w:p w14:paraId="0D9C578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144861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F2B2A5B">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3E6EFD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98A0695">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73F5684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809603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AEF4A6">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750C93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5C71D69">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3666F02E">
      <w:pPr>
        <w:spacing w:line="440" w:lineRule="exact"/>
        <w:rPr>
          <w:rFonts w:hint="default" w:ascii="Times New Roman" w:hAnsi="Times New Roman" w:cs="Times New Roman"/>
          <w:b/>
          <w:bCs/>
        </w:rPr>
      </w:pPr>
    </w:p>
    <w:bookmarkEnd w:id="34"/>
    <w:p w14:paraId="57E9A9C7">
      <w:pPr>
        <w:rPr>
          <w:rFonts w:hint="default" w:ascii="Times New Roman" w:hAnsi="Times New Roman" w:cs="Times New Roman"/>
        </w:rPr>
      </w:pPr>
      <w:bookmarkStart w:id="35" w:name="_Toc152042584"/>
      <w:bookmarkStart w:id="36" w:name="_Toc152045795"/>
      <w:bookmarkStart w:id="37" w:name="_Toc247527835"/>
      <w:bookmarkStart w:id="38" w:name="_Toc247514287"/>
      <w:bookmarkStart w:id="39" w:name="_Toc300835218"/>
      <w:bookmarkStart w:id="40" w:name="_Toc144974863"/>
      <w:r>
        <w:rPr>
          <w:rFonts w:hint="default" w:ascii="Times New Roman" w:hAnsi="Times New Roman" w:cs="Times New Roman"/>
        </w:rPr>
        <w:br w:type="page"/>
      </w:r>
    </w:p>
    <w:p w14:paraId="70AB74BC">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五</w:t>
      </w:r>
      <w:r>
        <w:rPr>
          <w:rFonts w:hint="default" w:ascii="Times New Roman" w:hAnsi="Times New Roman" w:cs="Times New Roman"/>
        </w:rPr>
        <w:t>、</w:t>
      </w:r>
      <w:bookmarkEnd w:id="35"/>
      <w:bookmarkEnd w:id="36"/>
      <w:bookmarkEnd w:id="37"/>
      <w:bookmarkEnd w:id="38"/>
      <w:bookmarkEnd w:id="39"/>
      <w:bookmarkEnd w:id="40"/>
      <w:r>
        <w:rPr>
          <w:rFonts w:hint="eastAsia" w:ascii="Times New Roman" w:hAnsi="Times New Roman" w:cs="Times New Roman"/>
          <w:lang w:val="en-US" w:eastAsia="zh-CN"/>
        </w:rPr>
        <w:t>商务和技术偏差表</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14:paraId="6AF2D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4C6C281F">
            <w:pPr>
              <w:jc w:val="center"/>
              <w:rPr>
                <w:rFonts w:hint="eastAsia" w:ascii="Times New Roman" w:hAnsi="Times New Roman" w:cs="Times New Roman" w:eastAsiaTheme="minorEastAsia"/>
                <w:b/>
                <w:bCs/>
                <w:vertAlign w:val="baseline"/>
                <w:lang w:val="en-US" w:eastAsia="zh-CN"/>
              </w:rPr>
            </w:pPr>
            <w:bookmarkStart w:id="41" w:name="_Toc144974864"/>
            <w:bookmarkStart w:id="42" w:name="_Toc152042585"/>
            <w:bookmarkStart w:id="43" w:name="_Toc152045796"/>
            <w:bookmarkStart w:id="44" w:name="_Toc247514288"/>
            <w:bookmarkStart w:id="45" w:name="_Toc300835221"/>
            <w:bookmarkStart w:id="46" w:name="_Toc247527836"/>
            <w:r>
              <w:rPr>
                <w:rFonts w:hint="eastAsia" w:ascii="Times New Roman" w:hAnsi="Times New Roman" w:cs="Times New Roman"/>
                <w:b/>
                <w:bCs/>
                <w:vertAlign w:val="baseline"/>
                <w:lang w:val="en-US" w:eastAsia="zh-CN"/>
              </w:rPr>
              <w:t>序号</w:t>
            </w:r>
          </w:p>
        </w:tc>
        <w:tc>
          <w:tcPr>
            <w:tcW w:w="2835" w:type="dxa"/>
            <w:vAlign w:val="center"/>
          </w:tcPr>
          <w:p w14:paraId="411CBCD0">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询比公告章节及条款号</w:t>
            </w:r>
          </w:p>
        </w:tc>
        <w:tc>
          <w:tcPr>
            <w:tcW w:w="2835" w:type="dxa"/>
            <w:vAlign w:val="center"/>
          </w:tcPr>
          <w:p w14:paraId="7A1ADCD4">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响应文件章节及条款号</w:t>
            </w:r>
          </w:p>
        </w:tc>
        <w:tc>
          <w:tcPr>
            <w:tcW w:w="2001" w:type="dxa"/>
            <w:vAlign w:val="center"/>
          </w:tcPr>
          <w:p w14:paraId="232B2E69">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14:paraId="6389F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76AA91E4">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14:paraId="62B41A24">
            <w:pPr>
              <w:jc w:val="center"/>
              <w:rPr>
                <w:rFonts w:hint="default" w:ascii="Times New Roman" w:hAnsi="Times New Roman" w:cs="Times New Roman"/>
                <w:vertAlign w:val="baseline"/>
              </w:rPr>
            </w:pPr>
          </w:p>
        </w:tc>
        <w:tc>
          <w:tcPr>
            <w:tcW w:w="2835" w:type="dxa"/>
            <w:vAlign w:val="center"/>
          </w:tcPr>
          <w:p w14:paraId="2ED6CC1D">
            <w:pPr>
              <w:jc w:val="center"/>
              <w:rPr>
                <w:rFonts w:hint="default" w:ascii="Times New Roman" w:hAnsi="Times New Roman" w:cs="Times New Roman"/>
                <w:vertAlign w:val="baseline"/>
              </w:rPr>
            </w:pPr>
          </w:p>
        </w:tc>
        <w:tc>
          <w:tcPr>
            <w:tcW w:w="2001" w:type="dxa"/>
            <w:vAlign w:val="center"/>
          </w:tcPr>
          <w:p w14:paraId="3A55F9C8">
            <w:pPr>
              <w:jc w:val="center"/>
              <w:rPr>
                <w:rFonts w:hint="default" w:ascii="Times New Roman" w:hAnsi="Times New Roman" w:cs="Times New Roman"/>
                <w:vertAlign w:val="baseline"/>
              </w:rPr>
            </w:pPr>
          </w:p>
        </w:tc>
      </w:tr>
      <w:tr w14:paraId="57F63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4F8D9A5">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14:paraId="5E81AEC2">
            <w:pPr>
              <w:jc w:val="center"/>
              <w:rPr>
                <w:rFonts w:hint="default" w:ascii="Times New Roman" w:hAnsi="Times New Roman" w:cs="Times New Roman"/>
                <w:vertAlign w:val="baseline"/>
              </w:rPr>
            </w:pPr>
          </w:p>
        </w:tc>
        <w:tc>
          <w:tcPr>
            <w:tcW w:w="2835" w:type="dxa"/>
            <w:vAlign w:val="center"/>
          </w:tcPr>
          <w:p w14:paraId="47FC4857">
            <w:pPr>
              <w:jc w:val="center"/>
              <w:rPr>
                <w:rFonts w:hint="default" w:ascii="Times New Roman" w:hAnsi="Times New Roman" w:cs="Times New Roman"/>
                <w:vertAlign w:val="baseline"/>
              </w:rPr>
            </w:pPr>
          </w:p>
        </w:tc>
        <w:tc>
          <w:tcPr>
            <w:tcW w:w="2001" w:type="dxa"/>
            <w:vAlign w:val="center"/>
          </w:tcPr>
          <w:p w14:paraId="43AC4273">
            <w:pPr>
              <w:jc w:val="center"/>
              <w:rPr>
                <w:rFonts w:hint="default" w:ascii="Times New Roman" w:hAnsi="Times New Roman" w:cs="Times New Roman"/>
                <w:vertAlign w:val="baseline"/>
              </w:rPr>
            </w:pPr>
          </w:p>
        </w:tc>
      </w:tr>
      <w:tr w14:paraId="2AD27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3A66C3D9">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14:paraId="11AEA060">
            <w:pPr>
              <w:jc w:val="center"/>
              <w:rPr>
                <w:rFonts w:hint="default" w:ascii="Times New Roman" w:hAnsi="Times New Roman" w:cs="Times New Roman"/>
                <w:vertAlign w:val="baseline"/>
              </w:rPr>
            </w:pPr>
          </w:p>
        </w:tc>
        <w:tc>
          <w:tcPr>
            <w:tcW w:w="2835" w:type="dxa"/>
            <w:vAlign w:val="center"/>
          </w:tcPr>
          <w:p w14:paraId="0FC2F4BE">
            <w:pPr>
              <w:jc w:val="center"/>
              <w:rPr>
                <w:rFonts w:hint="default" w:ascii="Times New Roman" w:hAnsi="Times New Roman" w:cs="Times New Roman"/>
                <w:vertAlign w:val="baseline"/>
              </w:rPr>
            </w:pPr>
          </w:p>
        </w:tc>
        <w:tc>
          <w:tcPr>
            <w:tcW w:w="2001" w:type="dxa"/>
            <w:vAlign w:val="center"/>
          </w:tcPr>
          <w:p w14:paraId="3D9256A7">
            <w:pPr>
              <w:jc w:val="center"/>
              <w:rPr>
                <w:rFonts w:hint="default" w:ascii="Times New Roman" w:hAnsi="Times New Roman" w:cs="Times New Roman"/>
                <w:vertAlign w:val="baseline"/>
              </w:rPr>
            </w:pPr>
          </w:p>
        </w:tc>
      </w:tr>
      <w:tr w14:paraId="471E2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179F1548">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14:paraId="15C01ED6">
            <w:pPr>
              <w:jc w:val="center"/>
              <w:rPr>
                <w:rFonts w:hint="default" w:ascii="Times New Roman" w:hAnsi="Times New Roman" w:cs="Times New Roman"/>
                <w:vertAlign w:val="baseline"/>
              </w:rPr>
            </w:pPr>
          </w:p>
        </w:tc>
        <w:tc>
          <w:tcPr>
            <w:tcW w:w="2835" w:type="dxa"/>
            <w:vAlign w:val="center"/>
          </w:tcPr>
          <w:p w14:paraId="1438091C">
            <w:pPr>
              <w:jc w:val="center"/>
              <w:rPr>
                <w:rFonts w:hint="default" w:ascii="Times New Roman" w:hAnsi="Times New Roman" w:cs="Times New Roman"/>
                <w:vertAlign w:val="baseline"/>
              </w:rPr>
            </w:pPr>
          </w:p>
        </w:tc>
        <w:tc>
          <w:tcPr>
            <w:tcW w:w="2001" w:type="dxa"/>
            <w:vAlign w:val="center"/>
          </w:tcPr>
          <w:p w14:paraId="565AC25C">
            <w:pPr>
              <w:jc w:val="center"/>
              <w:rPr>
                <w:rFonts w:hint="default" w:ascii="Times New Roman" w:hAnsi="Times New Roman" w:cs="Times New Roman"/>
                <w:vertAlign w:val="baseline"/>
              </w:rPr>
            </w:pPr>
          </w:p>
        </w:tc>
      </w:tr>
      <w:tr w14:paraId="70827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6680A7C">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14:paraId="7B9A5B2A">
            <w:pPr>
              <w:jc w:val="center"/>
              <w:rPr>
                <w:rFonts w:hint="default" w:ascii="Times New Roman" w:hAnsi="Times New Roman" w:cs="Times New Roman"/>
                <w:vertAlign w:val="baseline"/>
              </w:rPr>
            </w:pPr>
          </w:p>
        </w:tc>
        <w:tc>
          <w:tcPr>
            <w:tcW w:w="2835" w:type="dxa"/>
            <w:vAlign w:val="center"/>
          </w:tcPr>
          <w:p w14:paraId="3081BA40">
            <w:pPr>
              <w:jc w:val="center"/>
              <w:rPr>
                <w:rFonts w:hint="default" w:ascii="Times New Roman" w:hAnsi="Times New Roman" w:cs="Times New Roman"/>
                <w:vertAlign w:val="baseline"/>
              </w:rPr>
            </w:pPr>
          </w:p>
        </w:tc>
        <w:tc>
          <w:tcPr>
            <w:tcW w:w="2001" w:type="dxa"/>
            <w:vAlign w:val="center"/>
          </w:tcPr>
          <w:p w14:paraId="71D94298">
            <w:pPr>
              <w:jc w:val="center"/>
              <w:rPr>
                <w:rFonts w:hint="default" w:ascii="Times New Roman" w:hAnsi="Times New Roman" w:cs="Times New Roman"/>
                <w:vertAlign w:val="baseline"/>
              </w:rPr>
            </w:pPr>
          </w:p>
        </w:tc>
      </w:tr>
      <w:tr w14:paraId="53BB8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0FFE2B61">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14:paraId="4AD699A8">
            <w:pPr>
              <w:jc w:val="center"/>
              <w:rPr>
                <w:rFonts w:hint="default" w:ascii="Times New Roman" w:hAnsi="Times New Roman" w:cs="Times New Roman"/>
                <w:vertAlign w:val="baseline"/>
              </w:rPr>
            </w:pPr>
          </w:p>
        </w:tc>
        <w:tc>
          <w:tcPr>
            <w:tcW w:w="2835" w:type="dxa"/>
            <w:vAlign w:val="center"/>
          </w:tcPr>
          <w:p w14:paraId="4C8D3908">
            <w:pPr>
              <w:jc w:val="center"/>
              <w:rPr>
                <w:rFonts w:hint="default" w:ascii="Times New Roman" w:hAnsi="Times New Roman" w:cs="Times New Roman"/>
                <w:vertAlign w:val="baseline"/>
              </w:rPr>
            </w:pPr>
          </w:p>
        </w:tc>
        <w:tc>
          <w:tcPr>
            <w:tcW w:w="2001" w:type="dxa"/>
            <w:vAlign w:val="center"/>
          </w:tcPr>
          <w:p w14:paraId="0880B268">
            <w:pPr>
              <w:jc w:val="center"/>
              <w:rPr>
                <w:rFonts w:hint="default" w:ascii="Times New Roman" w:hAnsi="Times New Roman" w:cs="Times New Roman"/>
                <w:vertAlign w:val="baseline"/>
              </w:rPr>
            </w:pPr>
          </w:p>
        </w:tc>
      </w:tr>
    </w:tbl>
    <w:p w14:paraId="2E224CB3">
      <w:pPr>
        <w:ind w:firstLine="420" w:firstLineChars="200"/>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参与人保证：除商务和技术偏差表列出的偏差外，参与人响应询比公告的全部要求。</w:t>
      </w:r>
    </w:p>
    <w:p w14:paraId="68F8DB23">
      <w:pPr>
        <w:rPr>
          <w:rFonts w:hint="default" w:ascii="Times New Roman" w:hAnsi="Times New Roman" w:cs="Times New Roman"/>
        </w:rPr>
      </w:pPr>
    </w:p>
    <w:p w14:paraId="29A1FA7C">
      <w:pPr>
        <w:rPr>
          <w:rFonts w:hint="default" w:ascii="Times New Roman" w:hAnsi="Times New Roman" w:cs="Times New Roman"/>
        </w:rPr>
      </w:pPr>
    </w:p>
    <w:p w14:paraId="57F04F75">
      <w:pPr>
        <w:rPr>
          <w:rFonts w:hint="default" w:ascii="Times New Roman" w:hAnsi="Times New Roman" w:cs="Times New Roman"/>
        </w:rPr>
      </w:pPr>
    </w:p>
    <w:p w14:paraId="2B5D87A7">
      <w:pPr>
        <w:rPr>
          <w:rFonts w:hint="default" w:ascii="Times New Roman" w:hAnsi="Times New Roman" w:cs="Times New Roman"/>
        </w:rPr>
      </w:pPr>
      <w:r>
        <w:rPr>
          <w:rFonts w:hint="default" w:ascii="Times New Roman" w:hAnsi="Times New Roman" w:cs="Times New Roman"/>
        </w:rPr>
        <w:br w:type="page"/>
      </w:r>
    </w:p>
    <w:p w14:paraId="32376C92">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bookmarkEnd w:id="41"/>
      <w:bookmarkEnd w:id="42"/>
      <w:bookmarkEnd w:id="43"/>
      <w:bookmarkEnd w:id="44"/>
      <w:bookmarkEnd w:id="45"/>
      <w:bookmarkEnd w:id="46"/>
      <w:r>
        <w:rPr>
          <w:rFonts w:hint="eastAsia" w:ascii="Times New Roman" w:hAnsi="Times New Roman" w:cs="Times New Roman"/>
          <w:highlight w:val="none"/>
          <w:lang w:val="en-US" w:eastAsia="zh-CN"/>
        </w:rPr>
        <w:t>分项报价表</w:t>
      </w:r>
    </w:p>
    <w:p w14:paraId="387C2FD1">
      <w:pPr>
        <w:spacing w:line="440" w:lineRule="exact"/>
        <w:rPr>
          <w:rFonts w:hint="default" w:ascii="Times New Roman" w:hAnsi="Times New Roman" w:eastAsia="黑体" w:cs="Times New Roman"/>
          <w:szCs w:val="21"/>
          <w:highlight w:val="green"/>
        </w:rPr>
      </w:pPr>
    </w:p>
    <w:p w14:paraId="124AFA13">
      <w:pPr>
        <w:tabs>
          <w:tab w:val="left" w:pos="720"/>
        </w:tabs>
        <w:spacing w:line="440" w:lineRule="exact"/>
        <w:ind w:firstLine="420" w:firstLineChars="200"/>
        <w:rPr>
          <w:rFonts w:hint="default" w:ascii="Times New Roman" w:hAnsi="Times New Roman" w:cs="Times New Roman" w:eastAsiaTheme="minorEastAsia"/>
          <w:szCs w:val="21"/>
          <w:lang w:val="en-US" w:eastAsia="zh-CN"/>
        </w:rPr>
      </w:pPr>
      <w:bookmarkStart w:id="47" w:name="_Toc300835223"/>
      <w:r>
        <w:rPr>
          <w:rFonts w:hint="eastAsia" w:ascii="Times New Roman" w:hAnsi="Times New Roman" w:cs="Times New Roman"/>
          <w:szCs w:val="21"/>
          <w:lang w:val="en-US" w:eastAsia="zh-CN"/>
        </w:rPr>
        <w:t>1. 分项报价表说明</w:t>
      </w:r>
    </w:p>
    <w:p w14:paraId="5CBBAD75">
      <w:pPr>
        <w:tabs>
          <w:tab w:val="left" w:pos="720"/>
        </w:tabs>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 分项报价表</w:t>
      </w:r>
    </w:p>
    <w:p w14:paraId="0E93027D">
      <w:pPr>
        <w:tabs>
          <w:tab w:val="left" w:pos="720"/>
        </w:tabs>
        <w:spacing w:line="440" w:lineRule="exact"/>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单位：人民币元</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417"/>
        <w:gridCol w:w="850"/>
        <w:gridCol w:w="850"/>
        <w:gridCol w:w="1417"/>
        <w:gridCol w:w="1417"/>
        <w:gridCol w:w="1718"/>
      </w:tblGrid>
      <w:tr w14:paraId="0219D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66208EF4">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序号</w:t>
            </w:r>
          </w:p>
        </w:tc>
        <w:tc>
          <w:tcPr>
            <w:tcW w:w="1417" w:type="dxa"/>
            <w:vAlign w:val="center"/>
          </w:tcPr>
          <w:p w14:paraId="12373B90">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分项名称</w:t>
            </w:r>
          </w:p>
        </w:tc>
        <w:tc>
          <w:tcPr>
            <w:tcW w:w="850" w:type="dxa"/>
            <w:vAlign w:val="center"/>
          </w:tcPr>
          <w:p w14:paraId="7124600B">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单位</w:t>
            </w:r>
          </w:p>
        </w:tc>
        <w:tc>
          <w:tcPr>
            <w:tcW w:w="850" w:type="dxa"/>
            <w:vAlign w:val="center"/>
          </w:tcPr>
          <w:p w14:paraId="0325ACEA">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数量</w:t>
            </w:r>
          </w:p>
        </w:tc>
        <w:tc>
          <w:tcPr>
            <w:tcW w:w="1417" w:type="dxa"/>
            <w:vAlign w:val="center"/>
          </w:tcPr>
          <w:p w14:paraId="0CEEB3B3">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单价（元）</w:t>
            </w:r>
          </w:p>
        </w:tc>
        <w:tc>
          <w:tcPr>
            <w:tcW w:w="1417" w:type="dxa"/>
            <w:vAlign w:val="center"/>
          </w:tcPr>
          <w:p w14:paraId="5D30EBDE">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总价（元）</w:t>
            </w:r>
          </w:p>
        </w:tc>
        <w:tc>
          <w:tcPr>
            <w:tcW w:w="1718" w:type="dxa"/>
            <w:vAlign w:val="center"/>
          </w:tcPr>
          <w:p w14:paraId="075665A0">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备注</w:t>
            </w:r>
          </w:p>
        </w:tc>
      </w:tr>
      <w:tr w14:paraId="50444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7BA017E2">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1</w:t>
            </w:r>
          </w:p>
        </w:tc>
        <w:tc>
          <w:tcPr>
            <w:tcW w:w="1417" w:type="dxa"/>
            <w:vAlign w:val="center"/>
          </w:tcPr>
          <w:p w14:paraId="044A6619">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57C81E04">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212B2FF0">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13183AC3">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2185B712">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39752D21">
            <w:pPr>
              <w:tabs>
                <w:tab w:val="left" w:pos="720"/>
              </w:tabs>
              <w:spacing w:line="440" w:lineRule="exact"/>
              <w:jc w:val="center"/>
              <w:rPr>
                <w:rFonts w:hint="eastAsia" w:ascii="Times New Roman" w:hAnsi="Times New Roman" w:cs="Times New Roman"/>
                <w:szCs w:val="21"/>
                <w:vertAlign w:val="baseline"/>
                <w:lang w:val="en-US" w:eastAsia="zh-CN"/>
              </w:rPr>
            </w:pPr>
          </w:p>
        </w:tc>
      </w:tr>
      <w:tr w14:paraId="3B9D8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6C9BE622">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2</w:t>
            </w:r>
          </w:p>
        </w:tc>
        <w:tc>
          <w:tcPr>
            <w:tcW w:w="1417" w:type="dxa"/>
            <w:vAlign w:val="center"/>
          </w:tcPr>
          <w:p w14:paraId="3656AAA8">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0246FA55">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75FE12B6">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5B263028">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109D7A71">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0F54C5D5">
            <w:pPr>
              <w:tabs>
                <w:tab w:val="left" w:pos="720"/>
              </w:tabs>
              <w:spacing w:line="440" w:lineRule="exact"/>
              <w:jc w:val="center"/>
              <w:rPr>
                <w:rFonts w:hint="eastAsia" w:ascii="Times New Roman" w:hAnsi="Times New Roman" w:cs="Times New Roman"/>
                <w:szCs w:val="21"/>
                <w:vertAlign w:val="baseline"/>
                <w:lang w:val="en-US" w:eastAsia="zh-CN"/>
              </w:rPr>
            </w:pPr>
          </w:p>
        </w:tc>
      </w:tr>
      <w:tr w14:paraId="15A08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113C8CBA">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3</w:t>
            </w:r>
          </w:p>
        </w:tc>
        <w:tc>
          <w:tcPr>
            <w:tcW w:w="1417" w:type="dxa"/>
            <w:vAlign w:val="center"/>
          </w:tcPr>
          <w:p w14:paraId="7365D22F">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72600EBD">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2988C7EB">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63CACFF8">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4F79E3A1">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6D2B8C93">
            <w:pPr>
              <w:tabs>
                <w:tab w:val="left" w:pos="720"/>
              </w:tabs>
              <w:spacing w:line="440" w:lineRule="exact"/>
              <w:jc w:val="center"/>
              <w:rPr>
                <w:rFonts w:hint="eastAsia" w:ascii="Times New Roman" w:hAnsi="Times New Roman" w:cs="Times New Roman"/>
                <w:szCs w:val="21"/>
                <w:vertAlign w:val="baseline"/>
                <w:lang w:val="en-US" w:eastAsia="zh-CN"/>
              </w:rPr>
            </w:pPr>
          </w:p>
        </w:tc>
      </w:tr>
      <w:tr w14:paraId="641D3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47BFE608">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4</w:t>
            </w:r>
          </w:p>
        </w:tc>
        <w:tc>
          <w:tcPr>
            <w:tcW w:w="1417" w:type="dxa"/>
            <w:vAlign w:val="center"/>
          </w:tcPr>
          <w:p w14:paraId="4F62111C">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73837039">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2C3613AB">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31A0546D">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1E434D1A">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3202D069">
            <w:pPr>
              <w:tabs>
                <w:tab w:val="left" w:pos="720"/>
              </w:tabs>
              <w:spacing w:line="440" w:lineRule="exact"/>
              <w:jc w:val="center"/>
              <w:rPr>
                <w:rFonts w:hint="eastAsia" w:ascii="Times New Roman" w:hAnsi="Times New Roman" w:cs="Times New Roman"/>
                <w:szCs w:val="21"/>
                <w:vertAlign w:val="baseline"/>
                <w:lang w:val="en-US" w:eastAsia="zh-CN"/>
              </w:rPr>
            </w:pPr>
          </w:p>
        </w:tc>
      </w:tr>
      <w:tr w14:paraId="45008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71A0346D">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5</w:t>
            </w:r>
          </w:p>
        </w:tc>
        <w:tc>
          <w:tcPr>
            <w:tcW w:w="1417" w:type="dxa"/>
            <w:vAlign w:val="center"/>
          </w:tcPr>
          <w:p w14:paraId="37966DC8">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26AD8EAD">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6862E715">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6C389BFF">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6C95FE35">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78B88072">
            <w:pPr>
              <w:tabs>
                <w:tab w:val="left" w:pos="720"/>
              </w:tabs>
              <w:spacing w:line="440" w:lineRule="exact"/>
              <w:jc w:val="center"/>
              <w:rPr>
                <w:rFonts w:hint="eastAsia" w:ascii="Times New Roman" w:hAnsi="Times New Roman" w:cs="Times New Roman"/>
                <w:szCs w:val="21"/>
                <w:vertAlign w:val="baseline"/>
                <w:lang w:val="en-US" w:eastAsia="zh-CN"/>
              </w:rPr>
            </w:pPr>
          </w:p>
        </w:tc>
      </w:tr>
      <w:tr w14:paraId="27606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741D3045">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1417" w:type="dxa"/>
            <w:vAlign w:val="center"/>
          </w:tcPr>
          <w:p w14:paraId="6D7D3CAB">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850" w:type="dxa"/>
            <w:vAlign w:val="center"/>
          </w:tcPr>
          <w:p w14:paraId="2BCD3B53">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1A8BE405">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3A2C4CF4">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7F74D32F">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6921A3A8">
            <w:pPr>
              <w:tabs>
                <w:tab w:val="left" w:pos="720"/>
              </w:tabs>
              <w:spacing w:line="440" w:lineRule="exact"/>
              <w:jc w:val="center"/>
              <w:rPr>
                <w:rFonts w:hint="eastAsia" w:ascii="Times New Roman" w:hAnsi="Times New Roman" w:cs="Times New Roman"/>
                <w:szCs w:val="21"/>
                <w:vertAlign w:val="baseline"/>
                <w:lang w:val="en-US" w:eastAsia="zh-CN"/>
              </w:rPr>
            </w:pPr>
          </w:p>
        </w:tc>
      </w:tr>
      <w:tr w14:paraId="5D2D6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4" w:type="dxa"/>
            <w:gridSpan w:val="5"/>
            <w:vAlign w:val="center"/>
          </w:tcPr>
          <w:p w14:paraId="00E66AE1">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b/>
                <w:bCs/>
                <w:szCs w:val="21"/>
                <w:vertAlign w:val="baseline"/>
                <w:lang w:val="en-US" w:eastAsia="zh-CN"/>
              </w:rPr>
              <w:t>合计报价</w:t>
            </w:r>
          </w:p>
        </w:tc>
        <w:tc>
          <w:tcPr>
            <w:tcW w:w="1417" w:type="dxa"/>
            <w:vAlign w:val="center"/>
          </w:tcPr>
          <w:p w14:paraId="45AFF403">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56E4B052">
            <w:pPr>
              <w:tabs>
                <w:tab w:val="left" w:pos="720"/>
              </w:tabs>
              <w:spacing w:line="440" w:lineRule="exact"/>
              <w:jc w:val="center"/>
              <w:rPr>
                <w:rFonts w:hint="eastAsia" w:ascii="Times New Roman" w:hAnsi="Times New Roman" w:cs="Times New Roman"/>
                <w:szCs w:val="21"/>
                <w:vertAlign w:val="baseline"/>
                <w:lang w:val="en-US" w:eastAsia="zh-CN"/>
              </w:rPr>
            </w:pPr>
          </w:p>
        </w:tc>
      </w:tr>
    </w:tbl>
    <w:p w14:paraId="177A8D81">
      <w:pPr>
        <w:tabs>
          <w:tab w:val="left" w:pos="720"/>
        </w:tabs>
        <w:spacing w:line="440" w:lineRule="exact"/>
        <w:rPr>
          <w:rFonts w:hint="eastAsia" w:ascii="Times New Roman" w:hAnsi="Times New Roman" w:cs="Times New Roman"/>
          <w:szCs w:val="21"/>
          <w:lang w:val="en-US" w:eastAsia="zh-CN"/>
        </w:rPr>
      </w:pPr>
      <w:r>
        <w:rPr>
          <w:rFonts w:hint="eastAsia" w:ascii="Times New Roman" w:hAnsi="Times New Roman" w:cs="Times New Roman"/>
          <w:lang w:val="en-US" w:eastAsia="zh-CN"/>
        </w:rPr>
        <w:t>注：参与人可根据行业具体情况及项目特点对上表格式进行调整。</w:t>
      </w:r>
    </w:p>
    <w:p w14:paraId="400D61F5">
      <w:pPr>
        <w:tabs>
          <w:tab w:val="left" w:pos="720"/>
        </w:tabs>
        <w:spacing w:line="440" w:lineRule="exact"/>
        <w:rPr>
          <w:rFonts w:hint="eastAsia" w:ascii="Times New Roman" w:hAnsi="Times New Roman" w:cs="Times New Roman"/>
          <w:szCs w:val="21"/>
          <w:lang w:val="en-US" w:eastAsia="zh-CN"/>
        </w:rPr>
      </w:pPr>
    </w:p>
    <w:p w14:paraId="7A762A7C">
      <w:pPr>
        <w:tabs>
          <w:tab w:val="left" w:pos="720"/>
        </w:tabs>
        <w:spacing w:line="440" w:lineRule="exact"/>
        <w:rPr>
          <w:rFonts w:hint="eastAsia" w:ascii="Times New Roman" w:hAnsi="Times New Roman" w:cs="Times New Roman"/>
          <w:szCs w:val="21"/>
          <w:lang w:val="en-US" w:eastAsia="zh-CN"/>
        </w:rPr>
      </w:pPr>
    </w:p>
    <w:p w14:paraId="07AA38AD">
      <w:pPr>
        <w:tabs>
          <w:tab w:val="left" w:pos="720"/>
        </w:tabs>
        <w:spacing w:line="440" w:lineRule="exact"/>
        <w:rPr>
          <w:rFonts w:hint="default" w:ascii="Times New Roman" w:hAnsi="Times New Roman" w:cs="Times New Roman"/>
          <w:szCs w:val="21"/>
          <w:lang w:val="en-US" w:eastAsia="zh-CN"/>
        </w:rPr>
      </w:pPr>
    </w:p>
    <w:p w14:paraId="1E482DF2">
      <w:pPr>
        <w:rPr>
          <w:rFonts w:hint="default" w:ascii="Times New Roman" w:hAnsi="Times New Roman" w:cs="Times New Roman"/>
          <w:szCs w:val="21"/>
        </w:rPr>
      </w:pPr>
      <w:r>
        <w:rPr>
          <w:sz w:val="20"/>
        </w:rPr>
        <w:br w:type="page"/>
      </w:r>
    </w:p>
    <w:bookmarkEnd w:id="47"/>
    <w:p w14:paraId="29AB54C7">
      <w:pPr>
        <w:pStyle w:val="3"/>
        <w:jc w:val="center"/>
        <w:rPr>
          <w:rFonts w:hint="eastAsia"/>
          <w:highlight w:val="none"/>
        </w:rPr>
      </w:pPr>
      <w:bookmarkStart w:id="48" w:name="_Toc152045808"/>
      <w:bookmarkStart w:id="49" w:name="_Toc152042597"/>
      <w:bookmarkStart w:id="50" w:name="_Toc247085887"/>
      <w:bookmarkStart w:id="51" w:name="_Toc144974871"/>
      <w:bookmarkStart w:id="52" w:name="_Toc246997112"/>
      <w:bookmarkStart w:id="53" w:name="_Toc247527848"/>
      <w:bookmarkStart w:id="54" w:name="_Toc246996369"/>
      <w:bookmarkStart w:id="55" w:name="_Toc247514300"/>
      <w:bookmarkStart w:id="56" w:name="_Toc179632823"/>
      <w:bookmarkStart w:id="57" w:name="_Toc152045803"/>
      <w:bookmarkStart w:id="58" w:name="_Toc300835224"/>
      <w:bookmarkStart w:id="59" w:name="_Toc152042592"/>
      <w:bookmarkStart w:id="60" w:name="_Toc296602614"/>
      <w:bookmarkStart w:id="61" w:name="_Toc144974876"/>
      <w:r>
        <w:rPr>
          <w:rFonts w:hint="eastAsia"/>
          <w:highlight w:val="none"/>
          <w:lang w:val="en-US" w:eastAsia="zh-CN"/>
        </w:rPr>
        <w:t>七</w:t>
      </w:r>
      <w:r>
        <w:rPr>
          <w:highlight w:val="none"/>
        </w:rPr>
        <w:t>、资格审查资料</w:t>
      </w:r>
    </w:p>
    <w:p w14:paraId="2D546D69">
      <w:pPr>
        <w:pStyle w:val="4"/>
        <w:jc w:val="both"/>
        <w:rPr>
          <w:rFonts w:hint="eastAsia"/>
        </w:rPr>
      </w:pPr>
      <w:r>
        <w:t>（一）基本情况表</w:t>
      </w:r>
    </w:p>
    <w:tbl>
      <w:tblPr>
        <w:tblStyle w:val="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14:paraId="2A6B90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017263C6">
            <w:pPr>
              <w:topLinePunct/>
              <w:spacing w:line="440" w:lineRule="exact"/>
              <w:jc w:val="center"/>
              <w:rPr>
                <w:szCs w:val="21"/>
              </w:rPr>
            </w:pPr>
            <w:r>
              <w:rPr>
                <w:rFonts w:hint="eastAsia"/>
                <w:szCs w:val="21"/>
                <w:lang w:eastAsia="zh-CN"/>
              </w:rPr>
              <w:t>参与</w:t>
            </w:r>
            <w:r>
              <w:rPr>
                <w:szCs w:val="21"/>
              </w:rPr>
              <w:t>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6555CA8D">
            <w:pPr>
              <w:topLinePunct/>
              <w:spacing w:line="440" w:lineRule="exact"/>
              <w:jc w:val="center"/>
              <w:rPr>
                <w:szCs w:val="21"/>
              </w:rPr>
            </w:pPr>
          </w:p>
        </w:tc>
      </w:tr>
      <w:tr w14:paraId="4339FEC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69779324">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14:paraId="6A980873">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23B6467">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14:paraId="308EFB3A">
            <w:pPr>
              <w:topLinePunct/>
              <w:spacing w:line="440" w:lineRule="exact"/>
              <w:jc w:val="center"/>
              <w:rPr>
                <w:rFonts w:hint="eastAsia"/>
                <w:szCs w:val="21"/>
                <w:lang w:val="en-US" w:eastAsia="zh-CN"/>
              </w:rPr>
            </w:pPr>
          </w:p>
        </w:tc>
      </w:tr>
      <w:tr w14:paraId="7D47783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7E0D941D">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105571E7">
            <w:pPr>
              <w:topLinePunct/>
              <w:spacing w:line="440" w:lineRule="exact"/>
              <w:jc w:val="center"/>
              <w:rPr>
                <w:rFonts w:hint="eastAsia"/>
                <w:szCs w:val="21"/>
                <w:lang w:val="en-US" w:eastAsia="zh-CN"/>
              </w:rPr>
            </w:pPr>
          </w:p>
        </w:tc>
      </w:tr>
      <w:tr w14:paraId="423F3F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0262BBCF">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14:paraId="619C4EB7">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F3AE08C">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14:paraId="088AAEC6">
            <w:pPr>
              <w:topLinePunct/>
              <w:spacing w:line="440" w:lineRule="exact"/>
              <w:jc w:val="center"/>
              <w:rPr>
                <w:rFonts w:hint="eastAsia"/>
                <w:szCs w:val="21"/>
                <w:lang w:val="en-US" w:eastAsia="zh-CN"/>
              </w:rPr>
            </w:pPr>
          </w:p>
        </w:tc>
      </w:tr>
      <w:tr w14:paraId="04AF904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14:paraId="3336DB80">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B4B7F7B">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14:paraId="7E7CDD1D">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3DFF1E3">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14:paraId="1BC86109">
            <w:pPr>
              <w:topLinePunct/>
              <w:spacing w:line="440" w:lineRule="exact"/>
              <w:jc w:val="center"/>
              <w:rPr>
                <w:szCs w:val="21"/>
              </w:rPr>
            </w:pPr>
          </w:p>
        </w:tc>
      </w:tr>
      <w:tr w14:paraId="5A660C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14:paraId="1995976B">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9DB0177">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14:paraId="0BF3FC05">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D1E3B6F">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14:paraId="74CC2FE0">
            <w:pPr>
              <w:topLinePunct/>
              <w:spacing w:line="440" w:lineRule="exact"/>
              <w:jc w:val="center"/>
              <w:rPr>
                <w:szCs w:val="21"/>
              </w:rPr>
            </w:pPr>
          </w:p>
        </w:tc>
      </w:tr>
      <w:tr w14:paraId="6C66656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113C50B3">
            <w:pPr>
              <w:topLinePunct/>
              <w:spacing w:line="440" w:lineRule="exact"/>
              <w:jc w:val="center"/>
              <w:rPr>
                <w:rFonts w:hint="eastAsia"/>
                <w:szCs w:val="21"/>
                <w:lang w:val="en-US" w:eastAsia="zh-CN"/>
              </w:rPr>
            </w:pPr>
            <w:r>
              <w:rPr>
                <w:rFonts w:hint="eastAsia"/>
                <w:szCs w:val="21"/>
                <w:lang w:val="en-US" w:eastAsia="zh-CN"/>
              </w:rPr>
              <w:t>法定代表人</w:t>
            </w:r>
          </w:p>
          <w:p w14:paraId="75ADB6B8">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0DD9036">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14:paraId="5167FC7E">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70DF523">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14:paraId="5C0D85B4">
            <w:pPr>
              <w:topLinePunct/>
              <w:spacing w:line="440" w:lineRule="exact"/>
              <w:jc w:val="center"/>
              <w:rPr>
                <w:rFonts w:hint="eastAsia"/>
                <w:szCs w:val="21"/>
                <w:lang w:val="en-US" w:eastAsia="zh-CN"/>
              </w:rPr>
            </w:pPr>
          </w:p>
        </w:tc>
      </w:tr>
      <w:tr w14:paraId="0C6D451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315AE122">
            <w:pPr>
              <w:topLinePunct/>
              <w:spacing w:line="440" w:lineRule="exact"/>
              <w:jc w:val="center"/>
              <w:rPr>
                <w:rFonts w:hint="default" w:eastAsiaTheme="minorEastAsia"/>
                <w:szCs w:val="21"/>
                <w:lang w:val="en-US" w:eastAsia="zh-CN"/>
              </w:rPr>
            </w:pPr>
            <w:r>
              <w:rPr>
                <w:rFonts w:hint="eastAsia"/>
                <w:szCs w:val="21"/>
                <w:lang w:val="en-US" w:eastAsia="zh-CN"/>
              </w:rPr>
              <w:t>参与人须知要求参与人需具有的各类资质证书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444EEE8D">
            <w:pPr>
              <w:topLinePunct/>
              <w:spacing w:line="440" w:lineRule="exact"/>
              <w:jc w:val="left"/>
              <w:rPr>
                <w:rFonts w:hint="default"/>
                <w:szCs w:val="21"/>
                <w:lang w:val="en-US" w:eastAsia="zh-CN"/>
              </w:rPr>
            </w:pPr>
            <w:r>
              <w:rPr>
                <w:rFonts w:hint="eastAsia"/>
                <w:szCs w:val="21"/>
                <w:lang w:val="en-US" w:eastAsia="zh-CN"/>
              </w:rPr>
              <w:t>类型：            等级：            证书号：</w:t>
            </w:r>
          </w:p>
        </w:tc>
      </w:tr>
      <w:tr w14:paraId="0D8A08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1298C6BC">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729F7681">
            <w:pPr>
              <w:topLinePunct/>
              <w:spacing w:line="440" w:lineRule="exact"/>
              <w:jc w:val="center"/>
              <w:rPr>
                <w:rFonts w:hint="eastAsia"/>
                <w:szCs w:val="21"/>
                <w:lang w:val="en-US" w:eastAsia="zh-CN"/>
              </w:rPr>
            </w:pPr>
          </w:p>
        </w:tc>
      </w:tr>
      <w:tr w14:paraId="6314C09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0B389259">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0B5C463C">
            <w:pPr>
              <w:topLinePunct/>
              <w:spacing w:line="440" w:lineRule="exact"/>
              <w:jc w:val="center"/>
              <w:rPr>
                <w:rFonts w:hint="eastAsia"/>
                <w:szCs w:val="21"/>
                <w:lang w:val="en-US" w:eastAsia="zh-CN"/>
              </w:rPr>
            </w:pPr>
          </w:p>
        </w:tc>
      </w:tr>
      <w:tr w14:paraId="03F2C6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113FB209">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08B31E7D">
            <w:pPr>
              <w:topLinePunct/>
              <w:spacing w:line="440" w:lineRule="exact"/>
              <w:jc w:val="center"/>
              <w:rPr>
                <w:rFonts w:hint="eastAsia"/>
                <w:szCs w:val="21"/>
                <w:lang w:val="en-US" w:eastAsia="zh-CN"/>
              </w:rPr>
            </w:pPr>
          </w:p>
        </w:tc>
      </w:tr>
      <w:tr w14:paraId="4D6A83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14:paraId="6902F056">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参与人关联企业情况（包括但不限于与参与人法定代表人（单位负责人）为同一人或者存在控股、管理关系的不同单位）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14:paraId="3DF05518">
            <w:pPr>
              <w:topLinePunct/>
              <w:spacing w:line="440" w:lineRule="exact"/>
              <w:ind w:firstLine="210" w:firstLineChars="100"/>
              <w:jc w:val="center"/>
              <w:rPr>
                <w:rFonts w:hint="eastAsia"/>
                <w:szCs w:val="21"/>
                <w:lang w:val="en-US" w:eastAsia="zh-CN"/>
              </w:rPr>
            </w:pPr>
          </w:p>
        </w:tc>
      </w:tr>
      <w:tr w14:paraId="20368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080FC07A">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产品制造商名称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2C3A01AB">
            <w:pPr>
              <w:topLinePunct/>
              <w:spacing w:line="440" w:lineRule="exact"/>
              <w:jc w:val="center"/>
              <w:rPr>
                <w:rFonts w:hint="eastAsia"/>
                <w:szCs w:val="21"/>
                <w:highlight w:val="red"/>
                <w:lang w:val="en-US" w:eastAsia="zh-CN"/>
              </w:rPr>
            </w:pPr>
          </w:p>
        </w:tc>
      </w:tr>
      <w:tr w14:paraId="196A06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295CB39A">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参与人须知要求产品制造商需具有的资质证书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73386DAA">
            <w:pPr>
              <w:topLinePunct/>
              <w:spacing w:line="440" w:lineRule="exact"/>
              <w:jc w:val="center"/>
              <w:rPr>
                <w:rFonts w:hint="eastAsia"/>
                <w:szCs w:val="21"/>
                <w:highlight w:val="red"/>
                <w:lang w:val="en-US" w:eastAsia="zh-CN"/>
              </w:rPr>
            </w:pPr>
          </w:p>
        </w:tc>
      </w:tr>
      <w:tr w14:paraId="742076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2A889095">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5838B145">
            <w:pPr>
              <w:topLinePunct/>
              <w:spacing w:line="440" w:lineRule="exact"/>
              <w:jc w:val="center"/>
              <w:rPr>
                <w:szCs w:val="21"/>
              </w:rPr>
            </w:pPr>
          </w:p>
        </w:tc>
      </w:tr>
    </w:tbl>
    <w:p w14:paraId="0A34CAF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p>
    <w:p w14:paraId="27D00212">
      <w:pPr>
        <w:rPr>
          <w:rFonts w:hint="default" w:ascii="Times New Roman" w:hAnsi="Times New Roman" w:cs="Times New Roman"/>
          <w:lang w:val="en-US" w:eastAsia="zh-CN"/>
        </w:rPr>
      </w:pPr>
    </w:p>
    <w:p w14:paraId="635C4DFD">
      <w:pPr>
        <w:rPr>
          <w:rFonts w:hint="eastAsia"/>
        </w:rPr>
      </w:pPr>
      <w:r>
        <w:rPr>
          <w:rFonts w:hint="eastAsia"/>
        </w:rPr>
        <w:br w:type="page"/>
      </w:r>
    </w:p>
    <w:p w14:paraId="3774319D">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eastAsia="zh-CN"/>
        </w:rPr>
        <w:t>二</w:t>
      </w:r>
      <w:r>
        <w:rPr>
          <w:rFonts w:hint="default" w:ascii="Times New Roman" w:hAnsi="Times New Roman" w:cs="Times New Roman"/>
        </w:rPr>
        <w:t>）近年完成的类似项目情况表</w:t>
      </w:r>
    </w:p>
    <w:p w14:paraId="419E4063">
      <w:pPr>
        <w:spacing w:line="440" w:lineRule="exact"/>
        <w:jc w:val="center"/>
        <w:rPr>
          <w:rFonts w:hint="default" w:ascii="Times New Roman" w:hAnsi="Times New Roman" w:eastAsia="黑体" w:cs="Times New Roman"/>
          <w:sz w:val="23"/>
          <w:szCs w:val="23"/>
        </w:rPr>
      </w:pP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745BE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12A943B1">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产品</w:t>
            </w:r>
            <w:r>
              <w:rPr>
                <w:rFonts w:hint="default" w:ascii="Times New Roman" w:hAnsi="Times New Roman" w:cs="Times New Roman"/>
                <w:szCs w:val="21"/>
              </w:rPr>
              <w:t>名称</w:t>
            </w:r>
          </w:p>
        </w:tc>
        <w:tc>
          <w:tcPr>
            <w:tcW w:w="6253" w:type="dxa"/>
            <w:noWrap w:val="0"/>
            <w:vAlign w:val="top"/>
          </w:tcPr>
          <w:p w14:paraId="43D484EA">
            <w:pPr>
              <w:topLinePunct/>
              <w:spacing w:line="440" w:lineRule="exact"/>
              <w:rPr>
                <w:rFonts w:hint="default" w:ascii="Times New Roman" w:hAnsi="Times New Roman" w:cs="Times New Roman"/>
                <w:szCs w:val="21"/>
                <w:highlight w:val="black"/>
              </w:rPr>
            </w:pPr>
          </w:p>
        </w:tc>
      </w:tr>
      <w:tr w14:paraId="35188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14:paraId="69486D23">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14:paraId="7B704693">
            <w:pPr>
              <w:topLinePunct/>
              <w:spacing w:line="440" w:lineRule="exact"/>
              <w:rPr>
                <w:rFonts w:hint="default" w:ascii="Times New Roman" w:hAnsi="Times New Roman" w:cs="Times New Roman"/>
                <w:szCs w:val="21"/>
              </w:rPr>
            </w:pPr>
          </w:p>
        </w:tc>
      </w:tr>
      <w:tr w14:paraId="5C137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14:paraId="7938041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14:paraId="0FA9EDCC">
            <w:pPr>
              <w:topLinePunct/>
              <w:spacing w:line="440" w:lineRule="exact"/>
              <w:rPr>
                <w:rFonts w:hint="default" w:ascii="Times New Roman" w:hAnsi="Times New Roman" w:cs="Times New Roman"/>
                <w:szCs w:val="21"/>
              </w:rPr>
            </w:pPr>
          </w:p>
        </w:tc>
      </w:tr>
      <w:tr w14:paraId="6370B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14:paraId="1EC251BA">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14:paraId="66CD5B0D">
            <w:pPr>
              <w:topLinePunct/>
              <w:spacing w:line="440" w:lineRule="exact"/>
              <w:rPr>
                <w:rFonts w:hint="default" w:ascii="Times New Roman" w:hAnsi="Times New Roman" w:cs="Times New Roman"/>
                <w:szCs w:val="21"/>
              </w:rPr>
            </w:pPr>
          </w:p>
        </w:tc>
      </w:tr>
      <w:tr w14:paraId="49FA4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14:paraId="2577F781">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14:paraId="3C99D5FC">
            <w:pPr>
              <w:topLinePunct/>
              <w:spacing w:line="440" w:lineRule="exact"/>
              <w:rPr>
                <w:rFonts w:hint="default" w:ascii="Times New Roman" w:hAnsi="Times New Roman" w:cs="Times New Roman"/>
                <w:szCs w:val="21"/>
              </w:rPr>
            </w:pPr>
          </w:p>
        </w:tc>
      </w:tr>
      <w:tr w14:paraId="5693E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0EF4D829">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5E4386EE">
            <w:pPr>
              <w:topLinePunct/>
              <w:spacing w:line="440" w:lineRule="exact"/>
              <w:rPr>
                <w:rFonts w:hint="default" w:ascii="Times New Roman" w:hAnsi="Times New Roman" w:cs="Times New Roman"/>
                <w:szCs w:val="21"/>
              </w:rPr>
            </w:pPr>
          </w:p>
        </w:tc>
      </w:tr>
      <w:tr w14:paraId="54EA4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2CAD7394">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概况及投参与履约情况</w:t>
            </w:r>
          </w:p>
        </w:tc>
        <w:tc>
          <w:tcPr>
            <w:tcW w:w="6253" w:type="dxa"/>
            <w:noWrap w:val="0"/>
            <w:vAlign w:val="top"/>
          </w:tcPr>
          <w:p w14:paraId="575C2F8E">
            <w:pPr>
              <w:topLinePunct/>
              <w:spacing w:line="440" w:lineRule="exact"/>
              <w:rPr>
                <w:rFonts w:hint="default" w:ascii="Times New Roman" w:hAnsi="Times New Roman" w:cs="Times New Roman"/>
                <w:szCs w:val="21"/>
              </w:rPr>
            </w:pPr>
          </w:p>
          <w:p w14:paraId="7644EFB7">
            <w:pPr>
              <w:topLinePunct/>
              <w:spacing w:line="440" w:lineRule="exact"/>
              <w:rPr>
                <w:rFonts w:hint="default" w:ascii="Times New Roman" w:hAnsi="Times New Roman" w:cs="Times New Roman"/>
                <w:szCs w:val="21"/>
              </w:rPr>
            </w:pPr>
          </w:p>
          <w:p w14:paraId="30489B55">
            <w:pPr>
              <w:topLinePunct/>
              <w:spacing w:line="440" w:lineRule="exact"/>
              <w:rPr>
                <w:rFonts w:hint="default" w:ascii="Times New Roman" w:hAnsi="Times New Roman" w:cs="Times New Roman"/>
                <w:szCs w:val="21"/>
              </w:rPr>
            </w:pPr>
          </w:p>
          <w:p w14:paraId="4AC4F821">
            <w:pPr>
              <w:topLinePunct/>
              <w:spacing w:line="440" w:lineRule="exact"/>
              <w:rPr>
                <w:rFonts w:hint="default" w:ascii="Times New Roman" w:hAnsi="Times New Roman" w:cs="Times New Roman"/>
                <w:szCs w:val="21"/>
              </w:rPr>
            </w:pPr>
          </w:p>
          <w:p w14:paraId="3C7AD360">
            <w:pPr>
              <w:topLinePunct/>
              <w:spacing w:line="440" w:lineRule="exact"/>
              <w:rPr>
                <w:rFonts w:hint="default" w:ascii="Times New Roman" w:hAnsi="Times New Roman" w:cs="Times New Roman"/>
                <w:szCs w:val="21"/>
              </w:rPr>
            </w:pPr>
          </w:p>
          <w:p w14:paraId="2FF3EFB6">
            <w:pPr>
              <w:topLinePunct/>
              <w:spacing w:line="440" w:lineRule="exact"/>
              <w:rPr>
                <w:rFonts w:hint="default" w:ascii="Times New Roman" w:hAnsi="Times New Roman" w:cs="Times New Roman"/>
                <w:szCs w:val="21"/>
              </w:rPr>
            </w:pPr>
          </w:p>
          <w:p w14:paraId="0AABF2FD">
            <w:pPr>
              <w:topLinePunct/>
              <w:spacing w:line="440" w:lineRule="exact"/>
              <w:rPr>
                <w:rFonts w:hint="default" w:ascii="Times New Roman" w:hAnsi="Times New Roman" w:cs="Times New Roman"/>
                <w:szCs w:val="21"/>
              </w:rPr>
            </w:pPr>
          </w:p>
        </w:tc>
      </w:tr>
      <w:tr w14:paraId="4A8C1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250B9DC3">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380130A3">
            <w:pPr>
              <w:topLinePunct/>
              <w:spacing w:line="440" w:lineRule="exact"/>
              <w:rPr>
                <w:rFonts w:hint="default" w:ascii="Times New Roman" w:hAnsi="Times New Roman" w:cs="Times New Roman"/>
                <w:szCs w:val="21"/>
              </w:rPr>
            </w:pPr>
          </w:p>
        </w:tc>
      </w:tr>
    </w:tbl>
    <w:p w14:paraId="3B4AFB0E">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w:t>
      </w:r>
      <w:r>
        <w:rPr>
          <w:rFonts w:hint="eastAsia" w:ascii="Times New Roman" w:hAnsi="Times New Roman" w:cs="Times New Roman"/>
          <w:lang w:val="en-US" w:eastAsia="zh-CN"/>
        </w:rPr>
        <w:t>参与</w:t>
      </w:r>
      <w:r>
        <w:rPr>
          <w:rFonts w:hint="default" w:ascii="Times New Roman" w:hAnsi="Times New Roman" w:cs="Times New Roman"/>
          <w:lang w:val="en-US" w:eastAsia="zh-CN"/>
        </w:rPr>
        <w:t>人应根据</w:t>
      </w:r>
      <w:r>
        <w:rPr>
          <w:rFonts w:hint="eastAsia" w:ascii="Times New Roman" w:hAnsi="Times New Roman" w:cs="Times New Roman"/>
          <w:lang w:val="en-US" w:eastAsia="zh-CN"/>
        </w:rPr>
        <w:t>参与</w:t>
      </w:r>
      <w:r>
        <w:rPr>
          <w:rFonts w:hint="default" w:ascii="Times New Roman" w:hAnsi="Times New Roman" w:cs="Times New Roman"/>
          <w:lang w:val="en-US" w:eastAsia="zh-CN"/>
        </w:rPr>
        <w:t>人须知的要求在本表后附相关证明材料；</w:t>
      </w:r>
    </w:p>
    <w:p w14:paraId="628BAFFC">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ermStart w:id="1" w:edGrp="everyone"/>
      <w:r>
        <w:rPr>
          <w:rFonts w:hint="default" w:ascii="Times New Roman" w:hAnsi="Times New Roman" w:cs="Times New Roman"/>
          <w:lang w:val="en-US" w:eastAsia="zh-CN"/>
        </w:rPr>
        <w:t>2.</w:t>
      </w:r>
      <w:r>
        <w:rPr>
          <w:rFonts w:hint="eastAsia" w:ascii="Times New Roman" w:hAnsi="Times New Roman" w:cs="Times New Roman"/>
          <w:lang w:val="en-US" w:eastAsia="zh-CN"/>
        </w:rPr>
        <w:t>参与</w:t>
      </w:r>
      <w:r>
        <w:rPr>
          <w:rFonts w:hint="default" w:ascii="Times New Roman" w:hAnsi="Times New Roman" w:cs="Times New Roman"/>
          <w:lang w:val="en-US" w:eastAsia="zh-CN"/>
        </w:rPr>
        <w:t>人为代理经销商的，要求</w:t>
      </w:r>
      <w:r>
        <w:rPr>
          <w:rFonts w:hint="eastAsia" w:ascii="Times New Roman" w:hAnsi="Times New Roman" w:cs="Times New Roman"/>
          <w:lang w:val="en-US" w:eastAsia="zh-CN"/>
        </w:rPr>
        <w:t>参与</w:t>
      </w:r>
      <w:r>
        <w:rPr>
          <w:rFonts w:hint="default" w:ascii="Times New Roman" w:hAnsi="Times New Roman" w:cs="Times New Roman"/>
          <w:lang w:val="en-US" w:eastAsia="zh-CN"/>
        </w:rPr>
        <w:t>人提供投标</w:t>
      </w:r>
      <w:r>
        <w:rPr>
          <w:rFonts w:hint="eastAsia" w:ascii="Times New Roman" w:hAnsi="Times New Roman" w:cs="Times New Roman"/>
          <w:lang w:val="en-US" w:eastAsia="zh-CN"/>
        </w:rPr>
        <w:t>产品</w:t>
      </w:r>
      <w:r>
        <w:rPr>
          <w:rFonts w:hint="default" w:ascii="Times New Roman" w:hAnsi="Times New Roman" w:cs="Times New Roman"/>
          <w:lang w:val="en-US" w:eastAsia="zh-CN"/>
        </w:rPr>
        <w:t>的业绩的，</w:t>
      </w:r>
      <w:r>
        <w:rPr>
          <w:rFonts w:hint="eastAsia" w:ascii="Times New Roman" w:hAnsi="Times New Roman" w:cs="Times New Roman"/>
          <w:lang w:val="en-US" w:eastAsia="zh-CN"/>
        </w:rPr>
        <w:t>参与</w:t>
      </w:r>
      <w:r>
        <w:rPr>
          <w:rFonts w:hint="default" w:ascii="Times New Roman" w:hAnsi="Times New Roman" w:cs="Times New Roman"/>
          <w:lang w:val="en-US" w:eastAsia="zh-CN"/>
        </w:rPr>
        <w:t>人应按照上表的格式提供</w:t>
      </w:r>
      <w:r>
        <w:rPr>
          <w:rFonts w:hint="eastAsia" w:ascii="Times New Roman" w:hAnsi="Times New Roman" w:cs="Times New Roman"/>
          <w:lang w:val="en-US" w:eastAsia="zh-CN"/>
        </w:rPr>
        <w:t>产品</w:t>
      </w:r>
      <w:r>
        <w:rPr>
          <w:rFonts w:hint="default" w:ascii="Times New Roman" w:hAnsi="Times New Roman" w:cs="Times New Roman"/>
          <w:lang w:val="en-US" w:eastAsia="zh-CN"/>
        </w:rPr>
        <w:t>设备的业绩情况并在本表后附相关证明材料。</w:t>
      </w:r>
    </w:p>
    <w:p w14:paraId="36965AE1">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附：“近年完成的类似项目情况表”应附成交通知书或合同协议书、产品进场验收证书等的复印件，具体时间要求见参与人须知前附表。每张表格只填写一个项目，并标明序号。</w:t>
      </w:r>
    </w:p>
    <w:permEnd w:id="1"/>
    <w:p w14:paraId="4F8C176F">
      <w:pPr>
        <w:rPr>
          <w:rFonts w:hint="eastAsia"/>
        </w:rPr>
      </w:pPr>
      <w:r>
        <w:rPr>
          <w:rFonts w:hint="eastAsia"/>
        </w:rPr>
        <w:br w:type="page"/>
      </w:r>
    </w:p>
    <w:p w14:paraId="50461D9A">
      <w:pPr>
        <w:pStyle w:val="4"/>
        <w:rPr>
          <w:rFonts w:hint="default" w:ascii="Times New Roman" w:hAnsi="Times New Roman" w:eastAsia="宋体" w:cs="Times New Roman"/>
          <w:b w:val="0"/>
          <w:bCs w:val="0"/>
          <w:kern w:val="0"/>
          <w:sz w:val="24"/>
          <w:szCs w:val="24"/>
          <w:highlight w:val="none"/>
          <w:u w:val="none"/>
          <w:lang w:val="en-US" w:eastAsia="zh-CN" w:bidi="ar-SA"/>
        </w:rPr>
      </w:pPr>
      <w:permStart w:id="2" w:edGrp="everyone"/>
      <w:r>
        <w:rPr>
          <w:rFonts w:hint="eastAsia" w:ascii="Times New Roman" w:hAnsi="Times New Roman" w:cs="Times New Roman"/>
          <w:lang w:val="en-US" w:eastAsia="zh-CN"/>
        </w:rPr>
        <w:t>（三）制造商授权书</w:t>
      </w:r>
    </w:p>
    <w:p w14:paraId="266BA9E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黑体" w:hAnsi="黑体" w:eastAsia="黑体" w:cs="黑体"/>
          <w:b w:val="0"/>
          <w:bCs w:val="0"/>
          <w:kern w:val="0"/>
          <w:sz w:val="28"/>
          <w:szCs w:val="28"/>
          <w:highlight w:val="none"/>
          <w:u w:val="none"/>
          <w:lang w:val="en-US" w:eastAsia="zh-CN" w:bidi="ar-SA"/>
        </w:rPr>
      </w:pPr>
      <w:r>
        <w:rPr>
          <w:rFonts w:hint="eastAsia" w:ascii="黑体" w:hAnsi="黑体" w:eastAsia="黑体" w:cs="黑体"/>
          <w:b w:val="0"/>
          <w:bCs w:val="0"/>
          <w:kern w:val="0"/>
          <w:sz w:val="28"/>
          <w:szCs w:val="28"/>
          <w:highlight w:val="none"/>
          <w:u w:val="none"/>
          <w:lang w:val="en-US" w:eastAsia="zh-CN" w:bidi="ar-SA"/>
        </w:rPr>
        <w:t>制造商授权书</w:t>
      </w:r>
    </w:p>
    <w:p w14:paraId="43015E8C">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14:paraId="60A31F54">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致：</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（采购人）</w:t>
      </w:r>
    </w:p>
    <w:p w14:paraId="47687E16">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我单位</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（制造商名称）是按</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（国家/地区名称）法律成立的一家制造商，主要营业地点设在</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（制造商地址）。兹授权按</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（国家/地区名称）的法律正式成立的，主要营业地点设在</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（参与人的单位地址）的</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（参与人名称）以我单位制造的</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（产品名称）进行</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（项目名称）询比采购活动。我单位同意按照成交合同供货，并对产品质量承担责任。</w:t>
      </w:r>
    </w:p>
    <w:p w14:paraId="4B31478E">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授权期限：</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w:t>
      </w:r>
    </w:p>
    <w:p w14:paraId="416777C6">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kern w:val="0"/>
          <w:sz w:val="24"/>
          <w:szCs w:val="24"/>
          <w:highlight w:val="none"/>
          <w:u w:val="none"/>
          <w:lang w:val="en-US" w:eastAsia="zh-CN" w:bidi="ar-SA"/>
        </w:rPr>
      </w:pPr>
    </w:p>
    <w:p w14:paraId="43E12EA2">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kern w:val="0"/>
          <w:sz w:val="24"/>
          <w:szCs w:val="24"/>
          <w:highlight w:val="none"/>
          <w:u w:val="none"/>
          <w:lang w:val="en-US" w:eastAsia="zh-CN" w:bidi="ar-SA"/>
        </w:rPr>
      </w:pPr>
    </w:p>
    <w:p w14:paraId="2C5EBCF3">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参与人名称：</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（盖单位章）          制造商名称：</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（盖单位章）</w:t>
      </w:r>
    </w:p>
    <w:p w14:paraId="5CEEEA04">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14:paraId="7502567D">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14:paraId="74B29DA0">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14:paraId="3C15BC32">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签字人职务：</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 xml:space="preserve">                签字人职务：</w:t>
      </w:r>
      <w:r>
        <w:rPr>
          <w:rFonts w:hint="eastAsia" w:ascii="Times New Roman" w:hAnsi="Times New Roman" w:eastAsia="宋体" w:cs="Times New Roman"/>
          <w:b w:val="0"/>
          <w:bCs w:val="0"/>
          <w:kern w:val="0"/>
          <w:sz w:val="24"/>
          <w:szCs w:val="24"/>
          <w:highlight w:val="none"/>
          <w:u w:val="single"/>
          <w:lang w:val="en-US" w:eastAsia="zh-CN" w:bidi="ar-SA"/>
        </w:rPr>
        <w:t xml:space="preserve">        </w:t>
      </w:r>
    </w:p>
    <w:p w14:paraId="58076C4B">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14:paraId="15FC7011">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14:paraId="42E2CB8A">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14:paraId="6BFF410D">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签字人姓名：</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 xml:space="preserve">             签字人姓名：</w:t>
      </w:r>
      <w:r>
        <w:rPr>
          <w:rFonts w:hint="eastAsia" w:ascii="Times New Roman" w:hAnsi="Times New Roman" w:eastAsia="宋体" w:cs="Times New Roman"/>
          <w:b w:val="0"/>
          <w:bCs w:val="0"/>
          <w:kern w:val="0"/>
          <w:sz w:val="24"/>
          <w:szCs w:val="24"/>
          <w:highlight w:val="none"/>
          <w:u w:val="single"/>
          <w:lang w:val="en-US" w:eastAsia="zh-CN" w:bidi="ar-SA"/>
        </w:rPr>
        <w:t xml:space="preserve">        </w:t>
      </w:r>
    </w:p>
    <w:permEnd w:id="2"/>
    <w:p w14:paraId="5BBA99F3">
      <w:pPr>
        <w:rPr>
          <w:rFonts w:hint="eastAsia"/>
        </w:rPr>
      </w:pPr>
      <w:r>
        <w:rPr>
          <w:rFonts w:hint="eastAsia"/>
        </w:rPr>
        <w:br w:type="page"/>
      </w:r>
    </w:p>
    <w:bookmarkEnd w:id="48"/>
    <w:bookmarkEnd w:id="49"/>
    <w:bookmarkEnd w:id="50"/>
    <w:bookmarkEnd w:id="51"/>
    <w:bookmarkEnd w:id="52"/>
    <w:bookmarkEnd w:id="53"/>
    <w:bookmarkEnd w:id="54"/>
    <w:bookmarkEnd w:id="55"/>
    <w:bookmarkEnd w:id="56"/>
    <w:bookmarkEnd w:id="57"/>
    <w:bookmarkEnd w:id="58"/>
    <w:bookmarkEnd w:id="59"/>
    <w:bookmarkEnd w:id="60"/>
    <w:bookmarkEnd w:id="61"/>
    <w:p w14:paraId="7C1447E7">
      <w:pPr>
        <w:pStyle w:val="3"/>
        <w:jc w:val="center"/>
        <w:rPr>
          <w:rFonts w:hint="default"/>
          <w:lang w:val="en-US" w:eastAsia="zh-CN"/>
        </w:rPr>
      </w:pPr>
      <w:r>
        <w:rPr>
          <w:rFonts w:hint="eastAsia"/>
          <w:lang w:val="en-US" w:eastAsia="zh-CN"/>
        </w:rPr>
        <w:t>八、相关服务方案</w:t>
      </w:r>
    </w:p>
    <w:p w14:paraId="7521E22D">
      <w:pPr>
        <w:pStyle w:val="3"/>
        <w:rPr>
          <w:rFonts w:hint="default"/>
          <w:lang w:val="en-US" w:eastAsia="zh-CN"/>
        </w:rPr>
      </w:pPr>
    </w:p>
    <w:p w14:paraId="3E5E3A5B">
      <w:pPr>
        <w:ind w:firstLine="640" w:firstLineChars="200"/>
        <w:rPr>
          <w:rFonts w:hint="default" w:ascii="仿宋" w:hAnsi="仿宋" w:eastAsia="仿宋" w:cs="仿宋"/>
          <w:sz w:val="32"/>
          <w:szCs w:val="32"/>
          <w:lang w:val="en-US" w:eastAsia="zh-CN"/>
        </w:rPr>
      </w:pPr>
    </w:p>
    <w:p w14:paraId="30DFAF54">
      <w:pPr>
        <w:pStyle w:val="2"/>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BE44DE8"/>
    <w:multiLevelType w:val="multilevel"/>
    <w:tmpl w:val="6BE44DE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878D1"/>
    <w:rsid w:val="00902C2A"/>
    <w:rsid w:val="00E84814"/>
    <w:rsid w:val="01211AD4"/>
    <w:rsid w:val="01CE57B8"/>
    <w:rsid w:val="02C24BF1"/>
    <w:rsid w:val="02C941D1"/>
    <w:rsid w:val="035E0DBD"/>
    <w:rsid w:val="043D4E77"/>
    <w:rsid w:val="045C354F"/>
    <w:rsid w:val="04893C18"/>
    <w:rsid w:val="04C64E6C"/>
    <w:rsid w:val="05DB4947"/>
    <w:rsid w:val="075934C6"/>
    <w:rsid w:val="078D46FA"/>
    <w:rsid w:val="07CF4038"/>
    <w:rsid w:val="082D0D5E"/>
    <w:rsid w:val="0949606C"/>
    <w:rsid w:val="099B68C7"/>
    <w:rsid w:val="0A0D238C"/>
    <w:rsid w:val="0B495EAF"/>
    <w:rsid w:val="0BFC73C5"/>
    <w:rsid w:val="0CEC743A"/>
    <w:rsid w:val="0E6C0832"/>
    <w:rsid w:val="0E6D45AA"/>
    <w:rsid w:val="0E79760A"/>
    <w:rsid w:val="0E927B6D"/>
    <w:rsid w:val="0F0D5446"/>
    <w:rsid w:val="0F0F7410"/>
    <w:rsid w:val="0FCA6D54"/>
    <w:rsid w:val="10DD4010"/>
    <w:rsid w:val="10F20D97"/>
    <w:rsid w:val="118539B9"/>
    <w:rsid w:val="119D51A7"/>
    <w:rsid w:val="12307DC9"/>
    <w:rsid w:val="12386C7D"/>
    <w:rsid w:val="12745F08"/>
    <w:rsid w:val="131A08BB"/>
    <w:rsid w:val="13347445"/>
    <w:rsid w:val="14657497"/>
    <w:rsid w:val="16783AEC"/>
    <w:rsid w:val="16F413C5"/>
    <w:rsid w:val="174B2FAF"/>
    <w:rsid w:val="175E2CE2"/>
    <w:rsid w:val="18027B12"/>
    <w:rsid w:val="182B52BA"/>
    <w:rsid w:val="196640D0"/>
    <w:rsid w:val="1A6E5932"/>
    <w:rsid w:val="1BC81072"/>
    <w:rsid w:val="1C107B08"/>
    <w:rsid w:val="1CF30371"/>
    <w:rsid w:val="1D5232E9"/>
    <w:rsid w:val="1FBA057D"/>
    <w:rsid w:val="208714FC"/>
    <w:rsid w:val="21115269"/>
    <w:rsid w:val="21505D92"/>
    <w:rsid w:val="21515937"/>
    <w:rsid w:val="22C95DFC"/>
    <w:rsid w:val="23411E36"/>
    <w:rsid w:val="23A61C99"/>
    <w:rsid w:val="24E46F1D"/>
    <w:rsid w:val="254E25E8"/>
    <w:rsid w:val="263C68E5"/>
    <w:rsid w:val="27A8046D"/>
    <w:rsid w:val="27E014F2"/>
    <w:rsid w:val="28650375"/>
    <w:rsid w:val="28A32C4B"/>
    <w:rsid w:val="28B5297E"/>
    <w:rsid w:val="297A26A8"/>
    <w:rsid w:val="29B03871"/>
    <w:rsid w:val="2C35005E"/>
    <w:rsid w:val="2DA51213"/>
    <w:rsid w:val="2F81180C"/>
    <w:rsid w:val="305111DE"/>
    <w:rsid w:val="30F009F7"/>
    <w:rsid w:val="31C85728"/>
    <w:rsid w:val="32244DFC"/>
    <w:rsid w:val="33264BA4"/>
    <w:rsid w:val="33B65F28"/>
    <w:rsid w:val="33E52369"/>
    <w:rsid w:val="342C7F98"/>
    <w:rsid w:val="359F479A"/>
    <w:rsid w:val="35CB1A33"/>
    <w:rsid w:val="364F7F6E"/>
    <w:rsid w:val="36743E79"/>
    <w:rsid w:val="36851BE2"/>
    <w:rsid w:val="379F4F25"/>
    <w:rsid w:val="38883C0B"/>
    <w:rsid w:val="38E52E0C"/>
    <w:rsid w:val="394713D0"/>
    <w:rsid w:val="39C24EFB"/>
    <w:rsid w:val="3A013C75"/>
    <w:rsid w:val="3AED7D56"/>
    <w:rsid w:val="3BCB453B"/>
    <w:rsid w:val="3BD258C9"/>
    <w:rsid w:val="3C0D06AF"/>
    <w:rsid w:val="3CF4186F"/>
    <w:rsid w:val="3DBF1E7D"/>
    <w:rsid w:val="3DEE2762"/>
    <w:rsid w:val="3ED41958"/>
    <w:rsid w:val="3F6A5E19"/>
    <w:rsid w:val="42114C71"/>
    <w:rsid w:val="42A730DF"/>
    <w:rsid w:val="439E2535"/>
    <w:rsid w:val="46080139"/>
    <w:rsid w:val="46F012F9"/>
    <w:rsid w:val="46F74436"/>
    <w:rsid w:val="475F3D89"/>
    <w:rsid w:val="48FD7CFE"/>
    <w:rsid w:val="492E682D"/>
    <w:rsid w:val="4A0F7CE8"/>
    <w:rsid w:val="4A4C4A99"/>
    <w:rsid w:val="4AD8632C"/>
    <w:rsid w:val="4C8E75EA"/>
    <w:rsid w:val="4CF80F08"/>
    <w:rsid w:val="4D15595F"/>
    <w:rsid w:val="4D1F46E6"/>
    <w:rsid w:val="4D9A6C70"/>
    <w:rsid w:val="4DA92202"/>
    <w:rsid w:val="4F941D22"/>
    <w:rsid w:val="4FDC1E12"/>
    <w:rsid w:val="51121E6C"/>
    <w:rsid w:val="551663CF"/>
    <w:rsid w:val="556F1BCB"/>
    <w:rsid w:val="559F4616"/>
    <w:rsid w:val="560E52F8"/>
    <w:rsid w:val="561641AD"/>
    <w:rsid w:val="563805C7"/>
    <w:rsid w:val="571B6ED4"/>
    <w:rsid w:val="589A10C5"/>
    <w:rsid w:val="590E7BAF"/>
    <w:rsid w:val="594A2AEB"/>
    <w:rsid w:val="5AFB3DEE"/>
    <w:rsid w:val="5B390552"/>
    <w:rsid w:val="5C9F4EFC"/>
    <w:rsid w:val="5D543F38"/>
    <w:rsid w:val="5D610403"/>
    <w:rsid w:val="5DE132F2"/>
    <w:rsid w:val="5EDA221B"/>
    <w:rsid w:val="5EDB5F93"/>
    <w:rsid w:val="621041A6"/>
    <w:rsid w:val="629B7F14"/>
    <w:rsid w:val="62AC2121"/>
    <w:rsid w:val="635E660F"/>
    <w:rsid w:val="6401649C"/>
    <w:rsid w:val="64124205"/>
    <w:rsid w:val="650C50F9"/>
    <w:rsid w:val="65C47781"/>
    <w:rsid w:val="6626043C"/>
    <w:rsid w:val="66996E60"/>
    <w:rsid w:val="673426E5"/>
    <w:rsid w:val="6874548F"/>
    <w:rsid w:val="68B7181F"/>
    <w:rsid w:val="69382960"/>
    <w:rsid w:val="69A73642"/>
    <w:rsid w:val="69D1246D"/>
    <w:rsid w:val="69DA7573"/>
    <w:rsid w:val="6A1C4FEB"/>
    <w:rsid w:val="6B6F1F3D"/>
    <w:rsid w:val="6BBA1937"/>
    <w:rsid w:val="6BF54B38"/>
    <w:rsid w:val="6C133210"/>
    <w:rsid w:val="6C2C7E2E"/>
    <w:rsid w:val="6CC4275D"/>
    <w:rsid w:val="6CCB3AEB"/>
    <w:rsid w:val="6D8A305E"/>
    <w:rsid w:val="6E414065"/>
    <w:rsid w:val="6E8977BA"/>
    <w:rsid w:val="6E9248C1"/>
    <w:rsid w:val="7064403B"/>
    <w:rsid w:val="70DF5104"/>
    <w:rsid w:val="72916C3D"/>
    <w:rsid w:val="72FD7534"/>
    <w:rsid w:val="73462848"/>
    <w:rsid w:val="73C844E5"/>
    <w:rsid w:val="73CA68AB"/>
    <w:rsid w:val="74600FBD"/>
    <w:rsid w:val="74C07CAE"/>
    <w:rsid w:val="7533222E"/>
    <w:rsid w:val="768371E5"/>
    <w:rsid w:val="77672A47"/>
    <w:rsid w:val="78487D54"/>
    <w:rsid w:val="79F25F85"/>
    <w:rsid w:val="7A293ECC"/>
    <w:rsid w:val="7AE5221C"/>
    <w:rsid w:val="7B4927AB"/>
    <w:rsid w:val="7B5D5C38"/>
    <w:rsid w:val="7B5F1FCE"/>
    <w:rsid w:val="7BEA1762"/>
    <w:rsid w:val="7D6A4C5A"/>
    <w:rsid w:val="7D7A4DAE"/>
    <w:rsid w:val="7E3C65F7"/>
    <w:rsid w:val="7F8D4B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0"/>
    <w:pPr>
      <w:keepNext/>
      <w:keepLines/>
      <w:spacing w:before="260" w:after="260" w:line="416" w:lineRule="auto"/>
      <w:jc w:val="center"/>
      <w:outlineLvl w:val="1"/>
    </w:pPr>
    <w:rPr>
      <w:rFonts w:ascii="Arial" w:hAnsi="Arial" w:eastAsia="黑体"/>
      <w:b/>
      <w:bCs/>
      <w:sz w:val="5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paragraph" w:styleId="10">
    <w:name w:val="List Paragraph"/>
    <w:basedOn w:val="1"/>
    <w:qFormat/>
    <w:uiPriority w:val="34"/>
    <w:pPr>
      <w:ind w:firstLine="420" w:firstLineChars="200"/>
    </w:pPr>
  </w:style>
  <w:style w:type="character" w:customStyle="1" w:styleId="11">
    <w:name w:val="样式 仿宋"/>
    <w:autoRedefine/>
    <w:qFormat/>
    <w:uiPriority w:val="0"/>
    <w:rPr>
      <w:rFonts w:ascii="仿宋" w:hAnsi="仿宋" w:eastAsia="仿宋"/>
      <w:kern w:val="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26</Pages>
  <Words>5351</Words>
  <Characters>5638</Characters>
  <Lines>0</Lines>
  <Paragraphs>0</Paragraphs>
  <TotalTime>59</TotalTime>
  <ScaleCrop>false</ScaleCrop>
  <LinksUpToDate>false</LinksUpToDate>
  <CharactersWithSpaces>5667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2025-02-10T06:58:00Z</dcterms:created>
  <dc:creator>LENOVO</dc:creator>
  <cp:lastModifiedBy>国庆</cp:lastModifiedBy>
  <cp:lastPrinted>2025-02-18T08:14:58Z</cp:lastPrinted>
  <dcterms:modified xsi:type="dcterms:W3CDTF">2025-02-18T10:11:42Z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KSOTemplateDocerSaveRecord">
    <vt:lpwstr>eyJoZGlkIjoiMzZmOTU2ZmI3OWRhYWNlOTczNDZmNTk0ODg0YjRlOTkiLCJ1c2VySWQiOiIzMjk4Njk1MjAifQ==</vt:lpwstr>
  </property>
  <property fmtid="{D5CDD505-2E9C-101B-9397-08002B2CF9AE}" pid="4" name="ICV">
    <vt:lpwstr>25AA0C067E474BC280BE400568E1046A_12</vt:lpwstr>
  </property>
</Properties>
</file>