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亳州新能源发展有限公司北公交枢纽站750kW分布式光伏发电项目钢结构劳务分包询价公告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2296"/>
      <w:bookmarkStart w:id="1" w:name="_Toc246996910"/>
      <w:bookmarkStart w:id="2" w:name="_Toc296602411"/>
      <w:bookmarkStart w:id="3" w:name="_Toc179632537"/>
      <w:bookmarkStart w:id="4" w:name="_Toc144974488"/>
      <w:bookmarkStart w:id="5" w:name="_Toc246996167"/>
      <w:bookmarkStart w:id="6" w:name="_Toc247085681"/>
      <w:bookmarkStart w:id="7" w:name="_Toc15204552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亳州新能源发展有限公司北公交枢纽站750kW分布式光伏发电项目钢结构劳务分包</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AHTKJS-2025-04号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493A83C1">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本工程为亳州新能源发展有限公司北公交枢组站750KW分布式光伏发电项目,利用北公交枢纽站1处停车场，总面积约3930m²，总装机容量交流侧750kW，直流侧879.78kWp。该系统使用110KW逆变器6台、30kW逆变器3台,并网柜2台。车棚组件采用车棚固有倾角平铺固定安装。逆变器车棚立柱挂装,并网柜安装在配电室外,采用“自发自用，余电上网”方式并网，具体位置见相关布置图。</w:t>
      </w:r>
    </w:p>
    <w:p w14:paraId="4FEAB53B">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招标的范围是亳州新能源发展有限公司北公交枢纽站750kW分布式光伏发电项目钢结构劳务分包，施工内容包括但不限于承包范围包含施工图纸及工程量清单范围内人工及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5262E589">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包括但不限于相关物资接收、卸车、倒运、仓储、保管，测量放线，原地面停车位破除及恢复、原车棚拆除、相关绿化移栽及恢复、车棚基础土方开挖运输回填、余方弃置、基础回填及夯实、碎石摊铺、基础模板制作与安装、钢筋制作及绑扎、预埋件安装、混凝土浇筑、混凝土薄膜覆盖及养护、车棚钢柱、钢梁、钢支撑、钢拉条、檩条、天沟水槽等所有钢结构相关劳务工作，具体以施工图纸为准；施工，协调，配合调试、验收、并网、移交，施工范围内工作的工程质量保证、工程质量保修期限的服务；2年免费质保；清扫道路、交通秩序维护等满足现场要求的施工工作。</w:t>
      </w:r>
    </w:p>
    <w:p w14:paraId="04C93BD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招标范围没有明确描述，但根据施工图纸、标准/规范、设计与施工方案等</w:t>
      </w:r>
      <w:r>
        <w:rPr>
          <w:rFonts w:hint="eastAsia" w:asciiTheme="minorEastAsia" w:hAnsiTheme="minorEastAsia" w:cstheme="minorEastAsia"/>
          <w:sz w:val="28"/>
          <w:szCs w:val="28"/>
          <w:highlight w:val="none"/>
          <w:lang w:val="en-US" w:eastAsia="zh-CN"/>
        </w:rPr>
        <w:t>合同内</w:t>
      </w:r>
      <w:r>
        <w:rPr>
          <w:rFonts w:hint="eastAsia" w:asciiTheme="minorEastAsia" w:hAnsiTheme="minorEastAsia" w:eastAsiaTheme="minorEastAsia" w:cstheme="minorEastAsia"/>
          <w:sz w:val="28"/>
          <w:szCs w:val="28"/>
          <w:highlight w:val="none"/>
          <w:lang w:val="en-US" w:eastAsia="zh-CN"/>
        </w:rPr>
        <w:t>应属于</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提供的材料，</w:t>
      </w:r>
      <w:r>
        <w:rPr>
          <w:rFonts w:hint="eastAsia" w:asciiTheme="minorEastAsia" w:hAnsiTheme="minorEastAsia" w:cstheme="minorEastAsia"/>
          <w:sz w:val="28"/>
          <w:szCs w:val="28"/>
          <w:highlight w:val="none"/>
          <w:lang w:val="en-US" w:eastAsia="zh-CN"/>
        </w:rPr>
        <w:t>中标人</w:t>
      </w:r>
      <w:r>
        <w:rPr>
          <w:rFonts w:hint="eastAsia" w:asciiTheme="minorEastAsia" w:hAnsiTheme="minorEastAsia" w:eastAsiaTheme="minorEastAsia" w:cstheme="minorEastAsia"/>
          <w:sz w:val="28"/>
          <w:szCs w:val="28"/>
          <w:highlight w:val="none"/>
          <w:lang w:val="en-US" w:eastAsia="zh-CN"/>
        </w:rPr>
        <w:t>应当提供。招标人提供的材料由中标人负责提报用量和保管，超过清单及超过合理损耗量部分由中标人承担。</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w:t>
      </w:r>
      <w:r>
        <w:rPr>
          <w:rFonts w:hint="eastAsia" w:asciiTheme="minorEastAsia" w:hAnsiTheme="minorEastAsia" w:cstheme="minorEastAsia"/>
          <w:sz w:val="28"/>
          <w:szCs w:val="28"/>
          <w:highlight w:val="none"/>
          <w:lang w:val="en-US" w:eastAsia="zh-CN"/>
        </w:rPr>
        <w:t>：自合同签订之日起30日历天。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single"/>
          <w:lang w:val="en-US" w:eastAsia="zh-CN"/>
        </w:rPr>
        <w:t>22.5万</w:t>
      </w:r>
      <w:r>
        <w:rPr>
          <w:rFonts w:hint="eastAsia" w:asciiTheme="minorEastAsia" w:hAnsiTheme="minorEastAsia" w:cstheme="minorEastAsia"/>
          <w:color w:val="FF0000"/>
          <w:sz w:val="28"/>
          <w:szCs w:val="28"/>
          <w:highlight w:val="none"/>
          <w:u w:val="single"/>
          <w:lang w:val="en-US" w:eastAsia="zh-CN"/>
        </w:rPr>
        <w:t>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6AD674A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（二）具有劳务施工资质及安全生产许可证；</w:t>
      </w:r>
    </w:p>
    <w:p w14:paraId="4CAF179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eastAsiaTheme="minorEastAsia" w:cstheme="minorEastAsia"/>
          <w:sz w:val="28"/>
          <w:szCs w:val="28"/>
          <w:highlight w:val="none"/>
          <w:lang w:val="en-US" w:eastAsia="zh-CN"/>
        </w:rPr>
        <w:t>合同签订时间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20</w:t>
      </w:r>
      <w:r>
        <w:rPr>
          <w:rFonts w:hint="eastAsia" w:asciiTheme="minorEastAsia" w:hAnsiTheme="minorEastAsia" w:eastAsiaTheme="minorEastAsia" w:cstheme="minorEastAsia"/>
          <w:sz w:val="28"/>
          <w:szCs w:val="28"/>
          <w:highlight w:val="none"/>
          <w:u w:val="single"/>
          <w:lang w:val="en-US" w:eastAsia="zh-CN"/>
        </w:rPr>
        <w:t>万元的钢结构劳务分包</w:t>
      </w:r>
      <w:r>
        <w:rPr>
          <w:rFonts w:hint="eastAsia" w:asciiTheme="minorEastAsia" w:hAnsiTheme="minorEastAsia" w:cstheme="minorEastAsia"/>
          <w:sz w:val="28"/>
          <w:szCs w:val="28"/>
          <w:highlight w:val="none"/>
          <w:u w:val="single"/>
          <w:lang w:val="en-US" w:eastAsia="zh-CN"/>
        </w:rPr>
        <w:t>相关</w:t>
      </w:r>
      <w:r>
        <w:rPr>
          <w:rFonts w:hint="eastAsia" w:asciiTheme="minorEastAsia" w:hAnsiTheme="minorEastAsia" w:eastAsiaTheme="minorEastAsia" w:cstheme="minorEastAsia"/>
          <w:sz w:val="28"/>
          <w:szCs w:val="28"/>
          <w:highlight w:val="none"/>
          <w:u w:val="single"/>
          <w:lang w:val="en-US" w:eastAsia="zh-CN"/>
        </w:rPr>
        <w:t>业绩</w:t>
      </w:r>
      <w:r>
        <w:rPr>
          <w:rFonts w:hint="eastAsia" w:asciiTheme="minorEastAsia" w:hAnsiTheme="minorEastAsia" w:eastAsiaTheme="minorEastAsia" w:cstheme="minorEastAsia"/>
          <w:sz w:val="28"/>
          <w:szCs w:val="28"/>
          <w:highlight w:val="none"/>
          <w:lang w:val="en-US" w:eastAsia="zh-CN"/>
        </w:rPr>
        <w:t>；</w:t>
      </w:r>
    </w:p>
    <w:p w14:paraId="0D13800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permStart w:id="6" w:edGrp="everyone"/>
      <w:r>
        <w:rPr>
          <w:rFonts w:hint="eastAsia" w:ascii="黑体" w:hAnsi="黑体" w:eastAsia="黑体" w:cs="黑体"/>
          <w:sz w:val="28"/>
          <w:szCs w:val="28"/>
          <w:highlight w:val="none"/>
          <w:lang w:val="en-US" w:eastAsia="zh-CN"/>
        </w:rPr>
        <w:t xml:space="preserve">四、保证金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eastAsiaTheme="minorEastAsia" w:cstheme="minorEastAsia"/>
          <w:color w:val="FF0000"/>
          <w:sz w:val="28"/>
          <w:szCs w:val="28"/>
          <w:highlight w:val="none"/>
          <w:lang w:val="en-US" w:eastAsia="zh-CN"/>
        </w:rPr>
        <w:t>3000元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AHTKJS-2025-04号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511C68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eastAsiaTheme="minorEastAsia" w:cstheme="minorEastAsia"/>
          <w:color w:val="FF0000"/>
          <w:sz w:val="28"/>
          <w:szCs w:val="28"/>
          <w:highlight w:val="none"/>
          <w:lang w:val="en-US" w:eastAsia="zh-CN"/>
        </w:rPr>
        <w:t xml:space="preserve">同投标保证金 </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 xml:space="preserve"> </w:t>
      </w:r>
    </w:p>
    <w:permEnd w:id="6"/>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7"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7"/>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73DFDE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工程</w:t>
            </w:r>
            <w:r>
              <w:rPr>
                <w:rFonts w:hint="eastAsia" w:asciiTheme="minorEastAsia" w:hAnsiTheme="minorEastAsia" w:eastAsiaTheme="minorEastAsia" w:cstheme="minorEastAsia"/>
                <w:sz w:val="28"/>
                <w:szCs w:val="28"/>
                <w:highlight w:val="none"/>
                <w:lang w:val="en-US" w:eastAsia="zh-CN"/>
              </w:rPr>
              <w:t>竣工验收</w:t>
            </w:r>
            <w:r>
              <w:rPr>
                <w:rFonts w:hint="eastAsia" w:asciiTheme="minorEastAsia" w:hAnsiTheme="minorEastAsia" w:cstheme="minorEastAsia"/>
                <w:sz w:val="28"/>
                <w:szCs w:val="28"/>
                <w:highlight w:val="none"/>
                <w:lang w:val="en-US" w:eastAsia="zh-CN"/>
              </w:rPr>
              <w:t>且</w:t>
            </w:r>
            <w:r>
              <w:rPr>
                <w:rFonts w:hint="eastAsia" w:asciiTheme="minorEastAsia" w:hAnsiTheme="minorEastAsia" w:eastAsiaTheme="minorEastAsia" w:cstheme="minorEastAsia"/>
                <w:sz w:val="28"/>
                <w:szCs w:val="28"/>
                <w:highlight w:val="none"/>
                <w:lang w:val="en-US" w:eastAsia="zh-CN"/>
              </w:rPr>
              <w:t>经供电部门并网后支付至合同价的85%，工程竣工结算经审核完成，支付到工程结算款的97%，3%作为工程质量保证金，质量保证金待2年质保期满后经双方确认后无息退还。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DA05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A25E3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64DA63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采购人要求</w:t>
            </w:r>
          </w:p>
        </w:tc>
        <w:tc>
          <w:tcPr>
            <w:tcW w:w="6310" w:type="dxa"/>
            <w:vAlign w:val="center"/>
          </w:tcPr>
          <w:p w14:paraId="774E16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1.合同外发生的零星工程，</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人应积极配合施工，</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人按照大工290元每日每人、小工150元每日每人的标准，</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人据实与</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人结算；</w:t>
            </w:r>
          </w:p>
          <w:p w14:paraId="46D06B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2.拟派人员每月在劳务作业现场的时间，每月在工地不少于24天，每少一天，</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人应承担1000元/天的违约金；</w:t>
            </w:r>
          </w:p>
          <w:p w14:paraId="23EB0A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人所有特种作业人员必须持证上岗；</w:t>
            </w:r>
          </w:p>
          <w:p w14:paraId="1E02C8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人需购买团体意外保险；</w:t>
            </w:r>
          </w:p>
          <w:p w14:paraId="030FCF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5、</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人需提供项目负责人和专职安全员各一名</w:t>
            </w:r>
            <w:r>
              <w:rPr>
                <w:rFonts w:hint="eastAsia" w:asciiTheme="minorEastAsia" w:hAnsiTheme="minorEastAsia" w:cstheme="minorEastAsia"/>
                <w:sz w:val="28"/>
                <w:szCs w:val="28"/>
                <w:highlight w:val="none"/>
                <w:lang w:val="en-US" w:eastAsia="zh-CN"/>
              </w:rPr>
              <w:t>；</w:t>
            </w:r>
          </w:p>
          <w:p w14:paraId="74CC59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6、成交</w:t>
            </w:r>
            <w:r>
              <w:rPr>
                <w:rFonts w:hint="eastAsia"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提供的辅助材料范围：塑料薄膜、聚四氟乙烯生料带、三色塑料带、钢钉、对拉螺栓、六角螺栓、膨胀螺栓 、低碳钢焊条、砂纸、铁钉、垫铁、塑料胀管 、钢压条、光漆、调和漆、防锈漆、粘结剂、自粘性橡胶带、橡胶软管、养护土工布等以及单项材料项目总使用量金额不超过500元的材料。</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32960EC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8" w:edGrp="everyone"/>
      <w:r>
        <w:rPr>
          <w:rFonts w:hint="eastAsia" w:asciiTheme="minorEastAsia" w:hAnsiTheme="minorEastAsia" w:eastAsiaTheme="minorEastAsia" w:cstheme="minorEastAsia"/>
          <w:sz w:val="28"/>
          <w:szCs w:val="28"/>
          <w:highlight w:val="none"/>
          <w:lang w:val="en-US" w:eastAsia="zh-CN"/>
        </w:rPr>
        <w:t>本次询价采用合理低价法确定中标人。</w:t>
      </w:r>
    </w:p>
    <w:p w14:paraId="6B03B64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以评审合格的投标人的投标报价为有效报价：</w:t>
      </w:r>
    </w:p>
    <w:p w14:paraId="1433817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（1）有效报价为10家及以上时，去掉2个最高价和2个最低价，取余下投标人的报价算术平均值作为评标基准价；</w:t>
      </w:r>
    </w:p>
    <w:p w14:paraId="07EF6BA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（2）有效报价为5（含）家至 10（不含）家时，去掉1个最高价和1个最低价，取余下投标人的报价进行算术平均值作为评标基准价；</w:t>
      </w:r>
    </w:p>
    <w:p w14:paraId="52851D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（3）有效报价在5家以下时，取所有投标人的报价进行算术平均值作为评标基准价。</w:t>
      </w:r>
    </w:p>
    <w:p w14:paraId="161F9FF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取所有纳入评标基准价计算的投标报价与评标基准价相减，其差值绝对值最小的为第一名，次小的为第二名……以此类推。</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（说明：去掉1个或 2个最高价，是指按照有效报价排序，从排序最高的有效报价依次去掉；去掉1个或2个最低价，是指按照有效报价排序，从排序最低的有效报价依次去掉。）</w:t>
      </w:r>
      <w:permEnd w:id="8"/>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18</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0" w:edGrp="everyone"/>
      <w:r>
        <w:rPr>
          <w:rFonts w:hint="default" w:asciiTheme="minorEastAsia" w:hAnsiTheme="minorEastAsia" w:eastAsiaTheme="minorEastAsia" w:cstheme="minorEastAsia"/>
          <w:color w:val="FF0000"/>
          <w:sz w:val="28"/>
          <w:szCs w:val="28"/>
          <w:highlight w:val="none"/>
          <w:lang w:val="en-US" w:eastAsia="zh-CN"/>
        </w:rPr>
        <w:t>允许</w:t>
      </w:r>
      <w:permEnd w:id="10"/>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施经理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lang w:val="en-US" w:eastAsia="zh-CN"/>
        </w:rPr>
        <w:t>18715648625</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w:t>
      </w:r>
      <w:bookmarkStart w:id="8" w:name="_GoBack"/>
      <w:bookmarkEnd w:id="8"/>
      <w:r>
        <w:rPr>
          <w:rFonts w:hint="eastAsia" w:asciiTheme="minorEastAsia" w:hAnsiTheme="minorEastAsia" w:eastAsiaTheme="minorEastAsia" w:cstheme="minorEastAsia"/>
          <w:sz w:val="28"/>
          <w:szCs w:val="28"/>
          <w:highlight w:val="none"/>
          <w:lang w:val="en-US" w:eastAsia="zh-CN"/>
        </w:rPr>
        <w:t>:30-17:30)‬‬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2</w:t>
      </w:r>
      <w:r>
        <w:rPr>
          <w:rFonts w:hint="eastAsia" w:ascii="宋体" w:hAnsi="宋体" w:cs="宋体"/>
          <w:sz w:val="28"/>
          <w:szCs w:val="28"/>
        </w:rPr>
        <w:t>月</w:t>
      </w:r>
      <w:r>
        <w:rPr>
          <w:rFonts w:hint="eastAsia" w:ascii="宋体" w:hAnsi="宋体" w:cs="宋体"/>
          <w:sz w:val="28"/>
          <w:szCs w:val="28"/>
          <w:lang w:val="en-US" w:eastAsia="zh-CN"/>
        </w:rPr>
        <w:t>11</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17B90"/>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CB7479"/>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EF5890"/>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12E9B"/>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1591</Words>
  <Characters>1676</Characters>
  <Lines>0</Lines>
  <Paragraphs>0</Paragraphs>
  <TotalTime>0</TotalTime>
  <ScaleCrop>false</ScaleCrop>
  <LinksUpToDate>false</LinksUpToDate>
  <CharactersWithSpaces>1690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2024-10-28T08:40:00Z</cp:lastPrinted>
  <dcterms:modified xsi:type="dcterms:W3CDTF">2025-02-11T00:32:01Z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E6202C753CAC43ED8781835D11D1D81D_13</vt:lpwstr>
  </property>
  <property fmtid="{D5CDD505-2E9C-101B-9397-08002B2CF9AE}" pid="4" name="KSOTemplateDocerSaveRecord">
    <vt:lpwstr>eyJoZGlkIjoiOTc3M2Y5NzIzMDFlZjAyY2Q4Njk5ODkyYjFjNzBiNTQiLCJ1c2VySWQiOiIzMTAwODg2NjAifQ==</vt:lpwstr>
  </property>
</Properties>
</file>