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亳州新能源发展有限公司北公交枢纽站750kW分布式光伏发电项目光伏支架材料采购询价公告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152042296"/>
      <w:bookmarkStart w:id="2" w:name="_Toc296602411"/>
      <w:bookmarkStart w:id="3" w:name="_Toc246996910"/>
      <w:bookmarkStart w:id="4" w:name="_Toc246996167"/>
      <w:bookmarkStart w:id="5" w:name="_Toc144974488"/>
      <w:bookmarkStart w:id="6" w:name="_Toc17963253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亳州新能源发展有限公司北公交枢纽站750kW分布式光伏发电项目光伏支架材料采购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AHTKJS-2025-03号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工程为亳州新能源发展有限公司北公交枢组站750KW分布式光伏发电项目,利用北公交枢纽站1处停车场，总面积约3930m²，总装机容量交流侧750kW，直流侧879.78kWp。该系统使用110KW逆变器6台、30kW逆变器3台,并网柜2台。车棚组件采用车棚固有倾角平铺固定安装。逆变器车棚立柱挂装,并网柜安装在配电室外,采用“自发自用，余电上网”方式并网，具体位置见相关布置图。</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新能源发展有限公司北公交枢纽站750kW分布式光伏发电项目光伏支架采购，采购范围包含施工图纸及工程量清单范围内车棚光伏安装所需的所有支架材料。包括但不限于导水槽、电缆槽、压块、导轨、夹具、连接件、螺栓等组成光伏支架的所有材料。招标范围没有明确描述，但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提供的材料，</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应当提供。</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供货期：自采购人提交采购需求7日历天内完成供货。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0.21元/Wp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万元的光伏支架</w:t>
      </w:r>
      <w:r>
        <w:rPr>
          <w:rFonts w:hint="eastAsia" w:asciiTheme="minorEastAsia" w:hAnsiTheme="minorEastAsia" w:cstheme="minorEastAsia"/>
          <w:sz w:val="28"/>
          <w:szCs w:val="28"/>
          <w:highlight w:val="none"/>
          <w:u w:val="single"/>
          <w:lang w:val="en-US" w:eastAsia="zh-CN"/>
        </w:rPr>
        <w:t>供货</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permStart w:id="6" w:edGrp="everyone"/>
      <w:r>
        <w:rPr>
          <w:rFonts w:hint="eastAsia" w:ascii="黑体" w:hAnsi="黑体" w:eastAsia="黑体" w:cs="黑体"/>
          <w:sz w:val="28"/>
          <w:szCs w:val="28"/>
          <w:highlight w:val="none"/>
          <w:lang w:val="en-US" w:eastAsia="zh-CN"/>
        </w:rPr>
        <w:t xml:space="preserve">四、保证金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eastAsiaTheme="minorEastAsia" w:cstheme="minorEastAsia"/>
          <w:color w:val="FF0000"/>
          <w:sz w:val="28"/>
          <w:szCs w:val="28"/>
          <w:highlight w:val="none"/>
          <w:lang w:val="en-US" w:eastAsia="zh-CN"/>
        </w:rPr>
        <w:t>3000元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AHTKJS-2025-03号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工程竣工验收、并网发电，付至合同总价的85%；工程结算审</w:t>
            </w:r>
            <w:r>
              <w:rPr>
                <w:rFonts w:hint="eastAsia" w:asciiTheme="minorEastAsia" w:hAnsiTheme="minorEastAsia" w:cstheme="minorEastAsia"/>
                <w:sz w:val="28"/>
                <w:szCs w:val="28"/>
                <w:highlight w:val="none"/>
                <w:lang w:val="en-US" w:eastAsia="zh-CN"/>
              </w:rPr>
              <w:t>核</w:t>
            </w:r>
            <w:r>
              <w:rPr>
                <w:rFonts w:hint="eastAsia" w:asciiTheme="minorEastAsia" w:hAnsiTheme="minorEastAsia" w:eastAsiaTheme="minorEastAsia" w:cstheme="minorEastAsia"/>
                <w:sz w:val="28"/>
                <w:szCs w:val="28"/>
                <w:highlight w:val="none"/>
                <w:lang w:val="en-US" w:eastAsia="zh-CN"/>
              </w:rPr>
              <w:t>完成后30日内，招标人向中标人支付至供货货物对应审定价款的100%。（含已支付进度款）。</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w:t>
      </w:r>
      <w:r>
        <w:rPr>
          <w:rFonts w:hint="eastAsia" w:ascii="宋体" w:hAnsi="宋体" w:cs="宋体"/>
          <w:sz w:val="28"/>
          <w:szCs w:val="28"/>
          <w:lang w:val="en-US" w:eastAsia="zh-CN"/>
        </w:rPr>
        <w:t>14</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1145</Words>
  <Characters>1232</Characters>
  <Lines>0</Lines>
  <Paragraphs>0</Paragraphs>
  <TotalTime>0</TotalTime>
  <ScaleCrop>false</ScaleCrop>
  <LinksUpToDate>false</LinksUpToDate>
  <CharactersWithSpaces>1246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2025-01-14T03:13:32Z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