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4B41F9">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附件2：响应</w:t>
      </w:r>
      <w:r>
        <w:rPr>
          <w:rFonts w:hint="default" w:ascii="Times New Roman" w:hAnsi="Times New Roman" w:eastAsia="仿宋_GB2312" w:cs="Times New Roman"/>
          <w:i w:val="0"/>
          <w:iCs w:val="0"/>
          <w:color w:val="auto"/>
          <w:sz w:val="28"/>
          <w:szCs w:val="28"/>
          <w:highlight w:val="none"/>
          <w:u w:val="none"/>
          <w:lang w:val="en-US" w:eastAsia="zh-CN"/>
        </w:rPr>
        <w:t>文件格式</w:t>
      </w:r>
      <w:r>
        <w:rPr>
          <w:rFonts w:hint="eastAsia" w:ascii="Times New Roman" w:hAnsi="Times New Roman" w:eastAsia="仿宋_GB2312" w:cs="Times New Roman"/>
          <w:i w:val="0"/>
          <w:iCs w:val="0"/>
          <w:color w:val="auto"/>
          <w:sz w:val="28"/>
          <w:szCs w:val="28"/>
          <w:highlight w:val="none"/>
          <w:u w:val="none"/>
          <w:lang w:val="en-US" w:eastAsia="zh-CN"/>
        </w:rPr>
        <w:t>及要求</w:t>
      </w:r>
    </w:p>
    <w:p w14:paraId="39B7C3E8">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CED7C8E">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6CBC511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none"/>
          <w:shd w:val="clear" w:color="auto" w:fill="auto"/>
          <w:lang w:val="en-US" w:eastAsia="zh-CN"/>
        </w:rPr>
      </w:pPr>
      <w:permStart w:id="0" w:edGrp="everyone"/>
      <w:r>
        <w:rPr>
          <w:rFonts w:hint="eastAsia" w:ascii="Times New Roman" w:hAnsi="Times New Roman" w:eastAsia="黑体" w:cs="Times New Roman"/>
          <w:kern w:val="0"/>
          <w:sz w:val="32"/>
          <w:szCs w:val="32"/>
          <w:highlight w:val="none"/>
          <w:u w:val="none"/>
          <w:shd w:val="clear" w:color="auto" w:fill="auto"/>
          <w:lang w:val="en-US" w:eastAsia="zh-CN"/>
        </w:rPr>
        <w:t>亳州高铁南站金融商务中心光伏车棚车位路面铺装工程</w:t>
      </w:r>
    </w:p>
    <w:p w14:paraId="64AD76C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专业分包</w:t>
      </w:r>
    </w:p>
    <w:permEnd w:id="0"/>
    <w:p w14:paraId="531B70C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0A99085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74119C3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1085EBF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3904282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F7A927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：AHTKJS-202</w:t>
      </w:r>
      <w:r>
        <w:rPr>
          <w:rFonts w:hint="eastAsia" w:ascii="Times New Roman" w:hAnsi="Times New Roman" w:eastAsia="楷体" w:cs="Times New Roman"/>
          <w:kern w:val="0"/>
          <w:sz w:val="28"/>
          <w:szCs w:val="28"/>
          <w:highlight w:val="none"/>
          <w:shd w:val="clear" w:color="auto" w:fill="auto"/>
          <w:lang w:val="en-US" w:eastAsia="zh-CN"/>
        </w:rPr>
        <w:t>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01号</w:t>
      </w:r>
    </w:p>
    <w:p w14:paraId="6269A376">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687F06F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0AA19DD0">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14:paraId="12C6A6B8">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69ED050E">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013C6FAE">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响应文件目录</w:t>
      </w:r>
    </w:p>
    <w:p w14:paraId="7C0805B5">
      <w:pPr>
        <w:spacing w:line="540" w:lineRule="exact"/>
        <w:rPr>
          <w:rFonts w:hint="default" w:ascii="Times New Roman" w:hAnsi="Times New Roman" w:cs="Times New Roman"/>
        </w:rPr>
      </w:pPr>
    </w:p>
    <w:p w14:paraId="4835AD2C">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响应文件目录：</w:t>
      </w:r>
    </w:p>
    <w:p w14:paraId="134012F0">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一、报价函（格式附后）；</w:t>
      </w:r>
    </w:p>
    <w:p w14:paraId="06252AAE">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二、法定代表人（单位负责人）身份证明（格式附后）；</w:t>
      </w:r>
    </w:p>
    <w:p w14:paraId="634B0210">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三、询价保证金（格式附后）；</w:t>
      </w:r>
    </w:p>
    <w:p w14:paraId="032CC985">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四、分项报价表（格式附后）；</w:t>
      </w:r>
    </w:p>
    <w:p w14:paraId="12885336">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五、资格审查资料（格式附后）；</w:t>
      </w:r>
    </w:p>
    <w:p w14:paraId="289DD5C0">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六、其他资料。</w:t>
      </w:r>
      <w:r>
        <w:rPr>
          <w:rFonts w:hint="default" w:ascii="Times New Roman" w:hAnsi="Times New Roman" w:cs="Times New Roman"/>
          <w:highlight w:val="none"/>
          <w:lang w:val="en-US" w:eastAsia="zh-CN"/>
        </w:rPr>
        <w:br w:type="page"/>
      </w:r>
    </w:p>
    <w:p w14:paraId="61E9F271">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响应文件要求</w:t>
      </w:r>
    </w:p>
    <w:p w14:paraId="1378C84F">
      <w:pPr>
        <w:spacing w:line="540" w:lineRule="exact"/>
        <w:rPr>
          <w:rFonts w:hint="default" w:ascii="Times New Roman" w:hAnsi="Times New Roman" w:cs="Times New Roman"/>
        </w:rPr>
      </w:pPr>
    </w:p>
    <w:p w14:paraId="115F2DDF">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响应文件要求：</w:t>
      </w:r>
    </w:p>
    <w:tbl>
      <w:tblPr>
        <w:tblStyle w:val="17"/>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0"/>
        <w:gridCol w:w="1701"/>
        <w:gridCol w:w="5970"/>
      </w:tblGrid>
      <w:tr w14:paraId="05BD83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70B14781">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序号</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556CFA2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条款名称</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3AF14493">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u w:val="none"/>
                <w:lang w:val="en-US" w:eastAsia="zh-CN"/>
              </w:rPr>
            </w:pPr>
            <w:r>
              <w:rPr>
                <w:rFonts w:hint="eastAsia" w:ascii="Times New Roman" w:hAnsi="Times New Roman" w:cs="Times New Roman"/>
                <w:b/>
                <w:bCs/>
                <w:szCs w:val="21"/>
                <w:highlight w:val="none"/>
                <w:u w:val="none"/>
                <w:lang w:val="en-US" w:eastAsia="zh-CN"/>
              </w:rPr>
              <w:t>编列内容</w:t>
            </w:r>
          </w:p>
        </w:tc>
      </w:tr>
      <w:tr w14:paraId="404EE1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73DB97D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4B3DD90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响应文件份数</w:t>
            </w:r>
          </w:p>
          <w:p w14:paraId="2CD9A04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及其他要求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6C6354AB">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响应文件份数：正本1份、副本2份</w:t>
            </w:r>
          </w:p>
          <w:p w14:paraId="5D1BDF4E">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0D1BBA22">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（1）所有正本与副本封装在密封袋中，且在响应文件封面标明“正本”或“副本”的字样；</w:t>
            </w:r>
          </w:p>
          <w:p w14:paraId="605EA5A8">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（2）响应文件应按要求密封，密封袋封口加盖供应商单位公章；</w:t>
            </w:r>
          </w:p>
          <w:p w14:paraId="744BD5AF">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20BCD9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609136A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83DA2D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响应文件签字</w:t>
            </w:r>
          </w:p>
          <w:p w14:paraId="5E0ABCF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或盖章要求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71DA2659">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文件封面、封套封口处及文件中规定盖章处均须加盖</w:t>
            </w:r>
            <w:r>
              <w:rPr>
                <w:rFonts w:hint="eastAsia" w:ascii="Times New Roman" w:hAnsi="Times New Roman" w:cs="Times New Roman"/>
                <w:szCs w:val="21"/>
                <w:highlight w:val="none"/>
                <w:lang w:val="en-US" w:eastAsia="zh-CN"/>
              </w:rPr>
              <w:t>供应商单位</w:t>
            </w:r>
            <w:r>
              <w:rPr>
                <w:rFonts w:hint="default" w:ascii="Times New Roman" w:hAnsi="Times New Roman" w:cs="Times New Roman"/>
                <w:szCs w:val="21"/>
                <w:highlight w:val="none"/>
              </w:rPr>
              <w:t>公章（鲜章），不得使用其</w:t>
            </w:r>
            <w:r>
              <w:rPr>
                <w:rFonts w:hint="eastAsia" w:ascii="Times New Roman" w:hAnsi="Times New Roman" w:cs="Times New Roman"/>
                <w:szCs w:val="21"/>
                <w:highlight w:val="none"/>
                <w:lang w:val="en-US" w:eastAsia="zh-CN"/>
              </w:rPr>
              <w:t>它</w:t>
            </w:r>
            <w:r>
              <w:rPr>
                <w:rFonts w:hint="default" w:ascii="Times New Roman" w:hAnsi="Times New Roman" w:cs="Times New Roman"/>
                <w:szCs w:val="21"/>
                <w:highlight w:val="none"/>
              </w:rPr>
              <w:t>如带有专用章、合同章、财务章、业务章</w:t>
            </w:r>
            <w:r>
              <w:rPr>
                <w:rFonts w:hint="eastAsia" w:ascii="Times New Roman" w:hAnsi="Times New Roman" w:cs="Times New Roman"/>
                <w:szCs w:val="21"/>
                <w:highlight w:val="none"/>
                <w:lang w:eastAsia="zh-CN"/>
              </w:rPr>
              <w:t>、下属单位或分支机构印章</w:t>
            </w:r>
            <w:r>
              <w:rPr>
                <w:rFonts w:hint="default" w:ascii="Times New Roman" w:hAnsi="Times New Roman" w:cs="Times New Roman"/>
                <w:szCs w:val="21"/>
                <w:highlight w:val="none"/>
              </w:rPr>
              <w:t>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0FBD1D3F">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225EC0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62E4B3F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7884BF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w:t>
            </w:r>
          </w:p>
          <w:p w14:paraId="2C97D7F3">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的信息</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30C8C2B8">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采购人名称：安徽通康建设工程有限公司</w:t>
            </w:r>
          </w:p>
          <w:p w14:paraId="163AEB56">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地址：亳州交通投资控股集团有限公司15楼开标室（药都大道与希夷大道交叉口东</w:t>
            </w:r>
            <w:bookmarkStart w:id="6" w:name="_GoBack"/>
            <w:bookmarkEnd w:id="6"/>
            <w:r>
              <w:rPr>
                <w:rFonts w:hint="eastAsia" w:ascii="Times New Roman" w:hAnsi="Times New Roman" w:cs="Times New Roman"/>
                <w:szCs w:val="21"/>
                <w:highlight w:val="none"/>
                <w:lang w:val="en-US" w:eastAsia="zh-CN"/>
              </w:rPr>
              <w:t>北角15楼）；</w:t>
            </w:r>
          </w:p>
          <w:p w14:paraId="53C4E779">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亳州高铁南站金融商务中心光伏车棚车位路面铺装工程专业分包</w:t>
            </w:r>
            <w:r>
              <w:rPr>
                <w:rFonts w:hint="eastAsia" w:ascii="Times New Roman" w:hAnsi="Times New Roman" w:cs="Times New Roman"/>
                <w:szCs w:val="21"/>
                <w:highlight w:val="none"/>
                <w:lang w:val="en-US" w:eastAsia="zh-CN"/>
              </w:rPr>
              <w:t>响应文件</w:t>
            </w:r>
          </w:p>
          <w:p w14:paraId="5C751DDB">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项目编号：</w:t>
            </w:r>
            <w:r>
              <w:rPr>
                <w:rFonts w:hint="eastAsia" w:ascii="Times New Roman" w:hAnsi="Times New Roman" w:cs="Times New Roman"/>
                <w:szCs w:val="21"/>
                <w:highlight w:val="none"/>
                <w:u w:val="single"/>
                <w:lang w:val="en-US" w:eastAsia="zh-CN"/>
              </w:rPr>
              <w:t>AHTKJS-2025-01号</w:t>
            </w:r>
          </w:p>
          <w:p w14:paraId="1D333ABF">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yellow"/>
                <w:lang w:val="en-US" w:eastAsia="zh-CN"/>
              </w:rPr>
              <w:t>2025</w:t>
            </w:r>
            <w:r>
              <w:rPr>
                <w:rFonts w:hint="eastAsia" w:ascii="Times New Roman" w:hAnsi="Times New Roman" w:cs="Times New Roman"/>
                <w:szCs w:val="21"/>
                <w:highlight w:val="yellow"/>
                <w:u w:val="none"/>
                <w:lang w:val="en-US" w:eastAsia="zh-CN"/>
              </w:rPr>
              <w:t>年1月15日10时00分</w:t>
            </w:r>
            <w:r>
              <w:rPr>
                <w:rFonts w:hint="eastAsia" w:ascii="Times New Roman" w:hAnsi="Times New Roman" w:cs="Times New Roman"/>
                <w:szCs w:val="21"/>
                <w:highlight w:val="none"/>
                <w:lang w:val="en-US" w:eastAsia="zh-CN"/>
              </w:rPr>
              <w:t>前不得开启</w:t>
            </w:r>
          </w:p>
        </w:tc>
      </w:tr>
      <w:tr w14:paraId="10A7B9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1B9C436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248839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1BB40653">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w:t>
            </w:r>
          </w:p>
        </w:tc>
      </w:tr>
    </w:tbl>
    <w:p w14:paraId="314C0B96">
      <w:pPr>
        <w:spacing w:line="540" w:lineRule="exact"/>
        <w:rPr>
          <w:rFonts w:hint="eastAsia" w:ascii="Times New Roman" w:hAnsi="Times New Roman" w:cs="Times New Roman"/>
          <w:highlight w:val="none"/>
          <w:lang w:val="en-US" w:eastAsia="zh-CN"/>
        </w:rPr>
      </w:pPr>
    </w:p>
    <w:p w14:paraId="1FF9AB1F">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BC380A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bookmarkStart w:id="0" w:name="_Toc300835216"/>
      <w:bookmarkStart w:id="1" w:name="_Toc247527834"/>
      <w:bookmarkStart w:id="2" w:name="_Toc144974862"/>
      <w:bookmarkStart w:id="3" w:name="_Toc247514286"/>
      <w:bookmarkStart w:id="4" w:name="_Toc152045794"/>
      <w:bookmarkStart w:id="5" w:name="_Toc152042583"/>
      <w:r>
        <w:rPr>
          <w:rFonts w:hint="eastAsia" w:ascii="黑体" w:hAnsi="黑体" w:eastAsia="黑体" w:cs="黑体"/>
          <w:b w:val="0"/>
          <w:bCs w:val="0"/>
          <w:color w:val="000000"/>
          <w:sz w:val="32"/>
          <w:szCs w:val="32"/>
          <w:lang w:val="en-US" w:eastAsia="zh-CN"/>
        </w:rPr>
        <w:t>一、报价函</w:t>
      </w:r>
    </w:p>
    <w:p w14:paraId="320DACB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2DA5ACB1">
      <w:pPr>
        <w:spacing w:line="440" w:lineRule="exact"/>
        <w:rPr>
          <w:rFonts w:hint="default" w:ascii="Times New Roman" w:hAnsi="Times New Roman" w:cs="Times New Roman" w:eastAsiaTheme="minorEastAsia"/>
          <w:sz w:val="20"/>
          <w:szCs w:val="20"/>
          <w:highlight w:val="none"/>
          <w:lang w:val="en-US" w:eastAsia="zh-CN"/>
        </w:rPr>
      </w:pPr>
    </w:p>
    <w:p w14:paraId="3459084B">
      <w:pPr>
        <w:spacing w:line="440" w:lineRule="exact"/>
        <w:rPr>
          <w:rFonts w:hint="default" w:ascii="Times New Roman" w:hAnsi="Times New Roman" w:cs="Times New Roman"/>
          <w:szCs w:val="21"/>
          <w:lang w:val="en-US" w:eastAsia="zh-CN"/>
        </w:rPr>
      </w:pPr>
      <w:r>
        <w:rPr>
          <w:rFonts w:hint="eastAsia" w:ascii="Times New Roman" w:hAnsi="Times New Roman" w:cs="Times New Roman"/>
          <w:szCs w:val="21"/>
          <w:u w:val="single"/>
          <w:lang w:val="en-US" w:eastAsia="zh-CN"/>
        </w:rPr>
        <w:t>安徽通康建设工程有限公司</w:t>
      </w:r>
      <w:r>
        <w:rPr>
          <w:rFonts w:hint="eastAsia" w:ascii="Times New Roman" w:hAnsi="Times New Roman" w:cs="Times New Roman"/>
          <w:szCs w:val="21"/>
          <w:lang w:val="en-US" w:eastAsia="zh-CN"/>
        </w:rPr>
        <w:t>：</w:t>
      </w:r>
    </w:p>
    <w:p w14:paraId="72B618B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贵单位就</w:t>
      </w:r>
      <w:permStart w:id="1" w:edGrp="everyone"/>
      <w:r>
        <w:rPr>
          <w:rFonts w:hint="eastAsia" w:ascii="Times New Roman" w:hAnsi="Times New Roman" w:cs="Times New Roman"/>
          <w:szCs w:val="21"/>
          <w:u w:val="single"/>
          <w:lang w:val="en-US" w:eastAsia="zh-CN"/>
        </w:rPr>
        <w:t>亳州高铁南站金融商务中心光伏车棚车位路面铺装工程专业分包</w:t>
      </w:r>
      <w:r>
        <w:rPr>
          <w:rFonts w:hint="default" w:ascii="Times New Roman" w:hAnsi="Times New Roman" w:cs="Times New Roman"/>
          <w:szCs w:val="21"/>
          <w:u w:val="single"/>
          <w:lang w:val="en-US" w:eastAsia="zh-CN"/>
        </w:rPr>
        <w:t>（项目编号：AHTKJS-202</w:t>
      </w:r>
      <w:r>
        <w:rPr>
          <w:rFonts w:hint="eastAsia" w:ascii="Times New Roman" w:hAnsi="Times New Roman" w:cs="Times New Roman"/>
          <w:szCs w:val="21"/>
          <w:u w:val="single"/>
          <w:lang w:val="en-US" w:eastAsia="zh-CN"/>
        </w:rPr>
        <w:t>5</w:t>
      </w:r>
      <w:r>
        <w:rPr>
          <w:rFonts w:hint="default" w:ascii="Times New Roman" w:hAnsi="Times New Roman" w:cs="Times New Roman"/>
          <w:szCs w:val="21"/>
          <w:u w:val="single"/>
          <w:lang w:val="en-US" w:eastAsia="zh-CN"/>
        </w:rPr>
        <w:t>-</w:t>
      </w:r>
      <w:r>
        <w:rPr>
          <w:rFonts w:hint="eastAsia" w:ascii="Times New Roman" w:hAnsi="Times New Roman" w:cs="Times New Roman"/>
          <w:szCs w:val="21"/>
          <w:u w:val="single"/>
          <w:lang w:val="en-US" w:eastAsia="zh-CN"/>
        </w:rPr>
        <w:t>01号</w:t>
      </w:r>
      <w:r>
        <w:rPr>
          <w:rFonts w:hint="default" w:ascii="Times New Roman" w:hAnsi="Times New Roman" w:cs="Times New Roman"/>
          <w:szCs w:val="21"/>
          <w:u w:val="single"/>
          <w:lang w:val="en-US" w:eastAsia="zh-CN"/>
        </w:rPr>
        <w:t>）</w:t>
      </w:r>
      <w:permEnd w:id="1"/>
      <w:r>
        <w:rPr>
          <w:rFonts w:hint="eastAsia" w:ascii="Times New Roman" w:hAnsi="Times New Roman" w:cs="Times New Roman"/>
          <w:szCs w:val="21"/>
          <w:lang w:val="en-US" w:eastAsia="zh-CN"/>
        </w:rPr>
        <w:t>进行询价</w:t>
      </w:r>
      <w:r>
        <w:rPr>
          <w:rFonts w:hint="default" w:ascii="Times New Roman" w:hAnsi="Times New Roman" w:cs="Times New Roman"/>
          <w:szCs w:val="21"/>
          <w:lang w:val="en-US" w:eastAsia="zh-CN"/>
        </w:rPr>
        <w:t>，现就其相关情况</w:t>
      </w:r>
      <w:r>
        <w:rPr>
          <w:rFonts w:hint="default" w:ascii="Times New Roman" w:hAnsi="Times New Roman" w:cs="Times New Roman"/>
          <w:szCs w:val="21"/>
          <w:u w:val="single"/>
          <w:lang w:val="en-US" w:eastAsia="zh-CN"/>
        </w:rPr>
        <w:t>报价</w:t>
      </w:r>
      <w:r>
        <w:rPr>
          <w:rFonts w:hint="default" w:ascii="Times New Roman" w:hAnsi="Times New Roman" w:cs="Times New Roman"/>
          <w:szCs w:val="21"/>
          <w:lang w:val="en-US" w:eastAsia="zh-CN"/>
        </w:rPr>
        <w:t>如下：</w:t>
      </w:r>
    </w:p>
    <w:p w14:paraId="4713972A">
      <w:pPr>
        <w:keepNext w:val="0"/>
        <w:keepLines w:val="0"/>
        <w:pageBreakBefore w:val="0"/>
        <w:widowControl w:val="0"/>
        <w:kinsoku/>
        <w:wordWrap/>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我方已仔细研究了</w:t>
      </w:r>
      <w:permStart w:id="2" w:edGrp="everyone"/>
      <w:r>
        <w:rPr>
          <w:rFonts w:hint="eastAsia" w:ascii="Times New Roman" w:hAnsi="Times New Roman" w:cs="Times New Roman"/>
          <w:szCs w:val="21"/>
          <w:u w:val="single"/>
          <w:lang w:val="en-US" w:eastAsia="zh-CN"/>
        </w:rPr>
        <w:t xml:space="preserve"> 亳州高铁南站金融商务中心光伏车棚车位路面铺装工程专业分包</w:t>
      </w:r>
      <w:r>
        <w:rPr>
          <w:rFonts w:hint="default" w:ascii="Times New Roman" w:hAnsi="Times New Roman" w:cs="Times New Roman"/>
          <w:szCs w:val="21"/>
          <w:u w:val="single"/>
          <w:lang w:val="en-US" w:eastAsia="zh-CN"/>
        </w:rPr>
        <w:t>（项目编号：AHTKJS-202</w:t>
      </w:r>
      <w:r>
        <w:rPr>
          <w:rFonts w:hint="eastAsia" w:ascii="Times New Roman" w:hAnsi="Times New Roman" w:cs="Times New Roman"/>
          <w:szCs w:val="21"/>
          <w:u w:val="single"/>
          <w:lang w:val="en-US" w:eastAsia="zh-CN"/>
        </w:rPr>
        <w:t>5</w:t>
      </w:r>
      <w:r>
        <w:rPr>
          <w:rFonts w:hint="default" w:ascii="Times New Roman" w:hAnsi="Times New Roman" w:cs="Times New Roman"/>
          <w:szCs w:val="21"/>
          <w:u w:val="single"/>
          <w:lang w:val="en-US" w:eastAsia="zh-CN"/>
        </w:rPr>
        <w:t>-</w:t>
      </w:r>
      <w:r>
        <w:rPr>
          <w:rFonts w:hint="eastAsia" w:ascii="Times New Roman" w:hAnsi="Times New Roman" w:cs="Times New Roman"/>
          <w:szCs w:val="21"/>
          <w:u w:val="single"/>
          <w:lang w:val="en-US" w:eastAsia="zh-CN"/>
        </w:rPr>
        <w:t>01号</w:t>
      </w:r>
      <w:r>
        <w:rPr>
          <w:rFonts w:hint="default" w:ascii="Times New Roman" w:hAnsi="Times New Roman" w:cs="Times New Roman"/>
          <w:szCs w:val="21"/>
          <w:u w:val="single"/>
          <w:lang w:val="en-US" w:eastAsia="zh-CN"/>
        </w:rPr>
        <w:t>）</w:t>
      </w:r>
      <w:r>
        <w:rPr>
          <w:rFonts w:hint="eastAsia" w:ascii="Times New Roman" w:hAnsi="Times New Roman" w:cs="Times New Roman"/>
          <w:szCs w:val="21"/>
          <w:u w:val="single"/>
          <w:lang w:val="en-US" w:eastAsia="zh-CN"/>
        </w:rPr>
        <w:t xml:space="preserve"> </w:t>
      </w:r>
      <w:permEnd w:id="2"/>
      <w:r>
        <w:rPr>
          <w:rFonts w:hint="eastAsia" w:ascii="Times New Roman" w:hAnsi="Times New Roman" w:cs="Times New Roman"/>
          <w:szCs w:val="21"/>
          <w:lang w:val="en-US" w:eastAsia="zh-CN"/>
        </w:rPr>
        <w:t>公告</w:t>
      </w:r>
      <w:r>
        <w:rPr>
          <w:rFonts w:hint="default" w:ascii="Times New Roman" w:hAnsi="Times New Roman" w:cs="Times New Roman"/>
          <w:szCs w:val="21"/>
          <w:lang w:val="en-US" w:eastAsia="zh-CN"/>
        </w:rPr>
        <w:t>的全部内容，</w:t>
      </w:r>
      <w:permStart w:id="3" w:edGrp="everyone"/>
      <w:r>
        <w:rPr>
          <w:rFonts w:hint="eastAsia" w:ascii="宋体" w:hAnsi="宋体" w:eastAsia="宋体" w:cs="宋体"/>
          <w:color w:val="000000"/>
          <w:kern w:val="0"/>
          <w:sz w:val="22"/>
          <w:szCs w:val="22"/>
          <w:lang w:val="en-US" w:eastAsia="zh-CN" w:bidi="ar"/>
        </w:rPr>
        <w:t>沥青路面铺装</w:t>
      </w:r>
      <w:r>
        <w:rPr>
          <w:rFonts w:hint="default" w:ascii="Times New Roman" w:hAnsi="Times New Roman" w:cs="Times New Roman"/>
          <w:szCs w:val="21"/>
          <w:lang w:val="en-US" w:eastAsia="zh-CN"/>
        </w:rPr>
        <w:t>愿意</w:t>
      </w:r>
      <w:r>
        <w:rPr>
          <w:rFonts w:hint="eastAsia" w:ascii="Times New Roman" w:hAnsi="Times New Roman" w:cs="Times New Roman"/>
          <w:szCs w:val="21"/>
          <w:lang w:val="en-US" w:eastAsia="zh-CN"/>
        </w:rPr>
        <w:t>以人民币含税（大写）</w:t>
      </w:r>
      <w:r>
        <w:rPr>
          <w:rFonts w:hint="eastAsia" w:ascii="Times New Roman" w:hAnsi="Times New Roman" w:cs="Times New Roman"/>
          <w:szCs w:val="21"/>
          <w:u w:val="single"/>
          <w:lang w:val="en-US" w:eastAsia="zh-CN"/>
        </w:rPr>
        <w:t xml:space="preserve">        元每平米</w:t>
      </w:r>
      <w:r>
        <w:rPr>
          <w:rFonts w:hint="eastAsia" w:ascii="Times New Roman" w:hAnsi="Times New Roman" w:cs="Times New Roman"/>
          <w:szCs w:val="21"/>
          <w:u w:val="none"/>
          <w:lang w:val="en-US" w:eastAsia="zh-CN"/>
        </w:rPr>
        <w:t>（</w:t>
      </w:r>
      <w:r>
        <w:rPr>
          <w:rFonts w:hint="eastAsia" w:ascii="Times New Roman" w:hAnsi="Times New Roman" w:cs="Times New Roman"/>
          <w:szCs w:val="21"/>
          <w:u w:val="single"/>
          <w:lang w:val="en-US" w:eastAsia="zh-CN"/>
        </w:rPr>
        <w:t>¥         元/m</w:t>
      </w:r>
      <w:r>
        <w:rPr>
          <w:rFonts w:hint="eastAsia" w:ascii="Times New Roman" w:hAnsi="Times New Roman" w:cs="Times New Roman"/>
          <w:szCs w:val="21"/>
          <w:u w:val="single"/>
          <w:vertAlign w:val="superscript"/>
          <w:lang w:val="en-US" w:eastAsia="zh-CN"/>
        </w:rPr>
        <w:t>2</w:t>
      </w:r>
      <w:r>
        <w:rPr>
          <w:rFonts w:hint="eastAsia" w:ascii="Times New Roman" w:hAnsi="Times New Roman" w:cs="Times New Roman"/>
          <w:szCs w:val="21"/>
          <w:u w:val="none"/>
          <w:lang w:val="en-US" w:eastAsia="zh-CN"/>
        </w:rPr>
        <w:t>）,</w:t>
      </w:r>
      <w:r>
        <w:rPr>
          <w:rFonts w:hint="eastAsia" w:ascii="宋体" w:hAnsi="宋体" w:eastAsia="宋体" w:cs="宋体"/>
          <w:color w:val="000000"/>
          <w:kern w:val="0"/>
          <w:sz w:val="22"/>
          <w:szCs w:val="22"/>
          <w:lang w:val="en-US" w:eastAsia="zh-CN" w:bidi="ar"/>
        </w:rPr>
        <w:t>展示区路面硬化铺装</w:t>
      </w:r>
      <w:r>
        <w:rPr>
          <w:rFonts w:hint="default" w:ascii="Times New Roman" w:hAnsi="Times New Roman" w:cs="Times New Roman"/>
          <w:szCs w:val="21"/>
          <w:lang w:val="en-US" w:eastAsia="zh-CN"/>
        </w:rPr>
        <w:t>愿意</w:t>
      </w:r>
      <w:r>
        <w:rPr>
          <w:rFonts w:hint="eastAsia" w:ascii="Times New Roman" w:hAnsi="Times New Roman" w:cs="Times New Roman"/>
          <w:szCs w:val="21"/>
          <w:lang w:val="en-US" w:eastAsia="zh-CN"/>
        </w:rPr>
        <w:t>以人民币含税（大写）</w:t>
      </w:r>
      <w:r>
        <w:rPr>
          <w:rFonts w:hint="eastAsia" w:ascii="Times New Roman" w:hAnsi="Times New Roman" w:cs="Times New Roman"/>
          <w:szCs w:val="21"/>
          <w:u w:val="single"/>
          <w:lang w:val="en-US" w:eastAsia="zh-CN"/>
        </w:rPr>
        <w:t xml:space="preserve">        元每平米</w:t>
      </w:r>
      <w:r>
        <w:rPr>
          <w:rFonts w:hint="eastAsia" w:ascii="Times New Roman" w:hAnsi="Times New Roman" w:cs="Times New Roman"/>
          <w:szCs w:val="21"/>
          <w:u w:val="none"/>
          <w:lang w:val="en-US" w:eastAsia="zh-CN"/>
        </w:rPr>
        <w:t>（</w:t>
      </w:r>
      <w:r>
        <w:rPr>
          <w:rFonts w:hint="eastAsia" w:ascii="Times New Roman" w:hAnsi="Times New Roman" w:cs="Times New Roman"/>
          <w:szCs w:val="21"/>
          <w:u w:val="single"/>
          <w:lang w:val="en-US" w:eastAsia="zh-CN"/>
        </w:rPr>
        <w:t>¥         元/m</w:t>
      </w:r>
      <w:r>
        <w:rPr>
          <w:rFonts w:hint="eastAsia" w:ascii="Times New Roman" w:hAnsi="Times New Roman" w:cs="Times New Roman"/>
          <w:szCs w:val="21"/>
          <w:u w:val="single"/>
          <w:vertAlign w:val="superscript"/>
          <w:lang w:val="en-US" w:eastAsia="zh-CN"/>
        </w:rPr>
        <w:t>2</w:t>
      </w:r>
      <w:r>
        <w:rPr>
          <w:rFonts w:hint="eastAsia" w:ascii="Times New Roman" w:hAnsi="Times New Roman" w:cs="Times New Roman"/>
          <w:szCs w:val="21"/>
          <w:u w:val="none"/>
          <w:lang w:val="en-US" w:eastAsia="zh-CN"/>
        </w:rPr>
        <w:t>）的投标报价，（其中，均含税</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）。计划工期：自合同签订之日起10日历天。</w:t>
      </w:r>
      <w:r>
        <w:rPr>
          <w:rFonts w:hint="eastAsia" w:ascii="Times New Roman" w:hAnsi="Times New Roman" w:cs="Times New Roman"/>
          <w:szCs w:val="21"/>
          <w:lang w:val="en-US" w:eastAsia="zh-CN"/>
        </w:rPr>
        <w:t>质量标准：符合国家、地方、行业现行相关规范合格标准且满足采购人需求。</w:t>
      </w:r>
    </w:p>
    <w:permEnd w:id="3"/>
    <w:p w14:paraId="51258AD9">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一、我方的响应文件包括以下内容：</w:t>
      </w:r>
    </w:p>
    <w:p w14:paraId="033F3B66">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（一）报价函；（二）法定代表人（单位负责人）身份证明；（三）询价保证金；（四）分项报价表；（五）资格审查资料；（六）其他资料。</w:t>
      </w:r>
    </w:p>
    <w:p w14:paraId="6B11F7C2">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二、如我方成交，我方承诺：</w:t>
      </w:r>
    </w:p>
    <w:p w14:paraId="4A1C2EF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（一）在收到《中标通知书》后，在通知书规定的期限内与你方签订合同；</w:t>
      </w:r>
    </w:p>
    <w:p w14:paraId="7CCA3F43">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（二）在签订合同时不向你方提出附加条件；</w:t>
      </w:r>
    </w:p>
    <w:p w14:paraId="287528E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（三）按照询价公告要求提交履约保证金；</w:t>
      </w:r>
    </w:p>
    <w:p w14:paraId="0D8EAC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（四）在合同约定的期限内完成合同规定的全部义务。</w:t>
      </w:r>
    </w:p>
    <w:p w14:paraId="731992D8">
      <w:pPr>
        <w:spacing w:line="440" w:lineRule="exact"/>
        <w:ind w:firstLine="422" w:firstLineChars="200"/>
        <w:rPr>
          <w:rFonts w:hint="eastAsia" w:ascii="Times New Roman" w:hAnsi="Times New Roman" w:cs="Times New Roman"/>
          <w:szCs w:val="21"/>
          <w:lang w:val="en-US" w:eastAsia="zh-CN"/>
        </w:rPr>
      </w:pPr>
      <w:r>
        <w:rPr>
          <w:rFonts w:hint="eastAsia" w:ascii="Times New Roman" w:hAnsi="Times New Roman" w:cs="Times New Roman"/>
          <w:b/>
          <w:bCs/>
          <w:szCs w:val="21"/>
          <w:lang w:val="en-US" w:eastAsia="zh-CN"/>
        </w:rPr>
        <w:t>三、我方在此声明，所递交的响应文件及有关资料内容完整、真实和准确。</w:t>
      </w:r>
    </w:p>
    <w:p w14:paraId="4C4B3035">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14:paraId="4BCB10A5">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14:paraId="5B8F2AAB">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供 应 商：</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（盖单位章）</w:t>
      </w:r>
    </w:p>
    <w:p w14:paraId="618892A9">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联 系 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（签字或盖章）</w:t>
      </w:r>
    </w:p>
    <w:p w14:paraId="1778DDF5">
      <w:pPr>
        <w:spacing w:line="440" w:lineRule="exact"/>
        <w:ind w:firstLine="3360" w:firstLineChars="1600"/>
        <w:rPr>
          <w:rFonts w:hint="eastAsia" w:ascii="Times New Roman" w:hAnsi="Times New Roman" w:cs="Times New Roman"/>
          <w:szCs w:val="21"/>
          <w:u w:val="single"/>
          <w:lang w:val="en-US" w:eastAsia="zh-CN"/>
        </w:rPr>
      </w:pPr>
      <w:r>
        <w:rPr>
          <w:rFonts w:hint="eastAsia" w:ascii="Times New Roman" w:hAnsi="Times New Roman" w:cs="Times New Roman"/>
          <w:szCs w:val="21"/>
          <w:lang w:val="en-US" w:eastAsia="zh-CN"/>
        </w:rPr>
        <w:t>联系电话：</w:t>
      </w:r>
      <w:r>
        <w:rPr>
          <w:rFonts w:hint="eastAsia" w:ascii="Times New Roman" w:hAnsi="Times New Roman" w:cs="Times New Roman"/>
          <w:szCs w:val="21"/>
          <w:u w:val="single"/>
          <w:lang w:val="en-US" w:eastAsia="zh-CN"/>
        </w:rPr>
        <w:t xml:space="preserve">                      </w:t>
      </w:r>
    </w:p>
    <w:p w14:paraId="6A9F4D19">
      <w:pPr>
        <w:spacing w:line="440" w:lineRule="exact"/>
        <w:ind w:firstLine="3360" w:firstLineChars="1600"/>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cs="Times New Roman"/>
          <w:szCs w:val="21"/>
          <w:lang w:val="en-US" w:eastAsia="zh-CN"/>
        </w:rPr>
        <w:t>日    期：</w:t>
      </w:r>
      <w:r>
        <w:rPr>
          <w:rFonts w:hint="eastAsia" w:ascii="Times New Roman" w:hAnsi="Times New Roman" w:cs="Times New Roman"/>
          <w:szCs w:val="21"/>
          <w:u w:val="single"/>
          <w:lang w:val="en-US" w:eastAsia="zh-CN"/>
        </w:rPr>
        <w:t xml:space="preserve">                      </w:t>
      </w:r>
    </w:p>
    <w:p w14:paraId="62389D54">
      <w:pP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br w:type="page"/>
      </w:r>
      <w:bookmarkEnd w:id="0"/>
      <w:bookmarkEnd w:id="1"/>
      <w:bookmarkEnd w:id="2"/>
      <w:bookmarkEnd w:id="3"/>
      <w:bookmarkEnd w:id="4"/>
      <w:bookmarkEnd w:id="5"/>
    </w:p>
    <w:p w14:paraId="3E9D0A6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二、法定代表人（单位负责人）身份证明</w:t>
      </w:r>
    </w:p>
    <w:p w14:paraId="400ECA5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1AC30A32">
      <w:pPr>
        <w:spacing w:line="440" w:lineRule="exact"/>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4F1630D7">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415862A1">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14:paraId="348FD6EB">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5A9E72A4">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14:paraId="00B0E1CC">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49D35F41">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14:paraId="779A2AD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539F240F">
      <w:pPr>
        <w:spacing w:line="440" w:lineRule="exact"/>
        <w:rPr>
          <w:rFonts w:hint="default" w:ascii="Times New Roman" w:hAnsi="Times New Roman" w:cs="Times New Roman"/>
          <w:szCs w:val="21"/>
        </w:rPr>
      </w:pPr>
    </w:p>
    <w:p w14:paraId="14D313B1">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14:paraId="063B5107">
      <w:pPr>
        <w:spacing w:line="440" w:lineRule="exact"/>
        <w:rPr>
          <w:rFonts w:hint="default" w:ascii="Times New Roman" w:hAnsi="Times New Roman" w:cs="Times New Roman"/>
          <w:szCs w:val="21"/>
        </w:rPr>
      </w:pPr>
    </w:p>
    <w:p w14:paraId="3451F874">
      <w:pPr>
        <w:spacing w:line="440" w:lineRule="exact"/>
        <w:rPr>
          <w:rFonts w:hint="default" w:ascii="Times New Roman" w:hAnsi="Times New Roman" w:cs="Times New Roman"/>
          <w:szCs w:val="21"/>
        </w:rPr>
      </w:pPr>
    </w:p>
    <w:p w14:paraId="39F44121">
      <w:pPr>
        <w:spacing w:line="440" w:lineRule="exact"/>
        <w:rPr>
          <w:rFonts w:hint="default" w:ascii="Times New Roman" w:hAnsi="Times New Roman" w:cs="Times New Roman"/>
          <w:szCs w:val="21"/>
        </w:rPr>
      </w:pPr>
    </w:p>
    <w:p w14:paraId="6C5C5085">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A7A4C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57EF004">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2EA1AAC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379C132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362A89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3F66809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24A29747">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14:paraId="2B5BE12A">
      <w:pPr>
        <w:pStyle w:val="3"/>
        <w:jc w:val="center"/>
        <w:rPr>
          <w:rFonts w:hint="default" w:ascii="Times New Roman" w:hAnsi="Times New Roman" w:eastAsia="黑体" w:cs="Times New Roman"/>
          <w:lang w:val="en-US" w:eastAsia="zh-CN"/>
        </w:rPr>
      </w:pPr>
      <w:r>
        <w:rPr>
          <w:rFonts w:hint="default"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询价</w:t>
      </w:r>
      <w:r>
        <w:rPr>
          <w:rFonts w:hint="default" w:ascii="Times New Roman" w:hAnsi="Times New Roman" w:cs="Times New Roman"/>
        </w:rPr>
        <w:t>保证金</w:t>
      </w:r>
      <w:r>
        <w:rPr>
          <w:rFonts w:hint="eastAsia" w:ascii="Times New Roman" w:hAnsi="Times New Roman" w:cs="Times New Roman"/>
          <w:lang w:eastAsia="zh-CN"/>
        </w:rPr>
        <w:t>（</w:t>
      </w:r>
      <w:r>
        <w:rPr>
          <w:rFonts w:hint="eastAsia" w:ascii="Times New Roman" w:hAnsi="Times New Roman" w:cs="Times New Roman"/>
          <w:lang w:val="en-US" w:eastAsia="zh-CN"/>
        </w:rPr>
        <w:t>本项不作要求）</w:t>
      </w:r>
    </w:p>
    <w:p w14:paraId="6005E448">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14:paraId="6C96B16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A2F9FF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D101F3B">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4971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7DF6879">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35BE8425">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157A21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CA7155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164703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B53E67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1266ADAF">
      <w:pPr>
        <w:keepNext w:val="0"/>
        <w:keepLines w:val="0"/>
        <w:pageBreakBefore w:val="0"/>
        <w:widowControl w:val="0"/>
        <w:numPr>
          <w:ilvl w:val="0"/>
          <w:numId w:val="1"/>
        </w:numPr>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分项报价表</w:t>
      </w:r>
    </w:p>
    <w:p w14:paraId="18F83563">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1.分项报价表说明</w:t>
      </w:r>
    </w:p>
    <w:p w14:paraId="79ACA789">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2.分项报价表：</w:t>
      </w:r>
    </w:p>
    <w:tbl>
      <w:tblPr>
        <w:tblStyle w:val="17"/>
        <w:tblW w:w="13863" w:type="dxa"/>
        <w:tblInd w:w="93" w:type="dxa"/>
        <w:tblLayout w:type="fixed"/>
        <w:tblCellMar>
          <w:top w:w="0" w:type="dxa"/>
          <w:left w:w="108" w:type="dxa"/>
          <w:bottom w:w="0" w:type="dxa"/>
          <w:right w:w="108" w:type="dxa"/>
        </w:tblCellMar>
      </w:tblPr>
      <w:tblGrid>
        <w:gridCol w:w="661"/>
        <w:gridCol w:w="1633"/>
        <w:gridCol w:w="5113"/>
        <w:gridCol w:w="1118"/>
        <w:gridCol w:w="1313"/>
        <w:gridCol w:w="1362"/>
        <w:gridCol w:w="1513"/>
        <w:gridCol w:w="1150"/>
      </w:tblGrid>
      <w:tr w14:paraId="3948ACDB">
        <w:tblPrEx>
          <w:tblCellMar>
            <w:top w:w="0" w:type="dxa"/>
            <w:left w:w="108" w:type="dxa"/>
            <w:bottom w:w="0" w:type="dxa"/>
            <w:right w:w="108" w:type="dxa"/>
          </w:tblCellMar>
        </w:tblPrEx>
        <w:trPr>
          <w:trHeight w:val="418" w:hRule="atLeast"/>
        </w:trPr>
        <w:tc>
          <w:tcPr>
            <w:tcW w:w="661" w:type="dxa"/>
            <w:tcBorders>
              <w:top w:val="single" w:color="000000" w:sz="4" w:space="0"/>
              <w:left w:val="single" w:color="000000" w:sz="4" w:space="0"/>
              <w:bottom w:val="single" w:color="000000" w:sz="4" w:space="0"/>
              <w:right w:val="single" w:color="000000" w:sz="4" w:space="0"/>
            </w:tcBorders>
            <w:noWrap/>
            <w:vAlign w:val="center"/>
          </w:tcPr>
          <w:p w14:paraId="53ACFDDD">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序号</w:t>
            </w:r>
          </w:p>
        </w:tc>
        <w:tc>
          <w:tcPr>
            <w:tcW w:w="1633" w:type="dxa"/>
            <w:tcBorders>
              <w:top w:val="single" w:color="000000" w:sz="4" w:space="0"/>
              <w:left w:val="single" w:color="000000" w:sz="4" w:space="0"/>
              <w:bottom w:val="single" w:color="000000" w:sz="4" w:space="0"/>
              <w:right w:val="single" w:color="000000" w:sz="4" w:space="0"/>
            </w:tcBorders>
            <w:noWrap/>
            <w:vAlign w:val="center"/>
          </w:tcPr>
          <w:p w14:paraId="67C90852">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施工部分</w:t>
            </w:r>
          </w:p>
        </w:tc>
        <w:tc>
          <w:tcPr>
            <w:tcW w:w="5113" w:type="dxa"/>
            <w:tcBorders>
              <w:top w:val="single" w:color="000000" w:sz="4" w:space="0"/>
              <w:left w:val="single" w:color="000000" w:sz="4" w:space="0"/>
              <w:bottom w:val="nil"/>
              <w:right w:val="single" w:color="000000" w:sz="4" w:space="0"/>
            </w:tcBorders>
            <w:noWrap/>
            <w:vAlign w:val="center"/>
          </w:tcPr>
          <w:p w14:paraId="460BF450">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采购范围</w:t>
            </w:r>
          </w:p>
        </w:tc>
        <w:tc>
          <w:tcPr>
            <w:tcW w:w="1118" w:type="dxa"/>
            <w:tcBorders>
              <w:top w:val="single" w:color="000000" w:sz="4" w:space="0"/>
              <w:left w:val="single" w:color="000000" w:sz="4" w:space="0"/>
              <w:bottom w:val="nil"/>
              <w:right w:val="single" w:color="000000" w:sz="4" w:space="0"/>
            </w:tcBorders>
            <w:noWrap/>
            <w:vAlign w:val="center"/>
          </w:tcPr>
          <w:p w14:paraId="7D879609">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计量单位</w:t>
            </w:r>
          </w:p>
        </w:tc>
        <w:tc>
          <w:tcPr>
            <w:tcW w:w="1313" w:type="dxa"/>
            <w:tcBorders>
              <w:top w:val="single" w:color="000000" w:sz="4" w:space="0"/>
              <w:left w:val="single" w:color="000000" w:sz="4" w:space="0"/>
              <w:bottom w:val="single" w:color="000000" w:sz="4" w:space="0"/>
              <w:right w:val="single" w:color="000000" w:sz="4" w:space="0"/>
            </w:tcBorders>
            <w:noWrap/>
            <w:vAlign w:val="center"/>
          </w:tcPr>
          <w:p w14:paraId="09897546">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数量</w:t>
            </w:r>
          </w:p>
        </w:tc>
        <w:tc>
          <w:tcPr>
            <w:tcW w:w="1362" w:type="dxa"/>
            <w:tcBorders>
              <w:top w:val="single" w:color="000000" w:sz="4" w:space="0"/>
              <w:left w:val="single" w:color="000000" w:sz="4" w:space="0"/>
              <w:bottom w:val="single" w:color="000000" w:sz="4" w:space="0"/>
              <w:right w:val="single" w:color="000000" w:sz="4" w:space="0"/>
            </w:tcBorders>
            <w:noWrap/>
            <w:vAlign w:val="center"/>
          </w:tcPr>
          <w:p w14:paraId="076DED33">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单价（含税）</w:t>
            </w:r>
          </w:p>
        </w:tc>
        <w:tc>
          <w:tcPr>
            <w:tcW w:w="1513" w:type="dxa"/>
            <w:tcBorders>
              <w:top w:val="single" w:color="000000" w:sz="4" w:space="0"/>
              <w:left w:val="single" w:color="000000" w:sz="4" w:space="0"/>
              <w:bottom w:val="single" w:color="000000" w:sz="4" w:space="0"/>
              <w:right w:val="single" w:color="000000" w:sz="4" w:space="0"/>
            </w:tcBorders>
            <w:noWrap/>
            <w:vAlign w:val="center"/>
          </w:tcPr>
          <w:p w14:paraId="0A11044F">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val="en-US" w:eastAsia="zh-CN" w:bidi="ar"/>
              </w:rPr>
              <w:t>小</w:t>
            </w:r>
            <w:r>
              <w:rPr>
                <w:rFonts w:hint="eastAsia" w:ascii="宋体" w:hAnsi="宋体" w:eastAsia="宋体" w:cs="宋体"/>
                <w:b/>
                <w:bCs/>
                <w:color w:val="000000"/>
                <w:kern w:val="0"/>
                <w:sz w:val="22"/>
                <w:szCs w:val="22"/>
                <w:lang w:bidi="ar"/>
              </w:rPr>
              <w:t>计（含税）</w:t>
            </w:r>
          </w:p>
        </w:tc>
        <w:tc>
          <w:tcPr>
            <w:tcW w:w="1150" w:type="dxa"/>
            <w:tcBorders>
              <w:top w:val="single" w:color="000000" w:sz="4" w:space="0"/>
              <w:left w:val="single" w:color="000000" w:sz="4" w:space="0"/>
              <w:bottom w:val="single" w:color="000000" w:sz="4" w:space="0"/>
              <w:right w:val="single" w:color="000000" w:sz="4" w:space="0"/>
            </w:tcBorders>
            <w:noWrap/>
            <w:vAlign w:val="center"/>
          </w:tcPr>
          <w:p w14:paraId="10E8DCF3">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备注</w:t>
            </w:r>
          </w:p>
        </w:tc>
      </w:tr>
      <w:tr w14:paraId="77985BEC">
        <w:tblPrEx>
          <w:tblCellMar>
            <w:top w:w="0" w:type="dxa"/>
            <w:left w:w="108" w:type="dxa"/>
            <w:bottom w:w="0" w:type="dxa"/>
            <w:right w:w="108" w:type="dxa"/>
          </w:tblCellMar>
        </w:tblPrEx>
        <w:trPr>
          <w:trHeight w:val="471" w:hRule="atLeast"/>
        </w:trPr>
        <w:tc>
          <w:tcPr>
            <w:tcW w:w="661" w:type="dxa"/>
            <w:vMerge w:val="restart"/>
            <w:tcBorders>
              <w:top w:val="single" w:color="000000" w:sz="4" w:space="0"/>
              <w:left w:val="single" w:color="000000" w:sz="4" w:space="0"/>
              <w:right w:val="single" w:color="000000" w:sz="4" w:space="0"/>
            </w:tcBorders>
            <w:shd w:val="clear" w:color="auto" w:fill="auto"/>
            <w:noWrap/>
            <w:vAlign w:val="center"/>
          </w:tcPr>
          <w:p w14:paraId="2EDF603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633" w:type="dxa"/>
            <w:vMerge w:val="restart"/>
            <w:tcBorders>
              <w:top w:val="single" w:color="000000" w:sz="4" w:space="0"/>
              <w:left w:val="single" w:color="000000" w:sz="4" w:space="0"/>
              <w:right w:val="single" w:color="000000" w:sz="4" w:space="0"/>
            </w:tcBorders>
            <w:shd w:val="clear" w:color="auto" w:fill="auto"/>
            <w:vAlign w:val="center"/>
          </w:tcPr>
          <w:p w14:paraId="17F1060D">
            <w:pPr>
              <w:widowControl/>
              <w:jc w:val="center"/>
              <w:textAlignment w:val="center"/>
              <w:rPr>
                <w:rFonts w:hint="default" w:ascii="宋体" w:hAnsi="宋体" w:eastAsia="宋体" w:cs="宋体"/>
                <w:color w:val="000000"/>
                <w:sz w:val="22"/>
                <w:szCs w:val="22"/>
                <w:lang w:val="en-US"/>
              </w:rPr>
            </w:pPr>
            <w:r>
              <w:rPr>
                <w:rFonts w:hint="eastAsia" w:ascii="宋体" w:hAnsi="宋体" w:eastAsia="宋体" w:cs="宋体"/>
                <w:color w:val="000000"/>
                <w:kern w:val="0"/>
                <w:sz w:val="22"/>
                <w:szCs w:val="22"/>
                <w:lang w:val="en-US" w:eastAsia="zh-CN" w:bidi="ar"/>
              </w:rPr>
              <w:t>沥青路面铺装</w:t>
            </w:r>
          </w:p>
        </w:tc>
        <w:tc>
          <w:tcPr>
            <w:tcW w:w="5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31A11">
            <w:pPr>
              <w:keepNext w:val="0"/>
              <w:keepLines w:val="0"/>
              <w:widowControl/>
              <w:suppressLineNumbers w:val="0"/>
              <w:jc w:val="left"/>
              <w:textAlignment w:val="center"/>
              <w:rPr>
                <w:rFonts w:hint="eastAsia" w:ascii="宋体" w:hAnsi="宋体" w:eastAsia="宋体" w:cs="宋体"/>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1、封层；2、材料品种：乳化沥青；3、喷油量：1kg/m2</w:t>
            </w:r>
          </w:p>
        </w:tc>
        <w:tc>
          <w:tcPr>
            <w:tcW w:w="1118" w:type="dxa"/>
            <w:vMerge w:val="restart"/>
            <w:tcBorders>
              <w:top w:val="single" w:color="000000" w:sz="4" w:space="0"/>
              <w:left w:val="single" w:color="000000" w:sz="4" w:space="0"/>
              <w:right w:val="single" w:color="000000" w:sz="4" w:space="0"/>
            </w:tcBorders>
            <w:shd w:val="clear" w:color="auto" w:fill="auto"/>
            <w:vAlign w:val="center"/>
          </w:tcPr>
          <w:p w14:paraId="4401C29C">
            <w:pPr>
              <w:widowControl/>
              <w:jc w:val="center"/>
              <w:textAlignment w:val="center"/>
              <w:rPr>
                <w:rFonts w:hint="default"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平方</w:t>
            </w:r>
          </w:p>
        </w:tc>
        <w:tc>
          <w:tcPr>
            <w:tcW w:w="1313" w:type="dxa"/>
            <w:vMerge w:val="restart"/>
            <w:tcBorders>
              <w:top w:val="single" w:color="000000" w:sz="4" w:space="0"/>
              <w:left w:val="single" w:color="000000" w:sz="4" w:space="0"/>
              <w:right w:val="single" w:color="000000" w:sz="4" w:space="0"/>
            </w:tcBorders>
            <w:shd w:val="clear" w:color="auto" w:fill="auto"/>
            <w:noWrap/>
            <w:vAlign w:val="center"/>
          </w:tcPr>
          <w:p w14:paraId="0C9C293D">
            <w:pPr>
              <w:widowControl/>
              <w:jc w:val="center"/>
              <w:textAlignment w:val="center"/>
              <w:rPr>
                <w:rFonts w:hint="default"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640</w:t>
            </w:r>
          </w:p>
        </w:tc>
        <w:tc>
          <w:tcPr>
            <w:tcW w:w="1362" w:type="dxa"/>
            <w:vMerge w:val="restart"/>
            <w:tcBorders>
              <w:top w:val="single" w:color="000000" w:sz="4" w:space="0"/>
              <w:left w:val="single" w:color="000000" w:sz="4" w:space="0"/>
              <w:right w:val="single" w:color="000000" w:sz="4" w:space="0"/>
            </w:tcBorders>
            <w:noWrap/>
            <w:vAlign w:val="center"/>
          </w:tcPr>
          <w:p w14:paraId="24FF7A52">
            <w:pPr>
              <w:jc w:val="center"/>
              <w:rPr>
                <w:rFonts w:ascii="宋体" w:hAnsi="宋体" w:eastAsia="宋体" w:cs="宋体"/>
                <w:color w:val="000000"/>
                <w:sz w:val="22"/>
                <w:szCs w:val="22"/>
              </w:rPr>
            </w:pPr>
          </w:p>
        </w:tc>
        <w:tc>
          <w:tcPr>
            <w:tcW w:w="1513" w:type="dxa"/>
            <w:vMerge w:val="restart"/>
            <w:tcBorders>
              <w:top w:val="single" w:color="000000" w:sz="4" w:space="0"/>
              <w:left w:val="single" w:color="000000" w:sz="4" w:space="0"/>
              <w:right w:val="single" w:color="000000" w:sz="4" w:space="0"/>
            </w:tcBorders>
            <w:noWrap/>
            <w:vAlign w:val="center"/>
          </w:tcPr>
          <w:p w14:paraId="225A989A">
            <w:pPr>
              <w:jc w:val="center"/>
              <w:rPr>
                <w:rFonts w:hint="default" w:ascii="宋体" w:hAnsi="宋体" w:eastAsia="宋体" w:cs="宋体"/>
                <w:color w:val="000000"/>
                <w:sz w:val="22"/>
                <w:szCs w:val="22"/>
                <w:lang w:val="en-US" w:eastAsia="zh-CN"/>
              </w:rPr>
            </w:pPr>
          </w:p>
        </w:tc>
        <w:tc>
          <w:tcPr>
            <w:tcW w:w="1150" w:type="dxa"/>
            <w:vMerge w:val="restart"/>
            <w:tcBorders>
              <w:top w:val="single" w:color="000000" w:sz="4" w:space="0"/>
              <w:left w:val="single" w:color="000000" w:sz="4" w:space="0"/>
              <w:right w:val="single" w:color="000000" w:sz="4" w:space="0"/>
            </w:tcBorders>
            <w:vAlign w:val="center"/>
          </w:tcPr>
          <w:p w14:paraId="105EF22E">
            <w:pPr>
              <w:rPr>
                <w:rFonts w:ascii="宋体" w:hAnsi="宋体" w:eastAsia="宋体" w:cs="宋体"/>
                <w:color w:val="000000"/>
                <w:sz w:val="22"/>
                <w:szCs w:val="22"/>
              </w:rPr>
            </w:pPr>
          </w:p>
        </w:tc>
      </w:tr>
      <w:tr w14:paraId="0E8D4C07">
        <w:tblPrEx>
          <w:tblCellMar>
            <w:top w:w="0" w:type="dxa"/>
            <w:left w:w="108" w:type="dxa"/>
            <w:bottom w:w="0" w:type="dxa"/>
            <w:right w:w="108" w:type="dxa"/>
          </w:tblCellMar>
        </w:tblPrEx>
        <w:trPr>
          <w:trHeight w:val="341" w:hRule="atLeast"/>
        </w:trPr>
        <w:tc>
          <w:tcPr>
            <w:tcW w:w="661" w:type="dxa"/>
            <w:vMerge w:val="continue"/>
            <w:tcBorders>
              <w:left w:val="single" w:color="000000" w:sz="4" w:space="0"/>
              <w:right w:val="single" w:color="000000" w:sz="4" w:space="0"/>
            </w:tcBorders>
            <w:shd w:val="clear" w:color="auto" w:fill="auto"/>
            <w:noWrap/>
            <w:vAlign w:val="center"/>
          </w:tcPr>
          <w:p w14:paraId="37A2F5FC">
            <w:pPr>
              <w:widowControl/>
              <w:jc w:val="left"/>
              <w:textAlignment w:val="center"/>
            </w:pPr>
          </w:p>
        </w:tc>
        <w:tc>
          <w:tcPr>
            <w:tcW w:w="1633" w:type="dxa"/>
            <w:vMerge w:val="continue"/>
            <w:tcBorders>
              <w:left w:val="single" w:color="000000" w:sz="4" w:space="0"/>
              <w:right w:val="single" w:color="000000" w:sz="4" w:space="0"/>
            </w:tcBorders>
            <w:shd w:val="clear" w:color="auto" w:fill="auto"/>
            <w:vAlign w:val="center"/>
          </w:tcPr>
          <w:p w14:paraId="549E7B65">
            <w:pPr>
              <w:widowControl/>
              <w:jc w:val="left"/>
              <w:textAlignment w:val="center"/>
            </w:pPr>
          </w:p>
        </w:tc>
        <w:tc>
          <w:tcPr>
            <w:tcW w:w="5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28106">
            <w:pPr>
              <w:keepNext w:val="0"/>
              <w:keepLines w:val="0"/>
              <w:widowControl/>
              <w:suppressLineNumbers w:val="0"/>
              <w:jc w:val="left"/>
              <w:textAlignment w:val="center"/>
              <w:rPr>
                <w:sz w:val="18"/>
                <w:szCs w:val="18"/>
              </w:rPr>
            </w:pPr>
            <w:r>
              <w:rPr>
                <w:rFonts w:hint="eastAsia" w:ascii="宋体" w:hAnsi="宋体" w:eastAsia="宋体" w:cs="宋体"/>
                <w:i w:val="0"/>
                <w:iCs w:val="0"/>
                <w:color w:val="000000"/>
                <w:kern w:val="0"/>
                <w:sz w:val="18"/>
                <w:szCs w:val="18"/>
                <w:u w:val="none"/>
                <w:lang w:val="en-US" w:eastAsia="zh-CN" w:bidi="ar"/>
              </w:rPr>
              <w:t>1、粘层；2、材料品种：乳化沥青；3、喷油量：1kg/m2</w:t>
            </w:r>
          </w:p>
        </w:tc>
        <w:tc>
          <w:tcPr>
            <w:tcW w:w="1118" w:type="dxa"/>
            <w:vMerge w:val="continue"/>
            <w:tcBorders>
              <w:left w:val="single" w:color="000000" w:sz="4" w:space="0"/>
              <w:right w:val="single" w:color="000000" w:sz="4" w:space="0"/>
            </w:tcBorders>
            <w:shd w:val="clear" w:color="auto" w:fill="auto"/>
            <w:vAlign w:val="center"/>
          </w:tcPr>
          <w:p w14:paraId="5E25F40D">
            <w:pPr>
              <w:widowControl/>
              <w:jc w:val="left"/>
              <w:textAlignment w:val="center"/>
            </w:pPr>
          </w:p>
        </w:tc>
        <w:tc>
          <w:tcPr>
            <w:tcW w:w="1313" w:type="dxa"/>
            <w:vMerge w:val="continue"/>
            <w:tcBorders>
              <w:left w:val="single" w:color="000000" w:sz="4" w:space="0"/>
              <w:right w:val="single" w:color="000000" w:sz="4" w:space="0"/>
            </w:tcBorders>
            <w:shd w:val="clear" w:color="auto" w:fill="auto"/>
            <w:noWrap/>
            <w:vAlign w:val="center"/>
          </w:tcPr>
          <w:p w14:paraId="29812F15">
            <w:pPr>
              <w:widowControl/>
              <w:jc w:val="left"/>
              <w:textAlignment w:val="center"/>
            </w:pPr>
          </w:p>
        </w:tc>
        <w:tc>
          <w:tcPr>
            <w:tcW w:w="1362" w:type="dxa"/>
            <w:vMerge w:val="continue"/>
            <w:tcBorders>
              <w:left w:val="single" w:color="000000" w:sz="4" w:space="0"/>
              <w:right w:val="single" w:color="000000" w:sz="4" w:space="0"/>
            </w:tcBorders>
            <w:noWrap/>
            <w:vAlign w:val="center"/>
          </w:tcPr>
          <w:p w14:paraId="479300D9">
            <w:pPr>
              <w:widowControl/>
              <w:jc w:val="left"/>
              <w:textAlignment w:val="center"/>
            </w:pPr>
          </w:p>
        </w:tc>
        <w:tc>
          <w:tcPr>
            <w:tcW w:w="1513" w:type="dxa"/>
            <w:vMerge w:val="continue"/>
            <w:tcBorders>
              <w:left w:val="single" w:color="000000" w:sz="4" w:space="0"/>
              <w:right w:val="single" w:color="000000" w:sz="4" w:space="0"/>
            </w:tcBorders>
            <w:noWrap/>
            <w:vAlign w:val="center"/>
          </w:tcPr>
          <w:p w14:paraId="53A4BEB9">
            <w:pPr>
              <w:widowControl/>
              <w:jc w:val="left"/>
              <w:textAlignment w:val="center"/>
            </w:pPr>
          </w:p>
        </w:tc>
        <w:tc>
          <w:tcPr>
            <w:tcW w:w="1150" w:type="dxa"/>
            <w:vMerge w:val="continue"/>
            <w:tcBorders>
              <w:left w:val="single" w:color="000000" w:sz="4" w:space="0"/>
              <w:right w:val="single" w:color="000000" w:sz="4" w:space="0"/>
            </w:tcBorders>
            <w:vAlign w:val="center"/>
          </w:tcPr>
          <w:p w14:paraId="34612705">
            <w:pPr>
              <w:widowControl/>
              <w:jc w:val="left"/>
              <w:textAlignment w:val="center"/>
            </w:pPr>
          </w:p>
        </w:tc>
      </w:tr>
      <w:tr w14:paraId="3872DD39">
        <w:tblPrEx>
          <w:tblCellMar>
            <w:top w:w="0" w:type="dxa"/>
            <w:left w:w="108" w:type="dxa"/>
            <w:bottom w:w="0" w:type="dxa"/>
            <w:right w:w="108" w:type="dxa"/>
          </w:tblCellMar>
        </w:tblPrEx>
        <w:trPr>
          <w:trHeight w:val="341" w:hRule="atLeast"/>
        </w:trPr>
        <w:tc>
          <w:tcPr>
            <w:tcW w:w="661" w:type="dxa"/>
            <w:vMerge w:val="continue"/>
            <w:tcBorders>
              <w:left w:val="single" w:color="000000" w:sz="4" w:space="0"/>
              <w:right w:val="single" w:color="000000" w:sz="4" w:space="0"/>
            </w:tcBorders>
            <w:shd w:val="clear" w:color="auto" w:fill="auto"/>
            <w:noWrap/>
            <w:vAlign w:val="center"/>
          </w:tcPr>
          <w:p w14:paraId="62926B7A">
            <w:pPr>
              <w:widowControl/>
              <w:jc w:val="left"/>
              <w:textAlignment w:val="center"/>
            </w:pPr>
          </w:p>
        </w:tc>
        <w:tc>
          <w:tcPr>
            <w:tcW w:w="1633" w:type="dxa"/>
            <w:vMerge w:val="continue"/>
            <w:tcBorders>
              <w:left w:val="single" w:color="000000" w:sz="4" w:space="0"/>
              <w:right w:val="single" w:color="000000" w:sz="4" w:space="0"/>
            </w:tcBorders>
            <w:shd w:val="clear" w:color="auto" w:fill="auto"/>
            <w:vAlign w:val="center"/>
          </w:tcPr>
          <w:p w14:paraId="04369F98">
            <w:pPr>
              <w:widowControl/>
              <w:jc w:val="left"/>
              <w:textAlignment w:val="center"/>
            </w:pPr>
          </w:p>
        </w:tc>
        <w:tc>
          <w:tcPr>
            <w:tcW w:w="5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C9C38">
            <w:pPr>
              <w:keepNext w:val="0"/>
              <w:keepLines w:val="0"/>
              <w:widowControl/>
              <w:suppressLineNumbers w:val="0"/>
              <w:jc w:val="left"/>
              <w:textAlignment w:val="center"/>
              <w:rPr>
                <w:sz w:val="18"/>
                <w:szCs w:val="18"/>
              </w:rPr>
            </w:pPr>
            <w:r>
              <w:rPr>
                <w:rFonts w:hint="eastAsia" w:ascii="宋体" w:hAnsi="宋体" w:eastAsia="宋体" w:cs="宋体"/>
                <w:i w:val="0"/>
                <w:iCs w:val="0"/>
                <w:color w:val="000000"/>
                <w:kern w:val="0"/>
                <w:sz w:val="18"/>
                <w:szCs w:val="18"/>
                <w:u w:val="none"/>
                <w:lang w:val="en-US" w:eastAsia="zh-CN" w:bidi="ar"/>
              </w:rPr>
              <w:t>1、沥青种类：改性AC-13细粒式沥青，改性AC-20中粒式沥青</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2、厚度：4+7cm</w:t>
            </w:r>
          </w:p>
        </w:tc>
        <w:tc>
          <w:tcPr>
            <w:tcW w:w="1118" w:type="dxa"/>
            <w:vMerge w:val="continue"/>
            <w:tcBorders>
              <w:left w:val="single" w:color="000000" w:sz="4" w:space="0"/>
              <w:right w:val="single" w:color="000000" w:sz="4" w:space="0"/>
            </w:tcBorders>
            <w:shd w:val="clear" w:color="auto" w:fill="auto"/>
            <w:vAlign w:val="center"/>
          </w:tcPr>
          <w:p w14:paraId="210BCDFE">
            <w:pPr>
              <w:widowControl/>
              <w:jc w:val="left"/>
              <w:textAlignment w:val="center"/>
            </w:pPr>
          </w:p>
        </w:tc>
        <w:tc>
          <w:tcPr>
            <w:tcW w:w="1313" w:type="dxa"/>
            <w:vMerge w:val="continue"/>
            <w:tcBorders>
              <w:left w:val="single" w:color="000000" w:sz="4" w:space="0"/>
              <w:right w:val="single" w:color="000000" w:sz="4" w:space="0"/>
            </w:tcBorders>
            <w:shd w:val="clear" w:color="auto" w:fill="auto"/>
            <w:noWrap/>
            <w:vAlign w:val="center"/>
          </w:tcPr>
          <w:p w14:paraId="56695239">
            <w:pPr>
              <w:widowControl/>
              <w:jc w:val="left"/>
              <w:textAlignment w:val="center"/>
            </w:pPr>
          </w:p>
        </w:tc>
        <w:tc>
          <w:tcPr>
            <w:tcW w:w="1362" w:type="dxa"/>
            <w:vMerge w:val="continue"/>
            <w:tcBorders>
              <w:left w:val="single" w:color="000000" w:sz="4" w:space="0"/>
              <w:right w:val="single" w:color="000000" w:sz="4" w:space="0"/>
            </w:tcBorders>
            <w:noWrap/>
            <w:vAlign w:val="center"/>
          </w:tcPr>
          <w:p w14:paraId="5A478651">
            <w:pPr>
              <w:widowControl/>
              <w:jc w:val="left"/>
              <w:textAlignment w:val="center"/>
            </w:pPr>
          </w:p>
        </w:tc>
        <w:tc>
          <w:tcPr>
            <w:tcW w:w="1513" w:type="dxa"/>
            <w:vMerge w:val="continue"/>
            <w:tcBorders>
              <w:left w:val="single" w:color="000000" w:sz="4" w:space="0"/>
              <w:right w:val="single" w:color="000000" w:sz="4" w:space="0"/>
            </w:tcBorders>
            <w:noWrap/>
            <w:vAlign w:val="center"/>
          </w:tcPr>
          <w:p w14:paraId="2CCADCD8">
            <w:pPr>
              <w:widowControl/>
              <w:jc w:val="left"/>
              <w:textAlignment w:val="center"/>
            </w:pPr>
          </w:p>
        </w:tc>
        <w:tc>
          <w:tcPr>
            <w:tcW w:w="1150" w:type="dxa"/>
            <w:vMerge w:val="continue"/>
            <w:tcBorders>
              <w:left w:val="single" w:color="000000" w:sz="4" w:space="0"/>
              <w:right w:val="single" w:color="000000" w:sz="4" w:space="0"/>
            </w:tcBorders>
            <w:vAlign w:val="center"/>
          </w:tcPr>
          <w:p w14:paraId="0E80AE02">
            <w:pPr>
              <w:widowControl/>
              <w:jc w:val="left"/>
              <w:textAlignment w:val="center"/>
            </w:pPr>
          </w:p>
        </w:tc>
      </w:tr>
      <w:tr w14:paraId="3AA74706">
        <w:tblPrEx>
          <w:tblCellMar>
            <w:top w:w="0" w:type="dxa"/>
            <w:left w:w="108" w:type="dxa"/>
            <w:bottom w:w="0" w:type="dxa"/>
            <w:right w:w="108" w:type="dxa"/>
          </w:tblCellMar>
        </w:tblPrEx>
        <w:trPr>
          <w:trHeight w:val="341" w:hRule="atLeast"/>
        </w:trPr>
        <w:tc>
          <w:tcPr>
            <w:tcW w:w="661" w:type="dxa"/>
            <w:vMerge w:val="continue"/>
            <w:tcBorders>
              <w:left w:val="single" w:color="000000" w:sz="4" w:space="0"/>
              <w:bottom w:val="single" w:color="000000" w:sz="4" w:space="0"/>
              <w:right w:val="single" w:color="000000" w:sz="4" w:space="0"/>
            </w:tcBorders>
            <w:shd w:val="clear" w:color="auto" w:fill="auto"/>
            <w:noWrap/>
            <w:vAlign w:val="center"/>
          </w:tcPr>
          <w:p w14:paraId="1D3F4187">
            <w:pPr>
              <w:widowControl/>
              <w:jc w:val="left"/>
              <w:textAlignment w:val="center"/>
            </w:pPr>
          </w:p>
        </w:tc>
        <w:tc>
          <w:tcPr>
            <w:tcW w:w="1633" w:type="dxa"/>
            <w:vMerge w:val="continue"/>
            <w:tcBorders>
              <w:left w:val="single" w:color="000000" w:sz="4" w:space="0"/>
              <w:bottom w:val="single" w:color="000000" w:sz="4" w:space="0"/>
              <w:right w:val="single" w:color="000000" w:sz="4" w:space="0"/>
            </w:tcBorders>
            <w:shd w:val="clear" w:color="auto" w:fill="auto"/>
            <w:vAlign w:val="center"/>
          </w:tcPr>
          <w:p w14:paraId="5227558C">
            <w:pPr>
              <w:widowControl/>
              <w:jc w:val="left"/>
              <w:textAlignment w:val="center"/>
            </w:pPr>
          </w:p>
        </w:tc>
        <w:tc>
          <w:tcPr>
            <w:tcW w:w="5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2C244">
            <w:pPr>
              <w:widowControl/>
              <w:jc w:val="left"/>
              <w:textAlignment w:val="center"/>
              <w:rPr>
                <w:rFonts w:hint="default" w:eastAsiaTheme="minorEastAsia"/>
                <w:sz w:val="18"/>
                <w:szCs w:val="18"/>
                <w:lang w:val="en-US" w:eastAsia="zh-CN"/>
              </w:rPr>
            </w:pPr>
            <w:r>
              <w:rPr>
                <w:rFonts w:hint="eastAsia"/>
                <w:sz w:val="18"/>
                <w:szCs w:val="18"/>
                <w:lang w:val="en-US" w:eastAsia="zh-CN"/>
              </w:rPr>
              <w:t>1、车位热熔标线施工</w:t>
            </w:r>
          </w:p>
        </w:tc>
        <w:tc>
          <w:tcPr>
            <w:tcW w:w="1118" w:type="dxa"/>
            <w:vMerge w:val="continue"/>
            <w:tcBorders>
              <w:left w:val="single" w:color="000000" w:sz="4" w:space="0"/>
              <w:bottom w:val="single" w:color="000000" w:sz="4" w:space="0"/>
              <w:right w:val="single" w:color="000000" w:sz="4" w:space="0"/>
            </w:tcBorders>
            <w:shd w:val="clear" w:color="auto" w:fill="auto"/>
            <w:vAlign w:val="center"/>
          </w:tcPr>
          <w:p w14:paraId="3B3B3997">
            <w:pPr>
              <w:widowControl/>
              <w:jc w:val="left"/>
              <w:textAlignment w:val="center"/>
            </w:pPr>
          </w:p>
        </w:tc>
        <w:tc>
          <w:tcPr>
            <w:tcW w:w="1313" w:type="dxa"/>
            <w:vMerge w:val="continue"/>
            <w:tcBorders>
              <w:left w:val="single" w:color="000000" w:sz="4" w:space="0"/>
              <w:bottom w:val="single" w:color="000000" w:sz="4" w:space="0"/>
              <w:right w:val="single" w:color="000000" w:sz="4" w:space="0"/>
            </w:tcBorders>
            <w:shd w:val="clear" w:color="auto" w:fill="auto"/>
            <w:noWrap/>
            <w:vAlign w:val="center"/>
          </w:tcPr>
          <w:p w14:paraId="5D30E632">
            <w:pPr>
              <w:widowControl/>
              <w:jc w:val="left"/>
              <w:textAlignment w:val="center"/>
            </w:pPr>
          </w:p>
        </w:tc>
        <w:tc>
          <w:tcPr>
            <w:tcW w:w="1362" w:type="dxa"/>
            <w:vMerge w:val="continue"/>
            <w:tcBorders>
              <w:left w:val="single" w:color="000000" w:sz="4" w:space="0"/>
              <w:bottom w:val="single" w:color="000000" w:sz="4" w:space="0"/>
              <w:right w:val="single" w:color="000000" w:sz="4" w:space="0"/>
            </w:tcBorders>
            <w:noWrap/>
            <w:vAlign w:val="center"/>
          </w:tcPr>
          <w:p w14:paraId="694E6B2C">
            <w:pPr>
              <w:widowControl/>
              <w:jc w:val="left"/>
              <w:textAlignment w:val="center"/>
            </w:pPr>
          </w:p>
        </w:tc>
        <w:tc>
          <w:tcPr>
            <w:tcW w:w="1513" w:type="dxa"/>
            <w:vMerge w:val="continue"/>
            <w:tcBorders>
              <w:left w:val="single" w:color="000000" w:sz="4" w:space="0"/>
              <w:bottom w:val="single" w:color="000000" w:sz="4" w:space="0"/>
              <w:right w:val="single" w:color="000000" w:sz="4" w:space="0"/>
            </w:tcBorders>
            <w:noWrap/>
            <w:vAlign w:val="center"/>
          </w:tcPr>
          <w:p w14:paraId="4D46EDCD">
            <w:pPr>
              <w:widowControl/>
              <w:jc w:val="left"/>
              <w:textAlignment w:val="center"/>
            </w:pPr>
          </w:p>
        </w:tc>
        <w:tc>
          <w:tcPr>
            <w:tcW w:w="1150" w:type="dxa"/>
            <w:vMerge w:val="continue"/>
            <w:tcBorders>
              <w:left w:val="single" w:color="000000" w:sz="4" w:space="0"/>
              <w:bottom w:val="single" w:color="000000" w:sz="4" w:space="0"/>
              <w:right w:val="single" w:color="000000" w:sz="4" w:space="0"/>
            </w:tcBorders>
            <w:vAlign w:val="center"/>
          </w:tcPr>
          <w:p w14:paraId="4A362E95">
            <w:pPr>
              <w:widowControl/>
              <w:jc w:val="left"/>
              <w:textAlignment w:val="center"/>
            </w:pPr>
          </w:p>
        </w:tc>
      </w:tr>
      <w:tr w14:paraId="4E4DAF94">
        <w:tblPrEx>
          <w:tblCellMar>
            <w:top w:w="0" w:type="dxa"/>
            <w:left w:w="108" w:type="dxa"/>
            <w:bottom w:w="0" w:type="dxa"/>
            <w:right w:w="108" w:type="dxa"/>
          </w:tblCellMar>
        </w:tblPrEx>
        <w:trPr>
          <w:trHeight w:val="341" w:hRule="atLeast"/>
        </w:trPr>
        <w:tc>
          <w:tcPr>
            <w:tcW w:w="661" w:type="dxa"/>
            <w:vMerge w:val="restart"/>
            <w:tcBorders>
              <w:top w:val="single" w:color="000000" w:sz="4" w:space="0"/>
              <w:left w:val="single" w:color="000000" w:sz="4" w:space="0"/>
              <w:right w:val="single" w:color="000000" w:sz="4" w:space="0"/>
            </w:tcBorders>
            <w:shd w:val="clear" w:color="auto" w:fill="auto"/>
            <w:noWrap/>
            <w:vAlign w:val="center"/>
          </w:tcPr>
          <w:p w14:paraId="288B5DA0">
            <w:pPr>
              <w:widowControl/>
              <w:jc w:val="center"/>
              <w:textAlignment w:val="center"/>
              <w:rPr>
                <w:rFonts w:hint="eastAsia" w:ascii="宋体" w:hAnsi="宋体" w:eastAsia="宋体" w:cs="宋体"/>
                <w:color w:val="000000"/>
                <w:kern w:val="0"/>
                <w:sz w:val="22"/>
                <w:szCs w:val="22"/>
                <w:lang w:val="en-US" w:eastAsia="zh-CN" w:bidi="ar"/>
              </w:rPr>
            </w:pPr>
            <w:r>
              <w:rPr>
                <w:rFonts w:hint="eastAsia" w:ascii="宋体" w:hAnsi="宋体" w:eastAsia="宋体" w:cs="宋体"/>
                <w:color w:val="000000"/>
                <w:kern w:val="0"/>
                <w:sz w:val="22"/>
                <w:szCs w:val="22"/>
                <w:lang w:val="en-US" w:eastAsia="zh-CN" w:bidi="ar"/>
              </w:rPr>
              <w:t>2</w:t>
            </w:r>
          </w:p>
        </w:tc>
        <w:tc>
          <w:tcPr>
            <w:tcW w:w="1633" w:type="dxa"/>
            <w:vMerge w:val="restart"/>
            <w:tcBorders>
              <w:top w:val="single" w:color="000000" w:sz="4" w:space="0"/>
              <w:left w:val="single" w:color="000000" w:sz="4" w:space="0"/>
              <w:right w:val="single" w:color="000000" w:sz="4" w:space="0"/>
            </w:tcBorders>
            <w:shd w:val="clear" w:color="auto" w:fill="auto"/>
            <w:vAlign w:val="center"/>
          </w:tcPr>
          <w:p w14:paraId="33FC9FBA">
            <w:pPr>
              <w:widowControl/>
              <w:jc w:val="center"/>
              <w:textAlignment w:val="center"/>
              <w:rPr>
                <w:rFonts w:hint="default" w:ascii="宋体" w:hAnsi="宋体" w:eastAsia="宋体" w:cs="宋体"/>
                <w:color w:val="000000"/>
                <w:kern w:val="0"/>
                <w:sz w:val="22"/>
                <w:szCs w:val="22"/>
                <w:lang w:val="en-US" w:eastAsia="zh-CN" w:bidi="ar"/>
              </w:rPr>
            </w:pPr>
            <w:r>
              <w:rPr>
                <w:rFonts w:hint="eastAsia" w:ascii="宋体" w:hAnsi="宋体" w:eastAsia="宋体" w:cs="宋体"/>
                <w:color w:val="000000"/>
                <w:kern w:val="0"/>
                <w:sz w:val="22"/>
                <w:szCs w:val="22"/>
                <w:lang w:val="en-US" w:eastAsia="zh-CN" w:bidi="ar"/>
              </w:rPr>
              <w:t>展示区路面硬化铺装</w:t>
            </w:r>
          </w:p>
        </w:tc>
        <w:tc>
          <w:tcPr>
            <w:tcW w:w="5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B113E">
            <w:pPr>
              <w:widowControl/>
              <w:jc w:val="left"/>
              <w:textAlignment w:val="center"/>
              <w:rPr>
                <w:rFonts w:hint="eastAsia" w:ascii="宋体" w:hAnsi="宋体" w:eastAsia="宋体" w:cs="宋体"/>
                <w:color w:val="000000"/>
                <w:kern w:val="0"/>
                <w:sz w:val="18"/>
                <w:szCs w:val="18"/>
                <w:lang w:val="en-US" w:eastAsia="zh-CN" w:bidi="ar"/>
              </w:rPr>
            </w:pPr>
            <w:r>
              <w:rPr>
                <w:rFonts w:hint="eastAsia" w:ascii="宋体" w:hAnsi="宋体" w:eastAsia="宋体" w:cs="宋体"/>
                <w:color w:val="000000"/>
                <w:kern w:val="0"/>
                <w:sz w:val="18"/>
                <w:szCs w:val="18"/>
                <w:lang w:val="en-US" w:eastAsia="zh-CN" w:bidi="ar"/>
              </w:rPr>
              <w:t>1、600*600X*50mm厚火烧面芝麻灰花岗岩</w:t>
            </w:r>
          </w:p>
          <w:p w14:paraId="2ED4512C">
            <w:pPr>
              <w:widowControl/>
              <w:jc w:val="left"/>
              <w:textAlignment w:val="center"/>
              <w:rPr>
                <w:rFonts w:hint="default" w:ascii="宋体" w:hAnsi="宋体" w:eastAsia="宋体" w:cs="宋体"/>
                <w:color w:val="000000"/>
                <w:kern w:val="0"/>
                <w:sz w:val="18"/>
                <w:szCs w:val="18"/>
                <w:lang w:val="en-US" w:eastAsia="zh-CN" w:bidi="ar"/>
              </w:rPr>
            </w:pPr>
            <w:r>
              <w:rPr>
                <w:rFonts w:hint="eastAsia" w:ascii="宋体" w:hAnsi="宋体" w:eastAsia="宋体" w:cs="宋体"/>
                <w:color w:val="000000"/>
                <w:kern w:val="0"/>
                <w:sz w:val="18"/>
                <w:szCs w:val="18"/>
                <w:lang w:val="en-US" w:eastAsia="zh-CN" w:bidi="ar"/>
              </w:rPr>
              <w:t>300*300*50mm厚火烧面中国黑花岗岩收边</w:t>
            </w:r>
          </w:p>
        </w:tc>
        <w:tc>
          <w:tcPr>
            <w:tcW w:w="1118" w:type="dxa"/>
            <w:vMerge w:val="restart"/>
            <w:tcBorders>
              <w:top w:val="single" w:color="000000" w:sz="4" w:space="0"/>
              <w:left w:val="single" w:color="000000" w:sz="4" w:space="0"/>
              <w:right w:val="single" w:color="000000" w:sz="4" w:space="0"/>
            </w:tcBorders>
            <w:shd w:val="clear" w:color="auto" w:fill="auto"/>
            <w:vAlign w:val="center"/>
          </w:tcPr>
          <w:p w14:paraId="073C5E50">
            <w:pPr>
              <w:widowControl/>
              <w:jc w:val="center"/>
              <w:textAlignment w:val="center"/>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平方</w:t>
            </w:r>
          </w:p>
        </w:tc>
        <w:tc>
          <w:tcPr>
            <w:tcW w:w="1313" w:type="dxa"/>
            <w:vMerge w:val="restart"/>
            <w:tcBorders>
              <w:top w:val="single" w:color="000000" w:sz="4" w:space="0"/>
              <w:left w:val="single" w:color="000000" w:sz="4" w:space="0"/>
              <w:right w:val="single" w:color="000000" w:sz="4" w:space="0"/>
            </w:tcBorders>
            <w:shd w:val="clear" w:color="auto" w:fill="auto"/>
            <w:noWrap/>
            <w:vAlign w:val="center"/>
          </w:tcPr>
          <w:p w14:paraId="51A2D3E3">
            <w:pPr>
              <w:widowControl/>
              <w:jc w:val="center"/>
              <w:textAlignment w:val="center"/>
              <w:rPr>
                <w:rFonts w:hint="default" w:ascii="宋体" w:hAnsi="宋体" w:eastAsia="宋体" w:cs="宋体"/>
                <w:color w:val="000000"/>
                <w:kern w:val="0"/>
                <w:sz w:val="22"/>
                <w:szCs w:val="22"/>
                <w:lang w:val="en-US" w:eastAsia="zh-CN" w:bidi="ar"/>
              </w:rPr>
            </w:pPr>
            <w:r>
              <w:rPr>
                <w:rFonts w:hint="eastAsia" w:ascii="宋体" w:hAnsi="宋体" w:eastAsia="宋体" w:cs="宋体"/>
                <w:color w:val="000000"/>
                <w:kern w:val="0"/>
                <w:sz w:val="22"/>
                <w:szCs w:val="22"/>
                <w:lang w:val="en-US" w:eastAsia="zh-CN" w:bidi="ar"/>
              </w:rPr>
              <w:t>35</w:t>
            </w:r>
          </w:p>
        </w:tc>
        <w:tc>
          <w:tcPr>
            <w:tcW w:w="1362" w:type="dxa"/>
            <w:vMerge w:val="restart"/>
            <w:tcBorders>
              <w:top w:val="single" w:color="000000" w:sz="4" w:space="0"/>
              <w:left w:val="single" w:color="000000" w:sz="4" w:space="0"/>
              <w:right w:val="single" w:color="000000" w:sz="4" w:space="0"/>
            </w:tcBorders>
            <w:noWrap/>
            <w:vAlign w:val="center"/>
          </w:tcPr>
          <w:p w14:paraId="3C0AFFC3">
            <w:pPr>
              <w:jc w:val="center"/>
              <w:rPr>
                <w:rFonts w:ascii="宋体" w:hAnsi="宋体" w:eastAsia="宋体" w:cs="宋体"/>
                <w:color w:val="000000"/>
                <w:sz w:val="22"/>
                <w:szCs w:val="22"/>
              </w:rPr>
            </w:pPr>
          </w:p>
        </w:tc>
        <w:tc>
          <w:tcPr>
            <w:tcW w:w="1513" w:type="dxa"/>
            <w:vMerge w:val="restart"/>
            <w:tcBorders>
              <w:top w:val="single" w:color="000000" w:sz="4" w:space="0"/>
              <w:left w:val="single" w:color="000000" w:sz="4" w:space="0"/>
              <w:right w:val="single" w:color="000000" w:sz="4" w:space="0"/>
            </w:tcBorders>
            <w:noWrap/>
            <w:vAlign w:val="center"/>
          </w:tcPr>
          <w:p w14:paraId="24128428">
            <w:pPr>
              <w:jc w:val="center"/>
              <w:rPr>
                <w:rFonts w:hint="default" w:ascii="宋体" w:hAnsi="宋体" w:eastAsia="宋体" w:cs="宋体"/>
                <w:color w:val="000000"/>
                <w:sz w:val="22"/>
                <w:szCs w:val="22"/>
                <w:lang w:val="en-US" w:eastAsia="zh-CN"/>
              </w:rPr>
            </w:pPr>
          </w:p>
        </w:tc>
        <w:tc>
          <w:tcPr>
            <w:tcW w:w="1150" w:type="dxa"/>
            <w:vMerge w:val="restart"/>
            <w:tcBorders>
              <w:top w:val="single" w:color="000000" w:sz="4" w:space="0"/>
              <w:left w:val="single" w:color="000000" w:sz="4" w:space="0"/>
              <w:right w:val="single" w:color="000000" w:sz="4" w:space="0"/>
            </w:tcBorders>
            <w:vAlign w:val="center"/>
          </w:tcPr>
          <w:p w14:paraId="43A3D163">
            <w:pPr>
              <w:rPr>
                <w:rFonts w:ascii="宋体" w:hAnsi="宋体" w:eastAsia="宋体" w:cs="宋体"/>
                <w:color w:val="000000"/>
                <w:sz w:val="22"/>
                <w:szCs w:val="22"/>
              </w:rPr>
            </w:pPr>
          </w:p>
        </w:tc>
      </w:tr>
      <w:tr w14:paraId="23127BA0">
        <w:tblPrEx>
          <w:tblCellMar>
            <w:top w:w="0" w:type="dxa"/>
            <w:left w:w="108" w:type="dxa"/>
            <w:bottom w:w="0" w:type="dxa"/>
            <w:right w:w="108" w:type="dxa"/>
          </w:tblCellMar>
        </w:tblPrEx>
        <w:trPr>
          <w:trHeight w:val="341" w:hRule="atLeast"/>
        </w:trPr>
        <w:tc>
          <w:tcPr>
            <w:tcW w:w="661" w:type="dxa"/>
            <w:vMerge w:val="continue"/>
            <w:tcBorders>
              <w:left w:val="single" w:color="000000" w:sz="4" w:space="0"/>
              <w:right w:val="single" w:color="000000" w:sz="4" w:space="0"/>
            </w:tcBorders>
            <w:shd w:val="clear" w:color="auto" w:fill="auto"/>
            <w:noWrap/>
            <w:vAlign w:val="center"/>
          </w:tcPr>
          <w:p w14:paraId="5C524645">
            <w:pPr>
              <w:widowControl/>
              <w:jc w:val="center"/>
              <w:textAlignment w:val="center"/>
              <w:rPr>
                <w:rFonts w:hint="eastAsia" w:ascii="宋体" w:hAnsi="宋体" w:eastAsia="宋体" w:cs="宋体"/>
                <w:color w:val="000000"/>
                <w:kern w:val="0"/>
                <w:sz w:val="22"/>
                <w:szCs w:val="22"/>
                <w:lang w:val="en-US" w:eastAsia="zh-CN" w:bidi="ar"/>
              </w:rPr>
            </w:pPr>
          </w:p>
        </w:tc>
        <w:tc>
          <w:tcPr>
            <w:tcW w:w="1633" w:type="dxa"/>
            <w:vMerge w:val="continue"/>
            <w:tcBorders>
              <w:left w:val="single" w:color="000000" w:sz="4" w:space="0"/>
              <w:right w:val="single" w:color="000000" w:sz="4" w:space="0"/>
            </w:tcBorders>
            <w:shd w:val="clear" w:color="auto" w:fill="auto"/>
            <w:vAlign w:val="center"/>
          </w:tcPr>
          <w:p w14:paraId="7C63AF16">
            <w:pPr>
              <w:widowControl/>
              <w:jc w:val="center"/>
              <w:textAlignment w:val="center"/>
              <w:rPr>
                <w:rFonts w:hint="eastAsia" w:ascii="宋体" w:hAnsi="宋体" w:eastAsia="宋体" w:cs="宋体"/>
                <w:color w:val="000000"/>
                <w:kern w:val="0"/>
                <w:sz w:val="22"/>
                <w:szCs w:val="22"/>
                <w:lang w:val="en-US" w:eastAsia="zh-CN" w:bidi="ar"/>
              </w:rPr>
            </w:pPr>
          </w:p>
        </w:tc>
        <w:tc>
          <w:tcPr>
            <w:tcW w:w="5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9465E">
            <w:pPr>
              <w:widowControl/>
              <w:jc w:val="left"/>
              <w:textAlignment w:val="center"/>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val="en-US" w:eastAsia="zh-CN" w:bidi="ar"/>
              </w:rPr>
              <w:t>2、</w:t>
            </w:r>
            <w:r>
              <w:rPr>
                <w:rFonts w:hint="eastAsia" w:ascii="宋体" w:hAnsi="宋体" w:eastAsia="宋体" w:cs="宋体"/>
                <w:color w:val="000000"/>
                <w:kern w:val="0"/>
                <w:sz w:val="18"/>
                <w:szCs w:val="18"/>
                <w:lang w:bidi="ar"/>
              </w:rPr>
              <w:t>3</w:t>
            </w:r>
            <w:r>
              <w:rPr>
                <w:rFonts w:hint="eastAsia" w:ascii="宋体" w:hAnsi="宋体" w:eastAsia="宋体" w:cs="宋体"/>
                <w:color w:val="000000"/>
                <w:kern w:val="0"/>
                <w:sz w:val="18"/>
                <w:szCs w:val="18"/>
                <w:lang w:val="en-US" w:eastAsia="zh-CN" w:bidi="ar"/>
              </w:rPr>
              <w:t>cm</w:t>
            </w:r>
            <w:r>
              <w:rPr>
                <w:rFonts w:hint="eastAsia" w:ascii="宋体" w:hAnsi="宋体" w:eastAsia="宋体" w:cs="宋体"/>
                <w:color w:val="000000"/>
                <w:kern w:val="0"/>
                <w:sz w:val="18"/>
                <w:szCs w:val="18"/>
                <w:lang w:bidi="ar"/>
              </w:rPr>
              <w:t>厚1</w:t>
            </w:r>
            <w:r>
              <w:rPr>
                <w:rFonts w:hint="eastAsia" w:ascii="宋体" w:hAnsi="宋体" w:eastAsia="宋体" w:cs="宋体"/>
                <w:color w:val="000000"/>
                <w:kern w:val="0"/>
                <w:sz w:val="18"/>
                <w:szCs w:val="18"/>
                <w:lang w:val="en-US" w:eastAsia="zh-CN" w:bidi="ar"/>
              </w:rPr>
              <w:t>:</w:t>
            </w:r>
            <w:r>
              <w:rPr>
                <w:rFonts w:hint="eastAsia" w:ascii="宋体" w:hAnsi="宋体" w:eastAsia="宋体" w:cs="宋体"/>
                <w:color w:val="000000"/>
                <w:kern w:val="0"/>
                <w:sz w:val="18"/>
                <w:szCs w:val="18"/>
                <w:lang w:bidi="ar"/>
              </w:rPr>
              <w:t>3干硬性水泥砂浆结合层</w:t>
            </w:r>
          </w:p>
        </w:tc>
        <w:tc>
          <w:tcPr>
            <w:tcW w:w="1118" w:type="dxa"/>
            <w:vMerge w:val="continue"/>
            <w:tcBorders>
              <w:left w:val="single" w:color="000000" w:sz="4" w:space="0"/>
              <w:right w:val="single" w:color="000000" w:sz="4" w:space="0"/>
            </w:tcBorders>
            <w:shd w:val="clear" w:color="auto" w:fill="auto"/>
            <w:vAlign w:val="center"/>
          </w:tcPr>
          <w:p w14:paraId="01AFCAB2">
            <w:pPr>
              <w:widowControl/>
              <w:jc w:val="center"/>
              <w:textAlignment w:val="center"/>
              <w:rPr>
                <w:rFonts w:hint="eastAsia" w:ascii="宋体" w:hAnsi="宋体" w:eastAsia="宋体" w:cs="宋体"/>
                <w:color w:val="000000"/>
                <w:sz w:val="22"/>
                <w:szCs w:val="22"/>
                <w:lang w:val="en-US" w:eastAsia="zh-CN"/>
              </w:rPr>
            </w:pPr>
          </w:p>
        </w:tc>
        <w:tc>
          <w:tcPr>
            <w:tcW w:w="1313" w:type="dxa"/>
            <w:vMerge w:val="continue"/>
            <w:tcBorders>
              <w:left w:val="single" w:color="000000" w:sz="4" w:space="0"/>
              <w:right w:val="single" w:color="000000" w:sz="4" w:space="0"/>
            </w:tcBorders>
            <w:shd w:val="clear" w:color="auto" w:fill="auto"/>
            <w:noWrap/>
            <w:vAlign w:val="center"/>
          </w:tcPr>
          <w:p w14:paraId="0DB94877">
            <w:pPr>
              <w:widowControl/>
              <w:jc w:val="center"/>
              <w:textAlignment w:val="center"/>
              <w:rPr>
                <w:rFonts w:hint="eastAsia" w:ascii="宋体" w:hAnsi="宋体" w:eastAsia="宋体" w:cs="宋体"/>
                <w:color w:val="000000"/>
                <w:kern w:val="0"/>
                <w:sz w:val="22"/>
                <w:szCs w:val="22"/>
                <w:lang w:val="en-US" w:eastAsia="zh-CN" w:bidi="ar"/>
              </w:rPr>
            </w:pPr>
          </w:p>
        </w:tc>
        <w:tc>
          <w:tcPr>
            <w:tcW w:w="1362" w:type="dxa"/>
            <w:vMerge w:val="continue"/>
            <w:tcBorders>
              <w:left w:val="single" w:color="000000" w:sz="4" w:space="0"/>
              <w:right w:val="single" w:color="000000" w:sz="4" w:space="0"/>
            </w:tcBorders>
            <w:noWrap/>
            <w:vAlign w:val="center"/>
          </w:tcPr>
          <w:p w14:paraId="3B4A4D34">
            <w:pPr>
              <w:jc w:val="center"/>
              <w:rPr>
                <w:rFonts w:ascii="宋体" w:hAnsi="宋体" w:eastAsia="宋体" w:cs="宋体"/>
                <w:color w:val="000000"/>
                <w:sz w:val="22"/>
                <w:szCs w:val="22"/>
              </w:rPr>
            </w:pPr>
          </w:p>
        </w:tc>
        <w:tc>
          <w:tcPr>
            <w:tcW w:w="1513" w:type="dxa"/>
            <w:vMerge w:val="continue"/>
            <w:tcBorders>
              <w:left w:val="single" w:color="000000" w:sz="4" w:space="0"/>
              <w:right w:val="single" w:color="000000" w:sz="4" w:space="0"/>
            </w:tcBorders>
            <w:noWrap/>
            <w:vAlign w:val="center"/>
          </w:tcPr>
          <w:p w14:paraId="14BF0171">
            <w:pPr>
              <w:jc w:val="center"/>
              <w:rPr>
                <w:rFonts w:hint="default" w:ascii="宋体" w:hAnsi="宋体" w:eastAsia="宋体" w:cs="宋体"/>
                <w:color w:val="000000"/>
                <w:sz w:val="22"/>
                <w:szCs w:val="22"/>
                <w:lang w:val="en-US" w:eastAsia="zh-CN"/>
              </w:rPr>
            </w:pPr>
          </w:p>
        </w:tc>
        <w:tc>
          <w:tcPr>
            <w:tcW w:w="1150" w:type="dxa"/>
            <w:vMerge w:val="continue"/>
            <w:tcBorders>
              <w:left w:val="single" w:color="000000" w:sz="4" w:space="0"/>
              <w:right w:val="single" w:color="000000" w:sz="4" w:space="0"/>
            </w:tcBorders>
            <w:vAlign w:val="center"/>
          </w:tcPr>
          <w:p w14:paraId="4A725316">
            <w:pPr>
              <w:rPr>
                <w:rFonts w:ascii="宋体" w:hAnsi="宋体" w:eastAsia="宋体" w:cs="宋体"/>
                <w:color w:val="000000"/>
                <w:sz w:val="22"/>
                <w:szCs w:val="22"/>
              </w:rPr>
            </w:pPr>
          </w:p>
        </w:tc>
      </w:tr>
      <w:tr w14:paraId="14B0D25C">
        <w:tblPrEx>
          <w:tblCellMar>
            <w:top w:w="0" w:type="dxa"/>
            <w:left w:w="108" w:type="dxa"/>
            <w:bottom w:w="0" w:type="dxa"/>
            <w:right w:w="108" w:type="dxa"/>
          </w:tblCellMar>
        </w:tblPrEx>
        <w:trPr>
          <w:trHeight w:val="341" w:hRule="atLeast"/>
        </w:trPr>
        <w:tc>
          <w:tcPr>
            <w:tcW w:w="661" w:type="dxa"/>
            <w:vMerge w:val="continue"/>
            <w:tcBorders>
              <w:left w:val="single" w:color="000000" w:sz="4" w:space="0"/>
              <w:right w:val="single" w:color="000000" w:sz="4" w:space="0"/>
            </w:tcBorders>
            <w:shd w:val="clear" w:color="auto" w:fill="auto"/>
            <w:noWrap/>
            <w:vAlign w:val="center"/>
          </w:tcPr>
          <w:p w14:paraId="4C0CAB7B">
            <w:pPr>
              <w:widowControl/>
              <w:jc w:val="left"/>
              <w:textAlignment w:val="center"/>
            </w:pPr>
          </w:p>
        </w:tc>
        <w:tc>
          <w:tcPr>
            <w:tcW w:w="1633" w:type="dxa"/>
            <w:vMerge w:val="continue"/>
            <w:tcBorders>
              <w:left w:val="single" w:color="000000" w:sz="4" w:space="0"/>
              <w:right w:val="single" w:color="000000" w:sz="4" w:space="0"/>
            </w:tcBorders>
            <w:shd w:val="clear" w:color="auto" w:fill="auto"/>
            <w:vAlign w:val="center"/>
          </w:tcPr>
          <w:p w14:paraId="7E4111B8">
            <w:pPr>
              <w:widowControl/>
              <w:jc w:val="left"/>
              <w:textAlignment w:val="center"/>
            </w:pPr>
          </w:p>
        </w:tc>
        <w:tc>
          <w:tcPr>
            <w:tcW w:w="5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349B5">
            <w:pPr>
              <w:widowControl/>
              <w:jc w:val="left"/>
              <w:textAlignment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3、10cm厚C15 素砼垫层</w:t>
            </w:r>
          </w:p>
        </w:tc>
        <w:tc>
          <w:tcPr>
            <w:tcW w:w="1118" w:type="dxa"/>
            <w:vMerge w:val="continue"/>
            <w:tcBorders>
              <w:left w:val="single" w:color="000000" w:sz="4" w:space="0"/>
              <w:right w:val="single" w:color="000000" w:sz="4" w:space="0"/>
            </w:tcBorders>
            <w:shd w:val="clear" w:color="auto" w:fill="auto"/>
            <w:vAlign w:val="center"/>
          </w:tcPr>
          <w:p w14:paraId="68B81CB5">
            <w:pPr>
              <w:widowControl/>
              <w:jc w:val="left"/>
              <w:textAlignment w:val="center"/>
            </w:pPr>
          </w:p>
        </w:tc>
        <w:tc>
          <w:tcPr>
            <w:tcW w:w="1313" w:type="dxa"/>
            <w:vMerge w:val="continue"/>
            <w:tcBorders>
              <w:left w:val="single" w:color="000000" w:sz="4" w:space="0"/>
              <w:right w:val="single" w:color="000000" w:sz="4" w:space="0"/>
            </w:tcBorders>
            <w:shd w:val="clear" w:color="auto" w:fill="auto"/>
            <w:noWrap/>
            <w:vAlign w:val="center"/>
          </w:tcPr>
          <w:p w14:paraId="71C8E72D">
            <w:pPr>
              <w:widowControl/>
              <w:jc w:val="left"/>
              <w:textAlignment w:val="center"/>
            </w:pPr>
          </w:p>
        </w:tc>
        <w:tc>
          <w:tcPr>
            <w:tcW w:w="1362" w:type="dxa"/>
            <w:vMerge w:val="continue"/>
            <w:tcBorders>
              <w:left w:val="single" w:color="000000" w:sz="4" w:space="0"/>
              <w:right w:val="single" w:color="000000" w:sz="4" w:space="0"/>
            </w:tcBorders>
            <w:noWrap/>
            <w:vAlign w:val="center"/>
          </w:tcPr>
          <w:p w14:paraId="0B655AEB">
            <w:pPr>
              <w:widowControl/>
              <w:jc w:val="left"/>
              <w:textAlignment w:val="center"/>
            </w:pPr>
          </w:p>
        </w:tc>
        <w:tc>
          <w:tcPr>
            <w:tcW w:w="1513" w:type="dxa"/>
            <w:vMerge w:val="continue"/>
            <w:tcBorders>
              <w:left w:val="single" w:color="000000" w:sz="4" w:space="0"/>
              <w:right w:val="single" w:color="000000" w:sz="4" w:space="0"/>
            </w:tcBorders>
            <w:noWrap/>
            <w:vAlign w:val="center"/>
          </w:tcPr>
          <w:p w14:paraId="39BCFD98">
            <w:pPr>
              <w:widowControl/>
              <w:jc w:val="left"/>
              <w:textAlignment w:val="center"/>
            </w:pPr>
          </w:p>
        </w:tc>
        <w:tc>
          <w:tcPr>
            <w:tcW w:w="1150" w:type="dxa"/>
            <w:vMerge w:val="continue"/>
            <w:tcBorders>
              <w:left w:val="single" w:color="000000" w:sz="4" w:space="0"/>
              <w:right w:val="single" w:color="000000" w:sz="4" w:space="0"/>
            </w:tcBorders>
            <w:vAlign w:val="center"/>
          </w:tcPr>
          <w:p w14:paraId="1093AECF">
            <w:pPr>
              <w:widowControl/>
              <w:jc w:val="left"/>
              <w:textAlignment w:val="center"/>
            </w:pPr>
          </w:p>
        </w:tc>
      </w:tr>
      <w:tr w14:paraId="73A2DF80">
        <w:tblPrEx>
          <w:tblCellMar>
            <w:top w:w="0" w:type="dxa"/>
            <w:left w:w="108" w:type="dxa"/>
            <w:bottom w:w="0" w:type="dxa"/>
            <w:right w:w="108" w:type="dxa"/>
          </w:tblCellMar>
        </w:tblPrEx>
        <w:trPr>
          <w:trHeight w:val="341" w:hRule="atLeast"/>
        </w:trPr>
        <w:tc>
          <w:tcPr>
            <w:tcW w:w="661" w:type="dxa"/>
            <w:vMerge w:val="continue"/>
            <w:tcBorders>
              <w:left w:val="single" w:color="000000" w:sz="4" w:space="0"/>
              <w:right w:val="single" w:color="000000" w:sz="4" w:space="0"/>
            </w:tcBorders>
            <w:shd w:val="clear" w:color="auto" w:fill="auto"/>
            <w:noWrap/>
            <w:vAlign w:val="center"/>
          </w:tcPr>
          <w:p w14:paraId="5E34DF52">
            <w:pPr>
              <w:widowControl/>
              <w:jc w:val="left"/>
              <w:textAlignment w:val="center"/>
            </w:pPr>
          </w:p>
        </w:tc>
        <w:tc>
          <w:tcPr>
            <w:tcW w:w="1633" w:type="dxa"/>
            <w:vMerge w:val="continue"/>
            <w:tcBorders>
              <w:left w:val="single" w:color="000000" w:sz="4" w:space="0"/>
              <w:right w:val="single" w:color="000000" w:sz="4" w:space="0"/>
            </w:tcBorders>
            <w:shd w:val="clear" w:color="auto" w:fill="auto"/>
            <w:vAlign w:val="center"/>
          </w:tcPr>
          <w:p w14:paraId="00E6A859">
            <w:pPr>
              <w:widowControl/>
              <w:jc w:val="left"/>
              <w:textAlignment w:val="center"/>
            </w:pPr>
          </w:p>
        </w:tc>
        <w:tc>
          <w:tcPr>
            <w:tcW w:w="5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EAB6D">
            <w:pPr>
              <w:widowControl/>
              <w:jc w:val="left"/>
              <w:textAlignment w:val="center"/>
              <w:rPr>
                <w:rFonts w:hint="eastAsia" w:ascii="宋体" w:hAnsi="宋体" w:eastAsia="宋体" w:cs="宋体"/>
                <w:sz w:val="18"/>
                <w:szCs w:val="18"/>
              </w:rPr>
            </w:pPr>
            <w:r>
              <w:rPr>
                <w:rFonts w:hint="eastAsia" w:ascii="宋体" w:hAnsi="宋体" w:eastAsia="宋体" w:cs="宋体"/>
                <w:sz w:val="18"/>
                <w:szCs w:val="18"/>
                <w:lang w:val="en-US" w:eastAsia="zh-CN"/>
              </w:rPr>
              <w:t>4、</w:t>
            </w:r>
            <w:r>
              <w:rPr>
                <w:rFonts w:hint="eastAsia" w:ascii="宋体" w:hAnsi="宋体" w:eastAsia="宋体" w:cs="宋体"/>
                <w:sz w:val="18"/>
                <w:szCs w:val="18"/>
              </w:rPr>
              <w:t>15</w:t>
            </w:r>
            <w:r>
              <w:rPr>
                <w:rFonts w:hint="eastAsia" w:ascii="宋体" w:hAnsi="宋体" w:eastAsia="宋体" w:cs="宋体"/>
                <w:sz w:val="18"/>
                <w:szCs w:val="18"/>
                <w:lang w:val="en-US" w:eastAsia="zh-CN"/>
              </w:rPr>
              <w:t>cm</w:t>
            </w:r>
            <w:r>
              <w:rPr>
                <w:rFonts w:hint="eastAsia" w:ascii="宋体" w:hAnsi="宋体" w:eastAsia="宋体" w:cs="宋体"/>
                <w:sz w:val="18"/>
                <w:szCs w:val="18"/>
              </w:rPr>
              <w:t xml:space="preserve"> 厚级配碎石垫层</w:t>
            </w:r>
          </w:p>
        </w:tc>
        <w:tc>
          <w:tcPr>
            <w:tcW w:w="1118" w:type="dxa"/>
            <w:vMerge w:val="continue"/>
            <w:tcBorders>
              <w:left w:val="single" w:color="000000" w:sz="4" w:space="0"/>
              <w:right w:val="single" w:color="000000" w:sz="4" w:space="0"/>
            </w:tcBorders>
            <w:shd w:val="clear" w:color="auto" w:fill="auto"/>
            <w:vAlign w:val="center"/>
          </w:tcPr>
          <w:p w14:paraId="157D1DE0">
            <w:pPr>
              <w:widowControl/>
              <w:jc w:val="left"/>
              <w:textAlignment w:val="center"/>
            </w:pPr>
          </w:p>
        </w:tc>
        <w:tc>
          <w:tcPr>
            <w:tcW w:w="1313" w:type="dxa"/>
            <w:vMerge w:val="continue"/>
            <w:tcBorders>
              <w:left w:val="single" w:color="000000" w:sz="4" w:space="0"/>
              <w:right w:val="single" w:color="000000" w:sz="4" w:space="0"/>
            </w:tcBorders>
            <w:shd w:val="clear" w:color="auto" w:fill="auto"/>
            <w:noWrap/>
            <w:vAlign w:val="center"/>
          </w:tcPr>
          <w:p w14:paraId="10D4770D">
            <w:pPr>
              <w:widowControl/>
              <w:jc w:val="left"/>
              <w:textAlignment w:val="center"/>
            </w:pPr>
          </w:p>
        </w:tc>
        <w:tc>
          <w:tcPr>
            <w:tcW w:w="1362" w:type="dxa"/>
            <w:vMerge w:val="continue"/>
            <w:tcBorders>
              <w:left w:val="single" w:color="000000" w:sz="4" w:space="0"/>
              <w:right w:val="single" w:color="000000" w:sz="4" w:space="0"/>
            </w:tcBorders>
            <w:noWrap/>
            <w:vAlign w:val="center"/>
          </w:tcPr>
          <w:p w14:paraId="3A995958">
            <w:pPr>
              <w:widowControl/>
              <w:jc w:val="left"/>
              <w:textAlignment w:val="center"/>
            </w:pPr>
          </w:p>
        </w:tc>
        <w:tc>
          <w:tcPr>
            <w:tcW w:w="1513" w:type="dxa"/>
            <w:vMerge w:val="continue"/>
            <w:tcBorders>
              <w:left w:val="single" w:color="000000" w:sz="4" w:space="0"/>
              <w:right w:val="single" w:color="000000" w:sz="4" w:space="0"/>
            </w:tcBorders>
            <w:noWrap/>
            <w:vAlign w:val="center"/>
          </w:tcPr>
          <w:p w14:paraId="71D82944">
            <w:pPr>
              <w:widowControl/>
              <w:jc w:val="left"/>
              <w:textAlignment w:val="center"/>
            </w:pPr>
          </w:p>
        </w:tc>
        <w:tc>
          <w:tcPr>
            <w:tcW w:w="1150" w:type="dxa"/>
            <w:vMerge w:val="continue"/>
            <w:tcBorders>
              <w:left w:val="single" w:color="000000" w:sz="4" w:space="0"/>
              <w:right w:val="single" w:color="000000" w:sz="4" w:space="0"/>
            </w:tcBorders>
            <w:vAlign w:val="center"/>
          </w:tcPr>
          <w:p w14:paraId="4AB2A003">
            <w:pPr>
              <w:widowControl/>
              <w:jc w:val="left"/>
              <w:textAlignment w:val="center"/>
            </w:pPr>
          </w:p>
        </w:tc>
      </w:tr>
      <w:tr w14:paraId="5B27CFAF">
        <w:tblPrEx>
          <w:tblCellMar>
            <w:top w:w="0" w:type="dxa"/>
            <w:left w:w="108" w:type="dxa"/>
            <w:bottom w:w="0" w:type="dxa"/>
            <w:right w:w="108" w:type="dxa"/>
          </w:tblCellMar>
        </w:tblPrEx>
        <w:trPr>
          <w:trHeight w:val="341" w:hRule="atLeast"/>
        </w:trPr>
        <w:tc>
          <w:tcPr>
            <w:tcW w:w="661" w:type="dxa"/>
            <w:vMerge w:val="continue"/>
            <w:tcBorders>
              <w:left w:val="single" w:color="000000" w:sz="4" w:space="0"/>
              <w:bottom w:val="single" w:color="000000" w:sz="4" w:space="0"/>
              <w:right w:val="single" w:color="000000" w:sz="4" w:space="0"/>
            </w:tcBorders>
            <w:shd w:val="clear" w:color="auto" w:fill="auto"/>
            <w:noWrap/>
            <w:vAlign w:val="center"/>
          </w:tcPr>
          <w:p w14:paraId="4AA779D7">
            <w:pPr>
              <w:widowControl/>
              <w:jc w:val="left"/>
              <w:textAlignment w:val="center"/>
            </w:pPr>
          </w:p>
        </w:tc>
        <w:tc>
          <w:tcPr>
            <w:tcW w:w="1633" w:type="dxa"/>
            <w:vMerge w:val="continue"/>
            <w:tcBorders>
              <w:left w:val="single" w:color="000000" w:sz="4" w:space="0"/>
              <w:bottom w:val="single" w:color="000000" w:sz="4" w:space="0"/>
              <w:right w:val="single" w:color="000000" w:sz="4" w:space="0"/>
            </w:tcBorders>
            <w:shd w:val="clear" w:color="auto" w:fill="auto"/>
            <w:vAlign w:val="center"/>
          </w:tcPr>
          <w:p w14:paraId="39258A53">
            <w:pPr>
              <w:widowControl/>
              <w:jc w:val="left"/>
              <w:textAlignment w:val="center"/>
            </w:pPr>
          </w:p>
        </w:tc>
        <w:tc>
          <w:tcPr>
            <w:tcW w:w="5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61589">
            <w:pPr>
              <w:widowControl/>
              <w:jc w:val="left"/>
              <w:textAlignment w:val="center"/>
              <w:rPr>
                <w:rFonts w:hint="eastAsia" w:eastAsiaTheme="minorEastAsia"/>
                <w:sz w:val="18"/>
                <w:szCs w:val="18"/>
                <w:lang w:eastAsia="zh-CN"/>
              </w:rPr>
            </w:pPr>
            <w:r>
              <w:rPr>
                <w:rFonts w:hint="eastAsia" w:asciiTheme="majorEastAsia" w:hAnsiTheme="majorEastAsia" w:eastAsiaTheme="majorEastAsia" w:cstheme="majorEastAsia"/>
                <w:sz w:val="18"/>
                <w:szCs w:val="18"/>
                <w:lang w:val="en-US" w:eastAsia="zh-CN"/>
              </w:rPr>
              <w:t>5、</w:t>
            </w:r>
            <w:r>
              <w:rPr>
                <w:rFonts w:hint="eastAsia" w:asciiTheme="majorEastAsia" w:hAnsiTheme="majorEastAsia" w:eastAsiaTheme="majorEastAsia" w:cstheme="majorEastAsia"/>
                <w:sz w:val="18"/>
                <w:szCs w:val="18"/>
              </w:rPr>
              <w:t>素土夯实(密度&gt;95%</w:t>
            </w:r>
            <w:r>
              <w:rPr>
                <w:rFonts w:hint="eastAsia" w:asciiTheme="majorEastAsia" w:hAnsiTheme="majorEastAsia" w:eastAsiaTheme="majorEastAsia" w:cstheme="majorEastAsia"/>
                <w:sz w:val="18"/>
                <w:szCs w:val="18"/>
                <w:lang w:eastAsia="zh-CN"/>
              </w:rPr>
              <w:t>）</w:t>
            </w:r>
          </w:p>
        </w:tc>
        <w:tc>
          <w:tcPr>
            <w:tcW w:w="1118" w:type="dxa"/>
            <w:vMerge w:val="continue"/>
            <w:tcBorders>
              <w:left w:val="single" w:color="000000" w:sz="4" w:space="0"/>
              <w:bottom w:val="single" w:color="000000" w:sz="4" w:space="0"/>
              <w:right w:val="single" w:color="000000" w:sz="4" w:space="0"/>
            </w:tcBorders>
            <w:shd w:val="clear" w:color="auto" w:fill="auto"/>
            <w:vAlign w:val="center"/>
          </w:tcPr>
          <w:p w14:paraId="16C51923">
            <w:pPr>
              <w:widowControl/>
              <w:jc w:val="left"/>
              <w:textAlignment w:val="center"/>
            </w:pPr>
          </w:p>
        </w:tc>
        <w:tc>
          <w:tcPr>
            <w:tcW w:w="1313" w:type="dxa"/>
            <w:vMerge w:val="continue"/>
            <w:tcBorders>
              <w:left w:val="single" w:color="000000" w:sz="4" w:space="0"/>
              <w:bottom w:val="single" w:color="000000" w:sz="4" w:space="0"/>
              <w:right w:val="single" w:color="000000" w:sz="4" w:space="0"/>
            </w:tcBorders>
            <w:shd w:val="clear" w:color="auto" w:fill="auto"/>
            <w:noWrap/>
            <w:vAlign w:val="center"/>
          </w:tcPr>
          <w:p w14:paraId="01276890">
            <w:pPr>
              <w:widowControl/>
              <w:jc w:val="left"/>
              <w:textAlignment w:val="center"/>
            </w:pPr>
          </w:p>
        </w:tc>
        <w:tc>
          <w:tcPr>
            <w:tcW w:w="1362" w:type="dxa"/>
            <w:vMerge w:val="continue"/>
            <w:tcBorders>
              <w:left w:val="single" w:color="000000" w:sz="4" w:space="0"/>
              <w:bottom w:val="single" w:color="000000" w:sz="4" w:space="0"/>
              <w:right w:val="single" w:color="000000" w:sz="4" w:space="0"/>
            </w:tcBorders>
            <w:noWrap/>
            <w:vAlign w:val="center"/>
          </w:tcPr>
          <w:p w14:paraId="63A8D662">
            <w:pPr>
              <w:widowControl/>
              <w:jc w:val="left"/>
              <w:textAlignment w:val="center"/>
            </w:pPr>
          </w:p>
        </w:tc>
        <w:tc>
          <w:tcPr>
            <w:tcW w:w="1513" w:type="dxa"/>
            <w:vMerge w:val="continue"/>
            <w:tcBorders>
              <w:left w:val="single" w:color="000000" w:sz="4" w:space="0"/>
              <w:bottom w:val="single" w:color="000000" w:sz="4" w:space="0"/>
              <w:right w:val="single" w:color="000000" w:sz="4" w:space="0"/>
            </w:tcBorders>
            <w:noWrap/>
            <w:vAlign w:val="center"/>
          </w:tcPr>
          <w:p w14:paraId="72EE40F5">
            <w:pPr>
              <w:widowControl/>
              <w:jc w:val="left"/>
              <w:textAlignment w:val="center"/>
            </w:pPr>
          </w:p>
        </w:tc>
        <w:tc>
          <w:tcPr>
            <w:tcW w:w="1150" w:type="dxa"/>
            <w:vMerge w:val="continue"/>
            <w:tcBorders>
              <w:left w:val="single" w:color="000000" w:sz="4" w:space="0"/>
              <w:bottom w:val="single" w:color="000000" w:sz="4" w:space="0"/>
              <w:right w:val="single" w:color="000000" w:sz="4" w:space="0"/>
            </w:tcBorders>
            <w:vAlign w:val="center"/>
          </w:tcPr>
          <w:p w14:paraId="1C9A1E69">
            <w:pPr>
              <w:widowControl/>
              <w:jc w:val="left"/>
              <w:textAlignment w:val="center"/>
            </w:pPr>
          </w:p>
        </w:tc>
      </w:tr>
      <w:tr w14:paraId="3237061B">
        <w:tblPrEx>
          <w:tblCellMar>
            <w:top w:w="0" w:type="dxa"/>
            <w:left w:w="108" w:type="dxa"/>
            <w:bottom w:w="0" w:type="dxa"/>
            <w:right w:w="108" w:type="dxa"/>
          </w:tblCellMar>
        </w:tblPrEx>
        <w:trPr>
          <w:trHeight w:val="400" w:hRule="atLeast"/>
        </w:trPr>
        <w:tc>
          <w:tcPr>
            <w:tcW w:w="661" w:type="dxa"/>
            <w:tcBorders>
              <w:top w:val="single" w:color="000000" w:sz="4" w:space="0"/>
              <w:left w:val="single" w:color="000000" w:sz="4" w:space="0"/>
              <w:bottom w:val="single" w:color="000000" w:sz="4" w:space="0"/>
              <w:right w:val="single" w:color="000000" w:sz="4" w:space="0"/>
            </w:tcBorders>
            <w:noWrap/>
            <w:vAlign w:val="center"/>
          </w:tcPr>
          <w:p w14:paraId="0224FB92">
            <w:pPr>
              <w:jc w:val="center"/>
              <w:rPr>
                <w:rFonts w:ascii="宋体" w:hAnsi="宋体" w:eastAsia="宋体" w:cs="宋体"/>
                <w:color w:val="000000"/>
                <w:sz w:val="22"/>
                <w:szCs w:val="22"/>
              </w:rPr>
            </w:pPr>
          </w:p>
        </w:tc>
        <w:tc>
          <w:tcPr>
            <w:tcW w:w="1633" w:type="dxa"/>
            <w:tcBorders>
              <w:top w:val="single" w:color="000000" w:sz="4" w:space="0"/>
              <w:left w:val="single" w:color="000000" w:sz="4" w:space="0"/>
              <w:bottom w:val="single" w:color="auto" w:sz="4" w:space="0"/>
              <w:right w:val="single" w:color="000000" w:sz="4" w:space="0"/>
            </w:tcBorders>
            <w:noWrap/>
            <w:vAlign w:val="center"/>
          </w:tcPr>
          <w:p w14:paraId="0DD2D472">
            <w:pPr>
              <w:jc w:val="center"/>
              <w:rPr>
                <w:rFonts w:ascii="宋体" w:hAnsi="宋体" w:eastAsia="宋体" w:cs="宋体"/>
                <w:color w:val="000000"/>
                <w:sz w:val="22"/>
                <w:szCs w:val="22"/>
              </w:rPr>
            </w:pPr>
          </w:p>
        </w:tc>
        <w:tc>
          <w:tcPr>
            <w:tcW w:w="5113" w:type="dxa"/>
            <w:tcBorders>
              <w:top w:val="single" w:color="000000" w:sz="4" w:space="0"/>
              <w:left w:val="single" w:color="000000" w:sz="4" w:space="0"/>
              <w:bottom w:val="single" w:color="000000" w:sz="4" w:space="0"/>
              <w:right w:val="single" w:color="000000" w:sz="4" w:space="0"/>
            </w:tcBorders>
            <w:vAlign w:val="center"/>
          </w:tcPr>
          <w:p w14:paraId="3E493788">
            <w:pPr>
              <w:jc w:val="center"/>
              <w:rPr>
                <w:rFonts w:ascii="宋体" w:hAnsi="宋体" w:eastAsia="宋体" w:cs="宋体"/>
                <w:color w:val="000000"/>
                <w:sz w:val="22"/>
                <w:szCs w:val="22"/>
              </w:rPr>
            </w:pPr>
          </w:p>
        </w:tc>
        <w:tc>
          <w:tcPr>
            <w:tcW w:w="1118" w:type="dxa"/>
            <w:tcBorders>
              <w:top w:val="single" w:color="000000" w:sz="4" w:space="0"/>
              <w:left w:val="single" w:color="000000" w:sz="4" w:space="0"/>
              <w:bottom w:val="single" w:color="000000" w:sz="4" w:space="0"/>
              <w:right w:val="single" w:color="000000" w:sz="4" w:space="0"/>
            </w:tcBorders>
            <w:vAlign w:val="center"/>
          </w:tcPr>
          <w:p w14:paraId="4FFC0E6E">
            <w:pPr>
              <w:jc w:val="center"/>
              <w:rPr>
                <w:rFonts w:ascii="宋体" w:hAnsi="宋体" w:eastAsia="宋体" w:cs="宋体"/>
                <w:color w:val="000000"/>
                <w:sz w:val="22"/>
                <w:szCs w:val="22"/>
              </w:rPr>
            </w:pPr>
          </w:p>
        </w:tc>
        <w:tc>
          <w:tcPr>
            <w:tcW w:w="1313" w:type="dxa"/>
            <w:tcBorders>
              <w:top w:val="single" w:color="000000" w:sz="4" w:space="0"/>
              <w:left w:val="single" w:color="000000" w:sz="4" w:space="0"/>
              <w:bottom w:val="single" w:color="000000" w:sz="4" w:space="0"/>
              <w:right w:val="single" w:color="000000" w:sz="4" w:space="0"/>
            </w:tcBorders>
            <w:noWrap/>
            <w:vAlign w:val="center"/>
          </w:tcPr>
          <w:p w14:paraId="05F398B4">
            <w:pPr>
              <w:rPr>
                <w:rFonts w:ascii="宋体" w:hAnsi="宋体" w:eastAsia="宋体" w:cs="宋体"/>
                <w:color w:val="000000"/>
                <w:sz w:val="22"/>
                <w:szCs w:val="22"/>
              </w:rPr>
            </w:pPr>
          </w:p>
        </w:tc>
        <w:tc>
          <w:tcPr>
            <w:tcW w:w="1362" w:type="dxa"/>
            <w:tcBorders>
              <w:top w:val="single" w:color="000000" w:sz="4" w:space="0"/>
              <w:left w:val="single" w:color="000000" w:sz="4" w:space="0"/>
              <w:bottom w:val="single" w:color="000000" w:sz="4" w:space="0"/>
              <w:right w:val="single" w:color="000000" w:sz="4" w:space="0"/>
            </w:tcBorders>
            <w:noWrap/>
            <w:vAlign w:val="center"/>
          </w:tcPr>
          <w:p w14:paraId="69B94DB4">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val="en-US" w:eastAsia="zh-CN" w:bidi="ar"/>
              </w:rPr>
              <w:t>合</w:t>
            </w:r>
            <w:r>
              <w:rPr>
                <w:rFonts w:hint="eastAsia" w:ascii="宋体" w:hAnsi="宋体" w:eastAsia="宋体" w:cs="宋体"/>
                <w:color w:val="000000"/>
                <w:kern w:val="0"/>
                <w:sz w:val="22"/>
                <w:szCs w:val="22"/>
                <w:lang w:bidi="ar"/>
              </w:rPr>
              <w:t>计</w:t>
            </w:r>
          </w:p>
        </w:tc>
        <w:tc>
          <w:tcPr>
            <w:tcW w:w="1513" w:type="dxa"/>
            <w:tcBorders>
              <w:top w:val="single" w:color="000000" w:sz="4" w:space="0"/>
              <w:left w:val="single" w:color="000000" w:sz="4" w:space="0"/>
              <w:bottom w:val="single" w:color="000000" w:sz="4" w:space="0"/>
              <w:right w:val="single" w:color="000000" w:sz="4" w:space="0"/>
            </w:tcBorders>
            <w:noWrap/>
            <w:vAlign w:val="center"/>
          </w:tcPr>
          <w:p w14:paraId="0630586F">
            <w:pPr>
              <w:jc w:val="center"/>
              <w:rPr>
                <w:rFonts w:ascii="宋体" w:hAnsi="宋体" w:eastAsia="宋体" w:cs="宋体"/>
                <w:color w:val="000000"/>
                <w:sz w:val="22"/>
                <w:szCs w:val="22"/>
              </w:rPr>
            </w:pPr>
          </w:p>
        </w:tc>
        <w:tc>
          <w:tcPr>
            <w:tcW w:w="1150" w:type="dxa"/>
            <w:tcBorders>
              <w:top w:val="single" w:color="000000" w:sz="4" w:space="0"/>
              <w:left w:val="single" w:color="000000" w:sz="4" w:space="0"/>
              <w:bottom w:val="single" w:color="000000" w:sz="4" w:space="0"/>
              <w:right w:val="single" w:color="000000" w:sz="4" w:space="0"/>
            </w:tcBorders>
            <w:noWrap/>
            <w:vAlign w:val="center"/>
          </w:tcPr>
          <w:p w14:paraId="1D32876B">
            <w:pPr>
              <w:jc w:val="center"/>
              <w:rPr>
                <w:rFonts w:ascii="宋体" w:hAnsi="宋体" w:eastAsia="宋体" w:cs="宋体"/>
                <w:color w:val="000000"/>
                <w:sz w:val="22"/>
                <w:szCs w:val="22"/>
              </w:rPr>
            </w:pPr>
          </w:p>
        </w:tc>
      </w:tr>
      <w:tr w14:paraId="3CC6E564">
        <w:tblPrEx>
          <w:tblCellMar>
            <w:top w:w="0" w:type="dxa"/>
            <w:left w:w="108" w:type="dxa"/>
            <w:bottom w:w="0" w:type="dxa"/>
            <w:right w:w="108" w:type="dxa"/>
          </w:tblCellMar>
        </w:tblPrEx>
        <w:trPr>
          <w:trHeight w:val="500" w:hRule="atLeast"/>
        </w:trPr>
        <w:tc>
          <w:tcPr>
            <w:tcW w:w="661" w:type="dxa"/>
            <w:tcBorders>
              <w:top w:val="single" w:color="000000" w:sz="4" w:space="0"/>
              <w:left w:val="single" w:color="000000" w:sz="4" w:space="0"/>
              <w:bottom w:val="single" w:color="000000" w:sz="4" w:space="0"/>
              <w:right w:val="single" w:color="auto" w:sz="4" w:space="0"/>
            </w:tcBorders>
            <w:noWrap/>
            <w:vAlign w:val="center"/>
          </w:tcPr>
          <w:p w14:paraId="2577D902">
            <w:pPr>
              <w:rPr>
                <w:rFonts w:ascii="宋体" w:hAnsi="宋体" w:eastAsia="宋体" w:cs="宋体"/>
                <w:color w:val="000000"/>
                <w:sz w:val="24"/>
                <w:szCs w:val="22"/>
              </w:rPr>
            </w:pPr>
          </w:p>
        </w:tc>
        <w:tc>
          <w:tcPr>
            <w:tcW w:w="1633" w:type="dxa"/>
            <w:tcBorders>
              <w:top w:val="single" w:color="auto" w:sz="4" w:space="0"/>
              <w:left w:val="single" w:color="auto" w:sz="4" w:space="0"/>
              <w:bottom w:val="single" w:color="auto" w:sz="4" w:space="0"/>
              <w:right w:val="single" w:color="auto" w:sz="4" w:space="0"/>
            </w:tcBorders>
            <w:noWrap/>
            <w:vAlign w:val="center"/>
          </w:tcPr>
          <w:p w14:paraId="6A19DE09">
            <w:pPr>
              <w:widowControl/>
              <w:jc w:val="center"/>
              <w:textAlignment w:val="center"/>
              <w:rPr>
                <w:rFonts w:ascii="宋体" w:hAnsi="宋体" w:eastAsia="宋体" w:cs="宋体"/>
                <w:b/>
                <w:bCs/>
                <w:color w:val="000000"/>
                <w:sz w:val="24"/>
                <w:szCs w:val="22"/>
              </w:rPr>
            </w:pPr>
            <w:r>
              <w:rPr>
                <w:rFonts w:hint="eastAsia" w:ascii="宋体" w:hAnsi="宋体" w:eastAsia="宋体" w:cs="宋体"/>
                <w:b/>
                <w:bCs/>
                <w:color w:val="000000"/>
                <w:kern w:val="0"/>
                <w:sz w:val="24"/>
                <w:szCs w:val="22"/>
                <w:lang w:bidi="ar"/>
              </w:rPr>
              <w:t>合计</w:t>
            </w:r>
          </w:p>
        </w:tc>
        <w:tc>
          <w:tcPr>
            <w:tcW w:w="11569" w:type="dxa"/>
            <w:gridSpan w:val="6"/>
            <w:tcBorders>
              <w:top w:val="single" w:color="000000" w:sz="4" w:space="0"/>
              <w:left w:val="single" w:color="auto" w:sz="4" w:space="0"/>
              <w:bottom w:val="single" w:color="000000" w:sz="4" w:space="0"/>
              <w:right w:val="single" w:color="000000" w:sz="4" w:space="0"/>
            </w:tcBorders>
            <w:noWrap/>
            <w:vAlign w:val="center"/>
          </w:tcPr>
          <w:p w14:paraId="5E21D69A">
            <w:pPr>
              <w:widowControl/>
              <w:jc w:val="left"/>
              <w:textAlignment w:val="center"/>
              <w:rPr>
                <w:rFonts w:ascii="宋体" w:hAnsi="宋体" w:eastAsia="宋体" w:cs="宋体"/>
                <w:b/>
                <w:bCs/>
                <w:color w:val="000000"/>
                <w:sz w:val="24"/>
                <w:szCs w:val="22"/>
              </w:rPr>
            </w:pPr>
            <w:r>
              <w:rPr>
                <w:rFonts w:hint="eastAsia" w:ascii="宋体" w:hAnsi="宋体" w:eastAsia="宋体" w:cs="宋体"/>
                <w:b/>
                <w:bCs/>
                <w:color w:val="000000"/>
                <w:kern w:val="0"/>
                <w:sz w:val="24"/>
                <w:szCs w:val="22"/>
                <w:lang w:bidi="ar"/>
              </w:rPr>
              <w:t>含税总价：</w:t>
            </w:r>
            <w:r>
              <w:rPr>
                <w:rFonts w:ascii="宋体" w:hAnsi="宋体" w:eastAsia="宋体" w:cs="宋体"/>
                <w:b/>
                <w:bCs/>
                <w:color w:val="000000"/>
                <w:sz w:val="24"/>
                <w:szCs w:val="24"/>
                <w:u w:val="single"/>
                <w:lang w:bidi="ar"/>
              </w:rPr>
              <w:t xml:space="preserve">   </w:t>
            </w:r>
            <w:r>
              <w:rPr>
                <w:rFonts w:hint="eastAsia" w:ascii="宋体" w:hAnsi="宋体" w:eastAsia="宋体" w:cs="宋体"/>
                <w:b/>
                <w:bCs/>
                <w:sz w:val="24"/>
                <w:szCs w:val="24"/>
                <w:u w:val="single"/>
                <w:lang w:val="en-US" w:eastAsia="zh-CN" w:bidi="ar"/>
              </w:rPr>
              <w:t xml:space="preserve">      </w:t>
            </w:r>
            <w:r>
              <w:rPr>
                <w:rFonts w:hint="eastAsia" w:ascii="宋体" w:hAnsi="宋体" w:eastAsia="宋体" w:cs="宋体"/>
                <w:b/>
                <w:bCs/>
                <w:sz w:val="24"/>
                <w:szCs w:val="24"/>
                <w:u w:val="single"/>
                <w:lang w:bidi="ar"/>
              </w:rPr>
              <w:t xml:space="preserve"> </w:t>
            </w:r>
            <w:r>
              <w:rPr>
                <w:rFonts w:ascii="宋体" w:hAnsi="宋体" w:eastAsia="宋体" w:cs="宋体"/>
                <w:b/>
                <w:bCs/>
                <w:color w:val="000000"/>
                <w:sz w:val="24"/>
                <w:szCs w:val="24"/>
                <w:u w:val="single"/>
                <w:lang w:bidi="ar"/>
              </w:rPr>
              <w:t xml:space="preserve">  </w:t>
            </w:r>
            <w:r>
              <w:rPr>
                <w:rFonts w:ascii="Calibri" w:hAnsi="Calibri" w:eastAsia="宋体" w:cs="Calibri"/>
                <w:color w:val="000000"/>
                <w:szCs w:val="21"/>
                <w:lang w:bidi="ar"/>
              </w:rPr>
              <w:t xml:space="preserve"> 元</w:t>
            </w:r>
          </w:p>
        </w:tc>
      </w:tr>
      <w:tr w14:paraId="7FCAE7A8">
        <w:tblPrEx>
          <w:tblCellMar>
            <w:top w:w="0" w:type="dxa"/>
            <w:left w:w="108" w:type="dxa"/>
            <w:bottom w:w="0" w:type="dxa"/>
            <w:right w:w="108" w:type="dxa"/>
          </w:tblCellMar>
        </w:tblPrEx>
        <w:trPr>
          <w:trHeight w:val="370" w:hRule="atLeast"/>
        </w:trPr>
        <w:tc>
          <w:tcPr>
            <w:tcW w:w="661" w:type="dxa"/>
            <w:tcBorders>
              <w:top w:val="single" w:color="000000" w:sz="4" w:space="0"/>
              <w:left w:val="single" w:color="000000" w:sz="4" w:space="0"/>
              <w:bottom w:val="single" w:color="000000" w:sz="4" w:space="0"/>
              <w:right w:val="single" w:color="auto" w:sz="4" w:space="0"/>
            </w:tcBorders>
            <w:noWrap/>
            <w:vAlign w:val="center"/>
          </w:tcPr>
          <w:p w14:paraId="0663228D">
            <w:pPr>
              <w:rPr>
                <w:rFonts w:ascii="宋体" w:hAnsi="宋体" w:eastAsia="宋体" w:cs="宋体"/>
                <w:color w:val="000000"/>
                <w:sz w:val="24"/>
                <w:szCs w:val="22"/>
              </w:rPr>
            </w:pPr>
          </w:p>
        </w:tc>
        <w:tc>
          <w:tcPr>
            <w:tcW w:w="1633" w:type="dxa"/>
            <w:tcBorders>
              <w:top w:val="single" w:color="auto" w:sz="4" w:space="0"/>
              <w:left w:val="single" w:color="auto" w:sz="4" w:space="0"/>
              <w:bottom w:val="single" w:color="auto" w:sz="4" w:space="0"/>
              <w:right w:val="single" w:color="auto" w:sz="4" w:space="0"/>
            </w:tcBorders>
            <w:noWrap/>
            <w:vAlign w:val="center"/>
          </w:tcPr>
          <w:p w14:paraId="49310ED0">
            <w:pPr>
              <w:widowControl/>
              <w:jc w:val="center"/>
              <w:textAlignment w:val="center"/>
              <w:rPr>
                <w:rFonts w:ascii="宋体" w:hAnsi="宋体" w:eastAsia="宋体" w:cs="宋体"/>
                <w:b/>
                <w:bCs/>
                <w:color w:val="000000"/>
                <w:sz w:val="24"/>
                <w:szCs w:val="22"/>
              </w:rPr>
            </w:pPr>
            <w:r>
              <w:rPr>
                <w:rFonts w:hint="eastAsia" w:ascii="宋体" w:hAnsi="宋体" w:eastAsia="宋体" w:cs="宋体"/>
                <w:b/>
                <w:bCs/>
                <w:color w:val="000000"/>
                <w:kern w:val="0"/>
                <w:sz w:val="24"/>
                <w:szCs w:val="22"/>
                <w:lang w:bidi="ar"/>
              </w:rPr>
              <w:t>发票类型</w:t>
            </w:r>
          </w:p>
        </w:tc>
        <w:tc>
          <w:tcPr>
            <w:tcW w:w="11569" w:type="dxa"/>
            <w:gridSpan w:val="6"/>
            <w:tcBorders>
              <w:top w:val="single" w:color="000000" w:sz="4" w:space="0"/>
              <w:left w:val="single" w:color="auto" w:sz="4" w:space="0"/>
              <w:bottom w:val="single" w:color="000000" w:sz="4" w:space="0"/>
              <w:right w:val="single" w:color="000000" w:sz="4" w:space="0"/>
            </w:tcBorders>
            <w:noWrap/>
            <w:vAlign w:val="center"/>
          </w:tcPr>
          <w:p w14:paraId="133E0050">
            <w:pPr>
              <w:widowControl/>
              <w:jc w:val="center"/>
              <w:textAlignment w:val="center"/>
              <w:rPr>
                <w:rFonts w:hint="eastAsia" w:ascii="宋体" w:hAnsi="宋体" w:eastAsia="宋体" w:cs="宋体"/>
                <w:b/>
                <w:bCs/>
                <w:color w:val="000000"/>
                <w:sz w:val="24"/>
                <w:szCs w:val="22"/>
                <w:u w:val="single"/>
                <w:lang w:val="en-US" w:eastAsia="zh-CN"/>
              </w:rPr>
            </w:pPr>
            <w:r>
              <w:rPr>
                <w:rFonts w:hint="eastAsia" w:ascii="宋体" w:hAnsi="宋体" w:eastAsia="宋体" w:cs="宋体"/>
                <w:b/>
                <w:bCs/>
                <w:color w:val="000000"/>
                <w:kern w:val="0"/>
                <w:sz w:val="24"/>
                <w:szCs w:val="22"/>
                <w:u w:val="single"/>
                <w:lang w:bidi="ar"/>
              </w:rPr>
              <w:t xml:space="preserve">  </w:t>
            </w:r>
            <w:r>
              <w:rPr>
                <w:rFonts w:hint="eastAsia" w:ascii="宋体" w:hAnsi="宋体" w:eastAsia="宋体" w:cs="宋体"/>
                <w:b/>
                <w:bCs/>
                <w:color w:val="000000"/>
                <w:kern w:val="0"/>
                <w:sz w:val="24"/>
                <w:szCs w:val="22"/>
                <w:u w:val="single"/>
                <w:lang w:val="en-US" w:eastAsia="zh-CN" w:bidi="ar"/>
              </w:rPr>
              <w:t>9</w:t>
            </w:r>
            <w:r>
              <w:rPr>
                <w:rFonts w:hint="eastAsia" w:ascii="宋体" w:hAnsi="宋体" w:eastAsia="宋体" w:cs="宋体"/>
                <w:b/>
                <w:bCs/>
                <w:color w:val="000000"/>
                <w:kern w:val="0"/>
                <w:sz w:val="24"/>
                <w:szCs w:val="22"/>
                <w:u w:val="single"/>
                <w:lang w:bidi="ar"/>
              </w:rPr>
              <w:t>%增值税专用发票</w:t>
            </w:r>
            <w:r>
              <w:rPr>
                <w:rFonts w:hint="eastAsia" w:ascii="宋体" w:hAnsi="宋体" w:eastAsia="宋体" w:cs="宋体"/>
                <w:b/>
                <w:bCs/>
                <w:color w:val="000000"/>
                <w:kern w:val="0"/>
                <w:sz w:val="24"/>
                <w:szCs w:val="22"/>
                <w:u w:val="single"/>
                <w:lang w:val="en-US" w:eastAsia="zh-CN" w:bidi="ar"/>
              </w:rPr>
              <w:t xml:space="preserve"> </w:t>
            </w:r>
          </w:p>
        </w:tc>
      </w:tr>
      <w:tr w14:paraId="2E945A46">
        <w:tblPrEx>
          <w:tblCellMar>
            <w:top w:w="0" w:type="dxa"/>
            <w:left w:w="108" w:type="dxa"/>
            <w:bottom w:w="0" w:type="dxa"/>
            <w:right w:w="108" w:type="dxa"/>
          </w:tblCellMar>
        </w:tblPrEx>
        <w:trPr>
          <w:trHeight w:val="915" w:hRule="atLeast"/>
        </w:trPr>
        <w:tc>
          <w:tcPr>
            <w:tcW w:w="13863" w:type="dxa"/>
            <w:gridSpan w:val="8"/>
            <w:tcBorders>
              <w:top w:val="single" w:color="000000" w:sz="4" w:space="0"/>
              <w:left w:val="single" w:color="000000" w:sz="4" w:space="0"/>
              <w:bottom w:val="single" w:color="000000" w:sz="4" w:space="0"/>
              <w:right w:val="single" w:color="000000" w:sz="4" w:space="0"/>
            </w:tcBorders>
            <w:vAlign w:val="center"/>
          </w:tcPr>
          <w:p w14:paraId="0FFB7D4D">
            <w:pPr>
              <w:widowControl/>
              <w:spacing w:line="360" w:lineRule="exact"/>
              <w:jc w:val="left"/>
              <w:textAlignment w:val="center"/>
              <w:rPr>
                <w:rFonts w:ascii="宋体" w:hAnsi="宋体" w:eastAsia="宋体" w:cs="宋体"/>
                <w:color w:val="000000"/>
                <w:sz w:val="24"/>
                <w:szCs w:val="22"/>
              </w:rPr>
            </w:pPr>
            <w:r>
              <w:rPr>
                <w:rFonts w:hint="eastAsia" w:ascii="宋体" w:hAnsi="宋体" w:eastAsia="宋体" w:cs="宋体"/>
                <w:color w:val="000000"/>
                <w:kern w:val="0"/>
                <w:sz w:val="22"/>
                <w:szCs w:val="21"/>
                <w:lang w:bidi="ar"/>
              </w:rPr>
              <w:t>备注：</w:t>
            </w:r>
            <w:r>
              <w:rPr>
                <w:rFonts w:ascii="宋体" w:hAnsi="宋体" w:eastAsia="宋体" w:cs="宋体"/>
                <w:color w:val="000000"/>
                <w:kern w:val="0"/>
                <w:sz w:val="22"/>
                <w:szCs w:val="21"/>
                <w:lang w:bidi="ar"/>
              </w:rPr>
              <w:t>1、报价单位自行勘察现场；</w:t>
            </w:r>
            <w:r>
              <w:rPr>
                <w:rFonts w:ascii="宋体" w:hAnsi="宋体" w:eastAsia="宋体" w:cs="宋体"/>
                <w:color w:val="000000"/>
                <w:kern w:val="2"/>
                <w:sz w:val="22"/>
                <w:szCs w:val="21"/>
                <w:lang w:val="en-US" w:eastAsia="zh-CN" w:bidi="ar-SA"/>
              </w:rPr>
              <w:t>2、</w:t>
            </w:r>
            <w:r>
              <w:rPr>
                <w:rFonts w:ascii="宋体" w:hAnsi="宋体" w:eastAsia="宋体" w:cs="宋体"/>
                <w:color w:val="000000"/>
                <w:kern w:val="0"/>
                <w:sz w:val="22"/>
                <w:szCs w:val="21"/>
                <w:lang w:bidi="ar"/>
              </w:rPr>
              <w:t>招标范围、资格要求、工期要求、付款方式等详见询价要求</w:t>
            </w:r>
            <w:r>
              <w:rPr>
                <w:rFonts w:hint="eastAsia" w:ascii="宋体" w:hAnsi="宋体" w:eastAsia="宋体" w:cs="宋体"/>
                <w:color w:val="000000"/>
                <w:kern w:val="0"/>
                <w:sz w:val="22"/>
                <w:szCs w:val="21"/>
                <w:lang w:val="en-US" w:eastAsia="zh-CN" w:bidi="ar"/>
              </w:rPr>
              <w:t>及图纸</w:t>
            </w:r>
            <w:r>
              <w:rPr>
                <w:rFonts w:ascii="宋体" w:hAnsi="宋体" w:eastAsia="宋体" w:cs="宋体"/>
                <w:color w:val="000000"/>
                <w:kern w:val="0"/>
                <w:sz w:val="22"/>
                <w:szCs w:val="21"/>
                <w:lang w:bidi="ar"/>
              </w:rPr>
              <w:t>；</w:t>
            </w:r>
            <w:r>
              <w:rPr>
                <w:rFonts w:ascii="宋体" w:hAnsi="宋体" w:eastAsia="宋体" w:cs="宋体"/>
                <w:color w:val="000000"/>
                <w:kern w:val="2"/>
                <w:sz w:val="24"/>
                <w:szCs w:val="22"/>
                <w:lang w:val="en-US" w:eastAsia="zh-CN" w:bidi="ar-SA"/>
              </w:rPr>
              <w:t>3、</w:t>
            </w:r>
            <w:r>
              <w:rPr>
                <w:rFonts w:hint="eastAsia" w:ascii="宋体" w:hAnsi="宋体" w:eastAsia="宋体" w:cs="宋体"/>
                <w:color w:val="000000"/>
                <w:sz w:val="22"/>
                <w:szCs w:val="21"/>
              </w:rPr>
              <w:t>原车位路面拆除</w:t>
            </w:r>
            <w:r>
              <w:rPr>
                <w:rFonts w:hint="eastAsia" w:ascii="宋体" w:hAnsi="宋体" w:eastAsia="宋体" w:cs="宋体"/>
                <w:color w:val="000000"/>
                <w:sz w:val="22"/>
                <w:szCs w:val="21"/>
                <w:lang w:eastAsia="zh-CN"/>
              </w:rPr>
              <w:t>、树木移栽、土方开挖</w:t>
            </w:r>
            <w:r>
              <w:rPr>
                <w:rFonts w:hint="eastAsia" w:ascii="宋体" w:hAnsi="宋体" w:eastAsia="宋体" w:cs="宋体"/>
                <w:color w:val="000000"/>
                <w:sz w:val="22"/>
                <w:szCs w:val="21"/>
              </w:rPr>
              <w:t>清理及运输出场</w:t>
            </w:r>
            <w:r>
              <w:rPr>
                <w:rFonts w:hint="eastAsia" w:ascii="宋体" w:hAnsi="宋体" w:eastAsia="宋体" w:cs="宋体"/>
                <w:color w:val="000000"/>
                <w:sz w:val="22"/>
                <w:szCs w:val="21"/>
                <w:lang w:val="en-US" w:eastAsia="zh-CN"/>
              </w:rPr>
              <w:t>需综合考虑在报价内。</w:t>
            </w:r>
          </w:p>
        </w:tc>
      </w:tr>
    </w:tbl>
    <w:p w14:paraId="4CCC79EC">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default" w:ascii="Times New Roman" w:hAnsi="Times New Roman" w:cs="Times New Roman" w:eastAsiaTheme="minorEastAsia"/>
          <w:color w:val="000000"/>
          <w:kern w:val="0"/>
          <w:sz w:val="24"/>
          <w:szCs w:val="24"/>
          <w:highlight w:val="none"/>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imes New Roman" w:hAnsi="Times New Roman" w:cs="Times New Roman"/>
          <w:lang w:val="en-US" w:eastAsia="zh-CN"/>
        </w:rPr>
        <w:t>注：供应商可根据行业具体情况及采购项目特点对上表格式进行调整。</w:t>
      </w:r>
    </w:p>
    <w:p w14:paraId="302FDC4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五、资格审查资料</w:t>
      </w:r>
    </w:p>
    <w:p w14:paraId="5E67E93B">
      <w:pPr>
        <w:topLinePunct/>
        <w:spacing w:line="440" w:lineRule="exact"/>
        <w:ind w:firstLine="420" w:firstLineChars="200"/>
        <w:rPr>
          <w:rFonts w:hint="eastAsia" w:ascii="Times New Roman" w:hAnsi="Times New Roman" w:cs="Times New Roman"/>
          <w:szCs w:val="21"/>
          <w:lang w:val="en-US" w:eastAsia="zh-CN"/>
        </w:rPr>
      </w:pPr>
      <w:permStart w:id="4" w:edGrp="everyone"/>
      <w:r>
        <w:rPr>
          <w:rFonts w:hint="eastAsia" w:ascii="Times New Roman" w:hAnsi="Times New Roman" w:cs="Times New Roman"/>
          <w:szCs w:val="21"/>
          <w:lang w:val="en-US" w:eastAsia="zh-CN"/>
        </w:rPr>
        <w:t>注：1、提供供应商的营业执照的复印件或扫描件，加盖供应商单位公章；</w:t>
      </w:r>
    </w:p>
    <w:p w14:paraId="50BD6E55">
      <w:pPr>
        <w:numPr>
          <w:ilvl w:val="0"/>
          <w:numId w:val="0"/>
        </w:numPr>
        <w:topLinePunct/>
        <w:spacing w:line="440" w:lineRule="exact"/>
        <w:ind w:firstLine="840" w:firstLineChars="400"/>
        <w:rPr>
          <w:rFonts w:hint="eastAsia" w:ascii="Times New Roman" w:hAnsi="Times New Roman" w:cs="Times New Roman"/>
          <w:szCs w:val="21"/>
          <w:lang w:val="en-US" w:eastAsia="zh-CN"/>
        </w:rPr>
      </w:pPr>
      <w:r>
        <w:rPr>
          <w:rFonts w:hint="eastAsia" w:ascii="Times New Roman" w:hAnsi="Times New Roman" w:cs="Times New Roman" w:eastAsiaTheme="minorEastAsia"/>
          <w:kern w:val="2"/>
          <w:sz w:val="21"/>
          <w:szCs w:val="21"/>
          <w:lang w:val="en-US" w:eastAsia="zh-CN" w:bidi="ar-SA"/>
        </w:rPr>
        <w:t>2、</w:t>
      </w:r>
      <w:r>
        <w:rPr>
          <w:rFonts w:hint="eastAsia" w:ascii="Times New Roman" w:hAnsi="Times New Roman" w:cs="Times New Roman"/>
          <w:szCs w:val="21"/>
          <w:lang w:val="en-US" w:eastAsia="zh-CN"/>
        </w:rPr>
        <w:t>提供供应商有效的安全生产许可证和市政工程专业承包叁级及以上资质的复印件或扫描件，加盖供应商单位公章；</w:t>
      </w:r>
    </w:p>
    <w:p w14:paraId="500F9662">
      <w:pPr>
        <w:numPr>
          <w:ilvl w:val="0"/>
          <w:numId w:val="0"/>
        </w:numPr>
        <w:topLinePunct/>
        <w:spacing w:line="440" w:lineRule="exact"/>
        <w:ind w:firstLine="840" w:firstLineChars="400"/>
        <w:rPr>
          <w:rFonts w:hint="eastAsia" w:ascii="Times New Roman" w:hAnsi="Times New Roman" w:cs="Times New Roman"/>
          <w:szCs w:val="21"/>
          <w:lang w:val="en-US" w:eastAsia="zh-CN"/>
        </w:rPr>
      </w:pPr>
      <w:r>
        <w:rPr>
          <w:rFonts w:hint="default" w:ascii="Times New Roman" w:hAnsi="Times New Roman" w:cs="Times New Roman"/>
          <w:szCs w:val="21"/>
          <w:lang w:val="en-US" w:eastAsia="zh-CN"/>
        </w:rPr>
        <w:t>3、</w:t>
      </w:r>
      <w:r>
        <w:rPr>
          <w:rFonts w:hint="eastAsia" w:ascii="Times New Roman" w:hAnsi="Times New Roman" w:cs="Times New Roman"/>
          <w:szCs w:val="21"/>
          <w:lang w:val="en-US" w:eastAsia="zh-CN"/>
        </w:rPr>
        <w:t>提供项目负责人的身份证、市政专业二级及以上注册建造师执业资格证书、有效的安全考核B证及缴纳养老保险的复印件或扫描件，加盖供应商单位公章；</w:t>
      </w:r>
    </w:p>
    <w:p w14:paraId="46206CEE">
      <w:pPr>
        <w:numPr>
          <w:ilvl w:val="0"/>
          <w:numId w:val="0"/>
        </w:numPr>
        <w:topLinePunct/>
        <w:spacing w:line="440" w:lineRule="exact"/>
        <w:ind w:firstLine="840" w:firstLineChars="4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4、提供供应商的业绩证明材料的复印件或扫描件，加盖供应商单位公章；</w:t>
      </w:r>
    </w:p>
    <w:p w14:paraId="26074235">
      <w:pPr>
        <w:numPr>
          <w:ilvl w:val="0"/>
          <w:numId w:val="0"/>
        </w:numPr>
        <w:topLinePunct/>
        <w:spacing w:line="440" w:lineRule="exact"/>
        <w:ind w:firstLine="840" w:firstLineChars="4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5、提供供应商的信用中国查询证明的复印件或扫描件，加盖供应商单位公章。</w:t>
      </w:r>
      <w:permEnd w:id="4"/>
    </w:p>
    <w:p w14:paraId="47D1B011">
      <w:pPr>
        <w:topLinePunct/>
        <w:spacing w:line="440" w:lineRule="exact"/>
        <w:ind w:firstLine="420" w:firstLineChars="200"/>
        <w:rPr>
          <w:rFonts w:hint="eastAsia" w:ascii="Times New Roman" w:hAnsi="Times New Roman" w:cs="Times New Roman"/>
          <w:szCs w:val="21"/>
          <w:lang w:val="en-US" w:eastAsia="zh-CN"/>
        </w:rPr>
      </w:pPr>
    </w:p>
    <w:p w14:paraId="1B98AA0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5AA0A8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435E80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3959ED33">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06AE306D">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05F393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30568F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71874DBD">
      <w:pPr>
        <w:topLinePunct/>
        <w:spacing w:line="440" w:lineRule="exact"/>
        <w:rPr>
          <w:rFonts w:hint="eastAsia" w:ascii="Times New Roman" w:hAnsi="Times New Roman" w:cs="Times New Roman"/>
          <w:szCs w:val="21"/>
          <w:lang w:val="en-US" w:eastAsia="zh-CN"/>
        </w:rPr>
      </w:pPr>
    </w:p>
    <w:p w14:paraId="0A9CBE7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六、其他资料</w:t>
      </w:r>
    </w:p>
    <w:p w14:paraId="0593A497">
      <w:pPr>
        <w:topLinePunct/>
        <w:spacing w:line="440" w:lineRule="exact"/>
        <w:ind w:firstLine="420" w:firstLineChars="200"/>
        <w:rPr>
          <w:rFonts w:hint="default" w:ascii="Times New Roman" w:hAnsi="Times New Roman" w:cs="Times New Roman"/>
          <w:szCs w:val="21"/>
          <w:lang w:val="en-US" w:eastAsia="zh-CN"/>
        </w:rPr>
      </w:pPr>
      <w:permStart w:id="5" w:edGrp="everyone"/>
      <w:r>
        <w:rPr>
          <w:rFonts w:hint="eastAsia" w:ascii="Times New Roman" w:hAnsi="Times New Roman" w:cs="Times New Roman"/>
          <w:szCs w:val="21"/>
          <w:lang w:val="en-US" w:eastAsia="zh-CN"/>
        </w:rPr>
        <w:t>注：响应文件格式及要求中未详尽列举，但询价公告要求或供应商认为有必要提供的资料。</w:t>
      </w:r>
      <w:permEnd w:id="5"/>
    </w:p>
    <w:p w14:paraId="18E7A54E">
      <w:pPr>
        <w:topLinePunct/>
        <w:spacing w:line="440" w:lineRule="exact"/>
        <w:ind w:firstLine="420" w:firstLineChars="200"/>
        <w:rPr>
          <w:rFonts w:hint="default" w:ascii="Times New Roman" w:hAnsi="Times New Roman" w:cs="Times New Roman"/>
          <w:szCs w:val="21"/>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5F7E2C">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4941BA">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04941BA">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EA0AE50"/>
    <w:multiLevelType w:val="singleLevel"/>
    <w:tmpl w:val="7EA0AE50"/>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MxMGNkYTJhN2NkODc0MzYwZWZhYmI0Y2E4ZDVlOGEifQ=="/>
  </w:docVars>
  <w:rsids>
    <w:rsidRoot w:val="00000000"/>
    <w:rsid w:val="00096BD7"/>
    <w:rsid w:val="000A4B92"/>
    <w:rsid w:val="002609D3"/>
    <w:rsid w:val="002C069E"/>
    <w:rsid w:val="0040224D"/>
    <w:rsid w:val="004E2611"/>
    <w:rsid w:val="005E7115"/>
    <w:rsid w:val="00733B0B"/>
    <w:rsid w:val="00746178"/>
    <w:rsid w:val="00764376"/>
    <w:rsid w:val="00796B76"/>
    <w:rsid w:val="007D07D8"/>
    <w:rsid w:val="00850CC0"/>
    <w:rsid w:val="00880B7C"/>
    <w:rsid w:val="008A465F"/>
    <w:rsid w:val="00B00F2F"/>
    <w:rsid w:val="00B07197"/>
    <w:rsid w:val="00B44932"/>
    <w:rsid w:val="00B52690"/>
    <w:rsid w:val="00B7173A"/>
    <w:rsid w:val="00C81162"/>
    <w:rsid w:val="00FF308E"/>
    <w:rsid w:val="011E6004"/>
    <w:rsid w:val="01265F82"/>
    <w:rsid w:val="01284D6D"/>
    <w:rsid w:val="0145105E"/>
    <w:rsid w:val="01477ECF"/>
    <w:rsid w:val="015366DE"/>
    <w:rsid w:val="017D6531"/>
    <w:rsid w:val="01891D75"/>
    <w:rsid w:val="019846E3"/>
    <w:rsid w:val="019A0D37"/>
    <w:rsid w:val="019F0300"/>
    <w:rsid w:val="01A440DD"/>
    <w:rsid w:val="01AA1AC9"/>
    <w:rsid w:val="01AC09B9"/>
    <w:rsid w:val="01BC6192"/>
    <w:rsid w:val="01CB0CDF"/>
    <w:rsid w:val="01CD2334"/>
    <w:rsid w:val="01E140D3"/>
    <w:rsid w:val="01F16263"/>
    <w:rsid w:val="01FB5FA7"/>
    <w:rsid w:val="02016132"/>
    <w:rsid w:val="021323E7"/>
    <w:rsid w:val="021D348F"/>
    <w:rsid w:val="02562B11"/>
    <w:rsid w:val="026E5FAB"/>
    <w:rsid w:val="02983D41"/>
    <w:rsid w:val="029B4036"/>
    <w:rsid w:val="02A31129"/>
    <w:rsid w:val="02A46690"/>
    <w:rsid w:val="02AC508C"/>
    <w:rsid w:val="02BE075F"/>
    <w:rsid w:val="02C62A0C"/>
    <w:rsid w:val="02D15F15"/>
    <w:rsid w:val="02ED5329"/>
    <w:rsid w:val="02F4317E"/>
    <w:rsid w:val="03067649"/>
    <w:rsid w:val="0324584F"/>
    <w:rsid w:val="032652C7"/>
    <w:rsid w:val="033964DC"/>
    <w:rsid w:val="035021B2"/>
    <w:rsid w:val="03696450"/>
    <w:rsid w:val="038E65F9"/>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4B9B"/>
    <w:rsid w:val="043F5557"/>
    <w:rsid w:val="044363A4"/>
    <w:rsid w:val="046528EE"/>
    <w:rsid w:val="047422EC"/>
    <w:rsid w:val="047473E0"/>
    <w:rsid w:val="04806F13"/>
    <w:rsid w:val="04885B47"/>
    <w:rsid w:val="04A33316"/>
    <w:rsid w:val="04A52387"/>
    <w:rsid w:val="04B54547"/>
    <w:rsid w:val="04CD15E8"/>
    <w:rsid w:val="04CF4810"/>
    <w:rsid w:val="04D36D79"/>
    <w:rsid w:val="04D63FDF"/>
    <w:rsid w:val="04EB08D2"/>
    <w:rsid w:val="04EC7DA2"/>
    <w:rsid w:val="050252F6"/>
    <w:rsid w:val="05036B72"/>
    <w:rsid w:val="05306513"/>
    <w:rsid w:val="055625ED"/>
    <w:rsid w:val="0572490A"/>
    <w:rsid w:val="057E3D65"/>
    <w:rsid w:val="058253F2"/>
    <w:rsid w:val="05872EB9"/>
    <w:rsid w:val="05933026"/>
    <w:rsid w:val="05BA17C0"/>
    <w:rsid w:val="05C166EB"/>
    <w:rsid w:val="05D9116E"/>
    <w:rsid w:val="05FA76CD"/>
    <w:rsid w:val="060B41C8"/>
    <w:rsid w:val="060C7EF1"/>
    <w:rsid w:val="061C4B78"/>
    <w:rsid w:val="061F0438"/>
    <w:rsid w:val="06256505"/>
    <w:rsid w:val="06292F58"/>
    <w:rsid w:val="063F4D83"/>
    <w:rsid w:val="064A364D"/>
    <w:rsid w:val="064B59D4"/>
    <w:rsid w:val="06501BB5"/>
    <w:rsid w:val="065B5A88"/>
    <w:rsid w:val="06624967"/>
    <w:rsid w:val="06626753"/>
    <w:rsid w:val="06714440"/>
    <w:rsid w:val="067240CC"/>
    <w:rsid w:val="0675297E"/>
    <w:rsid w:val="067D3128"/>
    <w:rsid w:val="06866D3C"/>
    <w:rsid w:val="06972E4E"/>
    <w:rsid w:val="06A31B6E"/>
    <w:rsid w:val="06A602CF"/>
    <w:rsid w:val="06A848F7"/>
    <w:rsid w:val="06B86823"/>
    <w:rsid w:val="06BF2153"/>
    <w:rsid w:val="06D375E0"/>
    <w:rsid w:val="06D9502E"/>
    <w:rsid w:val="06E329B2"/>
    <w:rsid w:val="06EB4F76"/>
    <w:rsid w:val="06ED1728"/>
    <w:rsid w:val="06F81D74"/>
    <w:rsid w:val="06F945C3"/>
    <w:rsid w:val="07341382"/>
    <w:rsid w:val="07351836"/>
    <w:rsid w:val="074267A8"/>
    <w:rsid w:val="074A7C93"/>
    <w:rsid w:val="075D62B3"/>
    <w:rsid w:val="07666E00"/>
    <w:rsid w:val="07723470"/>
    <w:rsid w:val="078A5688"/>
    <w:rsid w:val="078F7797"/>
    <w:rsid w:val="07962EAB"/>
    <w:rsid w:val="07972327"/>
    <w:rsid w:val="07A526A3"/>
    <w:rsid w:val="07A565E0"/>
    <w:rsid w:val="07A85930"/>
    <w:rsid w:val="07EC3844"/>
    <w:rsid w:val="07EE56D8"/>
    <w:rsid w:val="08135F8A"/>
    <w:rsid w:val="081A64E8"/>
    <w:rsid w:val="08284AF7"/>
    <w:rsid w:val="083726B7"/>
    <w:rsid w:val="0838660F"/>
    <w:rsid w:val="0844736D"/>
    <w:rsid w:val="08554A0D"/>
    <w:rsid w:val="08563EE1"/>
    <w:rsid w:val="086D3DA1"/>
    <w:rsid w:val="08774BE1"/>
    <w:rsid w:val="088E4A8C"/>
    <w:rsid w:val="088F5820"/>
    <w:rsid w:val="08903F11"/>
    <w:rsid w:val="08932D8F"/>
    <w:rsid w:val="089C57F4"/>
    <w:rsid w:val="08B42C1D"/>
    <w:rsid w:val="08BF001C"/>
    <w:rsid w:val="08E04023"/>
    <w:rsid w:val="08ED571D"/>
    <w:rsid w:val="08F30303"/>
    <w:rsid w:val="09094C02"/>
    <w:rsid w:val="0922447E"/>
    <w:rsid w:val="09285EF9"/>
    <w:rsid w:val="092D0C4C"/>
    <w:rsid w:val="094319EC"/>
    <w:rsid w:val="09553317"/>
    <w:rsid w:val="095B2DC5"/>
    <w:rsid w:val="096213E6"/>
    <w:rsid w:val="09641BD1"/>
    <w:rsid w:val="0967298A"/>
    <w:rsid w:val="09926282"/>
    <w:rsid w:val="099B4112"/>
    <w:rsid w:val="09A71C3D"/>
    <w:rsid w:val="09AF2C22"/>
    <w:rsid w:val="09B32D8C"/>
    <w:rsid w:val="09B9167B"/>
    <w:rsid w:val="09C24D5A"/>
    <w:rsid w:val="09C37FE6"/>
    <w:rsid w:val="09CB20E0"/>
    <w:rsid w:val="09D236A1"/>
    <w:rsid w:val="09DB25D9"/>
    <w:rsid w:val="09DF226A"/>
    <w:rsid w:val="09EC69D2"/>
    <w:rsid w:val="09F24E69"/>
    <w:rsid w:val="09F55A47"/>
    <w:rsid w:val="09F80B72"/>
    <w:rsid w:val="0A00512C"/>
    <w:rsid w:val="0A074254"/>
    <w:rsid w:val="0A0B6632"/>
    <w:rsid w:val="0A0D1983"/>
    <w:rsid w:val="0A3711AD"/>
    <w:rsid w:val="0A3B332D"/>
    <w:rsid w:val="0A3F6135"/>
    <w:rsid w:val="0A4A4D09"/>
    <w:rsid w:val="0A4D21A5"/>
    <w:rsid w:val="0A500304"/>
    <w:rsid w:val="0A5234C1"/>
    <w:rsid w:val="0A544005"/>
    <w:rsid w:val="0A605FF5"/>
    <w:rsid w:val="0A704DEE"/>
    <w:rsid w:val="0A835903"/>
    <w:rsid w:val="0A8B5261"/>
    <w:rsid w:val="0A8E5075"/>
    <w:rsid w:val="0A9001DC"/>
    <w:rsid w:val="0A99152D"/>
    <w:rsid w:val="0AA913FB"/>
    <w:rsid w:val="0AAE6B76"/>
    <w:rsid w:val="0AB37F43"/>
    <w:rsid w:val="0AB930A2"/>
    <w:rsid w:val="0ADD0DF0"/>
    <w:rsid w:val="0AE12CD3"/>
    <w:rsid w:val="0AE617F3"/>
    <w:rsid w:val="0AEB40E8"/>
    <w:rsid w:val="0B2810DB"/>
    <w:rsid w:val="0B3D389B"/>
    <w:rsid w:val="0B416906"/>
    <w:rsid w:val="0B44058A"/>
    <w:rsid w:val="0B462E38"/>
    <w:rsid w:val="0B5D1C2A"/>
    <w:rsid w:val="0B685C3C"/>
    <w:rsid w:val="0B7202E7"/>
    <w:rsid w:val="0B725051"/>
    <w:rsid w:val="0B8C63AF"/>
    <w:rsid w:val="0B991D46"/>
    <w:rsid w:val="0B9E2A8E"/>
    <w:rsid w:val="0B9F686D"/>
    <w:rsid w:val="0BB82A2B"/>
    <w:rsid w:val="0BC817F0"/>
    <w:rsid w:val="0BDE0CED"/>
    <w:rsid w:val="0BF05F9C"/>
    <w:rsid w:val="0C0D2893"/>
    <w:rsid w:val="0C110CA2"/>
    <w:rsid w:val="0C175AC8"/>
    <w:rsid w:val="0C364F9E"/>
    <w:rsid w:val="0C577879"/>
    <w:rsid w:val="0C674180"/>
    <w:rsid w:val="0C773477"/>
    <w:rsid w:val="0C905D65"/>
    <w:rsid w:val="0C9F113B"/>
    <w:rsid w:val="0CAF0053"/>
    <w:rsid w:val="0CD3448B"/>
    <w:rsid w:val="0CF072F3"/>
    <w:rsid w:val="0D0C3C1A"/>
    <w:rsid w:val="0D0F3633"/>
    <w:rsid w:val="0D2466BD"/>
    <w:rsid w:val="0D3A1668"/>
    <w:rsid w:val="0D422F5F"/>
    <w:rsid w:val="0D4965D9"/>
    <w:rsid w:val="0D4A67B7"/>
    <w:rsid w:val="0D5C2246"/>
    <w:rsid w:val="0D662D48"/>
    <w:rsid w:val="0D6A3C45"/>
    <w:rsid w:val="0D6B611E"/>
    <w:rsid w:val="0D755681"/>
    <w:rsid w:val="0D7E1788"/>
    <w:rsid w:val="0D7E7E1B"/>
    <w:rsid w:val="0D7F3B4D"/>
    <w:rsid w:val="0D84383E"/>
    <w:rsid w:val="0D887338"/>
    <w:rsid w:val="0DA13B17"/>
    <w:rsid w:val="0DA277FF"/>
    <w:rsid w:val="0DB8057F"/>
    <w:rsid w:val="0DC57869"/>
    <w:rsid w:val="0DD331D8"/>
    <w:rsid w:val="0DDB677F"/>
    <w:rsid w:val="0DE74C04"/>
    <w:rsid w:val="0DE90B73"/>
    <w:rsid w:val="0E05197A"/>
    <w:rsid w:val="0E093A81"/>
    <w:rsid w:val="0E1201C4"/>
    <w:rsid w:val="0E3C08A3"/>
    <w:rsid w:val="0E493D37"/>
    <w:rsid w:val="0E4D6C98"/>
    <w:rsid w:val="0E5C46C9"/>
    <w:rsid w:val="0E60422F"/>
    <w:rsid w:val="0E626142"/>
    <w:rsid w:val="0E6D2ED0"/>
    <w:rsid w:val="0E6D3EE4"/>
    <w:rsid w:val="0E73304D"/>
    <w:rsid w:val="0E766E25"/>
    <w:rsid w:val="0E7A6B94"/>
    <w:rsid w:val="0E8168AC"/>
    <w:rsid w:val="0E92031F"/>
    <w:rsid w:val="0E9601D9"/>
    <w:rsid w:val="0E9A1FC8"/>
    <w:rsid w:val="0EB07759"/>
    <w:rsid w:val="0EBD5C4C"/>
    <w:rsid w:val="0EDF4D5E"/>
    <w:rsid w:val="0EF860F0"/>
    <w:rsid w:val="0F024085"/>
    <w:rsid w:val="0F1438EF"/>
    <w:rsid w:val="0F1E2D06"/>
    <w:rsid w:val="0F463825"/>
    <w:rsid w:val="0F4B0F6A"/>
    <w:rsid w:val="0F575798"/>
    <w:rsid w:val="0F5F0514"/>
    <w:rsid w:val="0F5F5CB1"/>
    <w:rsid w:val="0F64775C"/>
    <w:rsid w:val="0F6D192D"/>
    <w:rsid w:val="0F6E4AA0"/>
    <w:rsid w:val="0F784171"/>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0FF74DDC"/>
    <w:rsid w:val="10025B65"/>
    <w:rsid w:val="101038A7"/>
    <w:rsid w:val="101E2D38"/>
    <w:rsid w:val="102A3008"/>
    <w:rsid w:val="10446D2F"/>
    <w:rsid w:val="104957CA"/>
    <w:rsid w:val="104A797E"/>
    <w:rsid w:val="104D6EF3"/>
    <w:rsid w:val="1069417C"/>
    <w:rsid w:val="106C1E4B"/>
    <w:rsid w:val="1073663D"/>
    <w:rsid w:val="10754F51"/>
    <w:rsid w:val="1079104A"/>
    <w:rsid w:val="108A23D3"/>
    <w:rsid w:val="108E687D"/>
    <w:rsid w:val="1095135B"/>
    <w:rsid w:val="10D35E97"/>
    <w:rsid w:val="10DC18BD"/>
    <w:rsid w:val="10E70644"/>
    <w:rsid w:val="11114551"/>
    <w:rsid w:val="112269D1"/>
    <w:rsid w:val="11356135"/>
    <w:rsid w:val="11482234"/>
    <w:rsid w:val="11537004"/>
    <w:rsid w:val="115D1849"/>
    <w:rsid w:val="11800917"/>
    <w:rsid w:val="118955AD"/>
    <w:rsid w:val="11970BCB"/>
    <w:rsid w:val="1197226B"/>
    <w:rsid w:val="119E5143"/>
    <w:rsid w:val="11A23351"/>
    <w:rsid w:val="11AA0839"/>
    <w:rsid w:val="11BD5F4B"/>
    <w:rsid w:val="11C42470"/>
    <w:rsid w:val="11C71895"/>
    <w:rsid w:val="11CD444A"/>
    <w:rsid w:val="11E2334D"/>
    <w:rsid w:val="11EA25BA"/>
    <w:rsid w:val="11FC3F3B"/>
    <w:rsid w:val="11FD41F5"/>
    <w:rsid w:val="11FE456B"/>
    <w:rsid w:val="120A72E0"/>
    <w:rsid w:val="124D3BAD"/>
    <w:rsid w:val="125A52C4"/>
    <w:rsid w:val="12655D96"/>
    <w:rsid w:val="1268294B"/>
    <w:rsid w:val="126E70A7"/>
    <w:rsid w:val="127E6D86"/>
    <w:rsid w:val="128E3C38"/>
    <w:rsid w:val="12981122"/>
    <w:rsid w:val="129E250A"/>
    <w:rsid w:val="12B14EC0"/>
    <w:rsid w:val="12BF2922"/>
    <w:rsid w:val="12C942C8"/>
    <w:rsid w:val="12DC5F5E"/>
    <w:rsid w:val="12DC7F8C"/>
    <w:rsid w:val="12E2251E"/>
    <w:rsid w:val="12E82A0B"/>
    <w:rsid w:val="12F6524A"/>
    <w:rsid w:val="131873D2"/>
    <w:rsid w:val="131C5459"/>
    <w:rsid w:val="13212B64"/>
    <w:rsid w:val="13230ED5"/>
    <w:rsid w:val="13274F9C"/>
    <w:rsid w:val="13417410"/>
    <w:rsid w:val="134A448A"/>
    <w:rsid w:val="134C5D75"/>
    <w:rsid w:val="134F7EA7"/>
    <w:rsid w:val="135107A8"/>
    <w:rsid w:val="13593CA5"/>
    <w:rsid w:val="136066CF"/>
    <w:rsid w:val="13657E31"/>
    <w:rsid w:val="136C3340"/>
    <w:rsid w:val="137B29B4"/>
    <w:rsid w:val="1387094F"/>
    <w:rsid w:val="139C08EB"/>
    <w:rsid w:val="139C25E8"/>
    <w:rsid w:val="13A41DAE"/>
    <w:rsid w:val="13AF7657"/>
    <w:rsid w:val="13C25262"/>
    <w:rsid w:val="13C93A66"/>
    <w:rsid w:val="13D0213F"/>
    <w:rsid w:val="13D10BF3"/>
    <w:rsid w:val="13D35238"/>
    <w:rsid w:val="13D81B1F"/>
    <w:rsid w:val="13ED6E9B"/>
    <w:rsid w:val="14061B66"/>
    <w:rsid w:val="142B5FE2"/>
    <w:rsid w:val="142C3159"/>
    <w:rsid w:val="14542872"/>
    <w:rsid w:val="147E2423"/>
    <w:rsid w:val="1487273A"/>
    <w:rsid w:val="148C28CB"/>
    <w:rsid w:val="149320AA"/>
    <w:rsid w:val="14944440"/>
    <w:rsid w:val="14A059A0"/>
    <w:rsid w:val="14B87DF7"/>
    <w:rsid w:val="14B97B05"/>
    <w:rsid w:val="14BF48D0"/>
    <w:rsid w:val="14CD31B9"/>
    <w:rsid w:val="14D32567"/>
    <w:rsid w:val="14DA6BBE"/>
    <w:rsid w:val="14E67563"/>
    <w:rsid w:val="14EE304A"/>
    <w:rsid w:val="14FE340D"/>
    <w:rsid w:val="15021B62"/>
    <w:rsid w:val="150A21BA"/>
    <w:rsid w:val="151779D1"/>
    <w:rsid w:val="151B2EFC"/>
    <w:rsid w:val="1522437E"/>
    <w:rsid w:val="15283931"/>
    <w:rsid w:val="153608A7"/>
    <w:rsid w:val="15382F40"/>
    <w:rsid w:val="154F1076"/>
    <w:rsid w:val="15631036"/>
    <w:rsid w:val="1567710F"/>
    <w:rsid w:val="158374C1"/>
    <w:rsid w:val="15A62ECC"/>
    <w:rsid w:val="15B14179"/>
    <w:rsid w:val="15BB515A"/>
    <w:rsid w:val="15C22F5E"/>
    <w:rsid w:val="15C516BD"/>
    <w:rsid w:val="15D26FB5"/>
    <w:rsid w:val="15E30544"/>
    <w:rsid w:val="15EA1C06"/>
    <w:rsid w:val="166266B1"/>
    <w:rsid w:val="166A29CC"/>
    <w:rsid w:val="16822D4F"/>
    <w:rsid w:val="16993643"/>
    <w:rsid w:val="16AE5D39"/>
    <w:rsid w:val="16C724D4"/>
    <w:rsid w:val="16D411E7"/>
    <w:rsid w:val="16FE3822"/>
    <w:rsid w:val="170756D4"/>
    <w:rsid w:val="170F2CDE"/>
    <w:rsid w:val="170F4587"/>
    <w:rsid w:val="171C6910"/>
    <w:rsid w:val="172C7D14"/>
    <w:rsid w:val="176115DC"/>
    <w:rsid w:val="176D7525"/>
    <w:rsid w:val="17824660"/>
    <w:rsid w:val="178D4F75"/>
    <w:rsid w:val="178F2FF8"/>
    <w:rsid w:val="179121FE"/>
    <w:rsid w:val="17915931"/>
    <w:rsid w:val="17956041"/>
    <w:rsid w:val="17A95D2F"/>
    <w:rsid w:val="17AE37BE"/>
    <w:rsid w:val="17BB073A"/>
    <w:rsid w:val="17C24576"/>
    <w:rsid w:val="17C41ABF"/>
    <w:rsid w:val="17DF2075"/>
    <w:rsid w:val="18175D56"/>
    <w:rsid w:val="181A12FF"/>
    <w:rsid w:val="18276B10"/>
    <w:rsid w:val="18341AA2"/>
    <w:rsid w:val="183C0E63"/>
    <w:rsid w:val="183C74C7"/>
    <w:rsid w:val="187964F0"/>
    <w:rsid w:val="18816F0C"/>
    <w:rsid w:val="188C41FD"/>
    <w:rsid w:val="189B5F22"/>
    <w:rsid w:val="18A70256"/>
    <w:rsid w:val="18A944F8"/>
    <w:rsid w:val="18B117A1"/>
    <w:rsid w:val="18B30663"/>
    <w:rsid w:val="18B73074"/>
    <w:rsid w:val="18CA061B"/>
    <w:rsid w:val="18CD41DF"/>
    <w:rsid w:val="18DA76F1"/>
    <w:rsid w:val="18E54122"/>
    <w:rsid w:val="18F40C9C"/>
    <w:rsid w:val="19034C2D"/>
    <w:rsid w:val="1913136D"/>
    <w:rsid w:val="1916127C"/>
    <w:rsid w:val="1916385E"/>
    <w:rsid w:val="193D465D"/>
    <w:rsid w:val="193D4E12"/>
    <w:rsid w:val="195419D3"/>
    <w:rsid w:val="19605E78"/>
    <w:rsid w:val="196C4606"/>
    <w:rsid w:val="196C6238"/>
    <w:rsid w:val="197B1952"/>
    <w:rsid w:val="197C46C1"/>
    <w:rsid w:val="198A59D6"/>
    <w:rsid w:val="19A73D74"/>
    <w:rsid w:val="19AA5416"/>
    <w:rsid w:val="19B10C29"/>
    <w:rsid w:val="19CE7FF6"/>
    <w:rsid w:val="19D03EAF"/>
    <w:rsid w:val="19D70C6D"/>
    <w:rsid w:val="19E2271F"/>
    <w:rsid w:val="19ED4AB6"/>
    <w:rsid w:val="19F3086D"/>
    <w:rsid w:val="19FF6399"/>
    <w:rsid w:val="1A075570"/>
    <w:rsid w:val="1A0873EE"/>
    <w:rsid w:val="1A1C623A"/>
    <w:rsid w:val="1A222A0A"/>
    <w:rsid w:val="1A270D5F"/>
    <w:rsid w:val="1A2820C6"/>
    <w:rsid w:val="1A4D4CED"/>
    <w:rsid w:val="1A744BB1"/>
    <w:rsid w:val="1A797469"/>
    <w:rsid w:val="1A8850B8"/>
    <w:rsid w:val="1AAB4E9C"/>
    <w:rsid w:val="1AB678DB"/>
    <w:rsid w:val="1ADB0B95"/>
    <w:rsid w:val="1AEC3C17"/>
    <w:rsid w:val="1AF80851"/>
    <w:rsid w:val="1AF92C34"/>
    <w:rsid w:val="1B0361BC"/>
    <w:rsid w:val="1B262D26"/>
    <w:rsid w:val="1B2670F4"/>
    <w:rsid w:val="1B2D1E19"/>
    <w:rsid w:val="1B2D7FD6"/>
    <w:rsid w:val="1B3A5220"/>
    <w:rsid w:val="1B3B258E"/>
    <w:rsid w:val="1B652C95"/>
    <w:rsid w:val="1B70155F"/>
    <w:rsid w:val="1B723039"/>
    <w:rsid w:val="1B763B6D"/>
    <w:rsid w:val="1B7700FA"/>
    <w:rsid w:val="1B894EBC"/>
    <w:rsid w:val="1B8C1172"/>
    <w:rsid w:val="1B9269B7"/>
    <w:rsid w:val="1B9A0CE8"/>
    <w:rsid w:val="1BB12BB2"/>
    <w:rsid w:val="1BB27BF0"/>
    <w:rsid w:val="1BCE49E9"/>
    <w:rsid w:val="1BD12722"/>
    <w:rsid w:val="1BD15865"/>
    <w:rsid w:val="1BDF24E0"/>
    <w:rsid w:val="1BE90199"/>
    <w:rsid w:val="1BFE7E24"/>
    <w:rsid w:val="1C100B6A"/>
    <w:rsid w:val="1C2075D6"/>
    <w:rsid w:val="1C2B6CB4"/>
    <w:rsid w:val="1C3774BA"/>
    <w:rsid w:val="1C4C1274"/>
    <w:rsid w:val="1C5D4617"/>
    <w:rsid w:val="1C5D5F8B"/>
    <w:rsid w:val="1C637E71"/>
    <w:rsid w:val="1C693532"/>
    <w:rsid w:val="1C6E241C"/>
    <w:rsid w:val="1C781F1C"/>
    <w:rsid w:val="1C7A099F"/>
    <w:rsid w:val="1C7C107D"/>
    <w:rsid w:val="1C855634"/>
    <w:rsid w:val="1C994632"/>
    <w:rsid w:val="1C9C2788"/>
    <w:rsid w:val="1CB07DF9"/>
    <w:rsid w:val="1CC3681B"/>
    <w:rsid w:val="1CC7761E"/>
    <w:rsid w:val="1CD143D0"/>
    <w:rsid w:val="1CF251D3"/>
    <w:rsid w:val="1CFF3217"/>
    <w:rsid w:val="1D0C3E62"/>
    <w:rsid w:val="1D1D0D81"/>
    <w:rsid w:val="1D2B4DD5"/>
    <w:rsid w:val="1D485FA1"/>
    <w:rsid w:val="1D576A44"/>
    <w:rsid w:val="1D5835F0"/>
    <w:rsid w:val="1D5D4990"/>
    <w:rsid w:val="1D6539B3"/>
    <w:rsid w:val="1D8C5045"/>
    <w:rsid w:val="1D9244F8"/>
    <w:rsid w:val="1D931CEA"/>
    <w:rsid w:val="1DA0794B"/>
    <w:rsid w:val="1DB82722"/>
    <w:rsid w:val="1DC177D9"/>
    <w:rsid w:val="1DCD3673"/>
    <w:rsid w:val="1DD1343B"/>
    <w:rsid w:val="1DDE608F"/>
    <w:rsid w:val="1E021573"/>
    <w:rsid w:val="1E064CDA"/>
    <w:rsid w:val="1E1A236E"/>
    <w:rsid w:val="1E225BB3"/>
    <w:rsid w:val="1E2A6113"/>
    <w:rsid w:val="1E2D212B"/>
    <w:rsid w:val="1E2E1737"/>
    <w:rsid w:val="1E2E6E13"/>
    <w:rsid w:val="1E32182A"/>
    <w:rsid w:val="1E3A3E5B"/>
    <w:rsid w:val="1E5A61EE"/>
    <w:rsid w:val="1E713E2F"/>
    <w:rsid w:val="1E7C0FAC"/>
    <w:rsid w:val="1E8E1A6F"/>
    <w:rsid w:val="1E927A94"/>
    <w:rsid w:val="1E9B7E4E"/>
    <w:rsid w:val="1EA573D8"/>
    <w:rsid w:val="1EB0513B"/>
    <w:rsid w:val="1EB15CE7"/>
    <w:rsid w:val="1EB4327E"/>
    <w:rsid w:val="1EB72F76"/>
    <w:rsid w:val="1EBC7943"/>
    <w:rsid w:val="1ED45036"/>
    <w:rsid w:val="1EDC61DD"/>
    <w:rsid w:val="1EE36B2C"/>
    <w:rsid w:val="1EF15394"/>
    <w:rsid w:val="1EF342CB"/>
    <w:rsid w:val="1EF62481"/>
    <w:rsid w:val="1F020A44"/>
    <w:rsid w:val="1F041BC7"/>
    <w:rsid w:val="1F127B09"/>
    <w:rsid w:val="1F234F3D"/>
    <w:rsid w:val="1F2354C8"/>
    <w:rsid w:val="1F36160E"/>
    <w:rsid w:val="1F3920FB"/>
    <w:rsid w:val="1F560579"/>
    <w:rsid w:val="1F570EB6"/>
    <w:rsid w:val="1F5D00BF"/>
    <w:rsid w:val="1F640255"/>
    <w:rsid w:val="1F671677"/>
    <w:rsid w:val="1F722047"/>
    <w:rsid w:val="1F8E0630"/>
    <w:rsid w:val="1F904945"/>
    <w:rsid w:val="1F9E44D6"/>
    <w:rsid w:val="1FAA6A2E"/>
    <w:rsid w:val="1FC11059"/>
    <w:rsid w:val="1FD608B1"/>
    <w:rsid w:val="1FE570E2"/>
    <w:rsid w:val="1FE7673E"/>
    <w:rsid w:val="1FF468DA"/>
    <w:rsid w:val="200E38F2"/>
    <w:rsid w:val="201E585F"/>
    <w:rsid w:val="20207229"/>
    <w:rsid w:val="20410B17"/>
    <w:rsid w:val="2046257A"/>
    <w:rsid w:val="2049266D"/>
    <w:rsid w:val="20534B67"/>
    <w:rsid w:val="20557DC5"/>
    <w:rsid w:val="205A5C16"/>
    <w:rsid w:val="205B7D6A"/>
    <w:rsid w:val="20790665"/>
    <w:rsid w:val="207C33EE"/>
    <w:rsid w:val="2081342E"/>
    <w:rsid w:val="209740BF"/>
    <w:rsid w:val="2099242E"/>
    <w:rsid w:val="20AE5E99"/>
    <w:rsid w:val="20B0411F"/>
    <w:rsid w:val="20D658C9"/>
    <w:rsid w:val="20D95B5B"/>
    <w:rsid w:val="20DC2416"/>
    <w:rsid w:val="20E43C38"/>
    <w:rsid w:val="20F22231"/>
    <w:rsid w:val="21015C26"/>
    <w:rsid w:val="210D46F4"/>
    <w:rsid w:val="210D5036"/>
    <w:rsid w:val="21121083"/>
    <w:rsid w:val="211518DD"/>
    <w:rsid w:val="21196429"/>
    <w:rsid w:val="211D4A89"/>
    <w:rsid w:val="212B2F31"/>
    <w:rsid w:val="21307761"/>
    <w:rsid w:val="21327DB2"/>
    <w:rsid w:val="21374CD0"/>
    <w:rsid w:val="213A0D63"/>
    <w:rsid w:val="213D6756"/>
    <w:rsid w:val="213D7BD8"/>
    <w:rsid w:val="214C4EC5"/>
    <w:rsid w:val="214D17A5"/>
    <w:rsid w:val="214E537B"/>
    <w:rsid w:val="21502326"/>
    <w:rsid w:val="2153567F"/>
    <w:rsid w:val="217422B6"/>
    <w:rsid w:val="21845338"/>
    <w:rsid w:val="2188758A"/>
    <w:rsid w:val="21927CFA"/>
    <w:rsid w:val="21A61686"/>
    <w:rsid w:val="21BE0F4D"/>
    <w:rsid w:val="21C13A32"/>
    <w:rsid w:val="21D660F7"/>
    <w:rsid w:val="21EE31A8"/>
    <w:rsid w:val="220940EA"/>
    <w:rsid w:val="220A4BCF"/>
    <w:rsid w:val="221E15AC"/>
    <w:rsid w:val="22225038"/>
    <w:rsid w:val="22270787"/>
    <w:rsid w:val="224D73DD"/>
    <w:rsid w:val="22592601"/>
    <w:rsid w:val="225F6B03"/>
    <w:rsid w:val="226D7B83"/>
    <w:rsid w:val="2284332E"/>
    <w:rsid w:val="22873E1F"/>
    <w:rsid w:val="2293123C"/>
    <w:rsid w:val="22A570EC"/>
    <w:rsid w:val="22A80FFA"/>
    <w:rsid w:val="22B70712"/>
    <w:rsid w:val="22D43243"/>
    <w:rsid w:val="22D60146"/>
    <w:rsid w:val="22D704E6"/>
    <w:rsid w:val="22E22A19"/>
    <w:rsid w:val="23125E73"/>
    <w:rsid w:val="23146AE4"/>
    <w:rsid w:val="232E56FD"/>
    <w:rsid w:val="233F5F96"/>
    <w:rsid w:val="235B2F11"/>
    <w:rsid w:val="235F4D23"/>
    <w:rsid w:val="236D4028"/>
    <w:rsid w:val="236D7BA6"/>
    <w:rsid w:val="23730783"/>
    <w:rsid w:val="237A75E1"/>
    <w:rsid w:val="238A4DFC"/>
    <w:rsid w:val="23A43526"/>
    <w:rsid w:val="23B04AEE"/>
    <w:rsid w:val="23CA7A4D"/>
    <w:rsid w:val="23DD21F3"/>
    <w:rsid w:val="23DF7B34"/>
    <w:rsid w:val="2404498A"/>
    <w:rsid w:val="240C05DA"/>
    <w:rsid w:val="241E1D37"/>
    <w:rsid w:val="24226CC5"/>
    <w:rsid w:val="24312A4A"/>
    <w:rsid w:val="2433252B"/>
    <w:rsid w:val="244A5E9A"/>
    <w:rsid w:val="244C4BB8"/>
    <w:rsid w:val="245D655B"/>
    <w:rsid w:val="24691193"/>
    <w:rsid w:val="246C3A46"/>
    <w:rsid w:val="247152E7"/>
    <w:rsid w:val="24881DAE"/>
    <w:rsid w:val="249446C0"/>
    <w:rsid w:val="24BC7675"/>
    <w:rsid w:val="24D64800"/>
    <w:rsid w:val="24E04616"/>
    <w:rsid w:val="24FF7718"/>
    <w:rsid w:val="251A7612"/>
    <w:rsid w:val="25237A22"/>
    <w:rsid w:val="25285AE1"/>
    <w:rsid w:val="252E0774"/>
    <w:rsid w:val="25481BCE"/>
    <w:rsid w:val="254E3439"/>
    <w:rsid w:val="255453E5"/>
    <w:rsid w:val="255C5572"/>
    <w:rsid w:val="255D36DD"/>
    <w:rsid w:val="25812F8D"/>
    <w:rsid w:val="25814DB7"/>
    <w:rsid w:val="25824959"/>
    <w:rsid w:val="25987A23"/>
    <w:rsid w:val="25BC46FF"/>
    <w:rsid w:val="25C00CC8"/>
    <w:rsid w:val="25C517A2"/>
    <w:rsid w:val="25CF6A3B"/>
    <w:rsid w:val="25F5789E"/>
    <w:rsid w:val="25FD6A72"/>
    <w:rsid w:val="2608561B"/>
    <w:rsid w:val="260C73B1"/>
    <w:rsid w:val="26196938"/>
    <w:rsid w:val="26261861"/>
    <w:rsid w:val="26382AAC"/>
    <w:rsid w:val="26405FF8"/>
    <w:rsid w:val="26410311"/>
    <w:rsid w:val="264374FD"/>
    <w:rsid w:val="26506FAD"/>
    <w:rsid w:val="26617429"/>
    <w:rsid w:val="26645CEF"/>
    <w:rsid w:val="26656277"/>
    <w:rsid w:val="26663117"/>
    <w:rsid w:val="26691540"/>
    <w:rsid w:val="2673017F"/>
    <w:rsid w:val="267771CA"/>
    <w:rsid w:val="267C4F33"/>
    <w:rsid w:val="26807144"/>
    <w:rsid w:val="268A362E"/>
    <w:rsid w:val="269560EE"/>
    <w:rsid w:val="26A17F53"/>
    <w:rsid w:val="26AF686C"/>
    <w:rsid w:val="26CA60FC"/>
    <w:rsid w:val="26D16018"/>
    <w:rsid w:val="26DB3228"/>
    <w:rsid w:val="26DF6074"/>
    <w:rsid w:val="26E05716"/>
    <w:rsid w:val="26FE679C"/>
    <w:rsid w:val="272C11C0"/>
    <w:rsid w:val="27301EDB"/>
    <w:rsid w:val="27453115"/>
    <w:rsid w:val="27457A1B"/>
    <w:rsid w:val="27547EE4"/>
    <w:rsid w:val="276C029F"/>
    <w:rsid w:val="27867E0A"/>
    <w:rsid w:val="27912807"/>
    <w:rsid w:val="27982DD4"/>
    <w:rsid w:val="27B2212B"/>
    <w:rsid w:val="27CC67E7"/>
    <w:rsid w:val="27DD09CE"/>
    <w:rsid w:val="27E20FE5"/>
    <w:rsid w:val="27EB2E47"/>
    <w:rsid w:val="27EC553C"/>
    <w:rsid w:val="280C4BFC"/>
    <w:rsid w:val="2813394B"/>
    <w:rsid w:val="281C1F63"/>
    <w:rsid w:val="281C54D8"/>
    <w:rsid w:val="283610D5"/>
    <w:rsid w:val="285F5293"/>
    <w:rsid w:val="28622D71"/>
    <w:rsid w:val="286B6D4C"/>
    <w:rsid w:val="286E69FD"/>
    <w:rsid w:val="2874076E"/>
    <w:rsid w:val="28A623CA"/>
    <w:rsid w:val="28C56178"/>
    <w:rsid w:val="28D51A0C"/>
    <w:rsid w:val="28DF0877"/>
    <w:rsid w:val="28E349BC"/>
    <w:rsid w:val="28FA546B"/>
    <w:rsid w:val="28FE025E"/>
    <w:rsid w:val="29245F1A"/>
    <w:rsid w:val="292853F8"/>
    <w:rsid w:val="29366359"/>
    <w:rsid w:val="29456427"/>
    <w:rsid w:val="29586D7A"/>
    <w:rsid w:val="29772B51"/>
    <w:rsid w:val="29791894"/>
    <w:rsid w:val="297F2C8B"/>
    <w:rsid w:val="2984235F"/>
    <w:rsid w:val="29844E30"/>
    <w:rsid w:val="299400E6"/>
    <w:rsid w:val="29967FD2"/>
    <w:rsid w:val="29972080"/>
    <w:rsid w:val="29A52D8F"/>
    <w:rsid w:val="29AB625B"/>
    <w:rsid w:val="29B76175"/>
    <w:rsid w:val="29C56C3A"/>
    <w:rsid w:val="29D21D69"/>
    <w:rsid w:val="29D85278"/>
    <w:rsid w:val="29DA5319"/>
    <w:rsid w:val="29E1380C"/>
    <w:rsid w:val="29E16B08"/>
    <w:rsid w:val="29E85046"/>
    <w:rsid w:val="2A017BFD"/>
    <w:rsid w:val="2A031934"/>
    <w:rsid w:val="2A0A71F8"/>
    <w:rsid w:val="2A2C0A1E"/>
    <w:rsid w:val="2A4913A2"/>
    <w:rsid w:val="2A555F6F"/>
    <w:rsid w:val="2A5C5810"/>
    <w:rsid w:val="2A651A82"/>
    <w:rsid w:val="2A6D7B04"/>
    <w:rsid w:val="2A9154D8"/>
    <w:rsid w:val="2AA04C57"/>
    <w:rsid w:val="2ACB4A42"/>
    <w:rsid w:val="2ACF73C1"/>
    <w:rsid w:val="2AD750C3"/>
    <w:rsid w:val="2AE77D08"/>
    <w:rsid w:val="2AEA3011"/>
    <w:rsid w:val="2AF315E7"/>
    <w:rsid w:val="2B177920"/>
    <w:rsid w:val="2B1C0596"/>
    <w:rsid w:val="2B200903"/>
    <w:rsid w:val="2B252D72"/>
    <w:rsid w:val="2B3454F0"/>
    <w:rsid w:val="2B3E0375"/>
    <w:rsid w:val="2B492499"/>
    <w:rsid w:val="2B5B0BF2"/>
    <w:rsid w:val="2B652A8D"/>
    <w:rsid w:val="2B6A2F63"/>
    <w:rsid w:val="2B6C55DB"/>
    <w:rsid w:val="2B6D7540"/>
    <w:rsid w:val="2B8A2FFD"/>
    <w:rsid w:val="2B8D5640"/>
    <w:rsid w:val="2BBA2DA3"/>
    <w:rsid w:val="2BC05295"/>
    <w:rsid w:val="2BD90E44"/>
    <w:rsid w:val="2BDE1B83"/>
    <w:rsid w:val="2BE81F81"/>
    <w:rsid w:val="2BEE603F"/>
    <w:rsid w:val="2BF4029C"/>
    <w:rsid w:val="2BFD2FEF"/>
    <w:rsid w:val="2C1166B5"/>
    <w:rsid w:val="2C1C6937"/>
    <w:rsid w:val="2C202757"/>
    <w:rsid w:val="2C270D43"/>
    <w:rsid w:val="2C521871"/>
    <w:rsid w:val="2C5F50DB"/>
    <w:rsid w:val="2C6436A6"/>
    <w:rsid w:val="2C7A2A8F"/>
    <w:rsid w:val="2C8D731E"/>
    <w:rsid w:val="2C8E3C12"/>
    <w:rsid w:val="2C9023A5"/>
    <w:rsid w:val="2C937549"/>
    <w:rsid w:val="2C9962EE"/>
    <w:rsid w:val="2C9D6A04"/>
    <w:rsid w:val="2CB50FA3"/>
    <w:rsid w:val="2CB62598"/>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72574"/>
    <w:rsid w:val="2D7E63CF"/>
    <w:rsid w:val="2D893900"/>
    <w:rsid w:val="2D8D31B7"/>
    <w:rsid w:val="2D8D5835"/>
    <w:rsid w:val="2D954774"/>
    <w:rsid w:val="2DA54623"/>
    <w:rsid w:val="2DAB1C25"/>
    <w:rsid w:val="2DBA564B"/>
    <w:rsid w:val="2DCC12FC"/>
    <w:rsid w:val="2DCD34B4"/>
    <w:rsid w:val="2DD66E3A"/>
    <w:rsid w:val="2DF17D73"/>
    <w:rsid w:val="2E1C3BFA"/>
    <w:rsid w:val="2E316CDF"/>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EE0D61"/>
    <w:rsid w:val="2EF532F9"/>
    <w:rsid w:val="2EFA0191"/>
    <w:rsid w:val="2EFC22DC"/>
    <w:rsid w:val="2F336E4F"/>
    <w:rsid w:val="2F3D3E78"/>
    <w:rsid w:val="2F422C7D"/>
    <w:rsid w:val="2F436846"/>
    <w:rsid w:val="2F4556CE"/>
    <w:rsid w:val="2F543016"/>
    <w:rsid w:val="2F5B184C"/>
    <w:rsid w:val="2F6F3C93"/>
    <w:rsid w:val="2F716E21"/>
    <w:rsid w:val="2F754A27"/>
    <w:rsid w:val="2F7A423F"/>
    <w:rsid w:val="2F8349FB"/>
    <w:rsid w:val="2F8A2F3D"/>
    <w:rsid w:val="2F8E055B"/>
    <w:rsid w:val="2F9530F9"/>
    <w:rsid w:val="2FA32A00"/>
    <w:rsid w:val="2FB1448A"/>
    <w:rsid w:val="2FB345AD"/>
    <w:rsid w:val="2FC802AE"/>
    <w:rsid w:val="2FD03CC2"/>
    <w:rsid w:val="2FD11635"/>
    <w:rsid w:val="2FDC4B15"/>
    <w:rsid w:val="30027B6C"/>
    <w:rsid w:val="30030176"/>
    <w:rsid w:val="301C41BF"/>
    <w:rsid w:val="303048F7"/>
    <w:rsid w:val="30314391"/>
    <w:rsid w:val="30323D63"/>
    <w:rsid w:val="303474C0"/>
    <w:rsid w:val="30350DA4"/>
    <w:rsid w:val="303C233C"/>
    <w:rsid w:val="30536BCF"/>
    <w:rsid w:val="305C41A9"/>
    <w:rsid w:val="30820205"/>
    <w:rsid w:val="308665CC"/>
    <w:rsid w:val="308E41B5"/>
    <w:rsid w:val="30952C59"/>
    <w:rsid w:val="30975EA4"/>
    <w:rsid w:val="30B34C1F"/>
    <w:rsid w:val="30EE0209"/>
    <w:rsid w:val="30F002EF"/>
    <w:rsid w:val="30FF4D69"/>
    <w:rsid w:val="31031D74"/>
    <w:rsid w:val="3113559B"/>
    <w:rsid w:val="311978DB"/>
    <w:rsid w:val="311C5E6A"/>
    <w:rsid w:val="312421F6"/>
    <w:rsid w:val="3127420C"/>
    <w:rsid w:val="31277147"/>
    <w:rsid w:val="31477BEB"/>
    <w:rsid w:val="315523B1"/>
    <w:rsid w:val="315F79F9"/>
    <w:rsid w:val="316B2435"/>
    <w:rsid w:val="31807ACD"/>
    <w:rsid w:val="318318AF"/>
    <w:rsid w:val="318E2BCE"/>
    <w:rsid w:val="3192189F"/>
    <w:rsid w:val="3198056E"/>
    <w:rsid w:val="31B5579D"/>
    <w:rsid w:val="31C83EB4"/>
    <w:rsid w:val="31C97505"/>
    <w:rsid w:val="31CD31BF"/>
    <w:rsid w:val="31DD064B"/>
    <w:rsid w:val="31E10F55"/>
    <w:rsid w:val="31E83068"/>
    <w:rsid w:val="31F6028F"/>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7B46D3"/>
    <w:rsid w:val="328274B7"/>
    <w:rsid w:val="328916BE"/>
    <w:rsid w:val="32974C7A"/>
    <w:rsid w:val="32B865E1"/>
    <w:rsid w:val="32BB4ABE"/>
    <w:rsid w:val="32C8549C"/>
    <w:rsid w:val="32CA16D9"/>
    <w:rsid w:val="32D34F70"/>
    <w:rsid w:val="32DB36D4"/>
    <w:rsid w:val="32E83928"/>
    <w:rsid w:val="32EE540A"/>
    <w:rsid w:val="32F45590"/>
    <w:rsid w:val="331337B2"/>
    <w:rsid w:val="33227B1F"/>
    <w:rsid w:val="334621F4"/>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40F56DE"/>
    <w:rsid w:val="34237336"/>
    <w:rsid w:val="3425597D"/>
    <w:rsid w:val="342802EC"/>
    <w:rsid w:val="342A5DF5"/>
    <w:rsid w:val="344851FD"/>
    <w:rsid w:val="34553518"/>
    <w:rsid w:val="34645BE6"/>
    <w:rsid w:val="34767BE8"/>
    <w:rsid w:val="349B5E0E"/>
    <w:rsid w:val="34A176C9"/>
    <w:rsid w:val="34A432B6"/>
    <w:rsid w:val="34AA020B"/>
    <w:rsid w:val="34B057BD"/>
    <w:rsid w:val="34BC17DA"/>
    <w:rsid w:val="34C47973"/>
    <w:rsid w:val="34D015E3"/>
    <w:rsid w:val="34DD7A9E"/>
    <w:rsid w:val="34E730A5"/>
    <w:rsid w:val="34E81276"/>
    <w:rsid w:val="34EB3E0C"/>
    <w:rsid w:val="34EC3ED5"/>
    <w:rsid w:val="34ED3DC3"/>
    <w:rsid w:val="34F85DA8"/>
    <w:rsid w:val="3509398E"/>
    <w:rsid w:val="351E0B30"/>
    <w:rsid w:val="353178AD"/>
    <w:rsid w:val="353A14F3"/>
    <w:rsid w:val="3547266B"/>
    <w:rsid w:val="354B62D7"/>
    <w:rsid w:val="3554479E"/>
    <w:rsid w:val="35562720"/>
    <w:rsid w:val="357A69BB"/>
    <w:rsid w:val="357D63E5"/>
    <w:rsid w:val="357F00D0"/>
    <w:rsid w:val="358733E7"/>
    <w:rsid w:val="35894506"/>
    <w:rsid w:val="358B7232"/>
    <w:rsid w:val="35A377DB"/>
    <w:rsid w:val="35BE6C48"/>
    <w:rsid w:val="35C44A8D"/>
    <w:rsid w:val="35E7387F"/>
    <w:rsid w:val="35E81F7A"/>
    <w:rsid w:val="35E83067"/>
    <w:rsid w:val="35F52BF3"/>
    <w:rsid w:val="36041802"/>
    <w:rsid w:val="360530D8"/>
    <w:rsid w:val="3605698A"/>
    <w:rsid w:val="36162F1C"/>
    <w:rsid w:val="362C7F2A"/>
    <w:rsid w:val="363277D2"/>
    <w:rsid w:val="36361B1F"/>
    <w:rsid w:val="363650FE"/>
    <w:rsid w:val="366244D5"/>
    <w:rsid w:val="366F63CD"/>
    <w:rsid w:val="367D6663"/>
    <w:rsid w:val="36814B37"/>
    <w:rsid w:val="368F357B"/>
    <w:rsid w:val="369A307A"/>
    <w:rsid w:val="36A82C1D"/>
    <w:rsid w:val="36B34449"/>
    <w:rsid w:val="36B91ADD"/>
    <w:rsid w:val="36C342D9"/>
    <w:rsid w:val="36C3654A"/>
    <w:rsid w:val="36EB7CB3"/>
    <w:rsid w:val="370F2E93"/>
    <w:rsid w:val="370F32ED"/>
    <w:rsid w:val="37223E78"/>
    <w:rsid w:val="374E35E0"/>
    <w:rsid w:val="37560CC6"/>
    <w:rsid w:val="376E331C"/>
    <w:rsid w:val="377D4B9B"/>
    <w:rsid w:val="37860062"/>
    <w:rsid w:val="378D0CEB"/>
    <w:rsid w:val="37957FDE"/>
    <w:rsid w:val="379A026D"/>
    <w:rsid w:val="37A2207E"/>
    <w:rsid w:val="37A2434F"/>
    <w:rsid w:val="37B20330"/>
    <w:rsid w:val="37D934B4"/>
    <w:rsid w:val="37ED32C0"/>
    <w:rsid w:val="37ED6D6E"/>
    <w:rsid w:val="380C3B20"/>
    <w:rsid w:val="3811299F"/>
    <w:rsid w:val="3813029C"/>
    <w:rsid w:val="383027ED"/>
    <w:rsid w:val="38422CE2"/>
    <w:rsid w:val="38464281"/>
    <w:rsid w:val="385438E8"/>
    <w:rsid w:val="385B709E"/>
    <w:rsid w:val="386E21B0"/>
    <w:rsid w:val="38AE496C"/>
    <w:rsid w:val="38B467AE"/>
    <w:rsid w:val="38B54D45"/>
    <w:rsid w:val="38B7072B"/>
    <w:rsid w:val="38D242CD"/>
    <w:rsid w:val="38DC6FB6"/>
    <w:rsid w:val="38ED72F1"/>
    <w:rsid w:val="39021924"/>
    <w:rsid w:val="39040B05"/>
    <w:rsid w:val="391762C0"/>
    <w:rsid w:val="39324B9F"/>
    <w:rsid w:val="39345706"/>
    <w:rsid w:val="393E0C7A"/>
    <w:rsid w:val="39470BCD"/>
    <w:rsid w:val="39537E0A"/>
    <w:rsid w:val="39820717"/>
    <w:rsid w:val="39821F75"/>
    <w:rsid w:val="398B5520"/>
    <w:rsid w:val="398C3DB7"/>
    <w:rsid w:val="39A27A80"/>
    <w:rsid w:val="39AB6275"/>
    <w:rsid w:val="39AC206C"/>
    <w:rsid w:val="39AC2DDB"/>
    <w:rsid w:val="39B63539"/>
    <w:rsid w:val="39C52E4C"/>
    <w:rsid w:val="39E17621"/>
    <w:rsid w:val="39F227B1"/>
    <w:rsid w:val="3A1424B0"/>
    <w:rsid w:val="3A151290"/>
    <w:rsid w:val="3A201663"/>
    <w:rsid w:val="3A292038"/>
    <w:rsid w:val="3A2F1913"/>
    <w:rsid w:val="3A524E6B"/>
    <w:rsid w:val="3A5E4DE2"/>
    <w:rsid w:val="3A616F18"/>
    <w:rsid w:val="3A7164C9"/>
    <w:rsid w:val="3A762A49"/>
    <w:rsid w:val="3A826354"/>
    <w:rsid w:val="3A9D28F5"/>
    <w:rsid w:val="3AAD74DE"/>
    <w:rsid w:val="3AB53AE3"/>
    <w:rsid w:val="3AB80239"/>
    <w:rsid w:val="3ABA012D"/>
    <w:rsid w:val="3ACD0EA1"/>
    <w:rsid w:val="3ACD43C9"/>
    <w:rsid w:val="3AFF2C64"/>
    <w:rsid w:val="3B054AC9"/>
    <w:rsid w:val="3B0608F2"/>
    <w:rsid w:val="3B2B107F"/>
    <w:rsid w:val="3B2F69DB"/>
    <w:rsid w:val="3B5E1380"/>
    <w:rsid w:val="3B79226F"/>
    <w:rsid w:val="3B904834"/>
    <w:rsid w:val="3B932344"/>
    <w:rsid w:val="3B963B4D"/>
    <w:rsid w:val="3B9B2E63"/>
    <w:rsid w:val="3B9D20F5"/>
    <w:rsid w:val="3BB33F88"/>
    <w:rsid w:val="3BBF5B96"/>
    <w:rsid w:val="3BD81B44"/>
    <w:rsid w:val="3BD91520"/>
    <w:rsid w:val="3BD93153"/>
    <w:rsid w:val="3BDA6996"/>
    <w:rsid w:val="3C067002"/>
    <w:rsid w:val="3C0A3047"/>
    <w:rsid w:val="3C2E50FB"/>
    <w:rsid w:val="3C37637A"/>
    <w:rsid w:val="3C4A12AD"/>
    <w:rsid w:val="3C5125FC"/>
    <w:rsid w:val="3C5D4C2E"/>
    <w:rsid w:val="3C690ECB"/>
    <w:rsid w:val="3C860AC6"/>
    <w:rsid w:val="3C953A7D"/>
    <w:rsid w:val="3C960BC8"/>
    <w:rsid w:val="3C9848A1"/>
    <w:rsid w:val="3C9B05BB"/>
    <w:rsid w:val="3CA229FD"/>
    <w:rsid w:val="3CA509B7"/>
    <w:rsid w:val="3CA509D1"/>
    <w:rsid w:val="3CD537E6"/>
    <w:rsid w:val="3CD93879"/>
    <w:rsid w:val="3CE26127"/>
    <w:rsid w:val="3CE728EF"/>
    <w:rsid w:val="3CE760E1"/>
    <w:rsid w:val="3CE93C13"/>
    <w:rsid w:val="3CF74EBC"/>
    <w:rsid w:val="3CFD1536"/>
    <w:rsid w:val="3D2571D3"/>
    <w:rsid w:val="3D29787E"/>
    <w:rsid w:val="3D2C64D0"/>
    <w:rsid w:val="3D3074C1"/>
    <w:rsid w:val="3D317B2F"/>
    <w:rsid w:val="3D3B0A24"/>
    <w:rsid w:val="3D5D0A53"/>
    <w:rsid w:val="3D766F40"/>
    <w:rsid w:val="3D7A2818"/>
    <w:rsid w:val="3D8106EA"/>
    <w:rsid w:val="3D834DF8"/>
    <w:rsid w:val="3DA352B1"/>
    <w:rsid w:val="3DB26B9B"/>
    <w:rsid w:val="3DBA258D"/>
    <w:rsid w:val="3DBA61E7"/>
    <w:rsid w:val="3DBD544C"/>
    <w:rsid w:val="3DBE59FA"/>
    <w:rsid w:val="3DBF6E87"/>
    <w:rsid w:val="3DCC59CC"/>
    <w:rsid w:val="3DD55956"/>
    <w:rsid w:val="3DE046DB"/>
    <w:rsid w:val="3DF7051E"/>
    <w:rsid w:val="3DFC4E1B"/>
    <w:rsid w:val="3DFE3B47"/>
    <w:rsid w:val="3E100FFC"/>
    <w:rsid w:val="3E127062"/>
    <w:rsid w:val="3E1D4BD2"/>
    <w:rsid w:val="3E201534"/>
    <w:rsid w:val="3E216B4D"/>
    <w:rsid w:val="3E4E3A85"/>
    <w:rsid w:val="3E5420C2"/>
    <w:rsid w:val="3E651EE9"/>
    <w:rsid w:val="3E70638E"/>
    <w:rsid w:val="3E784A78"/>
    <w:rsid w:val="3E8554F5"/>
    <w:rsid w:val="3E8825B6"/>
    <w:rsid w:val="3EA51CD6"/>
    <w:rsid w:val="3EAE3E2C"/>
    <w:rsid w:val="3EB65E71"/>
    <w:rsid w:val="3EC33032"/>
    <w:rsid w:val="3EC61DB3"/>
    <w:rsid w:val="3ED656D0"/>
    <w:rsid w:val="3EF62661"/>
    <w:rsid w:val="3F19667B"/>
    <w:rsid w:val="3F2E1C85"/>
    <w:rsid w:val="3F3668C7"/>
    <w:rsid w:val="3F3C595E"/>
    <w:rsid w:val="3F42509A"/>
    <w:rsid w:val="3F5565A1"/>
    <w:rsid w:val="3F59346C"/>
    <w:rsid w:val="3F5E3FC7"/>
    <w:rsid w:val="3F657308"/>
    <w:rsid w:val="3F7856B5"/>
    <w:rsid w:val="3F7970EE"/>
    <w:rsid w:val="3F8003ED"/>
    <w:rsid w:val="3FA94649"/>
    <w:rsid w:val="3FB55F3F"/>
    <w:rsid w:val="3FBC79BD"/>
    <w:rsid w:val="3FC519F7"/>
    <w:rsid w:val="3FD0326B"/>
    <w:rsid w:val="3FD34D1A"/>
    <w:rsid w:val="3FE534EB"/>
    <w:rsid w:val="3FED63B1"/>
    <w:rsid w:val="3FEF1AEF"/>
    <w:rsid w:val="3FF01019"/>
    <w:rsid w:val="3FFB70F4"/>
    <w:rsid w:val="40031733"/>
    <w:rsid w:val="40076D3D"/>
    <w:rsid w:val="400A2138"/>
    <w:rsid w:val="40167529"/>
    <w:rsid w:val="401A15ED"/>
    <w:rsid w:val="401F65F0"/>
    <w:rsid w:val="40342736"/>
    <w:rsid w:val="404470DB"/>
    <w:rsid w:val="40456EB5"/>
    <w:rsid w:val="404C2292"/>
    <w:rsid w:val="405D572D"/>
    <w:rsid w:val="407E7B1F"/>
    <w:rsid w:val="408D1EA0"/>
    <w:rsid w:val="408E2DBF"/>
    <w:rsid w:val="40982E53"/>
    <w:rsid w:val="409D2A1A"/>
    <w:rsid w:val="40A752D1"/>
    <w:rsid w:val="40B21FB5"/>
    <w:rsid w:val="40B95E2E"/>
    <w:rsid w:val="40BA72C4"/>
    <w:rsid w:val="40C17F9E"/>
    <w:rsid w:val="40C43B66"/>
    <w:rsid w:val="40D01AC5"/>
    <w:rsid w:val="40E247F7"/>
    <w:rsid w:val="40E66AF1"/>
    <w:rsid w:val="40EE5966"/>
    <w:rsid w:val="40FA444D"/>
    <w:rsid w:val="40FE6AE6"/>
    <w:rsid w:val="410F1967"/>
    <w:rsid w:val="41335FC7"/>
    <w:rsid w:val="414240CA"/>
    <w:rsid w:val="415978C8"/>
    <w:rsid w:val="415C1B4D"/>
    <w:rsid w:val="417843F2"/>
    <w:rsid w:val="418A1799"/>
    <w:rsid w:val="41A61C3F"/>
    <w:rsid w:val="41B17185"/>
    <w:rsid w:val="41F05895"/>
    <w:rsid w:val="420155A5"/>
    <w:rsid w:val="420C70DA"/>
    <w:rsid w:val="42160B59"/>
    <w:rsid w:val="42215365"/>
    <w:rsid w:val="4226611D"/>
    <w:rsid w:val="422B7AE1"/>
    <w:rsid w:val="42370B89"/>
    <w:rsid w:val="423959E2"/>
    <w:rsid w:val="4252208C"/>
    <w:rsid w:val="425402BB"/>
    <w:rsid w:val="42564ADA"/>
    <w:rsid w:val="427456AF"/>
    <w:rsid w:val="42747A95"/>
    <w:rsid w:val="427E52C8"/>
    <w:rsid w:val="42841878"/>
    <w:rsid w:val="429A1379"/>
    <w:rsid w:val="42A3428D"/>
    <w:rsid w:val="42C510D2"/>
    <w:rsid w:val="42CC243C"/>
    <w:rsid w:val="42DE0150"/>
    <w:rsid w:val="42FA6BD0"/>
    <w:rsid w:val="42FB4E01"/>
    <w:rsid w:val="4301585B"/>
    <w:rsid w:val="43017026"/>
    <w:rsid w:val="43067C6F"/>
    <w:rsid w:val="430A6E09"/>
    <w:rsid w:val="43145EC4"/>
    <w:rsid w:val="43177F8E"/>
    <w:rsid w:val="43183E1C"/>
    <w:rsid w:val="43195B75"/>
    <w:rsid w:val="431B31A4"/>
    <w:rsid w:val="4320516C"/>
    <w:rsid w:val="43325808"/>
    <w:rsid w:val="4333680D"/>
    <w:rsid w:val="433E1CAF"/>
    <w:rsid w:val="43412297"/>
    <w:rsid w:val="43413ED4"/>
    <w:rsid w:val="43594499"/>
    <w:rsid w:val="43636C3F"/>
    <w:rsid w:val="4364610B"/>
    <w:rsid w:val="436E5353"/>
    <w:rsid w:val="438073DF"/>
    <w:rsid w:val="438903A1"/>
    <w:rsid w:val="438C45B0"/>
    <w:rsid w:val="439D6340"/>
    <w:rsid w:val="43F732B4"/>
    <w:rsid w:val="43F94FC9"/>
    <w:rsid w:val="43FD7280"/>
    <w:rsid w:val="440915E3"/>
    <w:rsid w:val="441532B2"/>
    <w:rsid w:val="4416068C"/>
    <w:rsid w:val="441C5686"/>
    <w:rsid w:val="441D4489"/>
    <w:rsid w:val="441E55BD"/>
    <w:rsid w:val="44210030"/>
    <w:rsid w:val="442C59F4"/>
    <w:rsid w:val="442C5CE7"/>
    <w:rsid w:val="443F7EE3"/>
    <w:rsid w:val="44477A7A"/>
    <w:rsid w:val="445A5900"/>
    <w:rsid w:val="44620AD6"/>
    <w:rsid w:val="448578AB"/>
    <w:rsid w:val="44953938"/>
    <w:rsid w:val="44A72CB4"/>
    <w:rsid w:val="44AE67A8"/>
    <w:rsid w:val="44D243AA"/>
    <w:rsid w:val="44DC0CFE"/>
    <w:rsid w:val="44DC4FCA"/>
    <w:rsid w:val="44E15547"/>
    <w:rsid w:val="44EA12B2"/>
    <w:rsid w:val="44FD1C6D"/>
    <w:rsid w:val="45001814"/>
    <w:rsid w:val="45051DF1"/>
    <w:rsid w:val="451231AD"/>
    <w:rsid w:val="453E4B66"/>
    <w:rsid w:val="453F207E"/>
    <w:rsid w:val="454276A8"/>
    <w:rsid w:val="45465AD9"/>
    <w:rsid w:val="4577723A"/>
    <w:rsid w:val="457A6C83"/>
    <w:rsid w:val="45A31600"/>
    <w:rsid w:val="45E3527D"/>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763AFA"/>
    <w:rsid w:val="469438D3"/>
    <w:rsid w:val="46950C37"/>
    <w:rsid w:val="46A86AC5"/>
    <w:rsid w:val="46AF0ACC"/>
    <w:rsid w:val="46CD2EA3"/>
    <w:rsid w:val="46E33C2A"/>
    <w:rsid w:val="46EB5C2E"/>
    <w:rsid w:val="46FD4E10"/>
    <w:rsid w:val="470C0242"/>
    <w:rsid w:val="47191F43"/>
    <w:rsid w:val="471B210D"/>
    <w:rsid w:val="47202ED1"/>
    <w:rsid w:val="47330BB1"/>
    <w:rsid w:val="474340E1"/>
    <w:rsid w:val="4754737E"/>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E50497"/>
    <w:rsid w:val="47FC33A5"/>
    <w:rsid w:val="48012A31"/>
    <w:rsid w:val="481D4366"/>
    <w:rsid w:val="485025EA"/>
    <w:rsid w:val="485803F1"/>
    <w:rsid w:val="485E2E16"/>
    <w:rsid w:val="4865215C"/>
    <w:rsid w:val="486942C4"/>
    <w:rsid w:val="487B552A"/>
    <w:rsid w:val="48842F37"/>
    <w:rsid w:val="48996690"/>
    <w:rsid w:val="48AB0368"/>
    <w:rsid w:val="48B05292"/>
    <w:rsid w:val="48B33700"/>
    <w:rsid w:val="48B971DC"/>
    <w:rsid w:val="48CE2BF3"/>
    <w:rsid w:val="48D4605A"/>
    <w:rsid w:val="48EF6487"/>
    <w:rsid w:val="48F556EA"/>
    <w:rsid w:val="490010B1"/>
    <w:rsid w:val="491946D3"/>
    <w:rsid w:val="491B454B"/>
    <w:rsid w:val="4924047E"/>
    <w:rsid w:val="4924100D"/>
    <w:rsid w:val="49276380"/>
    <w:rsid w:val="4948117F"/>
    <w:rsid w:val="494B0B0D"/>
    <w:rsid w:val="496E1EDA"/>
    <w:rsid w:val="497E20AD"/>
    <w:rsid w:val="49820EB7"/>
    <w:rsid w:val="498C0E72"/>
    <w:rsid w:val="499416E9"/>
    <w:rsid w:val="499B7FDA"/>
    <w:rsid w:val="49A63EAD"/>
    <w:rsid w:val="49B4166E"/>
    <w:rsid w:val="49BA2C9E"/>
    <w:rsid w:val="49C42ED0"/>
    <w:rsid w:val="49C51673"/>
    <w:rsid w:val="49C82DE4"/>
    <w:rsid w:val="49D51633"/>
    <w:rsid w:val="49D86805"/>
    <w:rsid w:val="49F72310"/>
    <w:rsid w:val="49FD2EE4"/>
    <w:rsid w:val="4A0B4FDE"/>
    <w:rsid w:val="4A0E4738"/>
    <w:rsid w:val="4A343D11"/>
    <w:rsid w:val="4A497D35"/>
    <w:rsid w:val="4A812855"/>
    <w:rsid w:val="4A8A37D8"/>
    <w:rsid w:val="4A8A64F2"/>
    <w:rsid w:val="4A8B4AB2"/>
    <w:rsid w:val="4AB96265"/>
    <w:rsid w:val="4ABE300E"/>
    <w:rsid w:val="4AD1058E"/>
    <w:rsid w:val="4AD71D4D"/>
    <w:rsid w:val="4AD9595B"/>
    <w:rsid w:val="4AE97387"/>
    <w:rsid w:val="4AF6154C"/>
    <w:rsid w:val="4AF93EAE"/>
    <w:rsid w:val="4B311212"/>
    <w:rsid w:val="4B373C21"/>
    <w:rsid w:val="4B3B07FC"/>
    <w:rsid w:val="4B3E6720"/>
    <w:rsid w:val="4B43535A"/>
    <w:rsid w:val="4B476348"/>
    <w:rsid w:val="4B625BF7"/>
    <w:rsid w:val="4B645280"/>
    <w:rsid w:val="4B753465"/>
    <w:rsid w:val="4B770921"/>
    <w:rsid w:val="4B7E5905"/>
    <w:rsid w:val="4B7F01A8"/>
    <w:rsid w:val="4B916EFB"/>
    <w:rsid w:val="4B950415"/>
    <w:rsid w:val="4B9D5B3A"/>
    <w:rsid w:val="4BB21AF4"/>
    <w:rsid w:val="4BB54107"/>
    <w:rsid w:val="4BB67EEE"/>
    <w:rsid w:val="4BC82845"/>
    <w:rsid w:val="4BD13DC6"/>
    <w:rsid w:val="4BD17814"/>
    <w:rsid w:val="4BD624E9"/>
    <w:rsid w:val="4BDC5109"/>
    <w:rsid w:val="4BE84FA7"/>
    <w:rsid w:val="4BF70C92"/>
    <w:rsid w:val="4BFD0513"/>
    <w:rsid w:val="4C005E77"/>
    <w:rsid w:val="4C1A02C6"/>
    <w:rsid w:val="4C2B76C1"/>
    <w:rsid w:val="4C3B40FC"/>
    <w:rsid w:val="4C5419A1"/>
    <w:rsid w:val="4C5429A3"/>
    <w:rsid w:val="4C6359CC"/>
    <w:rsid w:val="4C645A11"/>
    <w:rsid w:val="4C72089C"/>
    <w:rsid w:val="4C87254B"/>
    <w:rsid w:val="4C8B3377"/>
    <w:rsid w:val="4CDE4416"/>
    <w:rsid w:val="4CEC0CC8"/>
    <w:rsid w:val="4D082D34"/>
    <w:rsid w:val="4D0F1FBB"/>
    <w:rsid w:val="4D1C2C8C"/>
    <w:rsid w:val="4D1E77BE"/>
    <w:rsid w:val="4D245FC5"/>
    <w:rsid w:val="4D2B3B2C"/>
    <w:rsid w:val="4D657472"/>
    <w:rsid w:val="4D8051B1"/>
    <w:rsid w:val="4DA943B0"/>
    <w:rsid w:val="4DB240B1"/>
    <w:rsid w:val="4DB75561"/>
    <w:rsid w:val="4DBC0F2F"/>
    <w:rsid w:val="4DC515BB"/>
    <w:rsid w:val="4DCB5984"/>
    <w:rsid w:val="4DD64458"/>
    <w:rsid w:val="4DDD243C"/>
    <w:rsid w:val="4DF7551A"/>
    <w:rsid w:val="4E135BFA"/>
    <w:rsid w:val="4E1B2DDB"/>
    <w:rsid w:val="4E1F235E"/>
    <w:rsid w:val="4E213391"/>
    <w:rsid w:val="4E250E8C"/>
    <w:rsid w:val="4E2A48DA"/>
    <w:rsid w:val="4E3240E0"/>
    <w:rsid w:val="4E355E12"/>
    <w:rsid w:val="4E386CE7"/>
    <w:rsid w:val="4E3A694A"/>
    <w:rsid w:val="4E5D7C3A"/>
    <w:rsid w:val="4E7928F9"/>
    <w:rsid w:val="4E7C0B27"/>
    <w:rsid w:val="4E8C1A75"/>
    <w:rsid w:val="4E8D762E"/>
    <w:rsid w:val="4E951F2F"/>
    <w:rsid w:val="4E9B1112"/>
    <w:rsid w:val="4E9B7163"/>
    <w:rsid w:val="4E9D2FDD"/>
    <w:rsid w:val="4EA06365"/>
    <w:rsid w:val="4EB626CF"/>
    <w:rsid w:val="4EBD3915"/>
    <w:rsid w:val="4EC77819"/>
    <w:rsid w:val="4ECA75BC"/>
    <w:rsid w:val="4ECD54B1"/>
    <w:rsid w:val="4ED4046B"/>
    <w:rsid w:val="4EDF4B15"/>
    <w:rsid w:val="4EED1869"/>
    <w:rsid w:val="4EF43B16"/>
    <w:rsid w:val="4EFF1918"/>
    <w:rsid w:val="4F135FF8"/>
    <w:rsid w:val="4F1646F3"/>
    <w:rsid w:val="4F1E3B69"/>
    <w:rsid w:val="4F2B6C13"/>
    <w:rsid w:val="4F3153D3"/>
    <w:rsid w:val="4F517E1F"/>
    <w:rsid w:val="4F5F3ED1"/>
    <w:rsid w:val="4F804E7C"/>
    <w:rsid w:val="4F85516A"/>
    <w:rsid w:val="4F892872"/>
    <w:rsid w:val="4F944D8F"/>
    <w:rsid w:val="4FC03BF3"/>
    <w:rsid w:val="4FCA5221"/>
    <w:rsid w:val="4FD90CD4"/>
    <w:rsid w:val="4FEA7FBD"/>
    <w:rsid w:val="4FED0FB9"/>
    <w:rsid w:val="50081AD7"/>
    <w:rsid w:val="500A2FF2"/>
    <w:rsid w:val="501047BA"/>
    <w:rsid w:val="50245208"/>
    <w:rsid w:val="50275175"/>
    <w:rsid w:val="50315512"/>
    <w:rsid w:val="503E62CE"/>
    <w:rsid w:val="504430D6"/>
    <w:rsid w:val="5055041F"/>
    <w:rsid w:val="505E5526"/>
    <w:rsid w:val="505F23BC"/>
    <w:rsid w:val="505F4513"/>
    <w:rsid w:val="50697ABC"/>
    <w:rsid w:val="507410D2"/>
    <w:rsid w:val="50881220"/>
    <w:rsid w:val="509B702F"/>
    <w:rsid w:val="50A4392E"/>
    <w:rsid w:val="50A97681"/>
    <w:rsid w:val="50AE3B94"/>
    <w:rsid w:val="50AF7418"/>
    <w:rsid w:val="50B51E03"/>
    <w:rsid w:val="50C600F2"/>
    <w:rsid w:val="50C93813"/>
    <w:rsid w:val="50D03252"/>
    <w:rsid w:val="50E93575"/>
    <w:rsid w:val="50F04D4E"/>
    <w:rsid w:val="50F41527"/>
    <w:rsid w:val="50F57385"/>
    <w:rsid w:val="50F6016F"/>
    <w:rsid w:val="50FB1FB9"/>
    <w:rsid w:val="51132FF4"/>
    <w:rsid w:val="51151213"/>
    <w:rsid w:val="512733D9"/>
    <w:rsid w:val="513225F9"/>
    <w:rsid w:val="513F5114"/>
    <w:rsid w:val="51440384"/>
    <w:rsid w:val="51567BE2"/>
    <w:rsid w:val="515E6A1B"/>
    <w:rsid w:val="5169073B"/>
    <w:rsid w:val="516B705C"/>
    <w:rsid w:val="5177537A"/>
    <w:rsid w:val="518806E3"/>
    <w:rsid w:val="51A1217B"/>
    <w:rsid w:val="51A47CAD"/>
    <w:rsid w:val="51BC2004"/>
    <w:rsid w:val="51C462A1"/>
    <w:rsid w:val="51CB0C5C"/>
    <w:rsid w:val="51CB74F6"/>
    <w:rsid w:val="51D03F6F"/>
    <w:rsid w:val="51D13948"/>
    <w:rsid w:val="51EB5979"/>
    <w:rsid w:val="520B66FC"/>
    <w:rsid w:val="52160A43"/>
    <w:rsid w:val="521A0101"/>
    <w:rsid w:val="52241967"/>
    <w:rsid w:val="522B06FD"/>
    <w:rsid w:val="522D1CB6"/>
    <w:rsid w:val="52382896"/>
    <w:rsid w:val="52387E8B"/>
    <w:rsid w:val="52444C58"/>
    <w:rsid w:val="5263075C"/>
    <w:rsid w:val="52660A26"/>
    <w:rsid w:val="526B5CD8"/>
    <w:rsid w:val="52712F73"/>
    <w:rsid w:val="52717995"/>
    <w:rsid w:val="528315FB"/>
    <w:rsid w:val="52990759"/>
    <w:rsid w:val="52995735"/>
    <w:rsid w:val="52A01177"/>
    <w:rsid w:val="52B87033"/>
    <w:rsid w:val="52BE5917"/>
    <w:rsid w:val="52D22288"/>
    <w:rsid w:val="52D30BF3"/>
    <w:rsid w:val="52DC0353"/>
    <w:rsid w:val="52ED3633"/>
    <w:rsid w:val="531B72EC"/>
    <w:rsid w:val="531E35FC"/>
    <w:rsid w:val="531E3DBA"/>
    <w:rsid w:val="532B1547"/>
    <w:rsid w:val="532C2C22"/>
    <w:rsid w:val="533E6E17"/>
    <w:rsid w:val="5343182D"/>
    <w:rsid w:val="53552E21"/>
    <w:rsid w:val="536C4A63"/>
    <w:rsid w:val="539B26A9"/>
    <w:rsid w:val="539C4C50"/>
    <w:rsid w:val="53A201DA"/>
    <w:rsid w:val="53A55D78"/>
    <w:rsid w:val="53AF4DD6"/>
    <w:rsid w:val="53B22D34"/>
    <w:rsid w:val="53B6236C"/>
    <w:rsid w:val="53BD6F30"/>
    <w:rsid w:val="53BF62DB"/>
    <w:rsid w:val="53DE553F"/>
    <w:rsid w:val="53F115C0"/>
    <w:rsid w:val="53FC5A1A"/>
    <w:rsid w:val="540540F5"/>
    <w:rsid w:val="542913B3"/>
    <w:rsid w:val="54301B6F"/>
    <w:rsid w:val="543F18BA"/>
    <w:rsid w:val="546715A7"/>
    <w:rsid w:val="54695567"/>
    <w:rsid w:val="54883400"/>
    <w:rsid w:val="54930B49"/>
    <w:rsid w:val="54932F58"/>
    <w:rsid w:val="549B63DD"/>
    <w:rsid w:val="54A81CB5"/>
    <w:rsid w:val="54BD0985"/>
    <w:rsid w:val="54C41B11"/>
    <w:rsid w:val="54CC32C5"/>
    <w:rsid w:val="54E349DF"/>
    <w:rsid w:val="54F859EA"/>
    <w:rsid w:val="54FF1FBE"/>
    <w:rsid w:val="550E49C6"/>
    <w:rsid w:val="551804C2"/>
    <w:rsid w:val="551E4A6E"/>
    <w:rsid w:val="5525118D"/>
    <w:rsid w:val="552E6032"/>
    <w:rsid w:val="55331EC5"/>
    <w:rsid w:val="55632353"/>
    <w:rsid w:val="558E3218"/>
    <w:rsid w:val="55A101FB"/>
    <w:rsid w:val="55A47D96"/>
    <w:rsid w:val="55C94049"/>
    <w:rsid w:val="55D56CBE"/>
    <w:rsid w:val="55DA287E"/>
    <w:rsid w:val="55DD1819"/>
    <w:rsid w:val="55EE6DAD"/>
    <w:rsid w:val="56065792"/>
    <w:rsid w:val="56073162"/>
    <w:rsid w:val="5609127C"/>
    <w:rsid w:val="561A1AAB"/>
    <w:rsid w:val="56243B92"/>
    <w:rsid w:val="563D619D"/>
    <w:rsid w:val="56413F2B"/>
    <w:rsid w:val="564927D4"/>
    <w:rsid w:val="56537C47"/>
    <w:rsid w:val="568043DC"/>
    <w:rsid w:val="56872A24"/>
    <w:rsid w:val="56A010C0"/>
    <w:rsid w:val="56A060CF"/>
    <w:rsid w:val="56AA3F63"/>
    <w:rsid w:val="56B96B8E"/>
    <w:rsid w:val="56C02D44"/>
    <w:rsid w:val="56C042E1"/>
    <w:rsid w:val="56C747B5"/>
    <w:rsid w:val="56CC4101"/>
    <w:rsid w:val="56D42684"/>
    <w:rsid w:val="56D53135"/>
    <w:rsid w:val="56DD2471"/>
    <w:rsid w:val="57181EE6"/>
    <w:rsid w:val="57210A6D"/>
    <w:rsid w:val="572F3778"/>
    <w:rsid w:val="5744214A"/>
    <w:rsid w:val="574B480A"/>
    <w:rsid w:val="57501AFE"/>
    <w:rsid w:val="57543081"/>
    <w:rsid w:val="57736573"/>
    <w:rsid w:val="57892D19"/>
    <w:rsid w:val="5789649C"/>
    <w:rsid w:val="57A373F0"/>
    <w:rsid w:val="57B12989"/>
    <w:rsid w:val="57C31CF0"/>
    <w:rsid w:val="57C83C57"/>
    <w:rsid w:val="57CF7F96"/>
    <w:rsid w:val="57D824F2"/>
    <w:rsid w:val="57E225F6"/>
    <w:rsid w:val="57E633B4"/>
    <w:rsid w:val="57EC2A0C"/>
    <w:rsid w:val="57F637B3"/>
    <w:rsid w:val="57F900D0"/>
    <w:rsid w:val="57FB2FB4"/>
    <w:rsid w:val="581B487A"/>
    <w:rsid w:val="581C6534"/>
    <w:rsid w:val="581E0D2C"/>
    <w:rsid w:val="582014EC"/>
    <w:rsid w:val="582028C2"/>
    <w:rsid w:val="582908A2"/>
    <w:rsid w:val="58311729"/>
    <w:rsid w:val="583D07DD"/>
    <w:rsid w:val="584B6239"/>
    <w:rsid w:val="584E085D"/>
    <w:rsid w:val="584F3614"/>
    <w:rsid w:val="585011BC"/>
    <w:rsid w:val="585F1862"/>
    <w:rsid w:val="58620D26"/>
    <w:rsid w:val="58622549"/>
    <w:rsid w:val="586373EB"/>
    <w:rsid w:val="58706FB1"/>
    <w:rsid w:val="587C5983"/>
    <w:rsid w:val="589B5B2C"/>
    <w:rsid w:val="58A169F0"/>
    <w:rsid w:val="58AE77D0"/>
    <w:rsid w:val="58E8415E"/>
    <w:rsid w:val="58FF1A45"/>
    <w:rsid w:val="59092BF1"/>
    <w:rsid w:val="591C580B"/>
    <w:rsid w:val="5926497A"/>
    <w:rsid w:val="5929108E"/>
    <w:rsid w:val="594548F8"/>
    <w:rsid w:val="595D3E12"/>
    <w:rsid w:val="596B5ED3"/>
    <w:rsid w:val="598446C5"/>
    <w:rsid w:val="59961EFB"/>
    <w:rsid w:val="59A11353"/>
    <w:rsid w:val="59A360A9"/>
    <w:rsid w:val="59B73771"/>
    <w:rsid w:val="59BB6D02"/>
    <w:rsid w:val="59CF0329"/>
    <w:rsid w:val="59FF0C62"/>
    <w:rsid w:val="5A0336C4"/>
    <w:rsid w:val="5A1D0D82"/>
    <w:rsid w:val="5A20315B"/>
    <w:rsid w:val="5A36472F"/>
    <w:rsid w:val="5A5827FE"/>
    <w:rsid w:val="5A70211C"/>
    <w:rsid w:val="5A970C62"/>
    <w:rsid w:val="5AAB2A29"/>
    <w:rsid w:val="5AAB3211"/>
    <w:rsid w:val="5AAC7307"/>
    <w:rsid w:val="5AB86388"/>
    <w:rsid w:val="5AD07CB2"/>
    <w:rsid w:val="5ADB2A9F"/>
    <w:rsid w:val="5AE244D3"/>
    <w:rsid w:val="5AE37CAA"/>
    <w:rsid w:val="5AEF1DC1"/>
    <w:rsid w:val="5AF001BB"/>
    <w:rsid w:val="5AF9020E"/>
    <w:rsid w:val="5AFA665A"/>
    <w:rsid w:val="5B2A2BD4"/>
    <w:rsid w:val="5B3A7E78"/>
    <w:rsid w:val="5B3D442E"/>
    <w:rsid w:val="5B402985"/>
    <w:rsid w:val="5B412C22"/>
    <w:rsid w:val="5B427FCB"/>
    <w:rsid w:val="5B4B2EB1"/>
    <w:rsid w:val="5B570332"/>
    <w:rsid w:val="5B5807F4"/>
    <w:rsid w:val="5B5B31AB"/>
    <w:rsid w:val="5B5F0395"/>
    <w:rsid w:val="5B6110B7"/>
    <w:rsid w:val="5B6300A3"/>
    <w:rsid w:val="5B6C0ED6"/>
    <w:rsid w:val="5B713C90"/>
    <w:rsid w:val="5B790B4E"/>
    <w:rsid w:val="5B7A2400"/>
    <w:rsid w:val="5B9B626D"/>
    <w:rsid w:val="5BCE5B07"/>
    <w:rsid w:val="5BCF3C34"/>
    <w:rsid w:val="5BD32897"/>
    <w:rsid w:val="5BF50A44"/>
    <w:rsid w:val="5C295CCC"/>
    <w:rsid w:val="5C345941"/>
    <w:rsid w:val="5C381A3A"/>
    <w:rsid w:val="5C5B6F48"/>
    <w:rsid w:val="5C5C135C"/>
    <w:rsid w:val="5C787FE3"/>
    <w:rsid w:val="5C872DAA"/>
    <w:rsid w:val="5C8809AC"/>
    <w:rsid w:val="5C894745"/>
    <w:rsid w:val="5C974816"/>
    <w:rsid w:val="5CA95D7B"/>
    <w:rsid w:val="5CA97228"/>
    <w:rsid w:val="5CBA57BD"/>
    <w:rsid w:val="5CC5471C"/>
    <w:rsid w:val="5CCE52E4"/>
    <w:rsid w:val="5CDC5386"/>
    <w:rsid w:val="5CE127AC"/>
    <w:rsid w:val="5CEE7B85"/>
    <w:rsid w:val="5CF73D69"/>
    <w:rsid w:val="5D004D44"/>
    <w:rsid w:val="5D066065"/>
    <w:rsid w:val="5D187C36"/>
    <w:rsid w:val="5D1975F4"/>
    <w:rsid w:val="5D202057"/>
    <w:rsid w:val="5D2F3202"/>
    <w:rsid w:val="5D453058"/>
    <w:rsid w:val="5D4700C2"/>
    <w:rsid w:val="5D4B13B2"/>
    <w:rsid w:val="5D661860"/>
    <w:rsid w:val="5D6C4615"/>
    <w:rsid w:val="5D7603B3"/>
    <w:rsid w:val="5D793A17"/>
    <w:rsid w:val="5D7C5A81"/>
    <w:rsid w:val="5D951781"/>
    <w:rsid w:val="5DB80337"/>
    <w:rsid w:val="5DD31E8F"/>
    <w:rsid w:val="5DDF2196"/>
    <w:rsid w:val="5DE853F9"/>
    <w:rsid w:val="5DF704AE"/>
    <w:rsid w:val="5DF954B7"/>
    <w:rsid w:val="5DFD1F51"/>
    <w:rsid w:val="5DFF05CD"/>
    <w:rsid w:val="5E0503F5"/>
    <w:rsid w:val="5E1672C2"/>
    <w:rsid w:val="5E1B6033"/>
    <w:rsid w:val="5E1E4712"/>
    <w:rsid w:val="5E25560E"/>
    <w:rsid w:val="5E2612F9"/>
    <w:rsid w:val="5E2A7510"/>
    <w:rsid w:val="5E2E4304"/>
    <w:rsid w:val="5E534129"/>
    <w:rsid w:val="5E5678E6"/>
    <w:rsid w:val="5E5B1464"/>
    <w:rsid w:val="5E66797C"/>
    <w:rsid w:val="5E6E3C24"/>
    <w:rsid w:val="5E7214D7"/>
    <w:rsid w:val="5E7255BD"/>
    <w:rsid w:val="5E735B91"/>
    <w:rsid w:val="5E867CF2"/>
    <w:rsid w:val="5E8E438D"/>
    <w:rsid w:val="5E937CCC"/>
    <w:rsid w:val="5EBF6C5D"/>
    <w:rsid w:val="5ECD4059"/>
    <w:rsid w:val="5ED47918"/>
    <w:rsid w:val="5EDF337C"/>
    <w:rsid w:val="5EF83794"/>
    <w:rsid w:val="5F0173CC"/>
    <w:rsid w:val="5F1A1A93"/>
    <w:rsid w:val="5F212DE2"/>
    <w:rsid w:val="5F245B8C"/>
    <w:rsid w:val="5F287F7E"/>
    <w:rsid w:val="5F475677"/>
    <w:rsid w:val="5F484198"/>
    <w:rsid w:val="5F567498"/>
    <w:rsid w:val="5F8420E2"/>
    <w:rsid w:val="5F887220"/>
    <w:rsid w:val="5F9022AB"/>
    <w:rsid w:val="5FA02F04"/>
    <w:rsid w:val="5FB537C3"/>
    <w:rsid w:val="5FB81E56"/>
    <w:rsid w:val="5FD85FDC"/>
    <w:rsid w:val="5FE725FA"/>
    <w:rsid w:val="5FEB78D3"/>
    <w:rsid w:val="5FEC00EE"/>
    <w:rsid w:val="5FF70F57"/>
    <w:rsid w:val="600458FB"/>
    <w:rsid w:val="600951D4"/>
    <w:rsid w:val="6010358A"/>
    <w:rsid w:val="601A25EF"/>
    <w:rsid w:val="60250EC1"/>
    <w:rsid w:val="60257EBF"/>
    <w:rsid w:val="603E1F21"/>
    <w:rsid w:val="603E7832"/>
    <w:rsid w:val="6044067F"/>
    <w:rsid w:val="60564383"/>
    <w:rsid w:val="605C6D51"/>
    <w:rsid w:val="606A5A1B"/>
    <w:rsid w:val="606D20FD"/>
    <w:rsid w:val="607427E7"/>
    <w:rsid w:val="60793AF7"/>
    <w:rsid w:val="6099592B"/>
    <w:rsid w:val="60A13AB9"/>
    <w:rsid w:val="60A7744C"/>
    <w:rsid w:val="60C603C2"/>
    <w:rsid w:val="60CF04AB"/>
    <w:rsid w:val="60DB5486"/>
    <w:rsid w:val="60E455D3"/>
    <w:rsid w:val="60E82C1A"/>
    <w:rsid w:val="60EC0541"/>
    <w:rsid w:val="60F55D64"/>
    <w:rsid w:val="60F6028F"/>
    <w:rsid w:val="60FD245E"/>
    <w:rsid w:val="60FF2E22"/>
    <w:rsid w:val="61023605"/>
    <w:rsid w:val="61033EA8"/>
    <w:rsid w:val="61041F36"/>
    <w:rsid w:val="610A1613"/>
    <w:rsid w:val="6117702C"/>
    <w:rsid w:val="61251167"/>
    <w:rsid w:val="61432D9E"/>
    <w:rsid w:val="614631EC"/>
    <w:rsid w:val="615E48D1"/>
    <w:rsid w:val="61656F66"/>
    <w:rsid w:val="61683AEB"/>
    <w:rsid w:val="61737A70"/>
    <w:rsid w:val="617D144B"/>
    <w:rsid w:val="61855138"/>
    <w:rsid w:val="618A70BC"/>
    <w:rsid w:val="618B76C7"/>
    <w:rsid w:val="61934C92"/>
    <w:rsid w:val="61963F6D"/>
    <w:rsid w:val="61BD1F9D"/>
    <w:rsid w:val="61D27428"/>
    <w:rsid w:val="61D45501"/>
    <w:rsid w:val="61D53211"/>
    <w:rsid w:val="61EA093B"/>
    <w:rsid w:val="61F010A8"/>
    <w:rsid w:val="61FD6D62"/>
    <w:rsid w:val="62024DB4"/>
    <w:rsid w:val="62117D72"/>
    <w:rsid w:val="62210A89"/>
    <w:rsid w:val="62285DB7"/>
    <w:rsid w:val="62297B7B"/>
    <w:rsid w:val="623613F4"/>
    <w:rsid w:val="62367ED8"/>
    <w:rsid w:val="626857C6"/>
    <w:rsid w:val="62923991"/>
    <w:rsid w:val="62BB078B"/>
    <w:rsid w:val="62F20D03"/>
    <w:rsid w:val="62F26EC0"/>
    <w:rsid w:val="62F75B83"/>
    <w:rsid w:val="62FA13EE"/>
    <w:rsid w:val="62FD65F4"/>
    <w:rsid w:val="63095375"/>
    <w:rsid w:val="630E4188"/>
    <w:rsid w:val="6312135F"/>
    <w:rsid w:val="63152F31"/>
    <w:rsid w:val="632260F2"/>
    <w:rsid w:val="632A3D0D"/>
    <w:rsid w:val="633443AB"/>
    <w:rsid w:val="634161B6"/>
    <w:rsid w:val="634924E6"/>
    <w:rsid w:val="63815AB5"/>
    <w:rsid w:val="638825B3"/>
    <w:rsid w:val="638857E1"/>
    <w:rsid w:val="638C5281"/>
    <w:rsid w:val="63964A9A"/>
    <w:rsid w:val="63A445C5"/>
    <w:rsid w:val="63AB78F4"/>
    <w:rsid w:val="63C642C7"/>
    <w:rsid w:val="63C85688"/>
    <w:rsid w:val="63CD5666"/>
    <w:rsid w:val="63D01EF3"/>
    <w:rsid w:val="63D2038C"/>
    <w:rsid w:val="63E631E1"/>
    <w:rsid w:val="63E72800"/>
    <w:rsid w:val="63ED2D73"/>
    <w:rsid w:val="63F05EC8"/>
    <w:rsid w:val="63F66CE6"/>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2763A9"/>
    <w:rsid w:val="65393A14"/>
    <w:rsid w:val="653B0F51"/>
    <w:rsid w:val="65431C28"/>
    <w:rsid w:val="65434194"/>
    <w:rsid w:val="65477730"/>
    <w:rsid w:val="654912E0"/>
    <w:rsid w:val="655007CD"/>
    <w:rsid w:val="6559062B"/>
    <w:rsid w:val="656A4332"/>
    <w:rsid w:val="65715D8E"/>
    <w:rsid w:val="65733372"/>
    <w:rsid w:val="65744876"/>
    <w:rsid w:val="657845AE"/>
    <w:rsid w:val="657C227E"/>
    <w:rsid w:val="658C3BFD"/>
    <w:rsid w:val="658F60B1"/>
    <w:rsid w:val="65991D3E"/>
    <w:rsid w:val="659E280B"/>
    <w:rsid w:val="65A95292"/>
    <w:rsid w:val="65B74A52"/>
    <w:rsid w:val="65B87761"/>
    <w:rsid w:val="65BD55BD"/>
    <w:rsid w:val="65C53449"/>
    <w:rsid w:val="65DA55D1"/>
    <w:rsid w:val="65E55103"/>
    <w:rsid w:val="65E72587"/>
    <w:rsid w:val="65F27286"/>
    <w:rsid w:val="6602655A"/>
    <w:rsid w:val="66037BA1"/>
    <w:rsid w:val="660D45C7"/>
    <w:rsid w:val="661E771B"/>
    <w:rsid w:val="66280ABB"/>
    <w:rsid w:val="666717B3"/>
    <w:rsid w:val="6668032B"/>
    <w:rsid w:val="667C4290"/>
    <w:rsid w:val="668569A3"/>
    <w:rsid w:val="6688453C"/>
    <w:rsid w:val="668A2294"/>
    <w:rsid w:val="669C13AC"/>
    <w:rsid w:val="66B1624D"/>
    <w:rsid w:val="66BC2127"/>
    <w:rsid w:val="66C92F49"/>
    <w:rsid w:val="66C95898"/>
    <w:rsid w:val="66CB5763"/>
    <w:rsid w:val="66DA21FC"/>
    <w:rsid w:val="66DC2CB9"/>
    <w:rsid w:val="66F8201A"/>
    <w:rsid w:val="66FF1E1B"/>
    <w:rsid w:val="671C5A04"/>
    <w:rsid w:val="6734528A"/>
    <w:rsid w:val="673F01D2"/>
    <w:rsid w:val="67456886"/>
    <w:rsid w:val="6747471A"/>
    <w:rsid w:val="676777C3"/>
    <w:rsid w:val="676C00D0"/>
    <w:rsid w:val="677D4B8A"/>
    <w:rsid w:val="67802ACE"/>
    <w:rsid w:val="67804B33"/>
    <w:rsid w:val="67B60DD4"/>
    <w:rsid w:val="67C132E8"/>
    <w:rsid w:val="67C1666E"/>
    <w:rsid w:val="67C40A09"/>
    <w:rsid w:val="67C6337C"/>
    <w:rsid w:val="67D020A7"/>
    <w:rsid w:val="67D600B8"/>
    <w:rsid w:val="67E4087E"/>
    <w:rsid w:val="681C5B04"/>
    <w:rsid w:val="6821192D"/>
    <w:rsid w:val="682A50A4"/>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7E1E2B"/>
    <w:rsid w:val="697E7396"/>
    <w:rsid w:val="6983176F"/>
    <w:rsid w:val="69975871"/>
    <w:rsid w:val="69A009FE"/>
    <w:rsid w:val="69A729C5"/>
    <w:rsid w:val="69BE34A4"/>
    <w:rsid w:val="69BF206E"/>
    <w:rsid w:val="69C308D8"/>
    <w:rsid w:val="69CA255F"/>
    <w:rsid w:val="69CA755B"/>
    <w:rsid w:val="69CD3B8D"/>
    <w:rsid w:val="69D10E05"/>
    <w:rsid w:val="69E45CA2"/>
    <w:rsid w:val="69E46DF1"/>
    <w:rsid w:val="69E8174D"/>
    <w:rsid w:val="69EB7655"/>
    <w:rsid w:val="69F66247"/>
    <w:rsid w:val="69F86AAF"/>
    <w:rsid w:val="6A09023E"/>
    <w:rsid w:val="6A1F6154"/>
    <w:rsid w:val="6A2746CC"/>
    <w:rsid w:val="6A332D95"/>
    <w:rsid w:val="6A4F7CF0"/>
    <w:rsid w:val="6A5517EC"/>
    <w:rsid w:val="6A694BA1"/>
    <w:rsid w:val="6A734205"/>
    <w:rsid w:val="6A7462CB"/>
    <w:rsid w:val="6AB51195"/>
    <w:rsid w:val="6ABC3292"/>
    <w:rsid w:val="6AC04F0B"/>
    <w:rsid w:val="6AD34458"/>
    <w:rsid w:val="6ADC4801"/>
    <w:rsid w:val="6ADF0BB9"/>
    <w:rsid w:val="6ADF25FC"/>
    <w:rsid w:val="6AF9720B"/>
    <w:rsid w:val="6AFA1E66"/>
    <w:rsid w:val="6AFF22DC"/>
    <w:rsid w:val="6B020CD0"/>
    <w:rsid w:val="6B0B4870"/>
    <w:rsid w:val="6B1148AC"/>
    <w:rsid w:val="6B3E0351"/>
    <w:rsid w:val="6B42449D"/>
    <w:rsid w:val="6B4A5562"/>
    <w:rsid w:val="6B565807"/>
    <w:rsid w:val="6B7A369F"/>
    <w:rsid w:val="6B942656"/>
    <w:rsid w:val="6BAC2823"/>
    <w:rsid w:val="6BB722DE"/>
    <w:rsid w:val="6BB8648B"/>
    <w:rsid w:val="6BBB682B"/>
    <w:rsid w:val="6BBD5024"/>
    <w:rsid w:val="6BE4298A"/>
    <w:rsid w:val="6BEB455F"/>
    <w:rsid w:val="6BF37DF1"/>
    <w:rsid w:val="6BFA3189"/>
    <w:rsid w:val="6C0B4C1B"/>
    <w:rsid w:val="6C3468D1"/>
    <w:rsid w:val="6C506213"/>
    <w:rsid w:val="6C546532"/>
    <w:rsid w:val="6C630CE9"/>
    <w:rsid w:val="6C8A28F0"/>
    <w:rsid w:val="6C914CAA"/>
    <w:rsid w:val="6C9A6912"/>
    <w:rsid w:val="6CC17B62"/>
    <w:rsid w:val="6CEC0F34"/>
    <w:rsid w:val="6CEF01FA"/>
    <w:rsid w:val="6CF40470"/>
    <w:rsid w:val="6CF73CA4"/>
    <w:rsid w:val="6D005FF7"/>
    <w:rsid w:val="6D05105B"/>
    <w:rsid w:val="6D055E78"/>
    <w:rsid w:val="6D1D68D4"/>
    <w:rsid w:val="6D207FCD"/>
    <w:rsid w:val="6D280C36"/>
    <w:rsid w:val="6D286C4C"/>
    <w:rsid w:val="6D2B534E"/>
    <w:rsid w:val="6D2B5B01"/>
    <w:rsid w:val="6D381497"/>
    <w:rsid w:val="6D4F3914"/>
    <w:rsid w:val="6D6A2DB3"/>
    <w:rsid w:val="6D6A69AA"/>
    <w:rsid w:val="6D79127B"/>
    <w:rsid w:val="6D7A53AB"/>
    <w:rsid w:val="6D832281"/>
    <w:rsid w:val="6D980181"/>
    <w:rsid w:val="6D9E6B0A"/>
    <w:rsid w:val="6DA910BB"/>
    <w:rsid w:val="6DB6586E"/>
    <w:rsid w:val="6DC237AE"/>
    <w:rsid w:val="6DD55B9E"/>
    <w:rsid w:val="6DF91502"/>
    <w:rsid w:val="6E00507B"/>
    <w:rsid w:val="6E01482E"/>
    <w:rsid w:val="6E0D1941"/>
    <w:rsid w:val="6E146EE2"/>
    <w:rsid w:val="6E18292B"/>
    <w:rsid w:val="6E2013CD"/>
    <w:rsid w:val="6E402C35"/>
    <w:rsid w:val="6E403BCF"/>
    <w:rsid w:val="6E424CF7"/>
    <w:rsid w:val="6E4E2BD3"/>
    <w:rsid w:val="6E506EB6"/>
    <w:rsid w:val="6E643434"/>
    <w:rsid w:val="6E660A64"/>
    <w:rsid w:val="6E792DE2"/>
    <w:rsid w:val="6E8E0B9C"/>
    <w:rsid w:val="6E96703D"/>
    <w:rsid w:val="6E984122"/>
    <w:rsid w:val="6EA63EC8"/>
    <w:rsid w:val="6EC4761A"/>
    <w:rsid w:val="6ED26905"/>
    <w:rsid w:val="6EE20566"/>
    <w:rsid w:val="6EEB6DD8"/>
    <w:rsid w:val="6EF513F6"/>
    <w:rsid w:val="6F166BCE"/>
    <w:rsid w:val="6F1A48B6"/>
    <w:rsid w:val="6F1D0027"/>
    <w:rsid w:val="6F1F0771"/>
    <w:rsid w:val="6F257A80"/>
    <w:rsid w:val="6F345978"/>
    <w:rsid w:val="6F3669E2"/>
    <w:rsid w:val="6F3A0437"/>
    <w:rsid w:val="6F452492"/>
    <w:rsid w:val="6F4B64FF"/>
    <w:rsid w:val="6F4E1ABB"/>
    <w:rsid w:val="6F65489B"/>
    <w:rsid w:val="6F6F66FF"/>
    <w:rsid w:val="6F7227E7"/>
    <w:rsid w:val="6F86274A"/>
    <w:rsid w:val="6F886A39"/>
    <w:rsid w:val="6F8A6B50"/>
    <w:rsid w:val="6F8F2BAE"/>
    <w:rsid w:val="6F9E4E98"/>
    <w:rsid w:val="6FB536E7"/>
    <w:rsid w:val="6FB77863"/>
    <w:rsid w:val="6FC169C6"/>
    <w:rsid w:val="700148B1"/>
    <w:rsid w:val="700708F2"/>
    <w:rsid w:val="701637CE"/>
    <w:rsid w:val="70192A9F"/>
    <w:rsid w:val="70262445"/>
    <w:rsid w:val="70575662"/>
    <w:rsid w:val="7068342F"/>
    <w:rsid w:val="70796EB7"/>
    <w:rsid w:val="70891E2B"/>
    <w:rsid w:val="709304FC"/>
    <w:rsid w:val="70B21D55"/>
    <w:rsid w:val="70BA4068"/>
    <w:rsid w:val="70C71DFF"/>
    <w:rsid w:val="70D52D40"/>
    <w:rsid w:val="70D77F1A"/>
    <w:rsid w:val="70D80040"/>
    <w:rsid w:val="70E96559"/>
    <w:rsid w:val="70F06D61"/>
    <w:rsid w:val="70F36F46"/>
    <w:rsid w:val="70FC142B"/>
    <w:rsid w:val="71231B23"/>
    <w:rsid w:val="71343C14"/>
    <w:rsid w:val="713B214A"/>
    <w:rsid w:val="714633CE"/>
    <w:rsid w:val="716241B1"/>
    <w:rsid w:val="716E1428"/>
    <w:rsid w:val="7178159F"/>
    <w:rsid w:val="718621EE"/>
    <w:rsid w:val="71894FD2"/>
    <w:rsid w:val="71A3311F"/>
    <w:rsid w:val="71A91218"/>
    <w:rsid w:val="71AA4E1C"/>
    <w:rsid w:val="71B903B6"/>
    <w:rsid w:val="71F8619A"/>
    <w:rsid w:val="72005730"/>
    <w:rsid w:val="72280301"/>
    <w:rsid w:val="7231753D"/>
    <w:rsid w:val="72386C6E"/>
    <w:rsid w:val="723A3057"/>
    <w:rsid w:val="72400885"/>
    <w:rsid w:val="724B6026"/>
    <w:rsid w:val="725273EA"/>
    <w:rsid w:val="725B1897"/>
    <w:rsid w:val="725F5B3C"/>
    <w:rsid w:val="72603689"/>
    <w:rsid w:val="726C47BC"/>
    <w:rsid w:val="727C634F"/>
    <w:rsid w:val="72CD2240"/>
    <w:rsid w:val="72DC19E2"/>
    <w:rsid w:val="72DC648D"/>
    <w:rsid w:val="72E420AF"/>
    <w:rsid w:val="72E530D5"/>
    <w:rsid w:val="72EC4E12"/>
    <w:rsid w:val="72EF2AE7"/>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B76D54"/>
    <w:rsid w:val="73C11347"/>
    <w:rsid w:val="73E2421D"/>
    <w:rsid w:val="73F531FC"/>
    <w:rsid w:val="74000D97"/>
    <w:rsid w:val="740B0E1B"/>
    <w:rsid w:val="742D3750"/>
    <w:rsid w:val="74310474"/>
    <w:rsid w:val="745F79B3"/>
    <w:rsid w:val="746146D7"/>
    <w:rsid w:val="74694C3B"/>
    <w:rsid w:val="746A6AAD"/>
    <w:rsid w:val="746D246B"/>
    <w:rsid w:val="7475029E"/>
    <w:rsid w:val="747A4FBC"/>
    <w:rsid w:val="748B466B"/>
    <w:rsid w:val="74CC4EFB"/>
    <w:rsid w:val="74D469D0"/>
    <w:rsid w:val="74D94903"/>
    <w:rsid w:val="74DC7834"/>
    <w:rsid w:val="74E271F1"/>
    <w:rsid w:val="74F914E4"/>
    <w:rsid w:val="75197F39"/>
    <w:rsid w:val="75326EC3"/>
    <w:rsid w:val="753326F4"/>
    <w:rsid w:val="75332A65"/>
    <w:rsid w:val="754D60F6"/>
    <w:rsid w:val="7551327B"/>
    <w:rsid w:val="755D51F1"/>
    <w:rsid w:val="755F3E02"/>
    <w:rsid w:val="755F782E"/>
    <w:rsid w:val="75A16A9F"/>
    <w:rsid w:val="75BC6CCF"/>
    <w:rsid w:val="75D636FA"/>
    <w:rsid w:val="75E27D49"/>
    <w:rsid w:val="75EA705F"/>
    <w:rsid w:val="75FE7567"/>
    <w:rsid w:val="761867BE"/>
    <w:rsid w:val="762A5321"/>
    <w:rsid w:val="76365AD0"/>
    <w:rsid w:val="763E44C0"/>
    <w:rsid w:val="76433653"/>
    <w:rsid w:val="7648216B"/>
    <w:rsid w:val="765D57EA"/>
    <w:rsid w:val="7688585F"/>
    <w:rsid w:val="76933A35"/>
    <w:rsid w:val="76BE3027"/>
    <w:rsid w:val="76CA616D"/>
    <w:rsid w:val="76DF0E9A"/>
    <w:rsid w:val="76F54CF0"/>
    <w:rsid w:val="76FD5906"/>
    <w:rsid w:val="7702139A"/>
    <w:rsid w:val="77072866"/>
    <w:rsid w:val="770B684E"/>
    <w:rsid w:val="771D50F3"/>
    <w:rsid w:val="771F1990"/>
    <w:rsid w:val="77204CB1"/>
    <w:rsid w:val="77432F5D"/>
    <w:rsid w:val="77594857"/>
    <w:rsid w:val="77676DD8"/>
    <w:rsid w:val="776D12D7"/>
    <w:rsid w:val="777C1603"/>
    <w:rsid w:val="77A14CDE"/>
    <w:rsid w:val="77AA2F7D"/>
    <w:rsid w:val="77C96BD3"/>
    <w:rsid w:val="77D60033"/>
    <w:rsid w:val="77D800C3"/>
    <w:rsid w:val="77E67A2B"/>
    <w:rsid w:val="77F547E0"/>
    <w:rsid w:val="780A2177"/>
    <w:rsid w:val="78266CE5"/>
    <w:rsid w:val="7827421F"/>
    <w:rsid w:val="782B4A23"/>
    <w:rsid w:val="782F340C"/>
    <w:rsid w:val="78302F8F"/>
    <w:rsid w:val="784117AB"/>
    <w:rsid w:val="78510397"/>
    <w:rsid w:val="78542CE7"/>
    <w:rsid w:val="78552936"/>
    <w:rsid w:val="78723B03"/>
    <w:rsid w:val="78731F0E"/>
    <w:rsid w:val="78754CBA"/>
    <w:rsid w:val="78827754"/>
    <w:rsid w:val="78962FA5"/>
    <w:rsid w:val="78A43903"/>
    <w:rsid w:val="78C148AC"/>
    <w:rsid w:val="78CA1FEE"/>
    <w:rsid w:val="78CB3FEB"/>
    <w:rsid w:val="78D53DF3"/>
    <w:rsid w:val="78F44E3F"/>
    <w:rsid w:val="793B5CE2"/>
    <w:rsid w:val="795C411F"/>
    <w:rsid w:val="7966323A"/>
    <w:rsid w:val="796834B3"/>
    <w:rsid w:val="79765D0E"/>
    <w:rsid w:val="797B3C8A"/>
    <w:rsid w:val="797F45FC"/>
    <w:rsid w:val="79830C32"/>
    <w:rsid w:val="79970647"/>
    <w:rsid w:val="79A11C25"/>
    <w:rsid w:val="79B847D4"/>
    <w:rsid w:val="79D675A7"/>
    <w:rsid w:val="79D9682C"/>
    <w:rsid w:val="79DB75C0"/>
    <w:rsid w:val="79E00C46"/>
    <w:rsid w:val="79E37881"/>
    <w:rsid w:val="79E4486C"/>
    <w:rsid w:val="79EA2E0E"/>
    <w:rsid w:val="79ED08FA"/>
    <w:rsid w:val="79F501D1"/>
    <w:rsid w:val="79FC00C4"/>
    <w:rsid w:val="7A067AFA"/>
    <w:rsid w:val="7A0C585A"/>
    <w:rsid w:val="7A2578FD"/>
    <w:rsid w:val="7A2C7450"/>
    <w:rsid w:val="7A326B5A"/>
    <w:rsid w:val="7A535A35"/>
    <w:rsid w:val="7A553725"/>
    <w:rsid w:val="7A604F43"/>
    <w:rsid w:val="7A616D0A"/>
    <w:rsid w:val="7A696317"/>
    <w:rsid w:val="7A783A23"/>
    <w:rsid w:val="7A7F2C76"/>
    <w:rsid w:val="7A836BC9"/>
    <w:rsid w:val="7A981A3E"/>
    <w:rsid w:val="7A9F1F62"/>
    <w:rsid w:val="7AAC462A"/>
    <w:rsid w:val="7ACE57E3"/>
    <w:rsid w:val="7AD14E20"/>
    <w:rsid w:val="7AD85F47"/>
    <w:rsid w:val="7AF84FA0"/>
    <w:rsid w:val="7AF909C6"/>
    <w:rsid w:val="7B1D25F1"/>
    <w:rsid w:val="7B1F3681"/>
    <w:rsid w:val="7B2E110D"/>
    <w:rsid w:val="7B6F1BD0"/>
    <w:rsid w:val="7B732126"/>
    <w:rsid w:val="7B755C15"/>
    <w:rsid w:val="7B7B20CE"/>
    <w:rsid w:val="7B7D2454"/>
    <w:rsid w:val="7B8E1216"/>
    <w:rsid w:val="7B9A1345"/>
    <w:rsid w:val="7B9F4805"/>
    <w:rsid w:val="7BA226FD"/>
    <w:rsid w:val="7BB20B69"/>
    <w:rsid w:val="7BB819E3"/>
    <w:rsid w:val="7BC51755"/>
    <w:rsid w:val="7BC67AB6"/>
    <w:rsid w:val="7BCA6C86"/>
    <w:rsid w:val="7BF4232A"/>
    <w:rsid w:val="7BFA4E58"/>
    <w:rsid w:val="7C044DA1"/>
    <w:rsid w:val="7C0B3159"/>
    <w:rsid w:val="7C132D64"/>
    <w:rsid w:val="7C251BA1"/>
    <w:rsid w:val="7C367D5A"/>
    <w:rsid w:val="7C3F76F0"/>
    <w:rsid w:val="7CA33449"/>
    <w:rsid w:val="7CA45FF7"/>
    <w:rsid w:val="7CE0350C"/>
    <w:rsid w:val="7CF1531F"/>
    <w:rsid w:val="7CF5053A"/>
    <w:rsid w:val="7D0A0BA4"/>
    <w:rsid w:val="7D107AF3"/>
    <w:rsid w:val="7D26731A"/>
    <w:rsid w:val="7D28386F"/>
    <w:rsid w:val="7D4253C7"/>
    <w:rsid w:val="7D4C5341"/>
    <w:rsid w:val="7D4E5EE6"/>
    <w:rsid w:val="7D800310"/>
    <w:rsid w:val="7D8901AD"/>
    <w:rsid w:val="7D8E577D"/>
    <w:rsid w:val="7D8F2C22"/>
    <w:rsid w:val="7D90536C"/>
    <w:rsid w:val="7D9A426A"/>
    <w:rsid w:val="7D9A7FCD"/>
    <w:rsid w:val="7DB466AF"/>
    <w:rsid w:val="7DD17FD1"/>
    <w:rsid w:val="7DDD71C3"/>
    <w:rsid w:val="7DE70AC3"/>
    <w:rsid w:val="7DF245FC"/>
    <w:rsid w:val="7E006F08"/>
    <w:rsid w:val="7E3101B4"/>
    <w:rsid w:val="7E3172CD"/>
    <w:rsid w:val="7E333E03"/>
    <w:rsid w:val="7E391FE6"/>
    <w:rsid w:val="7E4D1B3B"/>
    <w:rsid w:val="7E652477"/>
    <w:rsid w:val="7E750D96"/>
    <w:rsid w:val="7E841A66"/>
    <w:rsid w:val="7E916762"/>
    <w:rsid w:val="7EA916FD"/>
    <w:rsid w:val="7EAF1A09"/>
    <w:rsid w:val="7ED011E0"/>
    <w:rsid w:val="7EE53C64"/>
    <w:rsid w:val="7EEA29E2"/>
    <w:rsid w:val="7F08071E"/>
    <w:rsid w:val="7F541580"/>
    <w:rsid w:val="7F590594"/>
    <w:rsid w:val="7F667225"/>
    <w:rsid w:val="7F844A6E"/>
    <w:rsid w:val="7F8F4CE5"/>
    <w:rsid w:val="7FA27C81"/>
    <w:rsid w:val="7FAA1C29"/>
    <w:rsid w:val="7FAC4830"/>
    <w:rsid w:val="7FB659E5"/>
    <w:rsid w:val="7FB7407D"/>
    <w:rsid w:val="7FEA22E9"/>
    <w:rsid w:val="7FEF014E"/>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9">
    <w:name w:val="Default Paragraph Font"/>
    <w:autoRedefine/>
    <w:semiHidden/>
    <w:qFormat/>
    <w:uiPriority w:val="0"/>
  </w:style>
  <w:style w:type="table" w:default="1" w:styleId="17">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next w:val="9"/>
    <w:autoRedefine/>
    <w:qFormat/>
    <w:uiPriority w:val="0"/>
    <w:pPr>
      <w:spacing w:after="120" w:afterLines="0"/>
      <w:ind w:left="420" w:leftChars="200"/>
    </w:pPr>
  </w:style>
  <w:style w:type="paragraph" w:styleId="9">
    <w:name w:val="envelope return"/>
    <w:basedOn w:val="1"/>
    <w:autoRedefine/>
    <w:unhideWhenUsed/>
    <w:qFormat/>
    <w:uiPriority w:val="0"/>
    <w:pPr>
      <w:snapToGrid w:val="0"/>
    </w:pPr>
    <w:rPr>
      <w:rFonts w:hint="eastAsia" w:ascii="Arial" w:hAnsi="Arial"/>
    </w:rPr>
  </w:style>
  <w:style w:type="paragraph" w:styleId="10">
    <w:name w:val="Plain Text"/>
    <w:basedOn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autoRedefine/>
    <w:qFormat/>
    <w:uiPriority w:val="0"/>
    <w:pPr>
      <w:ind w:firstLine="420" w:firstLineChars="100"/>
    </w:pPr>
  </w:style>
  <w:style w:type="paragraph" w:styleId="16">
    <w:name w:val="Body Text First Indent 2"/>
    <w:basedOn w:val="8"/>
    <w:next w:val="1"/>
    <w:autoRedefine/>
    <w:qFormat/>
    <w:uiPriority w:val="0"/>
    <w:pPr>
      <w:ind w:firstLine="420"/>
    </w:pPr>
    <w:rPr>
      <w:rFonts w:eastAsia="宋体"/>
      <w:sz w:val="24"/>
    </w:r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style>
  <w:style w:type="paragraph" w:customStyle="1" w:styleId="21">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3">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autoRedefine/>
    <w:qFormat/>
    <w:uiPriority w:val="34"/>
    <w:pPr>
      <w:ind w:firstLine="420" w:firstLineChars="200"/>
    </w:pPr>
  </w:style>
  <w:style w:type="character" w:customStyle="1" w:styleId="25">
    <w:name w:val="font11"/>
    <w:basedOn w:val="19"/>
    <w:autoRedefine/>
    <w:qFormat/>
    <w:uiPriority w:val="0"/>
    <w:rPr>
      <w:rFonts w:ascii="Calibri" w:hAnsi="Calibri" w:cs="Calibri"/>
      <w:color w:val="000000"/>
      <w:sz w:val="21"/>
      <w:szCs w:val="21"/>
      <w:u w:val="none"/>
    </w:rPr>
  </w:style>
  <w:style w:type="character" w:customStyle="1" w:styleId="26">
    <w:name w:val="font21"/>
    <w:basedOn w:val="19"/>
    <w:autoRedefine/>
    <w:qFormat/>
    <w:uiPriority w:val="0"/>
    <w:rPr>
      <w:rFonts w:hint="eastAsia" w:ascii="宋体" w:hAnsi="宋体" w:eastAsia="宋体" w:cs="宋体"/>
      <w:color w:val="000000"/>
      <w:sz w:val="21"/>
      <w:szCs w:val="21"/>
      <w:u w:val="none"/>
    </w:rPr>
  </w:style>
  <w:style w:type="character" w:customStyle="1" w:styleId="27">
    <w:name w:val="font01"/>
    <w:basedOn w:val="19"/>
    <w:autoRedefine/>
    <w:qFormat/>
    <w:uiPriority w:val="0"/>
    <w:rPr>
      <w:rFonts w:ascii="Calibri" w:hAnsi="Calibri" w:cs="Calibri"/>
      <w:color w:val="000000"/>
      <w:sz w:val="21"/>
      <w:szCs w:val="21"/>
      <w:u w:val="none"/>
    </w:rPr>
  </w:style>
  <w:style w:type="character" w:customStyle="1" w:styleId="28">
    <w:name w:val="font31"/>
    <w:basedOn w:val="19"/>
    <w:autoRedefine/>
    <w:qFormat/>
    <w:uiPriority w:val="0"/>
    <w:rPr>
      <w:rFonts w:hint="default" w:ascii="Calibri" w:hAnsi="Calibri" w:cs="Calibri"/>
      <w:color w:val="000000"/>
      <w:sz w:val="21"/>
      <w:szCs w:val="21"/>
      <w:u w:val="none"/>
    </w:rPr>
  </w:style>
  <w:style w:type="paragraph" w:customStyle="1" w:styleId="29">
    <w:name w:val="Table Paragraph"/>
    <w:basedOn w:val="1"/>
    <w:autoRedefine/>
    <w:qFormat/>
    <w:uiPriority w:val="1"/>
    <w:rPr>
      <w:rFonts w:ascii="宋体" w:hAnsi="宋体" w:eastAsia="宋体" w:cs="宋体"/>
    </w:rPr>
  </w:style>
  <w:style w:type="character" w:customStyle="1" w:styleId="30">
    <w:name w:val="font91"/>
    <w:basedOn w:val="19"/>
    <w:autoRedefine/>
    <w:qFormat/>
    <w:uiPriority w:val="0"/>
    <w:rPr>
      <w:rFonts w:hint="eastAsia" w:ascii="宋体" w:hAnsi="宋体" w:eastAsia="宋体" w:cs="宋体"/>
      <w:b/>
      <w:bCs/>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2012</Words>
  <Characters>2144</Characters>
  <Lines>0</Lines>
  <Paragraphs>0</Paragraphs>
  <TotalTime>3</TotalTime>
  <ScaleCrop>false</ScaleCrop>
  <LinksUpToDate>false</LinksUpToDate>
  <CharactersWithSpaces>2674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溺小夜</cp:lastModifiedBy>
  <cp:lastPrinted>2021-03-03T02:52:00Z</cp:lastPrinted>
  <dcterms:modified xsi:type="dcterms:W3CDTF">2025-01-10T07:07:58Z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427BC7C530C94AE68EF2B86A17EE6049_13</vt:lpwstr>
  </property>
  <property fmtid="{D5CDD505-2E9C-101B-9397-08002B2CF9AE}" pid="4" name="KSOTemplateDocerSaveRecord">
    <vt:lpwstr>eyJoZGlkIjoiM2Y2YWQwZmQwYTk0YzMxZDE0NDM4NTZjN2RkMjdlYzYiLCJ1c2VySWQiOiIzMTAwODg2NjAifQ==</vt:lpwstr>
  </property>
</Properties>
</file>