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A4688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22FDAC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w:t>
      </w:r>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亳州逸合府项目示范区29#楼201精装样板间软装（二次）</w:t>
      </w:r>
    </w:p>
    <w:permEnd w:id="0"/>
    <w:p w14:paraId="65A4F0C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2107C9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23DA6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7ACBA24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46417A6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806944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3A10F34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eastAsia" w:ascii="Times New Roman" w:hAnsi="Times New Roman" w:eastAsia="楷体" w:cs="Times New Roman"/>
          <w:kern w:val="0"/>
          <w:sz w:val="28"/>
          <w:szCs w:val="28"/>
          <w:highlight w:val="none"/>
          <w:lang w:val="en-US" w:eastAsia="zh-CN"/>
        </w:rPr>
        <w:t>（工程货物类）</w:t>
      </w:r>
    </w:p>
    <w:p w14:paraId="646DD0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A806EA4">
      <w:pPr>
        <w:keepNext w:val="0"/>
        <w:keepLines w:val="0"/>
        <w:pageBreakBefore w:val="0"/>
        <w:widowControl w:val="0"/>
        <w:kinsoku/>
        <w:wordWrap w:val="0"/>
        <w:overflowPunct/>
        <w:topLinePunct w:val="0"/>
        <w:autoSpaceDE/>
        <w:autoSpaceDN/>
        <w:bidi w:val="0"/>
        <w:adjustRightInd/>
        <w:snapToGrid/>
        <w:spacing w:line="240" w:lineRule="auto"/>
        <w:ind w:leftChars="600" w:firstLine="960" w:firstLineChars="3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项目编号：BZTH-2024-005</w:t>
      </w:r>
    </w:p>
    <w:p w14:paraId="3C46E96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0A60E4F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028D3CE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kern w:val="0"/>
          <w:sz w:val="32"/>
          <w:szCs w:val="32"/>
          <w:highlight w:val="none"/>
          <w:shd w:val="clear" w:color="auto" w:fill="auto"/>
          <w:lang w:val="en-US" w:eastAsia="zh-CN"/>
        </w:rPr>
        <w:t xml:space="preserve"> 亳州通恒置业有限公司 </w:t>
      </w:r>
      <w:permEnd w:id="1"/>
    </w:p>
    <w:p w14:paraId="7C4579B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2024年12</w:t>
      </w:r>
      <w:r>
        <w:rPr>
          <w:rFonts w:hint="eastAsia" w:ascii="Times New Roman" w:hAnsi="Times New Roman" w:eastAsia="楷体" w:cs="Times New Roman"/>
          <w:kern w:val="0"/>
          <w:sz w:val="32"/>
          <w:szCs w:val="32"/>
          <w:highlight w:val="none"/>
          <w:u w:val="none"/>
          <w:shd w:val="clear" w:color="auto" w:fill="auto"/>
          <w:lang w:val="en-US" w:eastAsia="zh-CN"/>
        </w:rPr>
        <w:t>月12日</w:t>
      </w:r>
      <w:permEnd w:id="2"/>
    </w:p>
    <w:p w14:paraId="71255FAF">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417F291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669FDDF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71E086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14:paraId="6A71B2E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0EFDD38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（合理低价法）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14:paraId="5CF8976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6D2E53B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14:paraId="4E64A6B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ermEnd w:id="3"/>
    <w:p w14:paraId="194A1882">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555DACB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739E44A">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0C4E91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A4CE3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883C42">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B1DAFD2">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899575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DFA3586">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2F98930F">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831BE9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54DAF24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4AE4E44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permStart w:id="4" w:edGrp="everyone"/>
      <w:r>
        <w:rPr>
          <w:rFonts w:hint="eastAsia" w:ascii="Times New Roman" w:hAnsi="Times New Roman" w:eastAsia="黑体" w:cs="Times New Roman"/>
          <w:sz w:val="28"/>
          <w:szCs w:val="28"/>
          <w:highlight w:val="none"/>
          <w:u w:val="single"/>
          <w:lang w:val="en-US" w:eastAsia="zh-CN"/>
        </w:rPr>
        <w:t xml:space="preserve"> 亳州逸合府项目示范区29#楼201精装样板间软装（二次）</w:t>
      </w:r>
    </w:p>
    <w:permEnd w:id="4"/>
    <w:p w14:paraId="171D9DB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p>
    <w:p w14:paraId="180BD3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296602410"/>
      <w:bookmarkStart w:id="2" w:name="_Toc246996909"/>
      <w:bookmarkStart w:id="3" w:name="_Toc152045519"/>
      <w:bookmarkStart w:id="4" w:name="_Toc246996166"/>
      <w:bookmarkStart w:id="5" w:name="_Toc179632536"/>
      <w:bookmarkStart w:id="6" w:name="_Toc247085680"/>
      <w:bookmarkStart w:id="7" w:name="_Toc144974487"/>
    </w:p>
    <w:p w14:paraId="40859C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14:paraId="6B66169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910"/>
      <w:bookmarkStart w:id="9" w:name="_Toc179632537"/>
      <w:bookmarkStart w:id="10" w:name="_Toc246996167"/>
      <w:bookmarkStart w:id="11" w:name="_Toc152045520"/>
      <w:bookmarkStart w:id="12" w:name="_Toc247085681"/>
      <w:bookmarkStart w:id="13" w:name="_Toc296602411"/>
      <w:bookmarkStart w:id="14" w:name="_Toc144974488"/>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亳州逸合府项目示范区29#201精装样板间软装（二次）</w:t>
      </w:r>
    </w:p>
    <w:permEnd w:id="5"/>
    <w:p w14:paraId="6D129EE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BZTH-2024-005</w:t>
      </w:r>
      <w:r>
        <w:rPr>
          <w:rFonts w:hint="eastAsia" w:asciiTheme="minorEastAsia" w:hAnsiTheme="minorEastAsia" w:eastAsiaTheme="minorEastAsia" w:cstheme="minorEastAsia"/>
          <w:sz w:val="28"/>
          <w:szCs w:val="28"/>
          <w:highlight w:val="none"/>
          <w:lang w:val="en-US" w:eastAsia="zh-CN"/>
        </w:rPr>
        <w:t xml:space="preserve"> </w:t>
      </w:r>
      <w:permEnd w:id="6"/>
    </w:p>
    <w:p w14:paraId="499EF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企业自筹</w:t>
      </w:r>
    </w:p>
    <w:permEnd w:id="7"/>
    <w:p w14:paraId="720131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亳州通恒置业有限公司</w:t>
      </w:r>
    </w:p>
    <w:permEnd w:id="8"/>
    <w:p w14:paraId="40B947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14:paraId="2E67A43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582661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9" w:edGrp="everyone"/>
      <w:r>
        <w:rPr>
          <w:rFonts w:hint="eastAsia" w:asciiTheme="minorEastAsia" w:hAnsiTheme="minorEastAsia" w:eastAsiaTheme="minorEastAsia" w:cstheme="minorEastAsia"/>
          <w:sz w:val="28"/>
          <w:szCs w:val="28"/>
          <w:highlight w:val="none"/>
          <w:lang w:val="en-US" w:eastAsia="zh-CN"/>
        </w:rPr>
        <w:t>亳州逸合府项目位于亳州市谯城经济技术产业开发区华佗大道与利辛路交叉口，</w:t>
      </w:r>
      <w:r>
        <w:rPr>
          <w:rFonts w:hint="default" w:asciiTheme="minorEastAsia" w:hAnsiTheme="minorEastAsia" w:eastAsiaTheme="minorEastAsia" w:cstheme="minorEastAsia"/>
          <w:sz w:val="28"/>
          <w:szCs w:val="28"/>
          <w:highlight w:val="none"/>
          <w:lang w:val="en-US" w:eastAsia="zh-CN"/>
        </w:rPr>
        <w:t>本</w:t>
      </w:r>
      <w:r>
        <w:rPr>
          <w:rFonts w:hint="eastAsia" w:asciiTheme="minorEastAsia" w:hAnsiTheme="minorEastAsia" w:eastAsiaTheme="minorEastAsia" w:cstheme="minorEastAsia"/>
          <w:sz w:val="28"/>
          <w:szCs w:val="28"/>
          <w:highlight w:val="none"/>
          <w:lang w:val="en-US" w:eastAsia="zh-CN"/>
        </w:rPr>
        <w:t>项目总用地面积134680.30平方米，总建筑面积362853.30平方米。</w:t>
      </w:r>
      <w:permEnd w:id="9"/>
    </w:p>
    <w:p w14:paraId="524DE9D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（二）招标范围：软装家装物品制作、采买及运输、安装、现场布置、税费等（具体详见发包人要求里的清单表）</w:t>
      </w:r>
      <w:r>
        <w:rPr>
          <w:rFonts w:hint="eastAsia" w:asciiTheme="minorEastAsia" w:hAnsiTheme="minorEastAsia" w:cstheme="minorEastAsia"/>
          <w:sz w:val="28"/>
          <w:szCs w:val="28"/>
          <w:highlight w:val="none"/>
          <w:lang w:val="en-US" w:eastAsia="zh-CN"/>
        </w:rPr>
        <w:t>。</w:t>
      </w:r>
    </w:p>
    <w:p w14:paraId="1607A6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0"/>
    </w:p>
    <w:p w14:paraId="5B6781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w:t>
      </w:r>
      <w:permStart w:id="11" w:edGrp="everyone"/>
      <w:r>
        <w:rPr>
          <w:rFonts w:hint="eastAsia" w:asciiTheme="minorEastAsia" w:hAnsiTheme="minorEastAsia" w:eastAsiaTheme="minorEastAsia" w:cstheme="minorEastAsia"/>
          <w:sz w:val="28"/>
          <w:szCs w:val="28"/>
          <w:highlight w:val="none"/>
          <w:lang w:val="en-US" w:eastAsia="zh-CN"/>
        </w:rPr>
        <w:t>招标人指定地点或亳州市内。</w:t>
      </w:r>
    </w:p>
    <w:permEnd w:id="11"/>
    <w:p w14:paraId="76B2883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20</w:t>
      </w:r>
      <w:r>
        <w:rPr>
          <w:rFonts w:hint="eastAsia" w:asciiTheme="minorEastAsia" w:hAnsiTheme="minorEastAsia" w:cstheme="minorEastAsia"/>
          <w:sz w:val="28"/>
          <w:szCs w:val="28"/>
          <w:highlight w:val="none"/>
          <w:u w:val="none"/>
          <w:lang w:val="en-US" w:eastAsia="zh-CN"/>
        </w:rPr>
        <w:t>天内</w:t>
      </w:r>
      <w:r>
        <w:rPr>
          <w:rFonts w:hint="eastAsia" w:asciiTheme="minorEastAsia" w:hAnsiTheme="minorEastAsia" w:eastAsiaTheme="minorEastAsia" w:cstheme="minorEastAsia"/>
          <w:sz w:val="28"/>
          <w:szCs w:val="28"/>
          <w:highlight w:val="none"/>
          <w:u w:val="none"/>
          <w:lang w:val="en-US" w:eastAsia="zh-CN"/>
        </w:rPr>
        <w:t xml:space="preserve"> 。</w:t>
      </w:r>
      <w:permEnd w:id="12"/>
    </w:p>
    <w:p w14:paraId="4C26DC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color w:val="FF0000"/>
          <w:sz w:val="28"/>
          <w:szCs w:val="28"/>
          <w:highlight w:val="none"/>
          <w:lang w:val="en-US" w:eastAsia="zh-CN"/>
        </w:rPr>
        <w:t>（含税）</w:t>
      </w:r>
      <w:permEnd w:id="13"/>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220800元</w:t>
      </w:r>
      <w:r>
        <w:rPr>
          <w:rFonts w:hint="eastAsia" w:asciiTheme="minorEastAsia" w:hAnsiTheme="minorEastAsia" w:eastAsiaTheme="minorEastAsia" w:cstheme="minorEastAsia"/>
          <w:sz w:val="28"/>
          <w:szCs w:val="28"/>
          <w:highlight w:val="none"/>
          <w:u w:val="single"/>
          <w:lang w:val="en-US" w:eastAsia="zh-CN"/>
        </w:rPr>
        <w:t xml:space="preserve">  </w:t>
      </w:r>
      <w:permEnd w:id="14"/>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5"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总价</w:t>
      </w:r>
      <w:permEnd w:id="15"/>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及税金，中标后不予调整，其他未尽事宜应统一考虑在报价内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6B3E3B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0CF8AF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0A3B0F3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14:paraId="388F98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）本次招标</w:t>
      </w:r>
      <w:permStart w:id="17" w:edGrp="everyone"/>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4828332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四</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8"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18"/>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14:paraId="7FC0CCA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1EED16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凡有意参加投标者，请于投标文件递交截止时间前到亳州交通投资控股集团有限公司官网（www.bzjkjt.com）自行下载电子招标文件及其他附件。</w:t>
      </w:r>
    </w:p>
    <w:p w14:paraId="754F6C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099C037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9"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19</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794B0E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sz w:val="28"/>
          <w:szCs w:val="28"/>
          <w:highlight w:val="none"/>
          <w:u w:val="single"/>
          <w:lang w:val="en-US" w:eastAsia="zh-CN"/>
        </w:rPr>
        <w:t>亳州市交通资产管理有限责任公司3楼会议室（神农大道与百合路交叉口西南角汽车南站</w:t>
      </w:r>
      <w:r>
        <w:rPr>
          <w:rFonts w:hint="eastAsia" w:asciiTheme="minorEastAsia" w:hAnsiTheme="minorEastAsia" w:cstheme="minorEastAsia"/>
          <w:sz w:val="28"/>
          <w:szCs w:val="28"/>
          <w:highlight w:val="none"/>
          <w:u w:val="single"/>
          <w:lang w:val="en-US" w:eastAsia="zh-CN"/>
        </w:rPr>
        <w:t>进站口</w:t>
      </w:r>
      <w:r>
        <w:rPr>
          <w:rFonts w:hint="eastAsia" w:asciiTheme="minorEastAsia" w:hAnsiTheme="minorEastAsia" w:eastAsiaTheme="minorEastAsia" w:cstheme="minorEastAsia"/>
          <w:sz w:val="28"/>
          <w:szCs w:val="28"/>
          <w:highlight w:val="none"/>
          <w:u w:val="single"/>
          <w:lang w:val="en-US" w:eastAsia="zh-CN"/>
        </w:rPr>
        <w:t>西侧办公区3楼）</w:t>
      </w:r>
      <w:r>
        <w:rPr>
          <w:rFonts w:hint="eastAsia" w:asciiTheme="minorEastAsia" w:hAnsiTheme="minorEastAsia" w:cstheme="minorEastAsia"/>
          <w:i w:val="0"/>
          <w:iCs w:val="0"/>
          <w:sz w:val="28"/>
          <w:szCs w:val="28"/>
          <w:highlight w:val="none"/>
          <w:lang w:val="en-US" w:eastAsia="zh-CN"/>
        </w:rPr>
        <w:t>；</w:t>
      </w:r>
    </w:p>
    <w:p w14:paraId="19F971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3E5128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0" w:edGrp="everyone"/>
      <w:r>
        <w:rPr>
          <w:rFonts w:hint="eastAsia" w:asciiTheme="minorEastAsia" w:hAnsiTheme="minorEastAsia" w:cstheme="minorEastAsia"/>
          <w:color w:val="FF0000"/>
          <w:sz w:val="28"/>
          <w:szCs w:val="28"/>
          <w:highlight w:val="none"/>
          <w:u w:val="single"/>
          <w:lang w:val="en-US" w:eastAsia="zh-CN"/>
        </w:rPr>
        <w:t>不</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default" w:asciiTheme="minorEastAsia" w:hAnsiTheme="minorEastAsia" w:eastAsiaTheme="minorEastAsia" w:cstheme="minorEastAsia"/>
          <w:sz w:val="28"/>
          <w:szCs w:val="28"/>
          <w:highlight w:val="none"/>
          <w:lang w:val="en-US" w:eastAsia="zh-CN"/>
        </w:rPr>
        <w:t>投标人以邮寄方式递交投标文件</w:t>
      </w:r>
      <w:r>
        <w:rPr>
          <w:rFonts w:hint="eastAsia" w:asciiTheme="minorEastAsia" w:hAnsiTheme="minorEastAsia" w:cstheme="minorEastAsia"/>
          <w:sz w:val="28"/>
          <w:szCs w:val="28"/>
          <w:highlight w:val="none"/>
          <w:lang w:val="en-US" w:eastAsia="zh-CN"/>
        </w:rPr>
        <w:t>。</w:t>
      </w:r>
      <w:permEnd w:id="20"/>
    </w:p>
    <w:p w14:paraId="1D22D7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75D9644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1"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4000 </w:t>
      </w:r>
      <w:r>
        <w:rPr>
          <w:rFonts w:hint="default" w:asciiTheme="minorEastAsia" w:hAnsiTheme="minorEastAsia" w:eastAsiaTheme="minorEastAsia" w:cstheme="minorEastAsia"/>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，缴纳方式详见招标文件。</w:t>
      </w:r>
    </w:p>
    <w:p w14:paraId="629AFA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56DE6A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5F57D7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5AD1841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61C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3748BAA4">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heme="minorEastAsia" w:hAnsiTheme="minorEastAsia" w:eastAsiaTheme="minorEastAsia" w:cstheme="minorEastAsia"/>
          <w:sz w:val="28"/>
          <w:szCs w:val="28"/>
          <w:highlight w:val="none"/>
          <w:lang w:val="en-US" w:eastAsia="zh-CN"/>
        </w:rPr>
      </w:pPr>
    </w:p>
    <w:p w14:paraId="22425DA5">
      <w:pPr>
        <w:keepNext w:val="0"/>
        <w:keepLines w:val="0"/>
        <w:pageBreakBefore w:val="0"/>
        <w:widowControl w:val="0"/>
        <w:kinsoku/>
        <w:wordWrap w:val="0"/>
        <w:overflowPunct/>
        <w:topLinePunct w:val="0"/>
        <w:autoSpaceDE/>
        <w:autoSpaceDN/>
        <w:bidi w:val="0"/>
        <w:adjustRightInd/>
        <w:snapToGrid/>
        <w:spacing w:line="480" w:lineRule="exact"/>
        <w:ind w:firstLine="280" w:firstLineChars="1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7F59137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2" w:edGrp="everyone"/>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亳州通恒置业有限公司</w:t>
      </w:r>
    </w:p>
    <w:p w14:paraId="0D2B1C9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安徽省亳州市谯城区药都大道1289号</w:t>
      </w:r>
    </w:p>
    <w:p w14:paraId="7D7E1E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张工</w:t>
      </w:r>
    </w:p>
    <w:p w14:paraId="7DF35FC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15156783079</w:t>
      </w:r>
    </w:p>
    <w:permEnd w:id="22"/>
    <w:p w14:paraId="4757F681">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3B79E96D">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2312" w:cs="Times New Roman"/>
          <w:sz w:val="28"/>
          <w:szCs w:val="28"/>
          <w:highlight w:val="none"/>
          <w:lang w:val="en-US" w:eastAsia="zh-CN"/>
        </w:rPr>
      </w:pPr>
    </w:p>
    <w:p w14:paraId="6111A9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23" w:edGrp="everyone"/>
      <w:r>
        <w:rPr>
          <w:rFonts w:hint="eastAsia" w:asciiTheme="minorEastAsia" w:hAnsiTheme="minorEastAsia" w:cstheme="minorEastAsia"/>
          <w:color w:val="FF0000"/>
          <w:sz w:val="28"/>
          <w:szCs w:val="28"/>
          <w:highlight w:val="none"/>
          <w:lang w:val="en-US" w:eastAsia="zh-CN"/>
        </w:rPr>
        <w:t>亳州通恒置业有限公司</w:t>
      </w:r>
    </w:p>
    <w:p w14:paraId="614F8B0A">
      <w:pPr>
        <w:keepNext w:val="0"/>
        <w:keepLines w:val="0"/>
        <w:pageBreakBefore w:val="0"/>
        <w:widowControl w:val="0"/>
        <w:kinsoku/>
        <w:wordWrap w:val="0"/>
        <w:overflowPunct/>
        <w:topLinePunct w:val="0"/>
        <w:autoSpaceDE/>
        <w:autoSpaceDN/>
        <w:bidi w:val="0"/>
        <w:adjustRightInd/>
        <w:snapToGrid/>
        <w:spacing w:line="480" w:lineRule="exact"/>
        <w:ind w:firstLine="5880" w:firstLineChars="21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日</w:t>
      </w:r>
      <w:permEnd w:id="23"/>
    </w:p>
    <w:p w14:paraId="3CDDE4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5807BE1E">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14:paraId="15FCC7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443746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5482A0F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14:paraId="468EA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C647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719EA7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185F6F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5D487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3D3250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42EB7B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7B3D4B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3B8FB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085283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4D6AC3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9B9840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DD74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E3F3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5971B0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EC1AF2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0C4E7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BAAE8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317B81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5D1D7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6F835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D9BAE6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F4973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9B28B7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7A8D1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FE4F0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6DBA67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3CA1FA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7AA8C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B689D0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69A75D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76E3C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签订合同后20日历天。</w:t>
            </w:r>
          </w:p>
        </w:tc>
      </w:tr>
      <w:tr w14:paraId="49038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E9228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ACF99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00DB1A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14:paraId="03D23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1860F1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A706DF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2E5A49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030DE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C1D1AD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2C65BF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020BFA3">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14:paraId="49413CDD">
            <w:pPr>
              <w:autoSpaceDE w:val="0"/>
              <w:autoSpaceDN w:val="0"/>
              <w:adjustRightInd w:val="0"/>
              <w:snapToGrid w:val="0"/>
              <w:spacing w:line="440" w:lineRule="exact"/>
              <w:jc w:val="left"/>
              <w:rPr>
                <w:rFonts w:hint="eastAsia" w:hAnsi="宋体"/>
                <w:color w:val="FF0000"/>
                <w:szCs w:val="21"/>
              </w:rPr>
            </w:pPr>
            <w:permStart w:id="24" w:edGrp="everyone"/>
            <w:r>
              <w:rPr>
                <w:rFonts w:hint="eastAsia" w:hAnsi="宋体"/>
                <w:color w:val="FF0000"/>
                <w:szCs w:val="21"/>
                <w:lang w:val="en-US" w:eastAsia="zh-CN"/>
              </w:rPr>
              <w:t>2</w:t>
            </w:r>
            <w:r>
              <w:rPr>
                <w:rFonts w:hint="eastAsia" w:hAnsi="宋体"/>
                <w:color w:val="FF0000"/>
                <w:szCs w:val="21"/>
              </w:rPr>
              <w:t>、财务要求：</w:t>
            </w:r>
          </w:p>
          <w:p w14:paraId="67876277">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14:paraId="2A2364F6">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4"/>
          <w:p w14:paraId="5FF813E1">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5948B15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25" w:edGrp="everyone"/>
            <w:r>
              <w:rPr>
                <w:rFonts w:hint="eastAsia" w:hAnsi="宋体"/>
                <w:sz w:val="21"/>
                <w:szCs w:val="21"/>
                <w:lang w:val="en-US" w:eastAsia="zh-CN"/>
              </w:rPr>
              <w:t xml:space="preserve">                        </w:t>
            </w:r>
            <w:permEnd w:id="25"/>
          </w:p>
        </w:tc>
      </w:tr>
      <w:tr w14:paraId="67023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E47E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EABE48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2AF86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14:paraId="4403A88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 xml:space="preserve">  </w:t>
            </w:r>
            <w:r>
              <w:rPr>
                <w:rFonts w:hint="eastAsia" w:ascii="Times New Roman" w:hAnsi="Times New Roman" w:cs="Times New Roman"/>
                <w:color w:val="FF0000"/>
                <w:sz w:val="21"/>
                <w:szCs w:val="21"/>
                <w:highlight w:val="none"/>
                <w:lang w:val="en-US" w:eastAsia="zh-CN"/>
              </w:rPr>
              <w:t xml:space="preserve">接受  </w:t>
            </w:r>
            <w:permEnd w:id="26"/>
          </w:p>
        </w:tc>
      </w:tr>
      <w:tr w14:paraId="44DAB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DD9F2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78918C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5F4612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27" w:edGrp="everyone"/>
            <w:r>
              <w:rPr>
                <w:rFonts w:hint="eastAsia" w:hAnsi="宋体"/>
                <w:sz w:val="21"/>
                <w:szCs w:val="21"/>
                <w:lang w:val="en-US" w:eastAsia="zh-CN"/>
              </w:rPr>
              <w:t xml:space="preserve">                        </w:t>
            </w:r>
            <w:permEnd w:id="27"/>
          </w:p>
        </w:tc>
      </w:tr>
      <w:tr w14:paraId="7AF0E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383EC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1.5.1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6E3608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2A19B1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r>
              <w:rPr>
                <w:rFonts w:hint="eastAsia" w:ascii="Times New Roman" w:hAnsi="Times New Roman" w:cs="Times New Roman"/>
                <w:color w:val="FF0000"/>
                <w:sz w:val="21"/>
                <w:szCs w:val="21"/>
                <w:highlight w:val="none"/>
                <w:lang w:val="en-US" w:eastAsia="zh-CN"/>
              </w:rPr>
              <w:t xml:space="preserve"> </w:t>
            </w:r>
            <w:permEnd w:id="28"/>
          </w:p>
        </w:tc>
      </w:tr>
      <w:tr w14:paraId="4FF70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14:paraId="3528EC7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1.5.2</w:t>
            </w:r>
          </w:p>
        </w:tc>
        <w:tc>
          <w:tcPr>
            <w:tcW w:w="2481" w:type="dxa"/>
            <w:vMerge w:val="restart"/>
            <w:tcBorders>
              <w:top w:val="single" w:color="auto" w:sz="4" w:space="0"/>
              <w:left w:val="single" w:color="auto" w:sz="4" w:space="0"/>
              <w:right w:val="single" w:color="auto" w:sz="4" w:space="0"/>
            </w:tcBorders>
            <w:noWrap w:val="0"/>
            <w:vAlign w:val="center"/>
          </w:tcPr>
          <w:p w14:paraId="4FEACC7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475349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14:paraId="52BB6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14:paraId="5FE9922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14:paraId="535951D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860248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14:paraId="25F37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CFA63D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1.5.3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27451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68998E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14:paraId="1FE71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05D4C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1.6</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E43E55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B69060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4038C8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14:paraId="4C193086">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14:paraId="14346882">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29"/>
          </w:p>
        </w:tc>
      </w:tr>
      <w:tr w14:paraId="514F9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D3C412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7B78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4470AA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0" w:edGrp="everyone"/>
            <w:r>
              <w:rPr>
                <w:rFonts w:hint="eastAsia" w:hAnsi="宋体"/>
                <w:sz w:val="21"/>
                <w:szCs w:val="21"/>
                <w:lang w:val="en-US" w:eastAsia="zh-CN"/>
              </w:rPr>
              <w:t xml:space="preserve">  </w:t>
            </w:r>
            <w:r>
              <w:rPr>
                <w:rFonts w:hint="eastAsia" w:hAnsi="宋体"/>
                <w:color w:val="000000" w:themeColor="text1"/>
                <w:sz w:val="21"/>
                <w:szCs w:val="21"/>
                <w:lang w:val="en-US" w:eastAsia="zh-CN"/>
                <w14:textFill>
                  <w14:solidFill>
                    <w14:schemeClr w14:val="tx1"/>
                  </w14:solidFill>
                </w14:textFill>
              </w:rPr>
              <w:t>投标单位针对清单中有品牌要求的项目要标明品牌，如未标注品牌，则视为默认清单中推荐品牌，具体品牌要求详见发包方清单。</w:t>
            </w:r>
            <w:r>
              <w:rPr>
                <w:rFonts w:hint="eastAsia" w:hAnsi="宋体"/>
                <w:sz w:val="21"/>
                <w:szCs w:val="21"/>
                <w:lang w:val="en-US" w:eastAsia="zh-CN"/>
              </w:rPr>
              <w:t xml:space="preserve"> </w:t>
            </w:r>
            <w:permEnd w:id="30"/>
          </w:p>
        </w:tc>
      </w:tr>
      <w:tr w14:paraId="1B111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7A22D0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968D3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152E5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1" w:edGrp="everyone"/>
            <w:r>
              <w:rPr>
                <w:rFonts w:hint="eastAsia" w:hAnsi="宋体"/>
                <w:sz w:val="21"/>
                <w:szCs w:val="21"/>
                <w:lang w:val="en-US" w:eastAsia="zh-CN"/>
              </w:rPr>
              <w:t xml:space="preserve">            /            </w:t>
            </w:r>
            <w:permEnd w:id="31"/>
          </w:p>
        </w:tc>
      </w:tr>
      <w:tr w14:paraId="6E7EE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2A891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E2FB31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6339319">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14:paraId="113D8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C7117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50004A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F3E19E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14:paraId="53CD6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1008" w:type="dxa"/>
            <w:tcBorders>
              <w:top w:val="single" w:color="auto" w:sz="4" w:space="0"/>
              <w:left w:val="single" w:color="auto" w:sz="4" w:space="0"/>
              <w:right w:val="single" w:color="auto" w:sz="4" w:space="0"/>
            </w:tcBorders>
            <w:noWrap w:val="0"/>
            <w:vAlign w:val="center"/>
          </w:tcPr>
          <w:p w14:paraId="5408E7C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tcBorders>
              <w:top w:val="single" w:color="auto" w:sz="4" w:space="0"/>
              <w:left w:val="single" w:color="auto" w:sz="4" w:space="0"/>
              <w:right w:val="single" w:color="auto" w:sz="4" w:space="0"/>
            </w:tcBorders>
            <w:noWrap w:val="0"/>
            <w:vAlign w:val="center"/>
          </w:tcPr>
          <w:p w14:paraId="56D4AB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E2AA85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u w:val="none"/>
                <w:lang w:val="en-US" w:eastAsia="zh-CN" w:bidi="ar-SA"/>
              </w:rPr>
            </w:pPr>
            <w:permStart w:id="32" w:edGrp="everyone"/>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 xml:space="preserve"> 2024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12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14</w:t>
            </w:r>
            <w:r>
              <w:rPr>
                <w:rFonts w:hint="eastAsia" w:ascii="Times New Roman" w:hAnsi="Times New Roman" w:cs="Times New Roman"/>
                <w:color w:val="FF0000"/>
                <w:szCs w:val="21"/>
                <w:highlight w:val="none"/>
                <w:u w:val="none"/>
                <w:lang w:val="en-US" w:eastAsia="zh-CN"/>
              </w:rPr>
              <w:t>日前</w:t>
            </w:r>
            <w:permEnd w:id="32"/>
            <w:r>
              <w:rPr>
                <w:rFonts w:hint="eastAsia" w:ascii="Times New Roman" w:hAnsi="Times New Roman" w:cs="Times New Roman"/>
                <w:color w:val="FF0000"/>
                <w:szCs w:val="21"/>
                <w:highlight w:val="none"/>
                <w:u w:val="none"/>
                <w:lang w:val="en-US" w:eastAsia="zh-CN"/>
              </w:rPr>
              <w:t>，</w:t>
            </w:r>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07CA9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28130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3310BC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075495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permStart w:id="33" w:edGrp="everyone"/>
            <w:r>
              <w:rPr>
                <w:rFonts w:hint="eastAsia" w:ascii="Times New Roman" w:hAnsi="Times New Roman" w:cs="Times New Roman"/>
                <w:szCs w:val="21"/>
                <w:highlight w:val="none"/>
                <w:u w:val="none"/>
                <w:lang w:val="en-US" w:eastAsia="zh-CN"/>
              </w:rPr>
              <w:t>亳州交通投资控股集团有限公司官网（www.bzjkjt.com）</w:t>
            </w:r>
            <w:permEnd w:id="33"/>
            <w:r>
              <w:rPr>
                <w:rFonts w:hint="default" w:ascii="Times New Roman" w:hAnsi="Times New Roman" w:cs="Times New Roman"/>
                <w:szCs w:val="21"/>
                <w:highlight w:val="none"/>
                <w:u w:val="none"/>
                <w:lang w:val="en-US" w:eastAsia="zh-CN"/>
              </w:rPr>
              <w:t>进行发布。</w:t>
            </w:r>
          </w:p>
        </w:tc>
      </w:tr>
      <w:tr w14:paraId="1D294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14:paraId="01FF5CA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14:paraId="0DDC4AB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B10103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permStart w:id="34" w:edGrp="everyone"/>
            <w:r>
              <w:rPr>
                <w:rFonts w:hint="eastAsia" w:ascii="Times New Roman" w:hAnsi="Times New Roman" w:cs="Times New Roman"/>
                <w:szCs w:val="21"/>
                <w:highlight w:val="none"/>
                <w:u w:val="none"/>
                <w:lang w:val="en-US" w:eastAsia="zh-CN"/>
              </w:rPr>
              <w:t>亳州交通投资控股集团有限公司官网（www.bzjkjt.com）</w:t>
            </w:r>
            <w:permEnd w:id="34"/>
            <w:r>
              <w:rPr>
                <w:rFonts w:hint="default" w:ascii="Times New Roman" w:hAnsi="Times New Roman" w:cs="Times New Roman"/>
                <w:szCs w:val="21"/>
                <w:highlight w:val="none"/>
                <w:u w:val="none"/>
                <w:lang w:val="en-US" w:eastAsia="zh-CN"/>
              </w:rPr>
              <w:t>的发布时间，视为投标人确认收到招标文件澄清的时间。</w:t>
            </w:r>
          </w:p>
        </w:tc>
      </w:tr>
      <w:tr w14:paraId="65616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14:paraId="088BDA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14:paraId="40B0F3C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3BD69D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35" w:edGrp="everyone"/>
            <w:r>
              <w:rPr>
                <w:rFonts w:hint="eastAsia" w:ascii="Times New Roman" w:hAnsi="Times New Roman" w:cs="Times New Roman"/>
                <w:szCs w:val="21"/>
                <w:highlight w:val="none"/>
                <w:u w:val="none"/>
                <w:lang w:val="en-US" w:eastAsia="zh-CN"/>
              </w:rPr>
              <w:t>亳州交通投资控股集团有限公司官网（www.bzjkjt.com）</w:t>
            </w:r>
            <w:permEnd w:id="35"/>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09EC2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9C32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C6640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DF7318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permStart w:id="36" w:edGrp="everyone"/>
            <w:r>
              <w:rPr>
                <w:rFonts w:hint="eastAsia" w:ascii="Times New Roman" w:hAnsi="Times New Roman" w:cs="Times New Roman"/>
                <w:szCs w:val="21"/>
                <w:highlight w:val="none"/>
                <w:u w:val="none"/>
                <w:lang w:val="en-US" w:eastAsia="zh-CN"/>
              </w:rPr>
              <w:t>亳州交通投资控股集团有限公司官网（www.bzjkjt.com）</w:t>
            </w:r>
            <w:permEnd w:id="36"/>
            <w:r>
              <w:rPr>
                <w:rFonts w:hint="default" w:ascii="Times New Roman" w:hAnsi="Times New Roman" w:cs="Times New Roman"/>
                <w:szCs w:val="21"/>
                <w:highlight w:val="none"/>
                <w:u w:val="none"/>
                <w:lang w:val="en-US" w:eastAsia="zh-CN"/>
              </w:rPr>
              <w:t>进行发布。</w:t>
            </w:r>
          </w:p>
        </w:tc>
      </w:tr>
      <w:tr w14:paraId="32779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14:paraId="391C52C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14:paraId="3905EA7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22616B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permStart w:id="37" w:edGrp="everyone"/>
            <w:r>
              <w:rPr>
                <w:rFonts w:hint="eastAsia" w:ascii="Times New Roman" w:hAnsi="Times New Roman" w:cs="Times New Roman"/>
                <w:szCs w:val="21"/>
                <w:highlight w:val="none"/>
                <w:u w:val="none"/>
                <w:lang w:val="en-US" w:eastAsia="zh-CN"/>
              </w:rPr>
              <w:t>亳州交通投资控股集团有限公司官网（www.bzjkjt.com）</w:t>
            </w:r>
            <w:permEnd w:id="37"/>
            <w:r>
              <w:rPr>
                <w:rFonts w:hint="default" w:ascii="Times New Roman" w:hAnsi="Times New Roman" w:cs="Times New Roman"/>
                <w:szCs w:val="21"/>
                <w:highlight w:val="none"/>
                <w:u w:val="none"/>
                <w:lang w:val="en-US" w:eastAsia="zh-CN"/>
              </w:rPr>
              <w:t>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14:paraId="4FAFB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14:paraId="03A6B4D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14:paraId="70603C9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6F0F67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38" w:edGrp="everyone"/>
            <w:r>
              <w:rPr>
                <w:rFonts w:hint="eastAsia" w:ascii="Times New Roman" w:hAnsi="Times New Roman" w:cs="Times New Roman"/>
                <w:szCs w:val="21"/>
                <w:highlight w:val="none"/>
                <w:u w:val="none"/>
                <w:lang w:val="en-US" w:eastAsia="zh-CN"/>
              </w:rPr>
              <w:t>亳州交通投资控股集团有限公司官网（www.bzjkjt.com）</w:t>
            </w:r>
            <w:permEnd w:id="38"/>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0F6A5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D1F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71EA69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8D9695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14:paraId="362A6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3BF163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E7645E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0DD461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14:paraId="04E25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38C6F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07082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D998C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14:paraId="62E3B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BF264B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A0A9CD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303A077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permStart w:id="39" w:edGrp="everyone"/>
            <w:r>
              <w:rPr>
                <w:rFonts w:hint="eastAsia" w:ascii="Times New Roman" w:hAnsi="Times New Roman" w:cs="Times New Roman"/>
                <w:szCs w:val="21"/>
                <w:highlight w:val="none"/>
                <w:u w:val="single"/>
                <w:lang w:val="en-US" w:eastAsia="zh-CN"/>
              </w:rPr>
              <w:t xml:space="preserve">         详见发包人清单       </w:t>
            </w:r>
            <w:permEnd w:id="39"/>
          </w:p>
        </w:tc>
      </w:tr>
      <w:tr w14:paraId="3F81B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9CFAC9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F9378D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C44BE2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120</w:t>
            </w:r>
            <w:r>
              <w:rPr>
                <w:rFonts w:hint="default" w:ascii="Times New Roman" w:hAnsi="Times New Roman" w:cs="Times New Roman"/>
                <w:szCs w:val="21"/>
                <w:highlight w:val="none"/>
              </w:rPr>
              <w:t>天</w:t>
            </w:r>
          </w:p>
        </w:tc>
      </w:tr>
      <w:tr w14:paraId="6325C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F50EC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946484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2CF8A36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435E2DD9">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0"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0"/>
          <w:p w14:paraId="7F4771B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14:paraId="6D809FC6">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1" w:edGrp="everyone"/>
            <w:r>
              <w:rPr>
                <w:rFonts w:hint="eastAsia" w:ascii="Times New Roman" w:hAnsi="Times New Roman" w:cs="Times New Roman"/>
                <w:color w:val="auto"/>
                <w:szCs w:val="21"/>
                <w:highlight w:val="none"/>
                <w:u w:val="single"/>
                <w:lang w:val="en-US" w:eastAsia="zh-CN"/>
              </w:rPr>
              <w:t xml:space="preserve">  4000元       </w:t>
            </w:r>
            <w:permEnd w:id="41"/>
          </w:p>
          <w:p w14:paraId="1995BE0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16CF5EB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val="en-US" w:eastAsia="zh-CN"/>
              </w:rPr>
              <w:t>亳州通恒置业有限公司</w:t>
            </w:r>
          </w:p>
          <w:p w14:paraId="68149E5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eastAsia" w:ascii="Times New Roman" w:hAnsi="Times New Roman" w:cs="Times New Roman"/>
                <w:szCs w:val="21"/>
                <w:highlight w:val="none"/>
                <w:lang w:val="en-US" w:eastAsia="zh-CN"/>
              </w:rPr>
              <w:t>建行亳州市分行</w:t>
            </w:r>
          </w:p>
          <w:p w14:paraId="0F5B647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w:t>
            </w:r>
            <w:r>
              <w:rPr>
                <w:rFonts w:hint="eastAsia" w:ascii="Times New Roman" w:hAnsi="Times New Roman" w:cs="Times New Roman"/>
                <w:szCs w:val="21"/>
                <w:highlight w:val="none"/>
                <w:lang w:val="en-US" w:eastAsia="zh-CN"/>
              </w:rPr>
              <w:t>34050188860800002404</w:t>
            </w:r>
          </w:p>
          <w:p w14:paraId="61D4F2F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5B69960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2" w:edGrp="everyone"/>
            <w:r>
              <w:rPr>
                <w:rFonts w:hint="eastAsia" w:ascii="Times New Roman" w:hAnsi="Times New Roman" w:cs="Times New Roman"/>
                <w:color w:val="FF0000"/>
                <w:szCs w:val="21"/>
                <w:highlight w:val="none"/>
                <w:lang w:val="en-US" w:eastAsia="zh-CN"/>
              </w:rPr>
              <w:t>BZTH-2024-005号保证金</w:t>
            </w:r>
            <w:permEnd w:id="4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0D82591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2DC1DD4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10FA88E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14:paraId="3D76F7F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14:paraId="0D188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A0D005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4A385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CD934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5F41362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7A4311FC">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2CA7E2F7">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010908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3753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65B179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75B3CD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3"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14:paraId="3B06CD4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3"/>
          </w:p>
        </w:tc>
      </w:tr>
      <w:tr w14:paraId="1578F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15F6E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44F7DE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961F54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4"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14:paraId="293663B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4"/>
          </w:p>
        </w:tc>
      </w:tr>
      <w:tr w14:paraId="78E0F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492A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E8E419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A382AA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14:paraId="7D88F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346365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D64F8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7695E1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5"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14:paraId="084AC36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45"/>
          </w:p>
        </w:tc>
      </w:tr>
      <w:tr w14:paraId="3815E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50FC3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D612F1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688EED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1125CCE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14:paraId="362FE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F17FBA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B58B71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54B7EE0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投标文件份数：正本1份、副本2份</w:t>
            </w:r>
          </w:p>
          <w:p w14:paraId="76C09DB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6"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607DC25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6"/>
          </w:p>
          <w:p w14:paraId="60FBB7B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2021203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14:paraId="6F13A80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14:paraId="51030F7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14:paraId="089F3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B26EC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6CDDE7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5C1C5C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7"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14:paraId="08BE42F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7"/>
          </w:p>
        </w:tc>
      </w:tr>
      <w:tr w14:paraId="7F88B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805FD2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7B687C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6908B23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48"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color w:val="FF0000"/>
                <w:szCs w:val="21"/>
                <w:highlight w:val="none"/>
                <w:u w:val="single"/>
                <w:lang w:val="en-US" w:eastAsia="zh-CN"/>
              </w:rPr>
              <w:t>亳州市交通资产管理有限责任公司3楼会议室（神农大道与百合路交叉口汽车南站进站口西侧办公区3楼）</w:t>
            </w:r>
          </w:p>
          <w:p w14:paraId="70BF6B9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招标人：亳州通恒置业有限公司</w:t>
            </w:r>
          </w:p>
          <w:p w14:paraId="1272FDE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亳州逸合府项目示范区29#楼201精装样板间软装（二次）</w:t>
            </w:r>
            <w:r>
              <w:rPr>
                <w:rFonts w:hint="eastAsia" w:ascii="Times New Roman" w:hAnsi="Times New Roman" w:cs="Times New Roman"/>
                <w:color w:val="FF0000"/>
                <w:szCs w:val="21"/>
                <w:highlight w:val="none"/>
                <w:lang w:val="en-US" w:eastAsia="zh-CN"/>
              </w:rPr>
              <w:t>投标文件</w:t>
            </w:r>
          </w:p>
          <w:p w14:paraId="2882661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lang w:val="en-US" w:eastAsia="zh-CN"/>
              </w:rPr>
              <w:t>项目编号：</w:t>
            </w:r>
            <w:r>
              <w:rPr>
                <w:rFonts w:hint="eastAsia" w:ascii="Times New Roman" w:hAnsi="Times New Roman" w:cs="Times New Roman"/>
                <w:color w:val="FF0000"/>
                <w:szCs w:val="21"/>
                <w:highlight w:val="none"/>
                <w:u w:val="single"/>
                <w:lang w:val="en-US" w:eastAsia="zh-CN"/>
              </w:rPr>
              <w:t xml:space="preserve"> BZTH-2024-005 号 </w:t>
            </w:r>
            <w:bookmarkStart w:id="323" w:name="_GoBack"/>
            <w:bookmarkEnd w:id="323"/>
          </w:p>
          <w:p w14:paraId="096AF70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2024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19</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30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8"/>
          </w:p>
        </w:tc>
      </w:tr>
      <w:tr w14:paraId="79349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DFDE3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08D1564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F9C2AE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14:paraId="0F59D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9AE0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11673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06F8F9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14:paraId="393D4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CF637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710CA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B17A4D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3A1BC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E1A0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1155429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01C3D8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14:paraId="54E1E83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14:paraId="0CC78869">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14:paraId="5A739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77D6B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2CAFCE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2E3965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permStart w:id="49" w:edGrp="everyone"/>
            <w:r>
              <w:rPr>
                <w:rFonts w:hint="eastAsia" w:ascii="Times New Roman" w:hAnsi="Times New Roman" w:cs="Times New Roman"/>
                <w:szCs w:val="21"/>
                <w:highlight w:val="none"/>
                <w:u w:val="single"/>
                <w:lang w:val="en-US" w:eastAsia="zh-CN"/>
              </w:rPr>
              <w:t>由投标人代表或招标平台工作人员检查确认。</w:t>
            </w:r>
            <w:permEnd w:id="49"/>
          </w:p>
          <w:p w14:paraId="1D7909E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14:paraId="25852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1B6F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CFB059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79222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14:paraId="415E7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95D35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6.2</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70AD9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E1D37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3A6A0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525C9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514817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9A742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14:paraId="0DDB2A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36739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3200CE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5D9E82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621393F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6524E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2EAC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4934B4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C098BDE">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中标结果公示期内提出</w:t>
            </w:r>
          </w:p>
        </w:tc>
      </w:tr>
      <w:tr w14:paraId="6FA9B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B9964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49ACE2A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B61199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50"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亳州通恒置业有限公司  张工  </w:t>
            </w:r>
          </w:p>
          <w:p w14:paraId="0397172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15156783079  </w:t>
            </w:r>
          </w:p>
          <w:p w14:paraId="1D6E7A7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亳州市交通资产管理有限责任公司3楼（神农大道与百合路交叉口汽车南站进站口西侧办公区3楼）</w:t>
            </w:r>
          </w:p>
          <w:p w14:paraId="10BE67E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投标人或其他利害关系人应按照招标文件规定的程序提出异议，否则视为无效异议，不予受理。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50"/>
          </w:p>
        </w:tc>
      </w:tr>
      <w:tr w14:paraId="481DE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57894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48377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投诉不予受理情形</w:t>
            </w:r>
          </w:p>
        </w:tc>
        <w:tc>
          <w:tcPr>
            <w:tcW w:w="50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01BF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3886835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14216D0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71AEB5E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47215DD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3DBF393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49375D7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4F682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6DE75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925D9E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4413764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6790355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1"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4FF4F84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1"/>
          <w:p w14:paraId="302E840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2"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2"/>
          </w:p>
          <w:p w14:paraId="708C85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3" w:edGrp="everyone"/>
            <w:r>
              <w:rPr>
                <w:rFonts w:hint="eastAsia" w:ascii="Times New Roman" w:hAnsi="Times New Roman" w:cs="Times New Roman"/>
                <w:b/>
                <w:bCs/>
                <w:color w:val="FF0000"/>
                <w:szCs w:val="21"/>
                <w:highlight w:val="none"/>
                <w:lang w:val="en-US" w:eastAsia="zh-CN"/>
              </w:rPr>
              <w:t>中标价款的 10 %</w:t>
            </w:r>
            <w:permEnd w:id="53"/>
          </w:p>
          <w:p w14:paraId="13DA1EB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5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设备或材料</w:t>
            </w:r>
            <w:r>
              <w:rPr>
                <w:rFonts w:hint="eastAsia" w:ascii="Times New Roman" w:hAnsi="Times New Roman" w:cs="Times New Roman"/>
                <w:szCs w:val="21"/>
                <w:highlight w:val="none"/>
                <w:lang w:val="en-US" w:eastAsia="zh-CN"/>
              </w:rPr>
              <w:t>验收合格后返还全部履约保证金（本金无息）</w:t>
            </w:r>
            <w:r>
              <w:rPr>
                <w:rFonts w:hint="default" w:ascii="Times New Roman" w:hAnsi="Times New Roman" w:cs="Times New Roman"/>
                <w:szCs w:val="21"/>
                <w:highlight w:val="none"/>
              </w:rPr>
              <w:t>。</w:t>
            </w:r>
            <w:permEnd w:id="54"/>
          </w:p>
        </w:tc>
      </w:tr>
      <w:tr w14:paraId="4BA97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4961CD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5641A25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0EC0495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01775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065148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7690F8F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07A6B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28C702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25961B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184B412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4ED79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03F63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14:paraId="647A8D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14:paraId="702AC55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2052F8B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14:paraId="29A18CC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09516A2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54D2C4B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430BF16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012C604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184B624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6579AEB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5F18A84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2524EB9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0A330F6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4FE9E2F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1E9C051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1153DAC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4947D5F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14:paraId="32137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1E9C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7F26D68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0FA39C5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rPr>
      </w:pPr>
      <w:r>
        <w:rPr>
          <w:rFonts w:hint="eastAsia" w:ascii="黑体" w:hAnsi="黑体" w:eastAsia="黑体" w:cs="黑体"/>
          <w:color w:val="000000"/>
          <w:highlight w:val="none"/>
        </w:rPr>
        <w:t>说明：</w:t>
      </w:r>
      <w:bookmarkStart w:id="16" w:name="_Toc296602420"/>
      <w:bookmarkStart w:id="17" w:name="_Toc179632546"/>
      <w:bookmarkStart w:id="18" w:name="_Toc144974497"/>
      <w:bookmarkStart w:id="19" w:name="_Toc152045529"/>
      <w:bookmarkStart w:id="20" w:name="_Toc246996175"/>
      <w:bookmarkStart w:id="21" w:name="_Toc246996918"/>
      <w:bookmarkStart w:id="22" w:name="_Toc152042305"/>
      <w:bookmarkStart w:id="23" w:name="_Toc247085689"/>
    </w:p>
    <w:bookmarkEnd w:id="16"/>
    <w:bookmarkEnd w:id="17"/>
    <w:bookmarkEnd w:id="18"/>
    <w:bookmarkEnd w:id="19"/>
    <w:bookmarkEnd w:id="20"/>
    <w:bookmarkEnd w:id="21"/>
    <w:bookmarkEnd w:id="22"/>
    <w:bookmarkEnd w:id="23"/>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431DA3A">
      <w:pPr>
        <w:pStyle w:val="4"/>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24ED21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711EF0AF">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0DEB17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5532"/>
      <w:bookmarkStart w:id="25" w:name="_Toc246996921"/>
      <w:bookmarkStart w:id="26" w:name="_Toc247085692"/>
      <w:bookmarkStart w:id="27" w:name="_Toc179632549"/>
      <w:bookmarkStart w:id="28" w:name="_Toc144974500"/>
      <w:bookmarkStart w:id="29" w:name="_Toc296602423"/>
      <w:bookmarkStart w:id="30" w:name="_Toc246996178"/>
      <w:bookmarkStart w:id="31" w:name="_Toc152042308"/>
      <w:r>
        <w:rPr>
          <w:rFonts w:hint="eastAsia"/>
          <w:lang w:val="en-US" w:eastAsia="zh-CN"/>
        </w:rPr>
        <w:t>3.</w:t>
      </w:r>
      <w:bookmarkEnd w:id="24"/>
      <w:bookmarkEnd w:id="25"/>
      <w:bookmarkEnd w:id="26"/>
      <w:bookmarkEnd w:id="27"/>
      <w:bookmarkEnd w:id="28"/>
      <w:bookmarkEnd w:id="29"/>
      <w:bookmarkEnd w:id="30"/>
      <w:bookmarkEnd w:id="31"/>
      <w:r>
        <w:rPr>
          <w:rFonts w:hint="eastAsia"/>
        </w:rPr>
        <w:t>合格投标人</w:t>
      </w:r>
    </w:p>
    <w:p w14:paraId="76E05D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w:t>
      </w:r>
      <w:r>
        <w:rPr>
          <w:rFonts w:hint="eastAsia"/>
          <w:lang w:val="en-US" w:eastAsia="zh-CN"/>
        </w:rPr>
        <w:t>或者小规模纳税人</w:t>
      </w:r>
      <w:r>
        <w:rPr>
          <w:rFonts w:hint="eastAsia"/>
        </w:rPr>
        <w:t>的法人均为合格投标人</w:t>
      </w:r>
      <w:r>
        <w:rPr>
          <w:rFonts w:hint="eastAsia"/>
          <w:lang w:eastAsia="zh-CN"/>
        </w:rPr>
        <w:t>。</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5536"/>
      <w:bookmarkStart w:id="33" w:name="_Toc152042312"/>
      <w:bookmarkStart w:id="34" w:name="_Toc144974504"/>
      <w:bookmarkStart w:id="35" w:name="_Toc296602426"/>
      <w:bookmarkStart w:id="36" w:name="_Toc246996181"/>
      <w:bookmarkStart w:id="37" w:name="_Toc179632553"/>
      <w:bookmarkStart w:id="38" w:name="_Toc247085695"/>
      <w:bookmarkStart w:id="39" w:name="_Toc246996924"/>
      <w:r>
        <w:rPr>
          <w:rFonts w:hint="eastAsia"/>
          <w:lang w:val="en-US" w:eastAsia="zh-CN"/>
        </w:rPr>
        <w:t>5</w:t>
      </w:r>
      <w:r>
        <w:rPr>
          <w:rFonts w:hint="eastAsia"/>
        </w:rPr>
        <w:t>.保密</w:t>
      </w:r>
      <w:bookmarkEnd w:id="32"/>
      <w:bookmarkEnd w:id="33"/>
      <w:bookmarkEnd w:id="34"/>
      <w:bookmarkEnd w:id="35"/>
      <w:bookmarkEnd w:id="36"/>
      <w:bookmarkEnd w:id="37"/>
      <w:bookmarkEnd w:id="38"/>
      <w:bookmarkEnd w:id="39"/>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5"/>
      <w:bookmarkStart w:id="41" w:name="_Toc152045537"/>
      <w:bookmarkStart w:id="42" w:name="_Toc296602427"/>
      <w:bookmarkStart w:id="43" w:name="_Toc246996925"/>
      <w:bookmarkStart w:id="44" w:name="_Toc246996182"/>
      <w:bookmarkStart w:id="45" w:name="_Toc179632554"/>
      <w:bookmarkStart w:id="46" w:name="_Toc247085696"/>
      <w:bookmarkStart w:id="47" w:name="_Toc152042313"/>
      <w:r>
        <w:rPr>
          <w:rFonts w:hint="eastAsia"/>
          <w:lang w:val="en-US" w:eastAsia="zh-CN"/>
        </w:rPr>
        <w:t>6</w:t>
      </w:r>
      <w:r>
        <w:rPr>
          <w:rFonts w:hint="eastAsia"/>
        </w:rPr>
        <w:t>.语言</w:t>
      </w:r>
      <w:bookmarkEnd w:id="40"/>
      <w:r>
        <w:rPr>
          <w:rFonts w:hint="eastAsia"/>
        </w:rPr>
        <w:t>文字</w:t>
      </w:r>
      <w:bookmarkEnd w:id="41"/>
      <w:bookmarkEnd w:id="42"/>
      <w:bookmarkEnd w:id="43"/>
      <w:bookmarkEnd w:id="44"/>
      <w:bookmarkEnd w:id="45"/>
      <w:bookmarkEnd w:id="46"/>
      <w:bookmarkEnd w:id="47"/>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8" w:name="_Toc246996926"/>
      <w:bookmarkStart w:id="49" w:name="_Toc179632555"/>
      <w:bookmarkStart w:id="50" w:name="_Toc246996183"/>
      <w:bookmarkStart w:id="51" w:name="_Toc247085697"/>
      <w:bookmarkStart w:id="52" w:name="_Toc144974506"/>
      <w:bookmarkStart w:id="53" w:name="_Toc152045538"/>
      <w:bookmarkStart w:id="54" w:name="_Toc152042314"/>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8"/>
    <w:bookmarkEnd w:id="49"/>
    <w:bookmarkEnd w:id="50"/>
    <w:bookmarkEnd w:id="51"/>
    <w:bookmarkEnd w:id="52"/>
    <w:bookmarkEnd w:id="53"/>
    <w:bookmarkEnd w:id="54"/>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930"/>
      <w:bookmarkStart w:id="56" w:name="_Toc144974510"/>
      <w:bookmarkStart w:id="57" w:name="_Toc296602432"/>
      <w:bookmarkStart w:id="58" w:name="_Toc247085701"/>
      <w:bookmarkStart w:id="59" w:name="_Toc179632560"/>
      <w:bookmarkStart w:id="60" w:name="_Toc152042318"/>
      <w:bookmarkStart w:id="61" w:name="_Toc152045542"/>
      <w:bookmarkStart w:id="62" w:name="_Toc246996187"/>
      <w:r>
        <w:rPr>
          <w:rFonts w:hint="eastAsia"/>
          <w:lang w:val="en-US" w:eastAsia="zh-CN"/>
        </w:rPr>
        <w:t>二</w:t>
      </w:r>
      <w:r>
        <w:rPr>
          <w:rFonts w:hint="eastAsia"/>
          <w:lang w:eastAsia="zh-CN"/>
        </w:rPr>
        <w:t>、</w:t>
      </w:r>
      <w:r>
        <w:rPr>
          <w:rFonts w:hint="eastAsia"/>
        </w:rPr>
        <w:t>招标文件</w:t>
      </w:r>
      <w:bookmarkEnd w:id="55"/>
      <w:bookmarkEnd w:id="56"/>
      <w:bookmarkEnd w:id="57"/>
      <w:bookmarkEnd w:id="58"/>
      <w:bookmarkEnd w:id="59"/>
      <w:bookmarkEnd w:id="60"/>
      <w:bookmarkEnd w:id="61"/>
      <w:bookmarkEnd w:id="62"/>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63" w:name="_Toc144974511"/>
      <w:bookmarkStart w:id="64" w:name="_Toc246996188"/>
      <w:bookmarkStart w:id="65" w:name="_Toc296602433"/>
      <w:bookmarkStart w:id="66" w:name="_Toc246996931"/>
      <w:bookmarkStart w:id="67" w:name="_Toc152042319"/>
      <w:bookmarkStart w:id="68" w:name="_Toc247085702"/>
      <w:bookmarkStart w:id="69" w:name="_Toc179632561"/>
      <w:bookmarkStart w:id="70" w:name="_Toc152045543"/>
      <w:r>
        <w:rPr>
          <w:rFonts w:hint="eastAsia"/>
          <w:lang w:val="en-US" w:eastAsia="zh-CN"/>
        </w:rPr>
        <w:t>7.</w:t>
      </w:r>
      <w:r>
        <w:rPr>
          <w:rFonts w:hint="eastAsia"/>
        </w:rPr>
        <w:t>招标文件的组成</w:t>
      </w:r>
      <w:bookmarkEnd w:id="63"/>
      <w:bookmarkEnd w:id="64"/>
      <w:bookmarkEnd w:id="65"/>
      <w:bookmarkEnd w:id="66"/>
      <w:bookmarkEnd w:id="67"/>
      <w:bookmarkEnd w:id="68"/>
      <w:bookmarkEnd w:id="69"/>
      <w:bookmarkEnd w:id="70"/>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79632562"/>
      <w:bookmarkStart w:id="72" w:name="_Toc246996189"/>
      <w:bookmarkStart w:id="73" w:name="_Toc247085703"/>
      <w:bookmarkStart w:id="74" w:name="_Toc246996932"/>
      <w:bookmarkStart w:id="75" w:name="_Toc152042320"/>
      <w:bookmarkStart w:id="76" w:name="_Toc152045544"/>
      <w:bookmarkStart w:id="77" w:name="_Toc144974512"/>
      <w:bookmarkStart w:id="78" w:name="_Toc296602434"/>
      <w:r>
        <w:rPr>
          <w:rFonts w:hint="eastAsia"/>
          <w:lang w:val="en-US" w:eastAsia="zh-CN"/>
        </w:rPr>
        <w:t>8.</w:t>
      </w:r>
      <w:r>
        <w:rPr>
          <w:rFonts w:hint="eastAsia"/>
        </w:rPr>
        <w:t>招标文件的澄清</w:t>
      </w:r>
      <w:bookmarkEnd w:id="71"/>
      <w:bookmarkEnd w:id="72"/>
      <w:bookmarkEnd w:id="73"/>
      <w:bookmarkEnd w:id="74"/>
      <w:bookmarkEnd w:id="75"/>
      <w:bookmarkEnd w:id="76"/>
      <w:bookmarkEnd w:id="77"/>
      <w:bookmarkEnd w:id="78"/>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9" w:name="_Toc144974513"/>
      <w:bookmarkStart w:id="80" w:name="_Toc246996190"/>
      <w:bookmarkStart w:id="81" w:name="_Toc247085704"/>
      <w:bookmarkStart w:id="82" w:name="_Toc296602435"/>
      <w:bookmarkStart w:id="83" w:name="_Toc152045545"/>
      <w:bookmarkStart w:id="84" w:name="_Toc179632563"/>
      <w:bookmarkStart w:id="85" w:name="_Toc152042321"/>
      <w:bookmarkStart w:id="86" w:name="_Toc246996933"/>
      <w:r>
        <w:rPr>
          <w:rFonts w:hint="eastAsia"/>
          <w:lang w:val="en-US" w:eastAsia="zh-CN"/>
        </w:rPr>
        <w:t>9.</w:t>
      </w:r>
      <w:r>
        <w:rPr>
          <w:rFonts w:hint="eastAsia"/>
        </w:rPr>
        <w:t>招标文件的修改</w:t>
      </w:r>
      <w:bookmarkEnd w:id="79"/>
      <w:bookmarkEnd w:id="80"/>
      <w:bookmarkEnd w:id="81"/>
      <w:bookmarkEnd w:id="82"/>
      <w:bookmarkEnd w:id="83"/>
      <w:bookmarkEnd w:id="84"/>
      <w:bookmarkEnd w:id="85"/>
      <w:bookmarkEnd w:id="86"/>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87" w:name="_Toc247085705"/>
      <w:bookmarkStart w:id="88" w:name="_Toc179632564"/>
      <w:bookmarkStart w:id="89" w:name="_Toc144974514"/>
      <w:bookmarkStart w:id="90" w:name="_Toc152045546"/>
      <w:bookmarkStart w:id="91" w:name="_Toc296602436"/>
      <w:bookmarkStart w:id="92" w:name="_Toc246996191"/>
      <w:bookmarkStart w:id="93" w:name="_Toc152042322"/>
      <w:bookmarkStart w:id="94" w:name="_Toc24699693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87"/>
      <w:bookmarkEnd w:id="88"/>
      <w:bookmarkEnd w:id="89"/>
      <w:bookmarkEnd w:id="90"/>
      <w:bookmarkEnd w:id="91"/>
      <w:bookmarkEnd w:id="92"/>
      <w:bookmarkEnd w:id="93"/>
      <w:bookmarkEnd w:id="94"/>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95" w:name="_Toc152042323"/>
      <w:bookmarkStart w:id="96" w:name="_Toc296602437"/>
      <w:bookmarkStart w:id="97" w:name="_Toc246996935"/>
      <w:bookmarkStart w:id="98" w:name="_Toc179632565"/>
      <w:bookmarkStart w:id="99" w:name="_Toc247085706"/>
      <w:bookmarkStart w:id="100" w:name="_Toc246996192"/>
      <w:bookmarkStart w:id="101" w:name="_Toc144974515"/>
      <w:bookmarkStart w:id="102" w:name="_Toc152045547"/>
      <w:r>
        <w:rPr>
          <w:rFonts w:hint="eastAsia"/>
          <w:lang w:val="en-US" w:eastAsia="zh-CN"/>
        </w:rPr>
        <w:t>10.</w:t>
      </w:r>
      <w:r>
        <w:rPr>
          <w:rFonts w:hint="eastAsia"/>
        </w:rPr>
        <w:t>投标文件的</w:t>
      </w:r>
      <w:r>
        <w:rPr>
          <w:rFonts w:hint="eastAsia"/>
          <w:lang w:val="en-US" w:eastAsia="zh-CN"/>
        </w:rPr>
        <w:t>构</w:t>
      </w:r>
      <w:r>
        <w:rPr>
          <w:rFonts w:hint="eastAsia"/>
        </w:rPr>
        <w:t>成</w:t>
      </w:r>
      <w:bookmarkEnd w:id="95"/>
      <w:bookmarkEnd w:id="96"/>
      <w:bookmarkEnd w:id="97"/>
      <w:bookmarkEnd w:id="98"/>
      <w:bookmarkEnd w:id="99"/>
      <w:bookmarkEnd w:id="100"/>
      <w:bookmarkEnd w:id="101"/>
      <w:bookmarkEnd w:id="102"/>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103" w:name="_Toc152045548"/>
      <w:bookmarkStart w:id="104" w:name="_Toc296602438"/>
      <w:bookmarkStart w:id="105" w:name="_Toc179632566"/>
      <w:bookmarkStart w:id="106" w:name="_Toc247085707"/>
      <w:bookmarkStart w:id="107" w:name="_Toc144974516"/>
      <w:bookmarkStart w:id="108" w:name="_Toc152042324"/>
      <w:bookmarkStart w:id="109" w:name="_Toc246996193"/>
      <w:bookmarkStart w:id="110" w:name="_Toc246996936"/>
      <w:r>
        <w:rPr>
          <w:rFonts w:hint="eastAsia"/>
          <w:lang w:val="en-US" w:eastAsia="zh-CN"/>
        </w:rPr>
        <w:t>11.</w:t>
      </w:r>
      <w:r>
        <w:rPr>
          <w:rFonts w:hint="eastAsia"/>
        </w:rPr>
        <w:t>投标</w:t>
      </w:r>
      <w:bookmarkEnd w:id="103"/>
      <w:bookmarkEnd w:id="104"/>
      <w:bookmarkEnd w:id="105"/>
      <w:bookmarkEnd w:id="106"/>
      <w:bookmarkEnd w:id="107"/>
      <w:bookmarkEnd w:id="108"/>
      <w:bookmarkEnd w:id="109"/>
      <w:bookmarkEnd w:id="110"/>
      <w:r>
        <w:rPr>
          <w:rFonts w:hint="eastAsia"/>
          <w:lang w:val="en-US" w:eastAsia="zh-CN"/>
        </w:rPr>
        <w:t>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79632567"/>
      <w:bookmarkStart w:id="112" w:name="_Toc152045549"/>
      <w:bookmarkStart w:id="113" w:name="_Toc144974517"/>
      <w:bookmarkStart w:id="114" w:name="_Toc152042325"/>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222B8A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6ABA94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15D061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55EF55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67B32F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5" w:name="_Toc246996194"/>
      <w:bookmarkStart w:id="116" w:name="_Toc247085708"/>
      <w:bookmarkStart w:id="117" w:name="_Toc246996937"/>
      <w:bookmarkStart w:id="118" w:name="_Toc296602439"/>
      <w:r>
        <w:rPr>
          <w:rFonts w:hint="eastAsia"/>
          <w:lang w:val="en-US" w:eastAsia="zh-CN"/>
        </w:rPr>
        <w:t>12.</w:t>
      </w:r>
      <w:r>
        <w:rPr>
          <w:rFonts w:hint="eastAsia"/>
        </w:rPr>
        <w:t>投标</w:t>
      </w:r>
      <w:bookmarkEnd w:id="111"/>
      <w:bookmarkEnd w:id="112"/>
      <w:bookmarkEnd w:id="113"/>
      <w:bookmarkEnd w:id="114"/>
      <w:bookmarkEnd w:id="115"/>
      <w:bookmarkEnd w:id="116"/>
      <w:bookmarkEnd w:id="117"/>
      <w:bookmarkEnd w:id="118"/>
      <w:r>
        <w:rPr>
          <w:rFonts w:hint="eastAsia"/>
          <w:lang w:val="en-US" w:eastAsia="zh-CN"/>
        </w:rPr>
        <w:t>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28B903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2F152B2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9" w:name="_Toc296602440"/>
      <w:bookmarkStart w:id="120" w:name="_Toc179632568"/>
      <w:bookmarkStart w:id="121" w:name="_Toc152042326"/>
      <w:bookmarkStart w:id="122" w:name="_Toc247085709"/>
      <w:bookmarkStart w:id="123" w:name="_Toc246996938"/>
      <w:bookmarkStart w:id="124" w:name="_Toc144974518"/>
      <w:bookmarkStart w:id="125" w:name="_Toc246996195"/>
      <w:bookmarkStart w:id="126" w:name="_Toc152045550"/>
      <w:r>
        <w:rPr>
          <w:rFonts w:hint="eastAsia"/>
          <w:lang w:val="en-US" w:eastAsia="zh-CN"/>
        </w:rPr>
        <w:t>13.</w:t>
      </w:r>
      <w:r>
        <w:rPr>
          <w:rFonts w:hint="eastAsia"/>
        </w:rPr>
        <w:t>投标</w:t>
      </w:r>
      <w:bookmarkEnd w:id="119"/>
      <w:bookmarkEnd w:id="120"/>
      <w:bookmarkEnd w:id="121"/>
      <w:bookmarkEnd w:id="122"/>
      <w:bookmarkEnd w:id="123"/>
      <w:bookmarkEnd w:id="124"/>
      <w:bookmarkEnd w:id="125"/>
      <w:bookmarkEnd w:id="126"/>
      <w:r>
        <w:rPr>
          <w:rFonts w:hint="eastAsia"/>
          <w:lang w:val="en-US" w:eastAsia="zh-CN"/>
        </w:rPr>
        <w:t>文件的有效期</w:t>
      </w:r>
    </w:p>
    <w:p w14:paraId="3C7B25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52045552"/>
      <w:bookmarkStart w:id="128" w:name="_Toc246996939"/>
      <w:bookmarkStart w:id="129" w:name="_Toc246996196"/>
      <w:bookmarkStart w:id="130" w:name="_Toc152042328"/>
      <w:bookmarkStart w:id="131" w:name="_Toc179632570"/>
      <w:bookmarkStart w:id="132" w:name="_Toc247085710"/>
      <w:bookmarkStart w:id="133" w:name="_Toc144974520"/>
      <w:bookmarkStart w:id="134" w:name="_Toc296602441"/>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551D26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4FB9A498">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27"/>
      <w:bookmarkEnd w:id="128"/>
      <w:bookmarkEnd w:id="129"/>
      <w:bookmarkEnd w:id="130"/>
      <w:bookmarkEnd w:id="131"/>
      <w:bookmarkEnd w:id="132"/>
      <w:bookmarkEnd w:id="133"/>
      <w:bookmarkEnd w:id="134"/>
      <w:r>
        <w:rPr>
          <w:rFonts w:hint="eastAsia"/>
        </w:rPr>
        <w:t>投标文件的制作和签署</w:t>
      </w:r>
    </w:p>
    <w:p w14:paraId="2C71E5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244A3A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26C6CE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5B6EDB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199"/>
      <w:bookmarkStart w:id="136" w:name="_Toc179632573"/>
      <w:bookmarkStart w:id="137" w:name="_Toc152045555"/>
      <w:bookmarkStart w:id="138" w:name="_Toc296602443"/>
      <w:bookmarkStart w:id="139" w:name="_Toc152042331"/>
      <w:bookmarkStart w:id="140" w:name="_Toc144974523"/>
      <w:bookmarkStart w:id="141" w:name="_Toc246996942"/>
      <w:bookmarkStart w:id="142" w:name="_Toc247085713"/>
      <w:r>
        <w:rPr>
          <w:rFonts w:hint="eastAsia"/>
          <w:lang w:val="en-US" w:eastAsia="zh-CN"/>
        </w:rPr>
        <w:t>四</w:t>
      </w:r>
      <w:bookmarkEnd w:id="135"/>
      <w:bookmarkEnd w:id="136"/>
      <w:bookmarkEnd w:id="137"/>
      <w:bookmarkEnd w:id="138"/>
      <w:bookmarkEnd w:id="139"/>
      <w:bookmarkEnd w:id="140"/>
      <w:bookmarkEnd w:id="141"/>
      <w:bookmarkEnd w:id="142"/>
      <w:r>
        <w:rPr>
          <w:rFonts w:hint="eastAsia"/>
          <w:lang w:eastAsia="zh-CN"/>
        </w:rPr>
        <w:t>、</w:t>
      </w:r>
      <w:r>
        <w:rPr>
          <w:rFonts w:hint="eastAsia"/>
        </w:rPr>
        <w:t>投标文件的提交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2332"/>
      <w:bookmarkStart w:id="144" w:name="_Toc179632574"/>
      <w:bookmarkStart w:id="145" w:name="_Toc247085714"/>
      <w:bookmarkStart w:id="146" w:name="_Toc246996200"/>
      <w:bookmarkStart w:id="147" w:name="_Toc296602444"/>
      <w:bookmarkStart w:id="148" w:name="_Toc246996943"/>
      <w:bookmarkStart w:id="149" w:name="_Toc144974524"/>
      <w:bookmarkStart w:id="150" w:name="_Toc152045556"/>
      <w:r>
        <w:rPr>
          <w:rFonts w:hint="eastAsia"/>
          <w:lang w:val="en-US" w:eastAsia="zh-CN"/>
        </w:rPr>
        <w:t>15.</w:t>
      </w:r>
      <w:bookmarkEnd w:id="143"/>
      <w:bookmarkEnd w:id="144"/>
      <w:bookmarkEnd w:id="145"/>
      <w:bookmarkEnd w:id="146"/>
      <w:bookmarkEnd w:id="147"/>
      <w:bookmarkEnd w:id="148"/>
      <w:bookmarkEnd w:id="149"/>
      <w:bookmarkEnd w:id="150"/>
      <w:r>
        <w:rPr>
          <w:rFonts w:hint="eastAsia"/>
        </w:rPr>
        <w:t>投标文件的密封和标识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51" w:name="_Toc152042333"/>
      <w:bookmarkStart w:id="152" w:name="_Toc144974525"/>
      <w:bookmarkStart w:id="153" w:name="_Toc246996201"/>
      <w:bookmarkStart w:id="154" w:name="_Toc246996944"/>
      <w:bookmarkStart w:id="155" w:name="_Toc152045557"/>
      <w:bookmarkStart w:id="156" w:name="_Toc179632575"/>
      <w:bookmarkStart w:id="157" w:name="_Toc247085715"/>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51"/>
    <w:bookmarkEnd w:id="152"/>
    <w:bookmarkEnd w:id="153"/>
    <w:bookmarkEnd w:id="154"/>
    <w:bookmarkEnd w:id="155"/>
    <w:bookmarkEnd w:id="156"/>
    <w:bookmarkEnd w:id="15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96602446"/>
      <w:bookmarkStart w:id="159" w:name="_Toc144974526"/>
      <w:bookmarkStart w:id="160" w:name="_Toc179632576"/>
      <w:bookmarkStart w:id="161" w:name="_Toc152045558"/>
      <w:bookmarkStart w:id="162" w:name="_Toc152042334"/>
      <w:bookmarkStart w:id="163" w:name="_Toc246996945"/>
      <w:bookmarkStart w:id="164" w:name="_Toc247085716"/>
      <w:bookmarkStart w:id="165" w:name="_Toc246996202"/>
      <w:r>
        <w:rPr>
          <w:rFonts w:hint="eastAsia"/>
          <w:lang w:val="en-US" w:eastAsia="zh-CN"/>
        </w:rPr>
        <w:t>17.</w:t>
      </w:r>
      <w:r>
        <w:rPr>
          <w:rFonts w:hint="eastAsia"/>
        </w:rPr>
        <w:t>投标文件的修改与撤回</w:t>
      </w:r>
      <w:bookmarkEnd w:id="158"/>
      <w:bookmarkEnd w:id="159"/>
      <w:bookmarkEnd w:id="160"/>
      <w:bookmarkEnd w:id="161"/>
      <w:bookmarkEnd w:id="162"/>
      <w:bookmarkEnd w:id="163"/>
      <w:bookmarkEnd w:id="164"/>
      <w:bookmarkEnd w:id="165"/>
    </w:p>
    <w:p w14:paraId="05BF9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77"/>
      <w:bookmarkStart w:id="167" w:name="_Toc246996203"/>
      <w:bookmarkStart w:id="168" w:name="_Toc296602447"/>
      <w:bookmarkStart w:id="169" w:name="_Toc247085717"/>
      <w:bookmarkStart w:id="170" w:name="_Toc144974527"/>
      <w:bookmarkStart w:id="171" w:name="_Toc152045559"/>
      <w:bookmarkStart w:id="172" w:name="_Toc246996946"/>
      <w:bookmarkStart w:id="173" w:name="_Toc152042335"/>
      <w:r>
        <w:rPr>
          <w:rFonts w:hint="eastAsia"/>
          <w:lang w:val="en-US" w:eastAsia="zh-CN"/>
        </w:rPr>
        <w:t>五</w:t>
      </w:r>
      <w:r>
        <w:rPr>
          <w:rFonts w:hint="eastAsia"/>
          <w:lang w:eastAsia="zh-CN"/>
        </w:rPr>
        <w:t>、</w:t>
      </w:r>
      <w:r>
        <w:rPr>
          <w:rFonts w:hint="eastAsia"/>
        </w:rPr>
        <w:t>开标</w:t>
      </w:r>
      <w:bookmarkEnd w:id="166"/>
      <w:bookmarkEnd w:id="167"/>
      <w:bookmarkEnd w:id="168"/>
      <w:bookmarkEnd w:id="169"/>
      <w:bookmarkEnd w:id="170"/>
      <w:bookmarkEnd w:id="171"/>
      <w:bookmarkEnd w:id="172"/>
      <w:bookmarkEnd w:id="173"/>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46996204"/>
      <w:bookmarkStart w:id="175" w:name="_Toc296602448"/>
      <w:bookmarkStart w:id="176" w:name="_Toc179632578"/>
      <w:bookmarkStart w:id="177" w:name="_Toc247085718"/>
      <w:bookmarkStart w:id="178" w:name="_Toc152042336"/>
      <w:bookmarkStart w:id="179" w:name="_Toc144974528"/>
      <w:bookmarkStart w:id="180" w:name="_Toc152045560"/>
      <w:bookmarkStart w:id="181" w:name="_Toc246996947"/>
      <w:r>
        <w:rPr>
          <w:rFonts w:hint="eastAsia"/>
          <w:lang w:val="en-US" w:eastAsia="zh-CN"/>
        </w:rPr>
        <w:t>18.</w:t>
      </w:r>
      <w:r>
        <w:rPr>
          <w:rFonts w:hint="eastAsia"/>
        </w:rPr>
        <w:t>开标时间和地点</w:t>
      </w:r>
      <w:bookmarkEnd w:id="174"/>
      <w:bookmarkEnd w:id="175"/>
      <w:bookmarkEnd w:id="176"/>
      <w:bookmarkEnd w:id="177"/>
      <w:bookmarkEnd w:id="178"/>
      <w:bookmarkEnd w:id="179"/>
      <w:bookmarkEnd w:id="180"/>
      <w:bookmarkEnd w:id="18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79632579"/>
      <w:bookmarkStart w:id="183" w:name="_Toc144974529"/>
      <w:bookmarkStart w:id="184" w:name="_Toc246996948"/>
      <w:bookmarkStart w:id="185" w:name="_Toc296602449"/>
      <w:bookmarkStart w:id="186" w:name="_Toc152045561"/>
      <w:bookmarkStart w:id="187" w:name="_Toc246996205"/>
      <w:bookmarkStart w:id="188" w:name="_Toc247085719"/>
      <w:bookmarkStart w:id="189" w:name="_Toc152042337"/>
      <w:r>
        <w:rPr>
          <w:rFonts w:hint="eastAsia"/>
          <w:lang w:val="en-US" w:eastAsia="zh-CN"/>
        </w:rPr>
        <w:t>19.</w:t>
      </w:r>
      <w:r>
        <w:rPr>
          <w:rFonts w:hint="eastAsia"/>
        </w:rPr>
        <w:t>开标程序</w:t>
      </w:r>
      <w:bookmarkEnd w:id="182"/>
      <w:bookmarkEnd w:id="183"/>
      <w:bookmarkEnd w:id="184"/>
      <w:bookmarkEnd w:id="185"/>
      <w:bookmarkEnd w:id="186"/>
      <w:bookmarkEnd w:id="187"/>
      <w:bookmarkEnd w:id="188"/>
      <w:bookmarkEnd w:id="18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152045563"/>
      <w:bookmarkStart w:id="191" w:name="_Toc179632581"/>
      <w:bookmarkStart w:id="192" w:name="_Toc246996207"/>
      <w:bookmarkStart w:id="193" w:name="_Toc246996950"/>
      <w:bookmarkStart w:id="194" w:name="_Toc296602452"/>
      <w:bookmarkStart w:id="195" w:name="_Toc152042339"/>
      <w:bookmarkStart w:id="196" w:name="_Toc144974531"/>
      <w:bookmarkStart w:id="197" w:name="_Toc247085721"/>
      <w:r>
        <w:rPr>
          <w:rFonts w:hint="eastAsia"/>
          <w:lang w:val="en-US" w:eastAsia="zh-CN"/>
        </w:rPr>
        <w:t>21.</w:t>
      </w:r>
      <w:bookmarkEnd w:id="190"/>
      <w:bookmarkEnd w:id="191"/>
      <w:bookmarkEnd w:id="192"/>
      <w:bookmarkEnd w:id="193"/>
      <w:bookmarkEnd w:id="194"/>
      <w:bookmarkEnd w:id="195"/>
      <w:bookmarkEnd w:id="196"/>
      <w:bookmarkEnd w:id="197"/>
      <w:r>
        <w:rPr>
          <w:rFonts w:hint="eastAsia"/>
        </w:rPr>
        <w:t>投标文件的详细评审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8" w:name="_Toc152042342"/>
      <w:bookmarkStart w:id="199" w:name="_Toc296602455"/>
      <w:bookmarkStart w:id="200" w:name="_Toc144974534"/>
      <w:bookmarkStart w:id="201" w:name="_Toc179632584"/>
      <w:bookmarkStart w:id="202" w:name="_Toc152045566"/>
      <w:bookmarkStart w:id="203" w:name="_Toc246996953"/>
      <w:bookmarkStart w:id="204" w:name="_Toc247085724"/>
      <w:bookmarkStart w:id="205" w:name="_Toc246996210"/>
      <w:r>
        <w:rPr>
          <w:rFonts w:hint="eastAsia"/>
          <w:lang w:val="en-US" w:eastAsia="zh-CN"/>
        </w:rPr>
        <w:t>六</w:t>
      </w:r>
      <w:r>
        <w:rPr>
          <w:rFonts w:hint="eastAsia"/>
          <w:lang w:eastAsia="zh-CN"/>
        </w:rPr>
        <w:t>、</w:t>
      </w:r>
      <w:bookmarkEnd w:id="198"/>
      <w:bookmarkEnd w:id="199"/>
      <w:bookmarkEnd w:id="200"/>
      <w:bookmarkEnd w:id="201"/>
      <w:bookmarkEnd w:id="202"/>
      <w:bookmarkEnd w:id="203"/>
      <w:bookmarkEnd w:id="204"/>
      <w:bookmarkEnd w:id="205"/>
      <w:r>
        <w:rPr>
          <w:rFonts w:hint="eastAsia"/>
          <w:lang w:val="en-US" w:eastAsia="zh-CN"/>
        </w:rPr>
        <w:t>中标人确定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152042343"/>
      <w:bookmarkStart w:id="207" w:name="_Toc144974535"/>
      <w:bookmarkStart w:id="208" w:name="_Toc152045567"/>
      <w:bookmarkStart w:id="209" w:name="_Toc246996211"/>
      <w:bookmarkStart w:id="210" w:name="_Toc179632585"/>
      <w:bookmarkStart w:id="211" w:name="_Toc247085725"/>
      <w:bookmarkStart w:id="212" w:name="_Toc296602456"/>
      <w:bookmarkStart w:id="213" w:name="_Toc246996954"/>
      <w:r>
        <w:rPr>
          <w:rFonts w:hint="eastAsia"/>
          <w:lang w:val="en-US" w:eastAsia="zh-CN"/>
        </w:rPr>
        <w:t>23.</w:t>
      </w:r>
      <w:bookmarkEnd w:id="206"/>
      <w:bookmarkEnd w:id="207"/>
      <w:bookmarkEnd w:id="208"/>
      <w:bookmarkEnd w:id="209"/>
      <w:bookmarkEnd w:id="210"/>
      <w:bookmarkEnd w:id="211"/>
      <w:bookmarkEnd w:id="212"/>
      <w:bookmarkEnd w:id="213"/>
      <w:r>
        <w:rPr>
          <w:rFonts w:hint="eastAsia"/>
        </w:rPr>
        <w:t>审查确认</w:t>
      </w:r>
    </w:p>
    <w:p w14:paraId="54C306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57"/>
      <w:r>
        <w:rPr>
          <w:rFonts w:hint="eastAsia"/>
          <w:lang w:val="en-US" w:eastAsia="zh-CN"/>
        </w:rPr>
        <w:t>24.</w:t>
      </w:r>
      <w:bookmarkEnd w:id="214"/>
      <w:r>
        <w:rPr>
          <w:rFonts w:hint="eastAsia"/>
        </w:rPr>
        <w:t>确定中标人的标准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5" w:name="_Toc152042344"/>
      <w:bookmarkStart w:id="216" w:name="_Toc247085726"/>
      <w:bookmarkStart w:id="217" w:name="_Toc296602458"/>
      <w:bookmarkStart w:id="218" w:name="_Toc144974536"/>
      <w:bookmarkStart w:id="219" w:name="_Toc246996955"/>
      <w:bookmarkStart w:id="220" w:name="_Toc152045568"/>
      <w:bookmarkStart w:id="221" w:name="_Toc246996212"/>
      <w:bookmarkStart w:id="222" w:name="_Toc179632586"/>
      <w:r>
        <w:rPr>
          <w:rFonts w:hint="eastAsia"/>
          <w:lang w:val="en-US" w:eastAsia="zh-CN"/>
        </w:rPr>
        <w:t>25.</w:t>
      </w:r>
      <w:bookmarkEnd w:id="215"/>
      <w:bookmarkEnd w:id="216"/>
      <w:bookmarkEnd w:id="217"/>
      <w:bookmarkEnd w:id="218"/>
      <w:bookmarkEnd w:id="219"/>
      <w:bookmarkEnd w:id="220"/>
      <w:bookmarkEnd w:id="221"/>
      <w:bookmarkEnd w:id="222"/>
      <w:r>
        <w:rPr>
          <w:rFonts w:hint="eastAsia"/>
          <w:lang w:val="en-US" w:eastAsia="zh-CN"/>
        </w:rPr>
        <w:t>招标人的权利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3" w:name="_Toc152045569"/>
      <w:bookmarkStart w:id="224" w:name="_Toc246996213"/>
      <w:bookmarkStart w:id="225" w:name="_Toc179632587"/>
      <w:bookmarkStart w:id="226" w:name="_Toc152042345"/>
      <w:bookmarkStart w:id="227" w:name="_Toc246996956"/>
      <w:bookmarkStart w:id="228" w:name="_Toc247085727"/>
      <w:bookmarkStart w:id="229" w:name="_Toc144974537"/>
      <w:bookmarkStart w:id="230" w:name="_Toc296602459"/>
      <w:r>
        <w:rPr>
          <w:rFonts w:hint="eastAsia"/>
          <w:lang w:val="en-US" w:eastAsia="zh-CN"/>
        </w:rPr>
        <w:t>26.</w:t>
      </w:r>
      <w:bookmarkEnd w:id="223"/>
      <w:bookmarkEnd w:id="224"/>
      <w:bookmarkEnd w:id="225"/>
      <w:bookmarkEnd w:id="226"/>
      <w:bookmarkEnd w:id="227"/>
      <w:bookmarkEnd w:id="228"/>
      <w:bookmarkEnd w:id="229"/>
      <w:bookmarkEnd w:id="230"/>
      <w:r>
        <w:rPr>
          <w:rFonts w:hint="eastAsia"/>
          <w:lang w:val="en-US" w:eastAsia="zh-CN"/>
        </w:rPr>
        <w:t>中标通知书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31" w:name="_Toc296602461"/>
      <w:r>
        <w:rPr>
          <w:rFonts w:hint="eastAsia"/>
          <w:lang w:val="en-US" w:eastAsia="zh-CN"/>
        </w:rPr>
        <w:t>七、</w:t>
      </w:r>
      <w:bookmarkEnd w:id="23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32" w:name="_Toc246996962"/>
      <w:bookmarkStart w:id="233" w:name="_Toc179632593"/>
      <w:bookmarkStart w:id="234" w:name="_Toc246996219"/>
      <w:bookmarkStart w:id="235" w:name="_Toc247085733"/>
      <w:bookmarkStart w:id="236" w:name="_Toc152042351"/>
      <w:bookmarkStart w:id="237" w:name="_Toc152045575"/>
      <w:bookmarkStart w:id="238" w:name="_Toc144974543"/>
      <w:bookmarkStart w:id="239" w:name="_Toc296590983"/>
      <w:bookmarkStart w:id="240" w:name="_Toc296602462"/>
      <w:r>
        <w:rPr>
          <w:rFonts w:hint="eastAsia"/>
          <w:lang w:val="en-US" w:eastAsia="zh-CN"/>
        </w:rPr>
        <w:t>27.</w:t>
      </w:r>
      <w:bookmarkEnd w:id="232"/>
      <w:bookmarkEnd w:id="233"/>
      <w:bookmarkEnd w:id="234"/>
      <w:bookmarkEnd w:id="235"/>
      <w:bookmarkEnd w:id="236"/>
      <w:bookmarkEnd w:id="237"/>
      <w:bookmarkEnd w:id="238"/>
      <w:bookmarkEnd w:id="239"/>
      <w:bookmarkEnd w:id="24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70794AD4">
      <w:pPr>
        <w:pStyle w:val="3"/>
        <w:bidi w:val="0"/>
        <w:rPr>
          <w:rFonts w:hint="eastAsia" w:eastAsia="黑体"/>
          <w:lang w:eastAsia="zh-CN"/>
        </w:rPr>
      </w:pPr>
      <w:bookmarkStart w:id="241" w:name="_Toc152042352"/>
      <w:bookmarkStart w:id="242" w:name="_Toc296602463"/>
      <w:bookmarkStart w:id="243" w:name="_Toc144974544"/>
      <w:bookmarkStart w:id="244" w:name="_Toc179632594"/>
      <w:bookmarkStart w:id="245" w:name="_Toc246996963"/>
      <w:bookmarkStart w:id="246" w:name="_Toc152045576"/>
      <w:bookmarkStart w:id="247" w:name="_Toc246996220"/>
      <w:bookmarkStart w:id="248" w:name="_Toc247085734"/>
      <w:r>
        <w:rPr>
          <w:rFonts w:hint="eastAsia"/>
          <w:lang w:val="en-US" w:eastAsia="zh-CN"/>
        </w:rPr>
        <w:t>28.</w:t>
      </w:r>
      <w:bookmarkEnd w:id="241"/>
      <w:bookmarkEnd w:id="242"/>
      <w:bookmarkEnd w:id="243"/>
      <w:bookmarkEnd w:id="244"/>
      <w:bookmarkEnd w:id="245"/>
      <w:bookmarkEnd w:id="246"/>
      <w:bookmarkEnd w:id="247"/>
      <w:bookmarkEnd w:id="24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9" w:name="_Toc179632595"/>
      <w:bookmarkStart w:id="250" w:name="_Toc144974545"/>
      <w:bookmarkStart w:id="251" w:name="_Toc246996964"/>
      <w:bookmarkStart w:id="252" w:name="_Toc246996221"/>
      <w:bookmarkStart w:id="253" w:name="_Toc152045577"/>
      <w:bookmarkStart w:id="254" w:name="_Toc152042353"/>
      <w:bookmarkStart w:id="255" w:name="_Toc247085735"/>
      <w:bookmarkStart w:id="256" w:name="_Toc296602464"/>
      <w:r>
        <w:rPr>
          <w:rFonts w:hint="eastAsia"/>
          <w:lang w:val="en-US" w:eastAsia="zh-CN"/>
        </w:rPr>
        <w:t>29.</w:t>
      </w:r>
      <w:bookmarkEnd w:id="249"/>
      <w:bookmarkEnd w:id="250"/>
      <w:bookmarkEnd w:id="251"/>
      <w:bookmarkEnd w:id="252"/>
      <w:bookmarkEnd w:id="253"/>
      <w:bookmarkEnd w:id="254"/>
      <w:bookmarkEnd w:id="255"/>
      <w:bookmarkEnd w:id="256"/>
      <w:r>
        <w:rPr>
          <w:rFonts w:hint="eastAsia"/>
          <w:lang w:val="en-US" w:eastAsia="zh-CN"/>
        </w:rPr>
        <w:t>解释权</w:t>
      </w:r>
    </w:p>
    <w:p w14:paraId="757B34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本招标文件的最终解释权归招标人所有</w:t>
      </w:r>
      <w:r>
        <w:rPr>
          <w:rFonts w:hint="eastAsia"/>
          <w:lang w:eastAsia="zh-CN"/>
        </w:rPr>
        <w:t>。</w:t>
      </w:r>
    </w:p>
    <w:p w14:paraId="7CA5D877">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6D1BA7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bookmarkStart w:id="257" w:name="_Toc246996232"/>
      <w:bookmarkStart w:id="258" w:name="_Toc296602477"/>
      <w:bookmarkStart w:id="259" w:name="_Toc152045589"/>
      <w:bookmarkStart w:id="260" w:name="_Toc246996975"/>
      <w:bookmarkStart w:id="261" w:name="_Toc152042366"/>
      <w:bookmarkStart w:id="262" w:name="_Toc247085747"/>
      <w:bookmarkStart w:id="263" w:name="_Toc179632607"/>
      <w:bookmarkStart w:id="264" w:name="_Toc144974556"/>
      <w:r>
        <w:rPr>
          <w:rFonts w:hint="default" w:asciiTheme="majorEastAsia" w:hAnsiTheme="majorEastAsia" w:eastAsiaTheme="majorEastAsia" w:cstheme="majorEastAsia"/>
          <w:b/>
          <w:bCs/>
          <w:sz w:val="32"/>
          <w:szCs w:val="32"/>
          <w:highlight w:val="none"/>
          <w:lang w:val="en-US" w:eastAsia="zh-CN"/>
        </w:rPr>
        <w:t>评标办法</w:t>
      </w:r>
      <w:r>
        <w:rPr>
          <w:rFonts w:hint="eastAsia" w:asciiTheme="majorEastAsia" w:hAnsiTheme="majorEastAsia" w:eastAsiaTheme="majorEastAsia" w:cstheme="majorEastAsia"/>
          <w:b/>
          <w:bCs/>
          <w:sz w:val="32"/>
          <w:szCs w:val="32"/>
          <w:highlight w:val="none"/>
          <w:lang w:val="en-US" w:eastAsia="zh-CN"/>
        </w:rPr>
        <w:t>（合理低价法）</w:t>
      </w:r>
    </w:p>
    <w:p w14:paraId="028827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1F441FB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3B1B950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14:paraId="5516F3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123D3D5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5B343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57B46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67B65F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14:paraId="60C7A5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997" w:type="dxa"/>
            <w:tcBorders>
              <w:top w:val="single" w:color="auto" w:sz="4" w:space="0"/>
              <w:bottom w:val="single" w:color="auto" w:sz="4" w:space="0"/>
              <w:right w:val="single" w:color="auto" w:sz="4" w:space="0"/>
            </w:tcBorders>
            <w:noWrap w:val="0"/>
            <w:vAlign w:val="center"/>
          </w:tcPr>
          <w:p w14:paraId="3EFA62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49B22B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1650B1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FF0000"/>
                <w:kern w:val="0"/>
                <w:sz w:val="24"/>
                <w:szCs w:val="24"/>
                <w:highlight w:val="none"/>
                <w:u w:val="none"/>
              </w:rPr>
            </w:pPr>
            <w:permStart w:id="55" w:edGrp="everyone"/>
            <w:r>
              <w:rPr>
                <w:rFonts w:hint="eastAsia" w:ascii="Times New Roman" w:hAnsi="Times New Roman" w:cs="Times New Roman"/>
                <w:i w:val="0"/>
                <w:iCs w:val="0"/>
                <w:color w:val="FF0000"/>
                <w:kern w:val="0"/>
                <w:sz w:val="24"/>
                <w:szCs w:val="24"/>
                <w:highlight w:val="none"/>
                <w:u w:val="none"/>
                <w:lang w:val="en-US" w:eastAsia="zh-CN"/>
              </w:rPr>
              <w:t>以评审合格的投标人的投标报价为</w:t>
            </w:r>
            <w:r>
              <w:rPr>
                <w:rFonts w:hint="default" w:ascii="Times New Roman" w:hAnsi="Times New Roman" w:cs="Times New Roman" w:eastAsiaTheme="minorEastAsia"/>
                <w:i w:val="0"/>
                <w:iCs w:val="0"/>
                <w:color w:val="FF0000"/>
                <w:kern w:val="0"/>
                <w:sz w:val="24"/>
                <w:szCs w:val="24"/>
                <w:highlight w:val="none"/>
                <w:u w:val="none"/>
              </w:rPr>
              <w:t>有效报价：</w:t>
            </w:r>
          </w:p>
          <w:p w14:paraId="7C7CC83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1</w:t>
            </w:r>
            <w:r>
              <w:rPr>
                <w:rFonts w:hint="default" w:ascii="Times New Roman" w:hAnsi="Times New Roman" w:cs="Times New Roman" w:eastAsiaTheme="minorEastAsia"/>
                <w:i w:val="0"/>
                <w:iCs w:val="0"/>
                <w:color w:val="FF0000"/>
                <w:kern w:val="0"/>
                <w:sz w:val="24"/>
                <w:szCs w:val="24"/>
                <w:highlight w:val="none"/>
                <w:u w:val="none"/>
              </w:rPr>
              <w:t>）有效报价为1</w:t>
            </w:r>
            <w:r>
              <w:rPr>
                <w:rFonts w:hint="eastAsia" w:ascii="Times New Roman" w:hAnsi="Times New Roman" w:cs="Times New Roman"/>
                <w:i w:val="0"/>
                <w:iCs w:val="0"/>
                <w:color w:val="FF0000"/>
                <w:kern w:val="0"/>
                <w:sz w:val="24"/>
                <w:szCs w:val="24"/>
                <w:highlight w:val="none"/>
                <w:u w:val="none"/>
                <w:lang w:val="en-US" w:eastAsia="zh-CN"/>
              </w:rPr>
              <w:t>0</w:t>
            </w:r>
            <w:r>
              <w:rPr>
                <w:rFonts w:hint="default" w:ascii="Times New Roman" w:hAnsi="Times New Roman" w:cs="Times New Roman" w:eastAsiaTheme="minorEastAsia"/>
                <w:i w:val="0"/>
                <w:iCs w:val="0"/>
                <w:color w:val="FF0000"/>
                <w:kern w:val="0"/>
                <w:sz w:val="24"/>
                <w:szCs w:val="24"/>
                <w:highlight w:val="none"/>
                <w:u w:val="none"/>
              </w:rPr>
              <w:t>家</w:t>
            </w:r>
            <w:r>
              <w:rPr>
                <w:rFonts w:hint="eastAsia" w:ascii="Times New Roman" w:hAnsi="Times New Roman" w:cs="Times New Roman"/>
                <w:i w:val="0"/>
                <w:iCs w:val="0"/>
                <w:color w:val="FF0000"/>
                <w:kern w:val="0"/>
                <w:sz w:val="24"/>
                <w:szCs w:val="24"/>
                <w:highlight w:val="none"/>
                <w:u w:val="none"/>
                <w:lang w:val="en-US" w:eastAsia="zh-CN"/>
              </w:rPr>
              <w:t>及以上</w:t>
            </w:r>
            <w:r>
              <w:rPr>
                <w:rFonts w:hint="default" w:ascii="Times New Roman" w:hAnsi="Times New Roman" w:cs="Times New Roman" w:eastAsiaTheme="minorEastAsia"/>
                <w:i w:val="0"/>
                <w:iCs w:val="0"/>
                <w:color w:val="FF0000"/>
                <w:kern w:val="0"/>
                <w:sz w:val="24"/>
                <w:szCs w:val="24"/>
                <w:highlight w:val="none"/>
                <w:u w:val="none"/>
              </w:rPr>
              <w:t>时，去掉2个最高价和2个最低价，取余下投标人的</w:t>
            </w:r>
            <w:r>
              <w:rPr>
                <w:rFonts w:hint="eastAsia" w:ascii="Times New Roman" w:hAnsi="Times New Roman" w:cs="Times New Roman"/>
                <w:i w:val="0"/>
                <w:iCs w:val="0"/>
                <w:color w:val="FF0000"/>
                <w:kern w:val="0"/>
                <w:sz w:val="24"/>
                <w:szCs w:val="24"/>
                <w:highlight w:val="none"/>
                <w:u w:val="none"/>
                <w:lang w:val="en-US" w:eastAsia="zh-CN"/>
              </w:rPr>
              <w:t>报价算术平均值</w:t>
            </w:r>
            <w:r>
              <w:rPr>
                <w:rFonts w:ascii="宋体" w:hAnsi="宋体" w:eastAsia="宋体" w:cs="宋体"/>
                <w:color w:val="FF0000"/>
                <w:sz w:val="24"/>
                <w:szCs w:val="24"/>
              </w:rPr>
              <w:t>作为评标基准价</w:t>
            </w:r>
            <w:r>
              <w:rPr>
                <w:rFonts w:hint="default" w:ascii="Times New Roman" w:hAnsi="Times New Roman" w:cs="Times New Roman" w:eastAsiaTheme="minorEastAsia"/>
                <w:i w:val="0"/>
                <w:iCs w:val="0"/>
                <w:color w:val="FF0000"/>
                <w:kern w:val="0"/>
                <w:sz w:val="24"/>
                <w:szCs w:val="24"/>
                <w:highlight w:val="none"/>
                <w:u w:val="none"/>
              </w:rPr>
              <w:t>；</w:t>
            </w:r>
          </w:p>
          <w:p w14:paraId="0C69EE9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2</w:t>
            </w:r>
            <w:r>
              <w:rPr>
                <w:rFonts w:hint="default" w:ascii="Times New Roman" w:hAnsi="Times New Roman" w:cs="Times New Roman" w:eastAsiaTheme="minorEastAsia"/>
                <w:i w:val="0"/>
                <w:iCs w:val="0"/>
                <w:color w:val="FF0000"/>
                <w:kern w:val="0"/>
                <w:sz w:val="24"/>
                <w:szCs w:val="24"/>
                <w:highlight w:val="none"/>
                <w:u w:val="none"/>
              </w:rPr>
              <w:t>）有效报价为</w:t>
            </w:r>
            <w:r>
              <w:rPr>
                <w:rFonts w:hint="eastAsia" w:ascii="Times New Roman" w:hAnsi="Times New Roman" w:cs="Times New Roman"/>
                <w:i w:val="0"/>
                <w:iCs w:val="0"/>
                <w:color w:val="FF0000"/>
                <w:kern w:val="0"/>
                <w:sz w:val="24"/>
                <w:szCs w:val="24"/>
                <w:highlight w:val="none"/>
                <w:u w:val="none"/>
                <w:lang w:val="en-US" w:eastAsia="zh-CN"/>
              </w:rPr>
              <w:t>5</w:t>
            </w:r>
            <w:r>
              <w:rPr>
                <w:rFonts w:hint="default" w:ascii="Times New Roman" w:hAnsi="Times New Roman" w:cs="Times New Roman" w:eastAsiaTheme="minorEastAsia"/>
                <w:i w:val="0"/>
                <w:iCs w:val="0"/>
                <w:color w:val="FF0000"/>
                <w:kern w:val="0"/>
                <w:sz w:val="24"/>
                <w:szCs w:val="24"/>
                <w:highlight w:val="none"/>
                <w:u w:val="none"/>
              </w:rPr>
              <w:t>（含）家至 10（</w:t>
            </w:r>
            <w:r>
              <w:rPr>
                <w:rFonts w:hint="eastAsia" w:ascii="Times New Roman" w:hAnsi="Times New Roman" w:cs="Times New Roman"/>
                <w:i w:val="0"/>
                <w:iCs w:val="0"/>
                <w:color w:val="FF0000"/>
                <w:kern w:val="0"/>
                <w:sz w:val="24"/>
                <w:szCs w:val="24"/>
                <w:highlight w:val="none"/>
                <w:u w:val="none"/>
                <w:lang w:val="en-US" w:eastAsia="zh-CN"/>
              </w:rPr>
              <w:t>不</w:t>
            </w:r>
            <w:r>
              <w:rPr>
                <w:rFonts w:hint="default" w:ascii="Times New Roman" w:hAnsi="Times New Roman" w:cs="Times New Roman" w:eastAsiaTheme="minorEastAsia"/>
                <w:i w:val="0"/>
                <w:iCs w:val="0"/>
                <w:color w:val="FF0000"/>
                <w:kern w:val="0"/>
                <w:sz w:val="24"/>
                <w:szCs w:val="24"/>
                <w:highlight w:val="none"/>
                <w:u w:val="none"/>
              </w:rPr>
              <w:t>含）家时，去掉1个最高价和1个最低价，取余下投标人的</w:t>
            </w:r>
            <w:r>
              <w:rPr>
                <w:rFonts w:hint="eastAsia" w:ascii="Times New Roman" w:hAnsi="Times New Roman" w:cs="Times New Roman"/>
                <w:i w:val="0"/>
                <w:iCs w:val="0"/>
                <w:color w:val="FF0000"/>
                <w:kern w:val="0"/>
                <w:sz w:val="24"/>
                <w:szCs w:val="24"/>
                <w:highlight w:val="none"/>
                <w:u w:val="none"/>
                <w:lang w:val="en-US" w:eastAsia="zh-CN"/>
              </w:rPr>
              <w:t>报价</w:t>
            </w:r>
            <w:r>
              <w:rPr>
                <w:rFonts w:hint="default" w:ascii="Times New Roman" w:hAnsi="Times New Roman" w:cs="Times New Roman" w:eastAsiaTheme="minorEastAsia"/>
                <w:i w:val="0"/>
                <w:iCs w:val="0"/>
                <w:color w:val="FF0000"/>
                <w:kern w:val="0"/>
                <w:sz w:val="24"/>
                <w:szCs w:val="24"/>
                <w:highlight w:val="none"/>
                <w:u w:val="none"/>
              </w:rPr>
              <w:t>进行</w:t>
            </w:r>
            <w:r>
              <w:rPr>
                <w:rFonts w:hint="eastAsia" w:ascii="Times New Roman" w:hAnsi="Times New Roman" w:cs="Times New Roman"/>
                <w:i w:val="0"/>
                <w:iCs w:val="0"/>
                <w:color w:val="FF0000"/>
                <w:kern w:val="0"/>
                <w:sz w:val="24"/>
                <w:szCs w:val="24"/>
                <w:highlight w:val="none"/>
                <w:u w:val="none"/>
                <w:lang w:val="en-US" w:eastAsia="zh-CN"/>
              </w:rPr>
              <w:t>算术平均值</w:t>
            </w:r>
            <w:r>
              <w:rPr>
                <w:rFonts w:ascii="宋体" w:hAnsi="宋体" w:eastAsia="宋体" w:cs="宋体"/>
                <w:color w:val="FF0000"/>
                <w:sz w:val="24"/>
                <w:szCs w:val="24"/>
              </w:rPr>
              <w:t>作为评标基准价</w:t>
            </w:r>
            <w:r>
              <w:rPr>
                <w:rFonts w:hint="default" w:ascii="Times New Roman" w:hAnsi="Times New Roman" w:cs="Times New Roman" w:eastAsiaTheme="minorEastAsia"/>
                <w:i w:val="0"/>
                <w:iCs w:val="0"/>
                <w:color w:val="FF0000"/>
                <w:kern w:val="0"/>
                <w:sz w:val="24"/>
                <w:szCs w:val="24"/>
                <w:highlight w:val="none"/>
                <w:u w:val="none"/>
              </w:rPr>
              <w:t>；</w:t>
            </w:r>
          </w:p>
          <w:p w14:paraId="733ECB2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3</w:t>
            </w:r>
            <w:r>
              <w:rPr>
                <w:rFonts w:hint="default" w:ascii="Times New Roman" w:hAnsi="Times New Roman" w:cs="Times New Roman" w:eastAsiaTheme="minorEastAsia"/>
                <w:i w:val="0"/>
                <w:iCs w:val="0"/>
                <w:color w:val="FF0000"/>
                <w:kern w:val="0"/>
                <w:sz w:val="24"/>
                <w:szCs w:val="24"/>
                <w:highlight w:val="none"/>
                <w:u w:val="none"/>
              </w:rPr>
              <w:t>）有效报价在5家以下时，取所有投标人的</w:t>
            </w:r>
            <w:r>
              <w:rPr>
                <w:rFonts w:hint="eastAsia" w:ascii="Times New Roman" w:hAnsi="Times New Roman" w:cs="Times New Roman"/>
                <w:i w:val="0"/>
                <w:iCs w:val="0"/>
                <w:color w:val="FF0000"/>
                <w:kern w:val="0"/>
                <w:sz w:val="24"/>
                <w:szCs w:val="24"/>
                <w:highlight w:val="none"/>
                <w:u w:val="none"/>
                <w:lang w:val="en-US" w:eastAsia="zh-CN"/>
              </w:rPr>
              <w:t>报价</w:t>
            </w:r>
            <w:r>
              <w:rPr>
                <w:rFonts w:hint="default" w:ascii="Times New Roman" w:hAnsi="Times New Roman" w:cs="Times New Roman" w:eastAsiaTheme="minorEastAsia"/>
                <w:i w:val="0"/>
                <w:iCs w:val="0"/>
                <w:color w:val="FF0000"/>
                <w:kern w:val="0"/>
                <w:sz w:val="24"/>
                <w:szCs w:val="24"/>
                <w:highlight w:val="none"/>
                <w:u w:val="none"/>
              </w:rPr>
              <w:t>进行</w:t>
            </w:r>
            <w:r>
              <w:rPr>
                <w:rFonts w:hint="eastAsia" w:ascii="Times New Roman" w:hAnsi="Times New Roman" w:cs="Times New Roman"/>
                <w:i w:val="0"/>
                <w:iCs w:val="0"/>
                <w:color w:val="FF0000"/>
                <w:kern w:val="0"/>
                <w:sz w:val="24"/>
                <w:szCs w:val="24"/>
                <w:highlight w:val="none"/>
                <w:u w:val="none"/>
                <w:lang w:val="en-US" w:eastAsia="zh-CN"/>
              </w:rPr>
              <w:t>算术平均值</w:t>
            </w:r>
            <w:r>
              <w:rPr>
                <w:rFonts w:ascii="宋体" w:hAnsi="宋体" w:eastAsia="宋体" w:cs="宋体"/>
                <w:color w:val="FF0000"/>
                <w:sz w:val="24"/>
                <w:szCs w:val="24"/>
              </w:rPr>
              <w:t>作为评标基准价</w:t>
            </w:r>
            <w:r>
              <w:rPr>
                <w:rFonts w:hint="default" w:ascii="Times New Roman" w:hAnsi="Times New Roman" w:cs="Times New Roman" w:eastAsiaTheme="minorEastAsia"/>
                <w:i w:val="0"/>
                <w:iCs w:val="0"/>
                <w:color w:val="FF0000"/>
                <w:kern w:val="0"/>
                <w:sz w:val="24"/>
                <w:szCs w:val="24"/>
                <w:highlight w:val="none"/>
                <w:u w:val="none"/>
              </w:rPr>
              <w:t>。</w:t>
            </w:r>
          </w:p>
          <w:p w14:paraId="774E69E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i w:val="0"/>
                <w:iCs w:val="0"/>
                <w:color w:val="FF0000"/>
                <w:kern w:val="0"/>
                <w:sz w:val="24"/>
                <w:szCs w:val="24"/>
                <w:highlight w:val="none"/>
                <w:u w:val="none"/>
                <w:lang w:eastAsia="zh-CN"/>
              </w:rPr>
            </w:pPr>
            <w:r>
              <w:rPr>
                <w:rFonts w:hint="default" w:ascii="Times New Roman" w:hAnsi="Times New Roman" w:cs="Times New Roman" w:eastAsiaTheme="minorEastAsia"/>
                <w:i w:val="0"/>
                <w:iCs w:val="0"/>
                <w:color w:val="FF0000"/>
                <w:kern w:val="0"/>
                <w:sz w:val="24"/>
                <w:szCs w:val="24"/>
                <w:highlight w:val="none"/>
                <w:u w:val="none"/>
              </w:rPr>
              <w:t>取所有纳入评标基准价计算的投标报价与评标基准价相减，其差值绝对值最小的为第一名，次小的为第二名……以此类推</w:t>
            </w:r>
            <w:r>
              <w:rPr>
                <w:rFonts w:hint="eastAsia" w:ascii="Times New Roman" w:hAnsi="Times New Roman" w:cs="Times New Roman"/>
                <w:i w:val="0"/>
                <w:iCs w:val="0"/>
                <w:color w:val="FF0000"/>
                <w:kern w:val="0"/>
                <w:sz w:val="24"/>
                <w:szCs w:val="24"/>
                <w:highlight w:val="none"/>
                <w:u w:val="none"/>
                <w:lang w:eastAsia="zh-CN"/>
              </w:rPr>
              <w:t>。差值绝对值相同的，以投标报价低的优先；投标报价也相同的，由招标人或其授权的评标委员会自行确定排序。</w:t>
            </w:r>
          </w:p>
          <w:p w14:paraId="09C5CCB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i w:val="0"/>
                <w:iCs w:val="0"/>
                <w:color w:val="FF0000"/>
                <w:kern w:val="0"/>
                <w:sz w:val="24"/>
                <w:szCs w:val="24"/>
                <w:highlight w:val="none"/>
                <w:u w:val="none"/>
              </w:rPr>
              <w:t>（说明：去掉1个或 2个最高价，是指按照有效报价排序，从排序最高的有效报价依次去掉；去掉1个或2个最低价，是指按照有效报价排序，从排序最低的有效报价依次去掉。）</w:t>
            </w:r>
            <w:permEnd w:id="55"/>
          </w:p>
        </w:tc>
      </w:tr>
      <w:tr w14:paraId="585770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14:paraId="6E9970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14:paraId="3B470E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C506A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C5F83C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110909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14:paraId="03AF23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14:paraId="464760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AE9D17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B1D4C6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5F0653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14:paraId="1BE352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14:paraId="6C7261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ABD86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444ABB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4AF2A5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14:paraId="55EDDB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14:paraId="18A60C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F5626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11559C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15F732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14:paraId="58118DD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6" w:edGrp="everyone" w:colFirst="3" w:colLast="3"/>
            <w:r>
              <w:rPr>
                <w:rFonts w:hint="eastAsia" w:ascii="Times New Roman" w:hAnsi="Times New Roman" w:cs="Times New Roman"/>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14:paraId="1B6536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6C526B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429CAD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14:paraId="2B3F22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131C1D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997" w:type="dxa"/>
            <w:vMerge w:val="continue"/>
            <w:tcBorders>
              <w:right w:val="single" w:color="auto" w:sz="4" w:space="0"/>
            </w:tcBorders>
            <w:noWrap w:val="0"/>
            <w:vAlign w:val="center"/>
          </w:tcPr>
          <w:p w14:paraId="64D67E2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A3BF36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3AD9E6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7"/>
      <w:tr w14:paraId="3B25A6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7EC2295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997" w:type="dxa"/>
            <w:vMerge w:val="continue"/>
            <w:tcBorders>
              <w:right w:val="single" w:color="auto" w:sz="4" w:space="0"/>
            </w:tcBorders>
            <w:noWrap w:val="0"/>
            <w:vAlign w:val="center"/>
          </w:tcPr>
          <w:p w14:paraId="47F592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5B26D4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00E549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8"/>
      <w:tr w14:paraId="4AF530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2FFDA0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997" w:type="dxa"/>
            <w:vMerge w:val="continue"/>
            <w:tcBorders>
              <w:right w:val="single" w:color="auto" w:sz="4" w:space="0"/>
            </w:tcBorders>
            <w:noWrap w:val="0"/>
            <w:vAlign w:val="center"/>
          </w:tcPr>
          <w:p w14:paraId="73EA6F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7B3C0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E3AA35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9"/>
      <w:tr w14:paraId="757E64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14:paraId="0AF92F6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14:paraId="3177A0C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2F44EE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C3FC10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0" w:edGrp="everyone"/>
            <w:r>
              <w:rPr>
                <w:rFonts w:hint="eastAsia" w:ascii="Times New Roman" w:hAnsi="Times New Roman" w:cs="Times New Roman"/>
                <w:kern w:val="0"/>
                <w:sz w:val="24"/>
                <w:szCs w:val="24"/>
                <w:highlight w:val="none"/>
                <w:lang w:val="en-US" w:eastAsia="zh-CN"/>
              </w:rPr>
              <w:t>符合第二章“投标人须知”第1.4.1项规定</w:t>
            </w:r>
            <w:permEnd w:id="60"/>
          </w:p>
        </w:tc>
      </w:tr>
      <w:tr w14:paraId="72EB86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14:paraId="2E2F00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997" w:type="dxa"/>
            <w:vMerge w:val="continue"/>
            <w:tcBorders>
              <w:right w:val="single" w:color="auto" w:sz="4" w:space="0"/>
            </w:tcBorders>
            <w:noWrap w:val="0"/>
            <w:vAlign w:val="center"/>
          </w:tcPr>
          <w:p w14:paraId="6360CE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84367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388BD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1"/>
      <w:tr w14:paraId="0744CE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14:paraId="6CF153F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997" w:type="dxa"/>
            <w:vMerge w:val="continue"/>
            <w:tcBorders>
              <w:right w:val="single" w:color="auto" w:sz="4" w:space="0"/>
            </w:tcBorders>
            <w:noWrap w:val="0"/>
            <w:vAlign w:val="center"/>
          </w:tcPr>
          <w:p w14:paraId="15EC5D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E02D10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0C2276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2"/>
      <w:tr w14:paraId="363E6B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14:paraId="7FE791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14:paraId="1B8C49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7BF99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A9446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3" w:edGrp="everyone"/>
            <w:r>
              <w:rPr>
                <w:rFonts w:hint="eastAsia" w:ascii="Times New Roman" w:hAnsi="Times New Roman" w:cs="Times New Roman"/>
                <w:kern w:val="0"/>
                <w:sz w:val="24"/>
                <w:szCs w:val="24"/>
                <w:highlight w:val="none"/>
                <w:lang w:val="en-US" w:eastAsia="zh-CN"/>
              </w:rPr>
              <w:t>符合第二章“投标人须知”第1.4.1项规定</w:t>
            </w:r>
            <w:permEnd w:id="63"/>
          </w:p>
        </w:tc>
      </w:tr>
      <w:tr w14:paraId="512F6B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14:paraId="2B824C1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4" w:edGrp="everyone" w:colFirst="3" w:colLast="3"/>
            <w:r>
              <w:rPr>
                <w:rFonts w:hint="eastAsia" w:ascii="Times New Roman" w:hAnsi="Times New Roman" w:cs="Times New Roman"/>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14:paraId="3C04E6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541078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6E339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4"/>
      <w:tr w14:paraId="58D480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5A1AFC6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997" w:type="dxa"/>
            <w:vMerge w:val="continue"/>
            <w:tcBorders>
              <w:right w:val="single" w:color="auto" w:sz="4" w:space="0"/>
            </w:tcBorders>
            <w:noWrap w:val="0"/>
            <w:vAlign w:val="center"/>
          </w:tcPr>
          <w:p w14:paraId="05D053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1A620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E905AE">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5"/>
      <w:tr w14:paraId="5CCD28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7BA0F4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997" w:type="dxa"/>
            <w:vMerge w:val="continue"/>
            <w:tcBorders>
              <w:right w:val="single" w:color="auto" w:sz="4" w:space="0"/>
            </w:tcBorders>
            <w:noWrap w:val="0"/>
            <w:vAlign w:val="center"/>
          </w:tcPr>
          <w:p w14:paraId="689EBB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FB5A2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7B0D5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6"/>
      <w:tr w14:paraId="622ABB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663326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997" w:type="dxa"/>
            <w:vMerge w:val="continue"/>
            <w:tcBorders>
              <w:right w:val="single" w:color="auto" w:sz="4" w:space="0"/>
            </w:tcBorders>
            <w:noWrap w:val="0"/>
            <w:vAlign w:val="center"/>
          </w:tcPr>
          <w:p w14:paraId="041B3D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89543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9B76C55">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7"/>
      <w:tr w14:paraId="345E7E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5F9DD9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997" w:type="dxa"/>
            <w:vMerge w:val="continue"/>
            <w:tcBorders>
              <w:right w:val="single" w:color="auto" w:sz="4" w:space="0"/>
            </w:tcBorders>
            <w:noWrap w:val="0"/>
            <w:vAlign w:val="center"/>
          </w:tcPr>
          <w:p w14:paraId="6D0CF5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8DA15E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9DD161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8"/>
      <w:tr w14:paraId="1CD737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73676CD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997" w:type="dxa"/>
            <w:vMerge w:val="continue"/>
            <w:tcBorders>
              <w:right w:val="single" w:color="auto" w:sz="4" w:space="0"/>
            </w:tcBorders>
            <w:noWrap w:val="0"/>
            <w:vAlign w:val="center"/>
          </w:tcPr>
          <w:p w14:paraId="497EA6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32BDA6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A8B5AE">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9"/>
      <w:tr w14:paraId="1170BF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14:paraId="04BF80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997" w:type="dxa"/>
            <w:vMerge w:val="continue"/>
            <w:tcBorders>
              <w:right w:val="single" w:color="auto" w:sz="4" w:space="0"/>
            </w:tcBorders>
            <w:noWrap w:val="0"/>
            <w:vAlign w:val="center"/>
          </w:tcPr>
          <w:p w14:paraId="3A9F6F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5D4548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92A9F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70"/>
      <w:tr w14:paraId="24EADC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14:paraId="0E8D3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14:paraId="5F32EF3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6AC8E6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78BCF5">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permStart w:id="71"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71"/>
          </w:p>
        </w:tc>
      </w:tr>
      <w:tr w14:paraId="3591DB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14:paraId="1E321A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997" w:type="dxa"/>
            <w:vMerge w:val="continue"/>
            <w:tcBorders>
              <w:bottom w:val="single" w:color="auto" w:sz="4" w:space="0"/>
              <w:right w:val="single" w:color="auto" w:sz="4" w:space="0"/>
            </w:tcBorders>
            <w:noWrap w:val="0"/>
            <w:vAlign w:val="center"/>
          </w:tcPr>
          <w:p w14:paraId="4519E8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232F0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B89FB9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                </w:t>
            </w:r>
          </w:p>
        </w:tc>
      </w:tr>
      <w:permEnd w:id="72"/>
      <w:tr w14:paraId="08CAC1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1A65F80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1B0175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5B8D07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bl>
    <w:p w14:paraId="1ED0923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w:t>
      </w:r>
    </w:p>
    <w:p w14:paraId="2DC90236">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07ACD55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合理低价法。评标委员会对满足招标文件实质要求的投标文件，根据本章第2.2.款规定的量化因素及量化标准进行价格折算（如有），</w:t>
      </w:r>
      <w:r>
        <w:rPr>
          <w:rFonts w:hint="eastAsia" w:ascii="Times New Roman" w:hAnsi="Times New Roman" w:cs="Times New Roman" w:eastAsiaTheme="minorEastAsia"/>
          <w:kern w:val="0"/>
          <w:sz w:val="24"/>
          <w:szCs w:val="24"/>
          <w:highlight w:val="none"/>
          <w:lang w:val="en-US" w:eastAsia="zh-CN"/>
        </w:rPr>
        <w:t>按照本章</w:t>
      </w: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eastAsiaTheme="minorEastAsia"/>
          <w:kern w:val="0"/>
          <w:sz w:val="24"/>
          <w:szCs w:val="24"/>
          <w:highlight w:val="none"/>
          <w:lang w:val="en-US" w:eastAsia="zh-CN"/>
        </w:rPr>
        <w:t>评标办法前附表</w:t>
      </w:r>
      <w:r>
        <w:rPr>
          <w:rFonts w:hint="eastAsia" w:ascii="Times New Roman" w:hAnsi="Times New Roman" w:cs="Times New Roman"/>
          <w:kern w:val="0"/>
          <w:sz w:val="24"/>
          <w:szCs w:val="24"/>
          <w:highlight w:val="none"/>
          <w:lang w:val="en-US" w:eastAsia="zh-CN"/>
        </w:rPr>
        <w:t>”中的评标办法</w:t>
      </w:r>
      <w:r>
        <w:rPr>
          <w:rFonts w:hint="eastAsia" w:ascii="Times New Roman" w:hAnsi="Times New Roman" w:cs="Times New Roman" w:eastAsiaTheme="minorEastAsia"/>
          <w:kern w:val="0"/>
          <w:sz w:val="24"/>
          <w:szCs w:val="24"/>
          <w:highlight w:val="none"/>
          <w:lang w:val="en-US" w:eastAsia="zh-CN"/>
        </w:rPr>
        <w:t>推荐中标候选人</w:t>
      </w:r>
      <w:r>
        <w:rPr>
          <w:rFonts w:hint="eastAsia" w:ascii="Times New Roman" w:hAnsi="Times New Roman" w:cs="Times New Roman"/>
          <w:kern w:val="0"/>
          <w:sz w:val="24"/>
          <w:szCs w:val="24"/>
          <w:highlight w:val="none"/>
          <w:lang w:val="en-US" w:eastAsia="zh-CN"/>
        </w:rPr>
        <w:t>，或根据招标人授权直接确定中标人，但投标报价低于其成本的除外。</w:t>
      </w:r>
    </w:p>
    <w:p w14:paraId="6528DFB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14:paraId="19CF1DC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14:paraId="6C9B545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2A3F8ED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24DAAD5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2.1.3 响应性评审标准：见评标办法前附表。</w:t>
      </w:r>
    </w:p>
    <w:p w14:paraId="25A96AA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14:paraId="5D4762E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14:paraId="2B6FEDB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14:paraId="4739E87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14:paraId="35A6D53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14:paraId="5873E7D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14:paraId="05FA448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5BF373D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01F4FEA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14:paraId="1BE742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7C9E08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62F327B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57BB01B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14:paraId="3875F3E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14:paraId="344957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4E5A9A2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14:paraId="2531331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14:paraId="47AD66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0C13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2228890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4DF4926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43B0E1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6588EDB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4B7DB5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64DB9D8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1D5086BC">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11E103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02232C9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57915428">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67DBA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B03C03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6FDF222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466E7F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14730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BE0E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6C5503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06EB5544">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shd w:val="clear" w:color="auto" w:fill="auto"/>
                <w:vertAlign w:val="baseline"/>
                <w:lang w:val="en-US" w:eastAsia="zh-CN"/>
              </w:rPr>
            </w:pPr>
            <w:permStart w:id="73"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heme="minorEastAsia" w:hAnsiTheme="minorEastAsia" w:eastAsiaTheme="minorEastAsia" w:cstheme="minorEastAsia"/>
                <w:sz w:val="24"/>
                <w:szCs w:val="24"/>
                <w:lang w:val="en-US" w:eastAsia="zh-CN"/>
              </w:rPr>
              <w:t>亳州通恒置业有限公司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73"/>
          </w:p>
        </w:tc>
      </w:tr>
      <w:tr w14:paraId="25D22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0CA89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1542A2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D23ACA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74" w:edGrp="everyone"/>
            <w:r>
              <w:rPr>
                <w:rFonts w:hint="eastAsia" w:ascii="Times New Roman" w:hAnsi="Times New Roman" w:cs="Times New Roman"/>
                <w:kern w:val="0"/>
                <w:sz w:val="24"/>
                <w:szCs w:val="24"/>
                <w:highlight w:val="none"/>
                <w:shd w:val="clear" w:color="auto" w:fill="auto"/>
                <w:vertAlign w:val="baseline"/>
                <w:lang w:val="en-US" w:eastAsia="zh-CN"/>
              </w:rPr>
              <w:t>无预付款。执行完毕、确认验收合格付至合同总价款的90%，付款前乙方需提供合同增值税专用发票；待质保期结束后，付至合同总价款的100%。</w:t>
            </w:r>
            <w:permEnd w:id="74"/>
          </w:p>
          <w:p w14:paraId="632FC45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14:paraId="7F31A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DA0BD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2B31A68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14:paraId="4134619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5" w:edGrp="everyone"/>
            <w:r>
              <w:rPr>
                <w:rFonts w:hint="eastAsia" w:asciiTheme="minorEastAsia" w:hAnsiTheme="minorEastAsia" w:cstheme="minorEastAsia"/>
                <w:color w:val="auto"/>
                <w:kern w:val="2"/>
                <w:sz w:val="24"/>
                <w:szCs w:val="24"/>
                <w:lang w:val="en-US" w:eastAsia="zh-CN" w:bidi="ar-SA"/>
              </w:rPr>
              <w:t>自验收合格之日起清单内物料质保期为3年</w:t>
            </w:r>
            <w:r>
              <w:rPr>
                <w:rFonts w:hint="eastAsia" w:ascii="Times New Roman" w:hAnsi="Times New Roman" w:cs="Times New Roman"/>
                <w:kern w:val="0"/>
                <w:sz w:val="24"/>
                <w:szCs w:val="24"/>
                <w:highlight w:val="none"/>
                <w:shd w:val="clear" w:color="auto" w:fill="auto"/>
                <w:vertAlign w:val="baseline"/>
                <w:lang w:val="en-US" w:eastAsia="zh-CN"/>
              </w:rPr>
              <w:t>。</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75"/>
          </w:p>
        </w:tc>
      </w:tr>
      <w:tr w14:paraId="35C19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C5FC9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240F72B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14:paraId="58F4ADAA">
            <w:pPr>
              <w:spacing w:line="360" w:lineRule="auto"/>
              <w:ind w:firstLine="480" w:firstLineChars="200"/>
              <w:rPr>
                <w:rFonts w:hint="eastAsia" w:asciiTheme="minorEastAsia" w:hAnsiTheme="minorEastAsia" w:cstheme="minorEastAsia"/>
                <w:color w:val="auto"/>
                <w:kern w:val="2"/>
                <w:sz w:val="24"/>
                <w:szCs w:val="24"/>
                <w:lang w:val="en-US" w:eastAsia="zh-CN" w:bidi="ar-SA"/>
              </w:rPr>
            </w:pPr>
            <w:permStart w:id="76"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heme="minorEastAsia" w:hAnsiTheme="minorEastAsia" w:cstheme="minorEastAsia"/>
                <w:color w:val="auto"/>
                <w:kern w:val="2"/>
                <w:sz w:val="24"/>
                <w:szCs w:val="24"/>
                <w:lang w:val="en-US" w:eastAsia="zh-CN" w:bidi="ar-SA"/>
              </w:rPr>
              <w:t>本合同为固定单价合同，总价包括但不限于家具家电采购、运输及安装；饰品采购运输及布置；保质期内维修费用、税费、人工、管理、安全、拆除及卫生等一切费用。</w:t>
            </w:r>
          </w:p>
          <w:p w14:paraId="5330C283">
            <w:pPr>
              <w:spacing w:line="360" w:lineRule="auto"/>
              <w:ind w:firstLine="480" w:firstLineChars="200"/>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heme="minorEastAsia" w:hAnsiTheme="minorEastAsia" w:cstheme="minorEastAsia"/>
                <w:color w:val="auto"/>
                <w:kern w:val="2"/>
                <w:sz w:val="24"/>
                <w:szCs w:val="24"/>
                <w:lang w:val="en-US" w:eastAsia="zh-CN" w:bidi="ar-SA"/>
              </w:rPr>
              <w:t>在保修期内如出现质量问题，甲方有权要求乙方限期整改完毕，如未按要求整改，甲方有权使用质保金进行维修，质保金不足的情况下，多余的费用由乙方承担。超出质保期出现的问题，乙方需无条件配合甲方进行维修，维修费用由甲方承担。</w:t>
            </w:r>
            <w:permEnd w:id="76"/>
          </w:p>
        </w:tc>
      </w:tr>
    </w:tbl>
    <w:p w14:paraId="1EE1CB4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314549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14:paraId="01F3933E">
      <w:pPr>
        <w:keepNext w:val="0"/>
        <w:keepLines w:val="0"/>
        <w:pageBreakBefore w:val="0"/>
        <w:kinsoku/>
        <w:wordWrap/>
        <w:overflowPunct/>
        <w:topLinePunct w:val="0"/>
        <w:autoSpaceDE/>
        <w:autoSpaceDN/>
        <w:bidi w:val="0"/>
        <w:adjustRightInd/>
        <w:spacing w:line="560" w:lineRule="exact"/>
        <w:jc w:val="both"/>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46AF451D">
      <w:pPr>
        <w:keepNext w:val="0"/>
        <w:keepLines w:val="0"/>
        <w:pageBreakBefore w:val="0"/>
        <w:kinsoku/>
        <w:wordWrap/>
        <w:overflowPunct/>
        <w:topLinePunct w:val="0"/>
        <w:autoSpaceDE/>
        <w:autoSpaceDN/>
        <w:bidi w:val="0"/>
        <w:adjustRightInd/>
        <w:spacing w:line="560" w:lineRule="exact"/>
        <w:jc w:val="center"/>
        <w:textAlignment w:val="auto"/>
        <w:rPr>
          <w:rFonts w:hint="eastAsia" w:ascii="仿宋" w:hAnsi="仿宋" w:eastAsia="仿宋" w:cs="仿宋"/>
          <w:sz w:val="44"/>
          <w:szCs w:val="44"/>
          <w:lang w:val="en-US" w:eastAsia="zh-CN"/>
        </w:rPr>
      </w:pPr>
      <w:r>
        <w:rPr>
          <w:rFonts w:hint="eastAsia" w:ascii="仿宋" w:hAnsi="仿宋" w:eastAsia="仿宋" w:cs="仿宋"/>
          <w:b/>
          <w:bCs/>
          <w:sz w:val="44"/>
          <w:szCs w:val="44"/>
          <w:lang w:val="en-US" w:eastAsia="zh-CN"/>
        </w:rPr>
        <w:t>亳州</w:t>
      </w:r>
      <w:r>
        <w:rPr>
          <w:rFonts w:hint="eastAsia" w:ascii="仿宋" w:hAnsi="仿宋" w:eastAsia="仿宋" w:cs="仿宋"/>
          <w:b/>
          <w:bCs/>
          <w:sz w:val="44"/>
          <w:szCs w:val="44"/>
          <w:lang w:eastAsia="zh-CN"/>
        </w:rPr>
        <w:t>逸合府</w:t>
      </w:r>
      <w:r>
        <w:rPr>
          <w:rFonts w:hint="eastAsia" w:ascii="仿宋" w:hAnsi="仿宋" w:eastAsia="仿宋" w:cs="仿宋"/>
          <w:b/>
          <w:bCs/>
          <w:sz w:val="44"/>
          <w:szCs w:val="44"/>
        </w:rPr>
        <w:t>项目</w:t>
      </w:r>
      <w:r>
        <w:rPr>
          <w:rFonts w:hint="eastAsia" w:ascii="仿宋" w:hAnsi="仿宋" w:eastAsia="仿宋" w:cs="仿宋"/>
          <w:b/>
          <w:bCs/>
          <w:sz w:val="44"/>
          <w:szCs w:val="44"/>
          <w:lang w:val="en-US" w:eastAsia="zh-CN"/>
        </w:rPr>
        <w:t>示范区29#201精装样板间软装（二次）</w:t>
      </w:r>
      <w:r>
        <w:rPr>
          <w:rFonts w:hint="eastAsia" w:ascii="仿宋" w:hAnsi="仿宋" w:eastAsia="仿宋" w:cs="仿宋"/>
          <w:b/>
          <w:bCs/>
          <w:sz w:val="44"/>
          <w:szCs w:val="44"/>
        </w:rPr>
        <w:t>合同</w:t>
      </w:r>
    </w:p>
    <w:p w14:paraId="198C5D48">
      <w:pPr>
        <w:keepNext w:val="0"/>
        <w:keepLines w:val="0"/>
        <w:pageBreakBefore w:val="0"/>
        <w:kinsoku/>
        <w:wordWrap/>
        <w:overflowPunct/>
        <w:topLinePunct w:val="0"/>
        <w:autoSpaceDE/>
        <w:autoSpaceDN/>
        <w:bidi w:val="0"/>
        <w:adjustRightInd/>
        <w:spacing w:line="560" w:lineRule="exact"/>
        <w:jc w:val="left"/>
        <w:textAlignment w:val="auto"/>
        <w:rPr>
          <w:rFonts w:hint="eastAsia" w:ascii="仿宋" w:hAnsi="仿宋" w:eastAsia="仿宋" w:cs="仿宋"/>
          <w:sz w:val="24"/>
          <w:szCs w:val="24"/>
          <w:lang w:eastAsia="zh-CN"/>
        </w:rPr>
      </w:pPr>
    </w:p>
    <w:p w14:paraId="71411C60">
      <w:pPr>
        <w:keepNext w:val="0"/>
        <w:keepLines w:val="0"/>
        <w:pageBreakBefore w:val="0"/>
        <w:kinsoku/>
        <w:wordWrap/>
        <w:overflowPunct/>
        <w:topLinePunct w:val="0"/>
        <w:autoSpaceDE/>
        <w:autoSpaceDN/>
        <w:bidi w:val="0"/>
        <w:adjustRightInd/>
        <w:spacing w:line="560" w:lineRule="exact"/>
        <w:jc w:val="left"/>
        <w:textAlignment w:val="auto"/>
        <w:rPr>
          <w:rFonts w:hint="eastAsia" w:ascii="仿宋" w:hAnsi="仿宋" w:eastAsia="仿宋" w:cs="仿宋"/>
          <w:b w:val="0"/>
          <w:bCs w:val="0"/>
          <w:color w:val="FF0000"/>
          <w:sz w:val="32"/>
          <w:szCs w:val="32"/>
          <w:u w:val="single"/>
        </w:rPr>
      </w:pPr>
      <w:r>
        <w:rPr>
          <w:rFonts w:hint="eastAsia" w:ascii="仿宋" w:hAnsi="仿宋" w:eastAsia="仿宋" w:cs="仿宋"/>
          <w:b w:val="0"/>
          <w:bCs w:val="0"/>
          <w:sz w:val="32"/>
          <w:szCs w:val="32"/>
          <w:lang w:eastAsia="zh-CN"/>
        </w:rPr>
        <w:t>甲</w:t>
      </w:r>
      <w:r>
        <w:rPr>
          <w:rFonts w:hint="eastAsia" w:ascii="仿宋" w:hAnsi="仿宋" w:eastAsia="仿宋" w:cs="仿宋"/>
          <w:b w:val="0"/>
          <w:bCs w:val="0"/>
          <w:sz w:val="32"/>
          <w:szCs w:val="32"/>
        </w:rPr>
        <w:t>方</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color w:val="000000" w:themeColor="text1"/>
          <w:kern w:val="0"/>
          <w:sz w:val="32"/>
          <w:szCs w:val="32"/>
          <w:u w:val="single"/>
          <w:lang w:val="en-US" w:eastAsia="zh-CN"/>
          <w14:textFill>
            <w14:solidFill>
              <w14:schemeClr w14:val="tx1"/>
            </w14:solidFill>
          </w14:textFill>
        </w:rPr>
        <w:t>亳州通恒置业</w:t>
      </w:r>
      <w:r>
        <w:rPr>
          <w:rFonts w:hint="eastAsia" w:ascii="仿宋" w:hAnsi="仿宋" w:eastAsia="仿宋" w:cs="仿宋"/>
          <w:b w:val="0"/>
          <w:bCs w:val="0"/>
          <w:color w:val="000000" w:themeColor="text1"/>
          <w:sz w:val="32"/>
          <w:szCs w:val="32"/>
          <w:u w:val="single"/>
          <w:lang w:eastAsia="zh-CN"/>
          <w14:textFill>
            <w14:solidFill>
              <w14:schemeClr w14:val="tx1"/>
            </w14:solidFill>
          </w14:textFill>
        </w:rPr>
        <w:t>有限公司</w:t>
      </w:r>
      <w:r>
        <w:rPr>
          <w:rFonts w:hint="eastAsia" w:ascii="仿宋" w:hAnsi="仿宋" w:eastAsia="仿宋" w:cs="仿宋"/>
          <w:b w:val="0"/>
          <w:bCs w:val="0"/>
          <w:color w:val="000000" w:themeColor="text1"/>
          <w:sz w:val="32"/>
          <w:szCs w:val="32"/>
          <w:u w:val="single"/>
          <w14:textFill>
            <w14:solidFill>
              <w14:schemeClr w14:val="tx1"/>
            </w14:solidFill>
          </w14:textFill>
        </w:rPr>
        <w:t xml:space="preserve"> </w:t>
      </w:r>
    </w:p>
    <w:p w14:paraId="7FCE6A90">
      <w:pPr>
        <w:keepNext w:val="0"/>
        <w:keepLines w:val="0"/>
        <w:pageBreakBefore w:val="0"/>
        <w:kinsoku/>
        <w:wordWrap/>
        <w:overflowPunct/>
        <w:topLinePunct w:val="0"/>
        <w:autoSpaceDE/>
        <w:autoSpaceDN/>
        <w:bidi w:val="0"/>
        <w:adjustRightInd/>
        <w:spacing w:line="560" w:lineRule="exact"/>
        <w:jc w:val="left"/>
        <w:textAlignment w:val="auto"/>
        <w:rPr>
          <w:rFonts w:hint="eastAsia" w:ascii="仿宋" w:hAnsi="仿宋" w:eastAsia="仿宋" w:cs="仿宋"/>
          <w:b w:val="0"/>
          <w:bCs w:val="0"/>
          <w:color w:val="000000" w:themeColor="text1"/>
          <w:sz w:val="32"/>
          <w:szCs w:val="32"/>
          <w:u w:val="single"/>
          <w:lang w:val="en-US" w:eastAsia="zh-CN"/>
          <w14:textFill>
            <w14:solidFill>
              <w14:schemeClr w14:val="tx1"/>
            </w14:solidFill>
          </w14:textFill>
        </w:rPr>
      </w:pPr>
      <w:r>
        <w:rPr>
          <w:rFonts w:hint="eastAsia" w:ascii="仿宋" w:hAnsi="仿宋" w:eastAsia="仿宋" w:cs="仿宋"/>
          <w:b w:val="0"/>
          <w:bCs w:val="0"/>
          <w:sz w:val="32"/>
          <w:szCs w:val="32"/>
        </w:rPr>
        <w:t>乙</w:t>
      </w:r>
      <w:r>
        <w:rPr>
          <w:rFonts w:hint="eastAsia" w:ascii="仿宋" w:hAnsi="仿宋" w:eastAsia="仿宋" w:cs="仿宋"/>
          <w:b w:val="0"/>
          <w:bCs w:val="0"/>
          <w:sz w:val="32"/>
          <w:szCs w:val="32"/>
          <w:lang w:eastAsia="zh-CN"/>
        </w:rPr>
        <w:t>方：</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color w:val="000000" w:themeColor="text1"/>
          <w:sz w:val="32"/>
          <w:szCs w:val="32"/>
          <w:u w:val="single"/>
          <w:lang w:val="en-US" w:eastAsia="zh-CN"/>
          <w14:textFill>
            <w14:solidFill>
              <w14:schemeClr w14:val="tx1"/>
            </w14:solidFill>
          </w14:textFill>
        </w:rPr>
        <w:t xml:space="preserve"> </w:t>
      </w:r>
    </w:p>
    <w:p w14:paraId="676FCCFA">
      <w:pPr>
        <w:pStyle w:val="17"/>
        <w:keepNext w:val="0"/>
        <w:keepLines w:val="0"/>
        <w:pageBreakBefore w:val="0"/>
        <w:kinsoku/>
        <w:wordWrap/>
        <w:overflowPunct/>
        <w:topLinePunct w:val="0"/>
        <w:autoSpaceDE/>
        <w:autoSpaceDN/>
        <w:bidi w:val="0"/>
        <w:adjustRightInd/>
        <w:spacing w:line="560" w:lineRule="exact"/>
        <w:textAlignment w:val="auto"/>
        <w:rPr>
          <w:rFonts w:hint="eastAsia"/>
          <w:sz w:val="32"/>
          <w:szCs w:val="32"/>
          <w:lang w:val="en-US" w:eastAsia="zh-CN"/>
        </w:rPr>
      </w:pPr>
    </w:p>
    <w:p w14:paraId="4B6A6331">
      <w:pPr>
        <w:keepNext w:val="0"/>
        <w:keepLines w:val="0"/>
        <w:pageBreakBefore w:val="0"/>
        <w:kinsoku/>
        <w:wordWrap/>
        <w:overflowPunct/>
        <w:topLinePunct w:val="0"/>
        <w:autoSpaceDE/>
        <w:autoSpaceDN/>
        <w:bidi w:val="0"/>
        <w:adjustRightIn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甲乙</w:t>
      </w:r>
      <w:r>
        <w:rPr>
          <w:rFonts w:hint="eastAsia" w:ascii="仿宋" w:hAnsi="仿宋" w:eastAsia="仿宋" w:cs="仿宋"/>
          <w:sz w:val="32"/>
          <w:szCs w:val="32"/>
        </w:rPr>
        <w:t>双方依</w:t>
      </w:r>
      <w:r>
        <w:rPr>
          <w:rFonts w:hint="eastAsia" w:ascii="仿宋" w:hAnsi="仿宋" w:eastAsia="仿宋" w:cs="仿宋"/>
          <w:sz w:val="32"/>
          <w:szCs w:val="32"/>
          <w:lang w:eastAsia="zh-CN"/>
        </w:rPr>
        <w:t>据《</w:t>
      </w:r>
      <w:r>
        <w:rPr>
          <w:rFonts w:hint="eastAsia" w:ascii="仿宋" w:hAnsi="仿宋" w:eastAsia="仿宋" w:cs="仿宋"/>
          <w:sz w:val="32"/>
          <w:szCs w:val="32"/>
        </w:rPr>
        <w:t>中华人</w:t>
      </w:r>
      <w:r>
        <w:rPr>
          <w:rFonts w:hint="eastAsia" w:ascii="仿宋" w:hAnsi="仿宋" w:eastAsia="仿宋" w:cs="仿宋"/>
          <w:sz w:val="32"/>
          <w:szCs w:val="32"/>
          <w:lang w:eastAsia="zh-CN"/>
        </w:rPr>
        <w:t>民</w:t>
      </w:r>
      <w:r>
        <w:rPr>
          <w:rFonts w:hint="eastAsia" w:ascii="仿宋" w:hAnsi="仿宋" w:eastAsia="仿宋" w:cs="仿宋"/>
          <w:sz w:val="32"/>
          <w:szCs w:val="32"/>
        </w:rPr>
        <w:t>共</w:t>
      </w:r>
      <w:r>
        <w:rPr>
          <w:rFonts w:hint="eastAsia" w:ascii="仿宋" w:hAnsi="仿宋" w:eastAsia="仿宋" w:cs="仿宋"/>
          <w:sz w:val="32"/>
          <w:szCs w:val="32"/>
          <w:lang w:eastAsia="zh-CN"/>
        </w:rPr>
        <w:t>和国民</w:t>
      </w:r>
      <w:r>
        <w:rPr>
          <w:rFonts w:hint="eastAsia" w:ascii="仿宋" w:hAnsi="仿宋" w:eastAsia="仿宋" w:cs="仿宋"/>
          <w:sz w:val="32"/>
          <w:szCs w:val="32"/>
        </w:rPr>
        <w:t>法典</w:t>
      </w:r>
      <w:r>
        <w:rPr>
          <w:rFonts w:hint="eastAsia" w:ascii="仿宋" w:hAnsi="仿宋" w:eastAsia="仿宋" w:cs="仿宋"/>
          <w:sz w:val="32"/>
          <w:szCs w:val="32"/>
          <w:lang w:eastAsia="zh-CN"/>
        </w:rPr>
        <w:t>》</w:t>
      </w:r>
      <w:r>
        <w:rPr>
          <w:rFonts w:hint="eastAsia" w:ascii="仿宋" w:hAnsi="仿宋" w:eastAsia="仿宋" w:cs="仿宋"/>
          <w:sz w:val="32"/>
          <w:szCs w:val="32"/>
        </w:rPr>
        <w:t>及有关</w:t>
      </w:r>
      <w:r>
        <w:rPr>
          <w:rFonts w:hint="eastAsia" w:ascii="仿宋" w:hAnsi="仿宋" w:eastAsia="仿宋" w:cs="仿宋"/>
          <w:sz w:val="32"/>
          <w:szCs w:val="32"/>
          <w:lang w:eastAsia="zh-CN"/>
        </w:rPr>
        <w:t>规</w:t>
      </w:r>
      <w:r>
        <w:rPr>
          <w:rFonts w:hint="eastAsia" w:ascii="仿宋" w:hAnsi="仿宋" w:eastAsia="仿宋" w:cs="仿宋"/>
          <w:sz w:val="32"/>
          <w:szCs w:val="32"/>
        </w:rPr>
        <w:t>定，按照平等互利的</w:t>
      </w:r>
      <w:r>
        <w:rPr>
          <w:rFonts w:hint="eastAsia" w:ascii="仿宋" w:hAnsi="仿宋" w:eastAsia="仿宋" w:cs="仿宋"/>
          <w:sz w:val="32"/>
          <w:szCs w:val="32"/>
          <w:lang w:eastAsia="zh-CN"/>
        </w:rPr>
        <w:t>原</w:t>
      </w:r>
      <w:r>
        <w:rPr>
          <w:rFonts w:hint="eastAsia" w:ascii="仿宋" w:hAnsi="仿宋" w:eastAsia="仿宋" w:cs="仿宋"/>
          <w:sz w:val="32"/>
          <w:szCs w:val="32"/>
        </w:rPr>
        <w:t>则，为明确双</w:t>
      </w:r>
      <w:r>
        <w:rPr>
          <w:rFonts w:hint="eastAsia" w:ascii="仿宋" w:hAnsi="仿宋" w:eastAsia="仿宋" w:cs="仿宋"/>
          <w:sz w:val="32"/>
          <w:szCs w:val="32"/>
          <w:lang w:eastAsia="zh-CN"/>
        </w:rPr>
        <w:t>方</w:t>
      </w:r>
      <w:r>
        <w:rPr>
          <w:rFonts w:hint="eastAsia" w:ascii="仿宋" w:hAnsi="仿宋" w:eastAsia="仿宋" w:cs="仿宋"/>
          <w:sz w:val="32"/>
          <w:szCs w:val="32"/>
        </w:rPr>
        <w:t>的权利义务，</w:t>
      </w:r>
      <w:r>
        <w:rPr>
          <w:rFonts w:hint="eastAsia" w:ascii="仿宋" w:hAnsi="仿宋" w:eastAsia="仿宋" w:cs="仿宋"/>
          <w:sz w:val="32"/>
          <w:szCs w:val="32"/>
          <w:lang w:eastAsia="zh-CN"/>
        </w:rPr>
        <w:t>经</w:t>
      </w:r>
      <w:r>
        <w:rPr>
          <w:rFonts w:hint="eastAsia" w:ascii="仿宋" w:hAnsi="仿宋" w:eastAsia="仿宋" w:cs="仿宋"/>
          <w:sz w:val="32"/>
          <w:szCs w:val="32"/>
        </w:rPr>
        <w:t>协商一致，特委托乙方为其提供</w:t>
      </w:r>
      <w:r>
        <w:rPr>
          <w:rFonts w:hint="eastAsia" w:ascii="仿宋" w:hAnsi="仿宋" w:eastAsia="仿宋" w:cs="仿宋"/>
          <w:sz w:val="32"/>
          <w:szCs w:val="32"/>
          <w:lang w:val="en-US" w:eastAsia="zh-CN"/>
        </w:rPr>
        <w:t>示范区29#201精装样板间软装采购（二次）</w:t>
      </w:r>
      <w:r>
        <w:rPr>
          <w:rFonts w:hint="eastAsia" w:ascii="仿宋" w:hAnsi="仿宋" w:eastAsia="仿宋" w:cs="仿宋"/>
          <w:sz w:val="32"/>
          <w:szCs w:val="32"/>
        </w:rPr>
        <w:t>业务，并结合业务的具体要</w:t>
      </w:r>
      <w:r>
        <w:rPr>
          <w:rFonts w:hint="eastAsia" w:ascii="仿宋" w:hAnsi="仿宋" w:eastAsia="仿宋" w:cs="仿宋"/>
          <w:sz w:val="32"/>
          <w:szCs w:val="32"/>
          <w:lang w:eastAsia="zh-CN"/>
        </w:rPr>
        <w:t>求</w:t>
      </w:r>
      <w:r>
        <w:rPr>
          <w:rFonts w:hint="eastAsia" w:ascii="仿宋" w:hAnsi="仿宋" w:eastAsia="仿宋" w:cs="仿宋"/>
          <w:sz w:val="32"/>
          <w:szCs w:val="32"/>
        </w:rPr>
        <w:t>，签订本合同，双方共同</w:t>
      </w:r>
      <w:r>
        <w:rPr>
          <w:rFonts w:hint="eastAsia" w:ascii="仿宋" w:hAnsi="仿宋" w:eastAsia="仿宋" w:cs="仿宋"/>
          <w:sz w:val="32"/>
          <w:szCs w:val="32"/>
          <w:lang w:eastAsia="zh-CN"/>
        </w:rPr>
        <w:t>遵守</w:t>
      </w:r>
      <w:r>
        <w:rPr>
          <w:rFonts w:hint="eastAsia" w:ascii="仿宋" w:hAnsi="仿宋" w:eastAsia="仿宋" w:cs="仿宋"/>
          <w:sz w:val="32"/>
          <w:szCs w:val="32"/>
        </w:rPr>
        <w:t>。</w:t>
      </w:r>
    </w:p>
    <w:p w14:paraId="77DBB7B0">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第一条：</w:t>
      </w:r>
      <w:r>
        <w:rPr>
          <w:rFonts w:hint="eastAsia" w:ascii="仿宋" w:hAnsi="仿宋" w:eastAsia="仿宋" w:cs="仿宋"/>
          <w:b w:val="0"/>
          <w:bCs w:val="0"/>
          <w:sz w:val="32"/>
          <w:szCs w:val="32"/>
        </w:rPr>
        <w:t>项目</w:t>
      </w:r>
      <w:r>
        <w:rPr>
          <w:rFonts w:hint="eastAsia" w:ascii="仿宋" w:hAnsi="仿宋" w:eastAsia="仿宋" w:cs="仿宋"/>
          <w:b w:val="0"/>
          <w:bCs w:val="0"/>
          <w:sz w:val="32"/>
          <w:szCs w:val="32"/>
          <w:lang w:val="en-US" w:eastAsia="zh-CN"/>
        </w:rPr>
        <w:t>概况</w:t>
      </w:r>
    </w:p>
    <w:p w14:paraId="2CA68E87">
      <w:pPr>
        <w:pStyle w:val="17"/>
        <w:keepNext w:val="0"/>
        <w:keepLines w:val="0"/>
        <w:pageBreakBefore w:val="0"/>
        <w:numPr>
          <w:ilvl w:val="0"/>
          <w:numId w:val="1"/>
        </w:numPr>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项目名称</w:t>
      </w:r>
      <w:r>
        <w:rPr>
          <w:rFonts w:hint="eastAsia" w:ascii="仿宋" w:hAnsi="仿宋" w:eastAsia="仿宋" w:cs="仿宋"/>
          <w:kern w:val="2"/>
          <w:sz w:val="32"/>
          <w:szCs w:val="32"/>
          <w:lang w:val="en-US" w:eastAsia="zh-CN" w:bidi="ar-SA"/>
        </w:rPr>
        <w:t>：亳州逸合府项目示范区29#楼201精装样板间软装（二次）</w:t>
      </w:r>
      <w:r>
        <w:rPr>
          <w:rFonts w:hint="eastAsia" w:ascii="仿宋" w:hAnsi="仿宋" w:eastAsia="仿宋" w:cs="仿宋"/>
          <w:sz w:val="32"/>
          <w:szCs w:val="32"/>
          <w:u w:val="none"/>
          <w:lang w:val="en-US" w:eastAsia="zh-CN"/>
        </w:rPr>
        <w:t>项目内容</w:t>
      </w:r>
      <w:r>
        <w:rPr>
          <w:rFonts w:hint="eastAsia" w:ascii="仿宋" w:hAnsi="仿宋" w:eastAsia="仿宋" w:cs="仿宋"/>
          <w:sz w:val="32"/>
          <w:szCs w:val="32"/>
          <w:lang w:val="en-US" w:eastAsia="zh-CN"/>
        </w:rPr>
        <w:t>：软装家装物品制作、采买及运输、安装、现场布置、税费等（具体详见发包人要求里的清单表）</w:t>
      </w:r>
    </w:p>
    <w:p w14:paraId="64FB9A6E">
      <w:pPr>
        <w:pStyle w:val="17"/>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default"/>
          <w:lang w:val="en-US" w:eastAsia="zh-CN"/>
        </w:rPr>
      </w:pPr>
      <w:r>
        <w:rPr>
          <w:rFonts w:hint="eastAsia" w:ascii="仿宋" w:hAnsi="仿宋" w:eastAsia="仿宋" w:cs="仿宋"/>
          <w:sz w:val="32"/>
          <w:szCs w:val="32"/>
          <w:u w:val="none"/>
          <w:lang w:val="en-US" w:eastAsia="zh-CN"/>
        </w:rPr>
        <w:t>3、执行地点:</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亳州市谯城区利辛路与华佗大道交口</w:t>
      </w:r>
    </w:p>
    <w:p w14:paraId="1570A1B2">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第二条：</w:t>
      </w:r>
      <w:r>
        <w:rPr>
          <w:rFonts w:hint="eastAsia" w:ascii="仿宋" w:hAnsi="仿宋" w:eastAsia="仿宋" w:cs="仿宋"/>
          <w:b w:val="0"/>
          <w:bCs w:val="0"/>
          <w:sz w:val="32"/>
          <w:szCs w:val="32"/>
        </w:rPr>
        <w:t>服务说明</w:t>
      </w:r>
    </w:p>
    <w:p w14:paraId="2B675F06">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 xml:space="preserve">1、质量要求：以甲方规定的标准及招标清单和采购需求为依据，甲方有权对乙方的工作内容及工作质量进行监督和指导，发现问题有权要求乙方限期整改直至符合甲方要求及标准，若乙方拒不整改或整改不符合要求的，甲方有权要求乙方承担相应责任。                    </w:t>
      </w:r>
    </w:p>
    <w:p w14:paraId="0AA76928">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2、交付要求：自合同签订后，接到甲方执行通知，20个日历日内；如乙方未能按规定时间、要求完成，乙方应向甲方承担相应的违约责任。具体执行时间以甲方通知为准。</w:t>
      </w:r>
    </w:p>
    <w:p w14:paraId="10D99C5F">
      <w:pPr>
        <w:pStyle w:val="17"/>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3、服务期限：自合同签订日起，至执行完毕并验收合格；</w:t>
      </w:r>
    </w:p>
    <w:p w14:paraId="4CAAC8FE">
      <w:pPr>
        <w:pStyle w:val="9"/>
        <w:ind w:firstLine="640" w:firstLineChars="200"/>
        <w:rPr>
          <w:rFonts w:hint="default"/>
          <w:lang w:val="en-US" w:eastAsia="zh-CN"/>
        </w:rPr>
      </w:pPr>
      <w:r>
        <w:rPr>
          <w:rFonts w:hint="eastAsia" w:ascii="仿宋" w:hAnsi="仿宋" w:eastAsia="仿宋" w:cs="仿宋"/>
          <w:color w:val="auto"/>
          <w:kern w:val="2"/>
          <w:sz w:val="32"/>
          <w:szCs w:val="32"/>
          <w:lang w:val="en-US" w:eastAsia="zh-CN" w:bidi="ar-SA"/>
        </w:rPr>
        <w:t>4、质保期：3年</w:t>
      </w:r>
    </w:p>
    <w:p w14:paraId="0DE77E4E">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第三条：合同总价及付款方式</w:t>
      </w:r>
    </w:p>
    <w:p w14:paraId="2904B7CF">
      <w:pPr>
        <w:pStyle w:val="17"/>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1、合同暂定总价:总合同价款为人民币:</w:t>
      </w:r>
      <w:r>
        <w:rPr>
          <w:rFonts w:hint="eastAsia" w:ascii="仿宋" w:hAnsi="仿宋" w:eastAsia="仿宋" w:cs="仿宋"/>
          <w:color w:val="auto"/>
          <w:kern w:val="2"/>
          <w:sz w:val="32"/>
          <w:szCs w:val="32"/>
          <w:u w:val="single"/>
          <w:lang w:val="en-US" w:eastAsia="zh-CN" w:bidi="ar-SA"/>
        </w:rPr>
        <w:t xml:space="preserve">        </w:t>
      </w:r>
      <w:r>
        <w:rPr>
          <w:rFonts w:hint="eastAsia" w:ascii="仿宋" w:hAnsi="仿宋" w:eastAsia="仿宋" w:cs="仿宋"/>
          <w:color w:val="auto"/>
          <w:kern w:val="2"/>
          <w:sz w:val="32"/>
          <w:szCs w:val="32"/>
          <w:lang w:val="en-US" w:eastAsia="zh-CN" w:bidi="ar-SA"/>
        </w:rPr>
        <w:t>元（含</w:t>
      </w:r>
      <w:r>
        <w:rPr>
          <w:rFonts w:hint="eastAsia" w:ascii="仿宋" w:hAnsi="仿宋" w:eastAsia="仿宋" w:cs="仿宋"/>
          <w:color w:val="auto"/>
          <w:kern w:val="2"/>
          <w:sz w:val="32"/>
          <w:szCs w:val="32"/>
          <w:u w:val="single"/>
          <w:lang w:val="en-US" w:eastAsia="zh-CN" w:bidi="ar-SA"/>
        </w:rPr>
        <w:t xml:space="preserve">  </w:t>
      </w:r>
      <w:r>
        <w:rPr>
          <w:rFonts w:hint="eastAsia" w:ascii="仿宋" w:hAnsi="仿宋" w:eastAsia="仿宋" w:cs="仿宋"/>
          <w:color w:val="auto"/>
          <w:kern w:val="2"/>
          <w:sz w:val="32"/>
          <w:szCs w:val="32"/>
          <w:lang w:val="en-US" w:eastAsia="zh-CN" w:bidi="ar-SA"/>
        </w:rPr>
        <w:t>%增值税），大写:</w:t>
      </w:r>
      <w:r>
        <w:rPr>
          <w:rFonts w:hint="eastAsia" w:ascii="仿宋" w:hAnsi="仿宋" w:eastAsia="仿宋" w:cs="仿宋"/>
          <w:color w:val="auto"/>
          <w:kern w:val="2"/>
          <w:sz w:val="32"/>
          <w:szCs w:val="32"/>
          <w:u w:val="single"/>
          <w:lang w:val="en-US" w:eastAsia="zh-CN" w:bidi="ar-SA"/>
        </w:rPr>
        <w:t xml:space="preserve">        </w:t>
      </w:r>
      <w:r>
        <w:rPr>
          <w:rFonts w:hint="eastAsia" w:ascii="仿宋" w:hAnsi="仿宋" w:eastAsia="仿宋" w:cs="仿宋"/>
          <w:color w:val="auto"/>
          <w:kern w:val="2"/>
          <w:sz w:val="32"/>
          <w:szCs w:val="32"/>
          <w:lang w:val="en-US" w:eastAsia="zh-CN" w:bidi="ar-SA"/>
        </w:rPr>
        <w:t>。本合同为固定单价合同，单价包括制作、送货、装卸、税费、人工、管理、安全保障费等一切费用。</w:t>
      </w:r>
    </w:p>
    <w:p w14:paraId="5E8DF5F1">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auto"/>
          <w:kern w:val="2"/>
          <w:sz w:val="32"/>
          <w:szCs w:val="32"/>
          <w:lang w:val="en-US" w:eastAsia="zh-CN" w:bidi="ar-SA"/>
        </w:rPr>
        <w:t>2、预付款：双方协商。（1）执行完毕、确认验收合格后一个月付至总价款的90%；满质保期一个月付至总价款的100%。付款前乙方需提供</w:t>
      </w:r>
      <w:r>
        <w:rPr>
          <w:rFonts w:hint="eastAsia" w:ascii="仿宋" w:hAnsi="仿宋" w:eastAsia="仿宋" w:cs="仿宋"/>
          <w:color w:val="000000" w:themeColor="text1"/>
          <w:kern w:val="2"/>
          <w:sz w:val="32"/>
          <w:szCs w:val="32"/>
          <w:lang w:val="en-US" w:eastAsia="zh-CN" w:bidi="ar-SA"/>
          <w14:textFill>
            <w14:solidFill>
              <w14:schemeClr w14:val="tx1"/>
            </w14:solidFill>
          </w14:textFill>
        </w:rPr>
        <w:t>增值税专用发票（税率为</w:t>
      </w:r>
      <w:r>
        <w:rPr>
          <w:rFonts w:hint="eastAsia" w:ascii="仿宋" w:hAnsi="仿宋" w:eastAsia="仿宋" w:cs="仿宋"/>
          <w:color w:val="000000" w:themeColor="text1"/>
          <w:kern w:val="2"/>
          <w:sz w:val="32"/>
          <w:szCs w:val="32"/>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2"/>
          <w:sz w:val="32"/>
          <w:szCs w:val="32"/>
          <w:lang w:val="en-US" w:eastAsia="zh-CN" w:bidi="ar-SA"/>
          <w14:textFill>
            <w14:solidFill>
              <w14:schemeClr w14:val="tx1"/>
            </w14:solidFill>
          </w14:textFill>
        </w:rPr>
        <w:t>）。</w:t>
      </w:r>
    </w:p>
    <w:p w14:paraId="14691147">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3、总价包括但不限于软装制作安装、摆件采购、送货、售后、税费、人工、管理、安全及卫生等一切费用。</w:t>
      </w:r>
    </w:p>
    <w:p w14:paraId="372856AC">
      <w:pPr>
        <w:pStyle w:val="17"/>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hint="default"/>
          <w:lang w:val="en-US" w:eastAsia="zh-CN"/>
        </w:rPr>
      </w:pPr>
      <w:r>
        <w:rPr>
          <w:rFonts w:hint="eastAsia" w:ascii="仿宋" w:hAnsi="仿宋" w:eastAsia="仿宋" w:cs="仿宋"/>
          <w:color w:val="auto"/>
          <w:kern w:val="2"/>
          <w:sz w:val="32"/>
          <w:szCs w:val="32"/>
          <w:lang w:val="en-US" w:eastAsia="zh-CN" w:bidi="ar-SA"/>
        </w:rPr>
        <w:t>4、</w:t>
      </w:r>
      <w:r>
        <w:rPr>
          <w:rFonts w:hint="eastAsia" w:ascii="仿宋" w:hAnsi="仿宋" w:eastAsia="仿宋" w:cs="仿宋"/>
          <w:kern w:val="2"/>
          <w:sz w:val="32"/>
          <w:szCs w:val="32"/>
          <w:lang w:val="en-US" w:eastAsia="zh-CN" w:bidi="ar-SA"/>
        </w:rPr>
        <w:t>本合同为固定单价合同，合同期内如需增加或减少项目及服务，需经甲方书面确认。经甲方验收结算时，按实际发生量依据招标清单价格计算发生费用支付于乙方。增加部分半年支付一次，</w:t>
      </w:r>
      <w:r>
        <w:rPr>
          <w:rFonts w:hint="eastAsia" w:ascii="仿宋" w:hAnsi="仿宋" w:eastAsia="仿宋" w:cs="仿宋"/>
          <w:color w:val="auto"/>
          <w:kern w:val="2"/>
          <w:sz w:val="32"/>
          <w:szCs w:val="32"/>
          <w:lang w:val="en-US" w:eastAsia="zh-CN" w:bidi="ar-SA"/>
        </w:rPr>
        <w:t>付至增项总价款的100%。付款前乙方</w:t>
      </w:r>
      <w:r>
        <w:rPr>
          <w:rFonts w:hint="eastAsia" w:ascii="仿宋" w:hAnsi="仿宋" w:eastAsia="仿宋" w:cs="仿宋"/>
          <w:color w:val="000000" w:themeColor="text1"/>
          <w:kern w:val="2"/>
          <w:sz w:val="32"/>
          <w:szCs w:val="32"/>
          <w:lang w:val="en-US" w:eastAsia="zh-CN" w:bidi="ar-SA"/>
          <w14:textFill>
            <w14:solidFill>
              <w14:schemeClr w14:val="tx1"/>
            </w14:solidFill>
          </w14:textFill>
        </w:rPr>
        <w:t>需提供增值税专用发票（税率为</w:t>
      </w:r>
      <w:r>
        <w:rPr>
          <w:rFonts w:hint="eastAsia" w:ascii="仿宋" w:hAnsi="仿宋" w:eastAsia="仿宋" w:cs="仿宋"/>
          <w:color w:val="000000" w:themeColor="text1"/>
          <w:kern w:val="2"/>
          <w:sz w:val="32"/>
          <w:szCs w:val="32"/>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2"/>
          <w:sz w:val="32"/>
          <w:szCs w:val="32"/>
          <w:lang w:val="en-US" w:eastAsia="zh-CN" w:bidi="ar-SA"/>
          <w14:textFill>
            <w14:solidFill>
              <w14:schemeClr w14:val="tx1"/>
            </w14:solidFill>
          </w14:textFill>
        </w:rPr>
        <w:t>），如未能提供，甲方有权拒绝支付费用</w:t>
      </w:r>
      <w:r>
        <w:rPr>
          <w:rFonts w:hint="eastAsia" w:ascii="仿宋" w:hAnsi="仿宋" w:eastAsia="仿宋" w:cs="仿宋"/>
          <w:color w:val="auto"/>
          <w:kern w:val="2"/>
          <w:sz w:val="32"/>
          <w:szCs w:val="32"/>
          <w:lang w:val="en-US" w:eastAsia="zh-CN" w:bidi="ar-SA"/>
        </w:rPr>
        <w:t>。</w:t>
      </w:r>
    </w:p>
    <w:p w14:paraId="2904B52B">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第四条：双方责任</w:t>
      </w:r>
    </w:p>
    <w:p w14:paraId="02714C27">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1、本合同任何一方均须对其了解的对方商业秘密</w:t>
      </w:r>
      <w:r>
        <w:rPr>
          <w:rFonts w:hint="eastAsia" w:ascii="仿宋" w:hAnsi="仿宋" w:eastAsia="仿宋" w:cs="仿宋"/>
          <w:sz w:val="32"/>
          <w:szCs w:val="32"/>
          <w:lang w:eastAsia="zh-CN"/>
        </w:rPr>
        <w:t>、</w:t>
      </w:r>
      <w:r>
        <w:rPr>
          <w:rFonts w:hint="eastAsia" w:ascii="仿宋" w:hAnsi="仿宋" w:eastAsia="仿宋" w:cs="仿宋"/>
          <w:sz w:val="32"/>
          <w:szCs w:val="32"/>
        </w:rPr>
        <w:t>业务信息及本合同内容绝对保密</w:t>
      </w:r>
      <w:r>
        <w:rPr>
          <w:rFonts w:hint="eastAsia" w:ascii="仿宋" w:hAnsi="仿宋" w:eastAsia="仿宋" w:cs="仿宋"/>
          <w:sz w:val="32"/>
          <w:szCs w:val="32"/>
          <w:lang w:eastAsia="zh-CN"/>
        </w:rPr>
        <w:t>，</w:t>
      </w:r>
      <w:r>
        <w:rPr>
          <w:rFonts w:hint="eastAsia" w:ascii="仿宋" w:hAnsi="仿宋" w:eastAsia="仿宋" w:cs="仿宋"/>
          <w:sz w:val="32"/>
          <w:szCs w:val="32"/>
        </w:rPr>
        <w:t>在未取得双方书面允许前</w:t>
      </w:r>
      <w:r>
        <w:rPr>
          <w:rFonts w:hint="eastAsia" w:ascii="仿宋" w:hAnsi="仿宋" w:eastAsia="仿宋" w:cs="仿宋"/>
          <w:sz w:val="32"/>
          <w:szCs w:val="32"/>
          <w:lang w:eastAsia="zh-CN"/>
        </w:rPr>
        <w:t>，</w:t>
      </w:r>
      <w:r>
        <w:rPr>
          <w:rFonts w:hint="eastAsia" w:ascii="仿宋" w:hAnsi="仿宋" w:eastAsia="仿宋" w:cs="仿宋"/>
          <w:sz w:val="32"/>
          <w:szCs w:val="32"/>
        </w:rPr>
        <w:t>双方均不得向外透露</w:t>
      </w:r>
      <w:r>
        <w:rPr>
          <w:rFonts w:hint="eastAsia" w:ascii="仿宋" w:hAnsi="仿宋" w:eastAsia="仿宋" w:cs="仿宋"/>
          <w:sz w:val="32"/>
          <w:szCs w:val="32"/>
          <w:lang w:eastAsia="zh-CN"/>
        </w:rPr>
        <w:t>，</w:t>
      </w:r>
      <w:r>
        <w:rPr>
          <w:rFonts w:hint="eastAsia" w:ascii="仿宋" w:hAnsi="仿宋" w:eastAsia="仿宋" w:cs="仿宋"/>
          <w:sz w:val="32"/>
          <w:szCs w:val="32"/>
        </w:rPr>
        <w:t>违约一方需</w:t>
      </w:r>
      <w:r>
        <w:rPr>
          <w:rFonts w:hint="eastAsia" w:ascii="仿宋" w:hAnsi="仿宋" w:eastAsia="仿宋" w:cs="仿宋"/>
          <w:sz w:val="32"/>
          <w:szCs w:val="32"/>
          <w:lang w:eastAsia="zh-CN"/>
        </w:rPr>
        <w:t>赔偿</w:t>
      </w:r>
      <w:r>
        <w:rPr>
          <w:rFonts w:hint="eastAsia" w:ascii="仿宋" w:hAnsi="仿宋" w:eastAsia="仿宋" w:cs="仿宋"/>
          <w:sz w:val="32"/>
          <w:szCs w:val="32"/>
        </w:rPr>
        <w:t>因</w:t>
      </w:r>
      <w:r>
        <w:rPr>
          <w:rFonts w:hint="eastAsia" w:ascii="仿宋" w:hAnsi="仿宋" w:eastAsia="仿宋" w:cs="仿宋"/>
          <w:sz w:val="32"/>
          <w:szCs w:val="32"/>
          <w:lang w:eastAsia="zh-CN"/>
        </w:rPr>
        <w:t>泄</w:t>
      </w:r>
      <w:r>
        <w:rPr>
          <w:rFonts w:hint="eastAsia" w:ascii="仿宋" w:hAnsi="仿宋" w:eastAsia="仿宋" w:cs="仿宋"/>
          <w:sz w:val="32"/>
          <w:szCs w:val="32"/>
        </w:rPr>
        <w:t>密而给对方造成的全部损失</w:t>
      </w:r>
      <w:r>
        <w:rPr>
          <w:rFonts w:hint="eastAsia" w:ascii="仿宋" w:hAnsi="仿宋" w:eastAsia="仿宋" w:cs="仿宋"/>
          <w:sz w:val="32"/>
          <w:szCs w:val="32"/>
          <w:lang w:eastAsia="zh-CN"/>
        </w:rPr>
        <w:t>。</w:t>
      </w:r>
    </w:p>
    <w:p w14:paraId="3DA1729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trike w:val="0"/>
          <w:dstrike w:val="0"/>
          <w:color w:val="auto"/>
          <w:kern w:val="2"/>
          <w:sz w:val="32"/>
          <w:szCs w:val="32"/>
          <w:lang w:val="en-US" w:eastAsia="zh-CN" w:bidi="ar-SA"/>
        </w:rPr>
      </w:pPr>
      <w:r>
        <w:rPr>
          <w:rFonts w:hint="eastAsia" w:ascii="仿宋" w:hAnsi="仿宋" w:eastAsia="仿宋" w:cs="仿宋"/>
          <w:strike w:val="0"/>
          <w:dstrike w:val="0"/>
          <w:color w:val="auto"/>
          <w:kern w:val="2"/>
          <w:sz w:val="32"/>
          <w:szCs w:val="32"/>
          <w:lang w:val="en-US" w:eastAsia="zh-CN" w:bidi="ar-SA"/>
        </w:rPr>
        <w:t>2、工程项目及施工方式如需变更,双方应协商一致，签定书面变更资料，同时调整相关工程费用及工期。</w:t>
      </w:r>
    </w:p>
    <w:p w14:paraId="45EF6D77">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trike w:val="0"/>
          <w:dstrike w:val="0"/>
          <w:color w:val="auto"/>
          <w:kern w:val="2"/>
          <w:sz w:val="32"/>
          <w:szCs w:val="32"/>
          <w:lang w:val="en-US" w:eastAsia="zh-CN" w:bidi="ar-SA"/>
        </w:rPr>
      </w:pPr>
      <w:r>
        <w:rPr>
          <w:rFonts w:hint="eastAsia" w:ascii="仿宋" w:hAnsi="仿宋" w:eastAsia="仿宋" w:cs="仿宋"/>
          <w:strike w:val="0"/>
          <w:dstrike w:val="0"/>
          <w:color w:val="auto"/>
          <w:kern w:val="2"/>
          <w:sz w:val="32"/>
          <w:szCs w:val="32"/>
          <w:lang w:val="en-US" w:eastAsia="zh-CN" w:bidi="ar-SA"/>
        </w:rPr>
        <w:t>3、乙方在执行合同内容过程中，如发生工作人员受伤，伤病等任何安全问题及对第三者造成侵权责任时，甲方不承担任何责任，均由乙方自行承担。</w:t>
      </w:r>
    </w:p>
    <w:p w14:paraId="6110EE79">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trike w:val="0"/>
          <w:dstrike w:val="0"/>
          <w:color w:val="auto"/>
          <w:kern w:val="2"/>
          <w:sz w:val="32"/>
          <w:szCs w:val="32"/>
          <w:lang w:val="en-US" w:eastAsia="zh-CN" w:bidi="ar-SA"/>
        </w:rPr>
      </w:pPr>
      <w:r>
        <w:rPr>
          <w:rFonts w:hint="eastAsia" w:ascii="仿宋" w:hAnsi="仿宋" w:eastAsia="仿宋" w:cs="仿宋"/>
          <w:strike w:val="0"/>
          <w:dstrike w:val="0"/>
          <w:color w:val="auto"/>
          <w:kern w:val="2"/>
          <w:sz w:val="32"/>
          <w:szCs w:val="32"/>
          <w:lang w:val="en-US" w:eastAsia="zh-CN" w:bidi="ar-SA"/>
        </w:rPr>
        <w:t>4、突发安全事故由乙方承担。</w:t>
      </w:r>
    </w:p>
    <w:p w14:paraId="7E1C256B">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trike w:val="0"/>
          <w:dstrike w:val="0"/>
          <w:color w:val="auto"/>
          <w:kern w:val="2"/>
          <w:sz w:val="32"/>
          <w:szCs w:val="32"/>
          <w:lang w:val="en-US" w:eastAsia="zh-CN" w:bidi="ar-SA"/>
        </w:rPr>
      </w:pPr>
      <w:r>
        <w:rPr>
          <w:rFonts w:hint="eastAsia" w:ascii="仿宋" w:hAnsi="仿宋" w:eastAsia="仿宋" w:cs="仿宋"/>
          <w:strike w:val="0"/>
          <w:dstrike w:val="0"/>
          <w:color w:val="auto"/>
          <w:kern w:val="2"/>
          <w:sz w:val="32"/>
          <w:szCs w:val="32"/>
          <w:lang w:val="en-US" w:eastAsia="zh-CN" w:bidi="ar-SA"/>
        </w:rPr>
        <w:t>5、</w:t>
      </w:r>
      <w:r>
        <w:rPr>
          <w:rFonts w:hint="eastAsia" w:ascii="仿宋" w:hAnsi="仿宋" w:eastAsia="仿宋" w:cs="仿宋"/>
          <w:sz w:val="32"/>
          <w:szCs w:val="32"/>
          <w:lang w:val="en-US" w:eastAsia="zh-CN"/>
        </w:rPr>
        <w:t>自合同签订之日起至完成为止</w:t>
      </w:r>
      <w:r>
        <w:rPr>
          <w:rFonts w:hint="eastAsia" w:ascii="仿宋" w:hAnsi="仿宋" w:eastAsia="仿宋" w:cs="仿宋"/>
          <w:sz w:val="32"/>
          <w:szCs w:val="32"/>
        </w:rPr>
        <w:t>。</w:t>
      </w:r>
      <w:r>
        <w:rPr>
          <w:rFonts w:hint="eastAsia" w:ascii="仿宋" w:hAnsi="仿宋" w:eastAsia="仿宋" w:cs="仿宋"/>
          <w:sz w:val="32"/>
          <w:szCs w:val="32"/>
          <w:lang w:val="en-US" w:eastAsia="zh-CN"/>
        </w:rPr>
        <w:t>如乙方未能按规定时间、要求完成，乙方应向甲方承担相应的违约责任，针对项目具体费用清单扣除相应费用，并须承担合同总金额20%的违约金。</w:t>
      </w:r>
      <w:r>
        <w:rPr>
          <w:rFonts w:hint="eastAsia" w:ascii="仿宋" w:hAnsi="仿宋" w:eastAsia="仿宋" w:cs="仿宋"/>
          <w:sz w:val="32"/>
          <w:szCs w:val="32"/>
        </w:rPr>
        <w:t>甲方按协议所定的付款方式按期支付活动款，如有违约，乙方有权停止项目施工。</w:t>
      </w:r>
    </w:p>
    <w:p w14:paraId="32A6C8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trike w:val="0"/>
          <w:dstrike w:val="0"/>
          <w:color w:val="auto"/>
          <w:kern w:val="2"/>
          <w:sz w:val="32"/>
          <w:szCs w:val="32"/>
          <w:lang w:val="en-US" w:eastAsia="zh-CN" w:bidi="ar-SA"/>
        </w:rPr>
      </w:pPr>
      <w:r>
        <w:rPr>
          <w:rFonts w:hint="eastAsia" w:ascii="仿宋" w:hAnsi="仿宋" w:eastAsia="仿宋" w:cs="仿宋"/>
          <w:strike w:val="0"/>
          <w:dstrike w:val="0"/>
          <w:color w:val="auto"/>
          <w:kern w:val="2"/>
          <w:sz w:val="32"/>
          <w:szCs w:val="32"/>
          <w:lang w:val="en-US" w:eastAsia="zh-CN" w:bidi="ar-SA"/>
        </w:rPr>
        <w:t>6、施工过程中如遇雨、雪、六级以上大风工期适当顺延</w:t>
      </w:r>
    </w:p>
    <w:p w14:paraId="18E1C5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第五条：其他</w:t>
      </w:r>
    </w:p>
    <w:p w14:paraId="239BD2FD">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本合同未尽事宜</w:t>
      </w:r>
      <w:r>
        <w:rPr>
          <w:rFonts w:hint="eastAsia" w:ascii="仿宋" w:hAnsi="仿宋" w:eastAsia="仿宋" w:cs="仿宋"/>
          <w:sz w:val="32"/>
          <w:szCs w:val="32"/>
          <w:lang w:eastAsia="zh-CN"/>
        </w:rPr>
        <w:t>，</w:t>
      </w:r>
      <w:r>
        <w:rPr>
          <w:rFonts w:hint="eastAsia" w:ascii="仿宋" w:hAnsi="仿宋" w:eastAsia="仿宋" w:cs="仿宋"/>
          <w:sz w:val="32"/>
          <w:szCs w:val="32"/>
        </w:rPr>
        <w:t>由双方协商解决或签订补充协议</w:t>
      </w:r>
      <w:r>
        <w:rPr>
          <w:rFonts w:hint="eastAsia" w:ascii="仿宋" w:hAnsi="仿宋" w:eastAsia="仿宋" w:cs="仿宋"/>
          <w:sz w:val="32"/>
          <w:szCs w:val="32"/>
          <w:lang w:eastAsia="zh-CN"/>
        </w:rPr>
        <w:t>，</w:t>
      </w:r>
      <w:r>
        <w:rPr>
          <w:rFonts w:hint="eastAsia" w:ascii="仿宋" w:hAnsi="仿宋" w:eastAsia="仿宋" w:cs="仿宋"/>
          <w:sz w:val="32"/>
          <w:szCs w:val="32"/>
        </w:rPr>
        <w:t>补充协议与本合同具有同等效力</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 xml:space="preserve">  </w:t>
      </w:r>
    </w:p>
    <w:p w14:paraId="3A117593">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rPr>
        <w:t>本合同自甲乙双方盖章之日起生效。本合同一式【叁】份</w:t>
      </w:r>
      <w:r>
        <w:rPr>
          <w:rFonts w:hint="eastAsia" w:ascii="仿宋" w:hAnsi="仿宋" w:eastAsia="仿宋" w:cs="仿宋"/>
          <w:sz w:val="32"/>
          <w:szCs w:val="32"/>
          <w:lang w:eastAsia="zh-CN"/>
        </w:rPr>
        <w:t>，</w:t>
      </w:r>
      <w:r>
        <w:rPr>
          <w:rFonts w:hint="eastAsia" w:ascii="仿宋" w:hAnsi="仿宋" w:eastAsia="仿宋" w:cs="仿宋"/>
          <w:sz w:val="32"/>
          <w:szCs w:val="32"/>
        </w:rPr>
        <w:t>甲方执【贰】份</w:t>
      </w:r>
      <w:r>
        <w:rPr>
          <w:rFonts w:hint="eastAsia" w:ascii="仿宋" w:hAnsi="仿宋" w:eastAsia="仿宋" w:cs="仿宋"/>
          <w:sz w:val="32"/>
          <w:szCs w:val="32"/>
          <w:lang w:eastAsia="zh-CN"/>
        </w:rPr>
        <w:t>，</w:t>
      </w:r>
      <w:r>
        <w:rPr>
          <w:rFonts w:hint="eastAsia" w:ascii="仿宋" w:hAnsi="仿宋" w:eastAsia="仿宋" w:cs="仿宋"/>
          <w:sz w:val="32"/>
          <w:szCs w:val="32"/>
        </w:rPr>
        <w:t>乙方执【壹】份</w:t>
      </w:r>
      <w:r>
        <w:rPr>
          <w:rFonts w:hint="eastAsia" w:ascii="仿宋" w:hAnsi="仿宋" w:eastAsia="仿宋" w:cs="仿宋"/>
          <w:sz w:val="32"/>
          <w:szCs w:val="32"/>
          <w:lang w:eastAsia="zh-CN"/>
        </w:rPr>
        <w:t>，</w:t>
      </w:r>
      <w:r>
        <w:rPr>
          <w:rFonts w:hint="eastAsia" w:ascii="仿宋" w:hAnsi="仿宋" w:eastAsia="仿宋" w:cs="仿宋"/>
          <w:sz w:val="32"/>
          <w:szCs w:val="32"/>
        </w:rPr>
        <w:t>具有同等法律效力</w:t>
      </w:r>
      <w:r>
        <w:rPr>
          <w:rFonts w:hint="eastAsia" w:ascii="仿宋" w:hAnsi="仿宋" w:eastAsia="仿宋" w:cs="仿宋"/>
          <w:sz w:val="32"/>
          <w:szCs w:val="32"/>
          <w:lang w:eastAsia="zh-CN"/>
        </w:rPr>
        <w:t>。</w:t>
      </w:r>
    </w:p>
    <w:p w14:paraId="1D3B7031">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eastAsia="zh-CN"/>
        </w:rPr>
      </w:pPr>
    </w:p>
    <w:p w14:paraId="1CC4B921">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eastAsia="zh-CN"/>
        </w:rPr>
      </w:pPr>
    </w:p>
    <w:p w14:paraId="5E9B69A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eastAsia="zh-CN"/>
        </w:rPr>
      </w:pPr>
    </w:p>
    <w:p w14:paraId="0595274F">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eastAsia="zh-CN"/>
        </w:rPr>
      </w:pPr>
    </w:p>
    <w:p w14:paraId="39E7F9DD">
      <w:pPr>
        <w:spacing w:line="400" w:lineRule="exact"/>
        <w:rPr>
          <w:rFonts w:hint="eastAsia" w:ascii="仿宋" w:hAnsi="仿宋" w:eastAsia="仿宋" w:cs="仿宋"/>
          <w:b w:val="0"/>
          <w:bCs w:val="0"/>
          <w:sz w:val="28"/>
          <w:szCs w:val="28"/>
          <w:u w:val="none"/>
          <w:lang w:val="en-US" w:eastAsia="zh-CN"/>
        </w:rPr>
      </w:pPr>
      <w:r>
        <w:rPr>
          <w:rFonts w:hint="eastAsia" w:ascii="仿宋" w:hAnsi="仿宋" w:eastAsia="仿宋" w:cs="仿宋"/>
          <w:b w:val="0"/>
          <w:bCs w:val="0"/>
          <w:sz w:val="28"/>
          <w:szCs w:val="28"/>
          <w:u w:val="none"/>
          <w:lang w:val="en-US" w:eastAsia="zh-CN"/>
        </w:rPr>
        <w:t>（以下为签署页）</w:t>
      </w:r>
    </w:p>
    <w:p w14:paraId="70BB34F7">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eastAsia="zh-CN"/>
        </w:rPr>
      </w:pPr>
    </w:p>
    <w:p w14:paraId="0051201E">
      <w:pPr>
        <w:spacing w:line="400" w:lineRule="exact"/>
        <w:rPr>
          <w:rFonts w:hint="eastAsia" w:ascii="仿宋" w:hAnsi="仿宋" w:eastAsia="仿宋" w:cs="仿宋"/>
          <w:b w:val="0"/>
          <w:bCs w:val="0"/>
          <w:sz w:val="28"/>
          <w:szCs w:val="28"/>
          <w:u w:val="single"/>
          <w:lang w:val="en-US" w:eastAsia="zh-CN"/>
        </w:rPr>
      </w:pPr>
      <w:r>
        <w:rPr>
          <w:rFonts w:hint="eastAsia" w:ascii="仿宋" w:hAnsi="仿宋" w:eastAsia="仿宋" w:cs="仿宋"/>
          <w:b w:val="0"/>
          <w:bCs w:val="0"/>
          <w:sz w:val="28"/>
          <w:szCs w:val="28"/>
        </w:rPr>
        <w:t>甲方：</w:t>
      </w:r>
      <w:r>
        <w:rPr>
          <w:rFonts w:hint="eastAsia" w:ascii="仿宋" w:hAnsi="仿宋" w:eastAsia="仿宋" w:cs="仿宋"/>
          <w:b w:val="0"/>
          <w:bCs w:val="0"/>
          <w:sz w:val="28"/>
          <w:szCs w:val="28"/>
          <w:u w:val="none"/>
          <w:lang w:val="en-US" w:eastAsia="zh-CN"/>
        </w:rPr>
        <w:t xml:space="preserve">亳州通恒置业有限公司 </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乙方:</w:t>
      </w:r>
    </w:p>
    <w:p w14:paraId="4496BC93">
      <w:pPr>
        <w:spacing w:line="400" w:lineRule="exact"/>
        <w:ind w:left="7228" w:hanging="8400" w:hangingChars="30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rPr>
        <w:t>地址：亳州市谯城区药都大道1289号       地址：</w:t>
      </w:r>
    </w:p>
    <w:p w14:paraId="4ECB6ED8">
      <w:pPr>
        <w:spacing w:line="400" w:lineRule="exac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rPr>
        <w:t>电话：0558-5998970                      电话：</w:t>
      </w:r>
    </w:p>
    <w:p w14:paraId="78ED86DA">
      <w:pPr>
        <w:spacing w:line="400" w:lineRule="exact"/>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rPr>
        <w:t>开户行：建行亳州市分行</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 xml:space="preserve"> 开户行</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帐号：34050188860800002404</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 xml:space="preserve">      </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帐号</w:t>
      </w:r>
      <w:r>
        <w:rPr>
          <w:rFonts w:hint="eastAsia" w:ascii="仿宋" w:hAnsi="仿宋" w:eastAsia="仿宋" w:cs="仿宋"/>
          <w:b w:val="0"/>
          <w:bCs w:val="0"/>
          <w:sz w:val="28"/>
          <w:szCs w:val="28"/>
          <w:lang w:eastAsia="zh-CN"/>
        </w:rPr>
        <w:t>：</w:t>
      </w:r>
    </w:p>
    <w:p w14:paraId="68CE2EB8">
      <w:pPr>
        <w:spacing w:line="480" w:lineRule="exact"/>
        <w:rPr>
          <w:rFonts w:hint="eastAsia" w:ascii="仿宋" w:hAnsi="仿宋" w:eastAsia="仿宋" w:cs="仿宋"/>
        </w:rPr>
      </w:pPr>
      <w:r>
        <w:rPr>
          <w:rFonts w:hint="eastAsia" w:ascii="仿宋" w:hAnsi="仿宋" w:eastAsia="仿宋" w:cs="仿宋"/>
          <w:b w:val="0"/>
          <w:bCs w:val="0"/>
          <w:sz w:val="28"/>
          <w:szCs w:val="28"/>
        </w:rPr>
        <w:t>签订日期：</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年</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月</w:t>
      </w:r>
      <w:r>
        <w:rPr>
          <w:rFonts w:hint="eastAsia" w:ascii="仿宋" w:hAnsi="仿宋" w:eastAsia="仿宋" w:cs="仿宋"/>
          <w:b w:val="0"/>
          <w:bCs w:val="0"/>
          <w:sz w:val="28"/>
          <w:szCs w:val="28"/>
          <w:lang w:val="en-US" w:eastAsia="zh-CN"/>
        </w:rPr>
        <w:t xml:space="preserve">   日               </w:t>
      </w:r>
      <w:r>
        <w:rPr>
          <w:rFonts w:hint="eastAsia" w:ascii="仿宋" w:hAnsi="仿宋" w:eastAsia="仿宋" w:cs="仿宋"/>
          <w:b w:val="0"/>
          <w:bCs w:val="0"/>
          <w:sz w:val="28"/>
          <w:szCs w:val="28"/>
        </w:rPr>
        <w:t>签订日期：</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年</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月</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日</w:t>
      </w:r>
    </w:p>
    <w:p w14:paraId="3CA06915">
      <w:pPr>
        <w:rPr>
          <w:rFonts w:hint="eastAsia" w:asciiTheme="majorEastAsia" w:hAnsiTheme="majorEastAsia" w:eastAsiaTheme="majorEastAsia" w:cstheme="majorEastAsia"/>
          <w:b/>
          <w:bCs/>
          <w:sz w:val="32"/>
          <w:szCs w:val="32"/>
          <w:highlight w:val="none"/>
          <w:lang w:val="en-US" w:eastAsia="zh-CN"/>
        </w:rPr>
      </w:pPr>
      <w:r>
        <w:rPr>
          <w:rFonts w:hint="eastAsia" w:ascii="宋体" w:hAnsi="宋体" w:eastAsia="宋体" w:cs="宋体"/>
          <w:b w:val="0"/>
          <w:bCs w:val="0"/>
          <w:sz w:val="24"/>
          <w:szCs w:val="24"/>
          <w:lang w:val="en-US" w:eastAsia="zh-CN"/>
        </w:rPr>
        <w:br w:type="page"/>
      </w:r>
    </w:p>
    <w:p w14:paraId="6D966E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257"/>
      <w:bookmarkEnd w:id="258"/>
      <w:bookmarkEnd w:id="259"/>
      <w:bookmarkEnd w:id="260"/>
      <w:bookmarkEnd w:id="261"/>
      <w:bookmarkEnd w:id="262"/>
      <w:bookmarkEnd w:id="263"/>
      <w:bookmarkEnd w:id="264"/>
      <w:r>
        <w:rPr>
          <w:rFonts w:hint="eastAsia" w:asciiTheme="majorEastAsia" w:hAnsiTheme="majorEastAsia" w:eastAsiaTheme="majorEastAsia" w:cstheme="majorEastAsia"/>
          <w:b/>
          <w:bCs/>
          <w:sz w:val="32"/>
          <w:szCs w:val="32"/>
          <w:highlight w:val="none"/>
          <w:lang w:val="en-US" w:eastAsia="zh-CN"/>
        </w:rPr>
        <w:t>供货要求</w:t>
      </w:r>
    </w:p>
    <w:p w14:paraId="366A39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783B717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kern w:val="0"/>
          <w:sz w:val="28"/>
          <w:szCs w:val="28"/>
          <w:highlight w:val="none"/>
          <w:u w:val="none"/>
          <w:lang w:val="en-US" w:eastAsia="zh-CN"/>
        </w:rPr>
      </w:pPr>
      <w:permStart w:id="77" w:edGrp="everyone"/>
      <w:r>
        <w:rPr>
          <w:rFonts w:hint="eastAsia" w:ascii="Times New Roman" w:hAnsi="Times New Roman" w:cs="Times New Roman"/>
          <w:b/>
          <w:bCs/>
          <w:kern w:val="0"/>
          <w:sz w:val="28"/>
          <w:szCs w:val="28"/>
          <w:highlight w:val="none"/>
          <w:lang w:val="en-US" w:eastAsia="zh-CN"/>
        </w:rPr>
        <w:t>供货要求</w:t>
      </w:r>
    </w:p>
    <w:p w14:paraId="60AAC2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8"/>
          <w:szCs w:val="28"/>
          <w:highlight w:val="none"/>
          <w:u w:val="none"/>
          <w:lang w:val="en-US" w:eastAsia="zh-CN"/>
        </w:rPr>
      </w:pPr>
    </w:p>
    <w:p w14:paraId="621A9EF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heme="minorEastAsia" w:hAnsiTheme="minorEastAsia" w:cstheme="minorEastAsia"/>
          <w:sz w:val="24"/>
          <w:szCs w:val="24"/>
          <w:lang w:val="en-US" w:eastAsia="zh-CN"/>
        </w:rPr>
        <w:t>软装家装物品制作、采买及运输、安装、现场布置、税费等（</w:t>
      </w:r>
      <w:r>
        <w:rPr>
          <w:rFonts w:hint="eastAsia" w:asciiTheme="minorEastAsia" w:hAnsiTheme="minorEastAsia" w:eastAsiaTheme="minorEastAsia" w:cstheme="minorEastAsia"/>
          <w:b w:val="0"/>
          <w:bCs w:val="0"/>
          <w:color w:val="auto"/>
          <w:sz w:val="24"/>
          <w:szCs w:val="24"/>
          <w:lang w:val="en-US" w:eastAsia="zh-CN"/>
        </w:rPr>
        <w:t>具体详见发包人要求里的清单表</w:t>
      </w:r>
      <w:r>
        <w:rPr>
          <w:rFonts w:hint="eastAsia" w:asciiTheme="minorEastAsia" w:hAnsiTheme="minorEastAsia" w:cstheme="minorEastAsia"/>
          <w:b w:val="0"/>
          <w:bCs w:val="0"/>
          <w:color w:val="auto"/>
          <w:sz w:val="24"/>
          <w:szCs w:val="24"/>
          <w:lang w:val="en-US" w:eastAsia="zh-CN"/>
        </w:rPr>
        <w:t>）。</w:t>
      </w:r>
    </w:p>
    <w:p w14:paraId="62F19BE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435E1B8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一、项目概况及总体要求</w:t>
      </w:r>
    </w:p>
    <w:p w14:paraId="75F8D3E9">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（一）项目概况：亳州逸合府项目位于亳州市谯城经济技术产业开发区华佗大道与利辛路交叉口，</w:t>
      </w:r>
      <w:r>
        <w:rPr>
          <w:rFonts w:hint="default"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lang w:val="en-US" w:eastAsia="zh-CN"/>
        </w:rPr>
        <w:t>项目总用地面积134680.30平方米，总建筑面积362853.30平方米。</w:t>
      </w:r>
      <w:r>
        <w:rPr>
          <w:rFonts w:hint="eastAsia" w:asciiTheme="minorEastAsia" w:hAnsiTheme="minorEastAsia" w:cstheme="minorEastAsia"/>
          <w:sz w:val="24"/>
          <w:szCs w:val="24"/>
          <w:lang w:val="en-US" w:eastAsia="zh-CN"/>
        </w:rPr>
        <w:t>样板间软装进场条件，</w:t>
      </w:r>
      <w:r>
        <w:rPr>
          <w:rFonts w:hint="eastAsia" w:asciiTheme="minorEastAsia" w:hAnsiTheme="minorEastAsia" w:eastAsiaTheme="minorEastAsia" w:cstheme="minorEastAsia"/>
          <w:sz w:val="24"/>
          <w:szCs w:val="24"/>
          <w:lang w:val="en-US" w:eastAsia="zh-CN"/>
        </w:rPr>
        <w:t>具体</w:t>
      </w:r>
      <w:r>
        <w:rPr>
          <w:rFonts w:hint="eastAsia" w:asciiTheme="minorEastAsia" w:hAnsiTheme="minorEastAsia" w:cstheme="minorEastAsia"/>
          <w:sz w:val="24"/>
          <w:szCs w:val="24"/>
          <w:lang w:val="en-US" w:eastAsia="zh-CN"/>
        </w:rPr>
        <w:t>执行</w:t>
      </w:r>
      <w:r>
        <w:rPr>
          <w:rFonts w:hint="eastAsia" w:asciiTheme="minorEastAsia" w:hAnsiTheme="minorEastAsia" w:eastAsiaTheme="minorEastAsia" w:cstheme="minorEastAsia"/>
          <w:sz w:val="24"/>
          <w:szCs w:val="24"/>
          <w:lang w:val="en-US" w:eastAsia="zh-CN"/>
        </w:rPr>
        <w:t>时间以发包人通知为准。</w:t>
      </w:r>
    </w:p>
    <w:p w14:paraId="485BC9E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jc w:val="both"/>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（二）采购范围：</w:t>
      </w:r>
    </w:p>
    <w:p w14:paraId="3ECF4CE8">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cstheme="minorEastAsia"/>
          <w:sz w:val="24"/>
          <w:szCs w:val="24"/>
          <w:lang w:val="en-US" w:eastAsia="zh-CN"/>
        </w:rPr>
        <w:t>1.软装家装物品制作、采买及运输、安装、现场布置、税费等（</w:t>
      </w:r>
      <w:r>
        <w:rPr>
          <w:rFonts w:hint="eastAsia" w:asciiTheme="minorEastAsia" w:hAnsiTheme="minorEastAsia" w:eastAsiaTheme="minorEastAsia" w:cstheme="minorEastAsia"/>
          <w:b w:val="0"/>
          <w:bCs w:val="0"/>
          <w:color w:val="auto"/>
          <w:sz w:val="24"/>
          <w:szCs w:val="24"/>
          <w:lang w:val="en-US" w:eastAsia="zh-CN"/>
        </w:rPr>
        <w:t>具体详见发包人要求里的清单表</w:t>
      </w:r>
      <w:r>
        <w:rPr>
          <w:rFonts w:hint="eastAsia" w:asciiTheme="minorEastAsia" w:hAnsiTheme="minorEastAsia" w:cstheme="minorEastAsia"/>
          <w:b w:val="0"/>
          <w:bCs w:val="0"/>
          <w:color w:val="auto"/>
          <w:sz w:val="24"/>
          <w:szCs w:val="24"/>
          <w:lang w:val="en-US" w:eastAsia="zh-CN"/>
        </w:rPr>
        <w:t>）</w:t>
      </w:r>
      <w:r>
        <w:rPr>
          <w:rFonts w:hint="eastAsia" w:asciiTheme="minorEastAsia" w:hAnsiTheme="minorEastAsia" w:eastAsiaTheme="minorEastAsia" w:cstheme="minorEastAsia"/>
          <w:b w:val="0"/>
          <w:bCs w:val="0"/>
          <w:color w:val="auto"/>
          <w:sz w:val="24"/>
          <w:szCs w:val="24"/>
          <w:lang w:val="en-US" w:eastAsia="zh-CN"/>
        </w:rPr>
        <w:t>。</w:t>
      </w:r>
    </w:p>
    <w:p w14:paraId="138C23A6">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（三）供货</w:t>
      </w:r>
      <w:r>
        <w:rPr>
          <w:rFonts w:hint="eastAsia" w:asciiTheme="minorEastAsia" w:hAnsiTheme="minorEastAsia" w:eastAsiaTheme="minorEastAsia" w:cstheme="minorEastAsia"/>
          <w:sz w:val="24"/>
          <w:szCs w:val="24"/>
          <w:lang w:val="en-US" w:eastAsia="zh-CN"/>
        </w:rPr>
        <w:t>期限：自合同签订日起，至执行完毕并验收合格；</w:t>
      </w:r>
    </w:p>
    <w:p w14:paraId="1EEAD516">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（四）质量标准：符合国家、地方、行业现行相关规范合格标准</w:t>
      </w:r>
      <w:r>
        <w:rPr>
          <w:rFonts w:hint="eastAsia" w:asciiTheme="minorEastAsia" w:hAnsiTheme="minorEastAsia" w:cstheme="minorEastAsia"/>
          <w:sz w:val="24"/>
          <w:szCs w:val="24"/>
          <w:lang w:val="en-US" w:eastAsia="zh-CN"/>
        </w:rPr>
        <w:t>，符合发包人清单要求</w:t>
      </w:r>
      <w:r>
        <w:rPr>
          <w:rFonts w:hint="eastAsia" w:asciiTheme="minorEastAsia" w:hAnsiTheme="minorEastAsia" w:eastAsiaTheme="minorEastAsia" w:cstheme="minorEastAsia"/>
          <w:sz w:val="24"/>
          <w:szCs w:val="24"/>
          <w:lang w:val="en-US" w:eastAsia="zh-CN"/>
        </w:rPr>
        <w:t xml:space="preserve">。 </w:t>
      </w:r>
    </w:p>
    <w:p w14:paraId="79A2819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p w14:paraId="0FE9D95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二、技术性能指标（质量标准）</w:t>
      </w:r>
    </w:p>
    <w:p w14:paraId="2865F3C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heme="minorEastAsia" w:hAnsiTheme="minorEastAsia" w:eastAsiaTheme="minorEastAsia" w:cstheme="minorEastAsia"/>
          <w:sz w:val="24"/>
          <w:szCs w:val="24"/>
          <w:lang w:val="en-US" w:eastAsia="zh-CN"/>
        </w:rPr>
        <w:t>符合国家、地方、行业现行相关规范合格标准</w:t>
      </w:r>
      <w:r>
        <w:rPr>
          <w:rFonts w:hint="eastAsia" w:asciiTheme="minorEastAsia" w:hAnsiTheme="minorEastAsia" w:cstheme="minorEastAsia"/>
          <w:sz w:val="24"/>
          <w:szCs w:val="24"/>
          <w:lang w:val="en-US" w:eastAsia="zh-CN"/>
        </w:rPr>
        <w:t>，符合发包人清单要求</w:t>
      </w:r>
      <w:r>
        <w:rPr>
          <w:rFonts w:hint="eastAsia" w:asciiTheme="minorEastAsia" w:hAnsiTheme="minorEastAsia" w:eastAsiaTheme="minorEastAsia" w:cstheme="minorEastAsia"/>
          <w:sz w:val="24"/>
          <w:szCs w:val="24"/>
          <w:lang w:val="en-US" w:eastAsia="zh-CN"/>
        </w:rPr>
        <w:t>。</w:t>
      </w:r>
    </w:p>
    <w:permEnd w:id="77"/>
    <w:p w14:paraId="557E9A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3A05F0C9">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16AD332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0F94CD7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D281F2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AEDC55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5B3DB6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DFB8F3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773F4B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370CE6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51E4612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AC5525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76144EE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439FE8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5D1809F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AF568F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116FA125">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4A756352">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（签字</w:t>
      </w:r>
      <w:r>
        <w:rPr>
          <w:rFonts w:hint="eastAsia" w:ascii="Times New Roman" w:hAnsi="Times New Roman" w:eastAsia="楷体" w:cs="Times New Roman"/>
          <w:kern w:val="0"/>
          <w:sz w:val="24"/>
          <w:szCs w:val="24"/>
          <w:highlight w:val="none"/>
          <w:u w:val="none"/>
          <w:shd w:val="clear" w:color="auto" w:fill="auto"/>
          <w:lang w:val="en-US" w:eastAsia="zh-CN"/>
        </w:rPr>
        <w:t>或盖章或打印姓名</w:t>
      </w:r>
      <w:r>
        <w:rPr>
          <w:rFonts w:hint="default" w:ascii="Times New Roman" w:hAnsi="Times New Roman" w:eastAsia="楷体" w:cs="Times New Roman"/>
          <w:kern w:val="0"/>
          <w:sz w:val="24"/>
          <w:szCs w:val="24"/>
          <w:highlight w:val="none"/>
          <w:u w:val="none"/>
          <w:shd w:val="clear" w:color="auto" w:fill="auto"/>
          <w:lang w:val="en-US" w:eastAsia="zh-CN"/>
        </w:rPr>
        <w:t>）</w:t>
      </w:r>
    </w:p>
    <w:p w14:paraId="43AA3698">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7751A180">
      <w:pPr>
        <w:pStyle w:val="3"/>
        <w:jc w:val="center"/>
        <w:rPr>
          <w:rFonts w:hint="default" w:ascii="Times New Roman" w:hAnsi="Times New Roman" w:cs="Times New Roman"/>
        </w:rPr>
      </w:pPr>
      <w:bookmarkStart w:id="265" w:name="_Toc247514246"/>
      <w:bookmarkStart w:id="266" w:name="_Toc144974856"/>
      <w:bookmarkStart w:id="267" w:name="_Toc152042576"/>
      <w:bookmarkStart w:id="268" w:name="_Toc247527827"/>
      <w:bookmarkStart w:id="269" w:name="_Toc300835209"/>
      <w:bookmarkStart w:id="270" w:name="_Toc152045787"/>
      <w:r>
        <w:rPr>
          <w:rFonts w:hint="default" w:ascii="Times New Roman" w:hAnsi="Times New Roman" w:cs="Times New Roman"/>
        </w:rPr>
        <w:t>目    录</w:t>
      </w:r>
      <w:bookmarkEnd w:id="265"/>
      <w:bookmarkEnd w:id="266"/>
      <w:bookmarkEnd w:id="267"/>
      <w:bookmarkEnd w:id="268"/>
      <w:bookmarkEnd w:id="269"/>
      <w:bookmarkEnd w:id="270"/>
    </w:p>
    <w:p w14:paraId="79A4CB34">
      <w:pPr>
        <w:spacing w:line="540" w:lineRule="exact"/>
        <w:rPr>
          <w:rFonts w:hint="default" w:ascii="Times New Roman" w:hAnsi="Times New Roman" w:cs="Times New Roman"/>
          <w:highlight w:val="none"/>
          <w:lang w:val="en-US" w:eastAsia="zh-CN"/>
        </w:rPr>
      </w:pPr>
    </w:p>
    <w:p w14:paraId="4BA7FF44">
      <w:pPr>
        <w:spacing w:line="540" w:lineRule="exact"/>
        <w:rPr>
          <w:rFonts w:hint="default" w:ascii="Times New Roman" w:hAnsi="Times New Roman" w:cs="Times New Roman"/>
        </w:rPr>
      </w:pPr>
      <w:r>
        <w:rPr>
          <w:rFonts w:hint="default" w:ascii="Times New Roman" w:hAnsi="Times New Roman" w:cs="Times New Roman"/>
        </w:rPr>
        <w:t xml:space="preserve"> </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CE6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3B0B8F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76229022">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553AE196">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4AB36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798EC49">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4C92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投标函</w:t>
            </w:r>
          </w:p>
        </w:tc>
        <w:tc>
          <w:tcPr>
            <w:tcW w:w="2840" w:type="dxa"/>
            <w:vAlign w:val="center"/>
          </w:tcPr>
          <w:p w14:paraId="6A549628">
            <w:pPr>
              <w:spacing w:line="540" w:lineRule="exact"/>
              <w:jc w:val="center"/>
              <w:rPr>
                <w:rFonts w:hint="default" w:ascii="Times New Roman" w:hAnsi="Times New Roman" w:cs="Times New Roman"/>
                <w:vertAlign w:val="baseline"/>
              </w:rPr>
            </w:pPr>
          </w:p>
        </w:tc>
      </w:tr>
      <w:tr w14:paraId="68E76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1F378A9">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0DBCD0F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w:t>
            </w:r>
          </w:p>
        </w:tc>
        <w:tc>
          <w:tcPr>
            <w:tcW w:w="2840" w:type="dxa"/>
            <w:vAlign w:val="center"/>
          </w:tcPr>
          <w:p w14:paraId="382F2EAE">
            <w:pPr>
              <w:spacing w:line="540" w:lineRule="exact"/>
              <w:jc w:val="center"/>
              <w:rPr>
                <w:rFonts w:hint="default" w:ascii="Times New Roman" w:hAnsi="Times New Roman" w:cs="Times New Roman"/>
                <w:vertAlign w:val="baseline"/>
              </w:rPr>
            </w:pPr>
          </w:p>
        </w:tc>
      </w:tr>
      <w:tr w14:paraId="04695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D8EE77E">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454C483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授权委托书</w:t>
            </w:r>
          </w:p>
        </w:tc>
        <w:tc>
          <w:tcPr>
            <w:tcW w:w="2840" w:type="dxa"/>
            <w:vAlign w:val="center"/>
          </w:tcPr>
          <w:p w14:paraId="114221E2">
            <w:pPr>
              <w:spacing w:line="540" w:lineRule="exact"/>
              <w:jc w:val="center"/>
              <w:rPr>
                <w:rFonts w:hint="default" w:ascii="Times New Roman" w:hAnsi="Times New Roman" w:cs="Times New Roman"/>
                <w:vertAlign w:val="baseline"/>
              </w:rPr>
            </w:pPr>
          </w:p>
        </w:tc>
      </w:tr>
      <w:tr w14:paraId="2A440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4176D6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2E75E857">
            <w:pPr>
              <w:spacing w:line="540" w:lineRule="exact"/>
              <w:jc w:val="center"/>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 xml:space="preserve">投标保证金 </w:t>
            </w:r>
          </w:p>
        </w:tc>
        <w:tc>
          <w:tcPr>
            <w:tcW w:w="2840" w:type="dxa"/>
            <w:vAlign w:val="center"/>
          </w:tcPr>
          <w:p w14:paraId="5CCE0C09">
            <w:pPr>
              <w:spacing w:line="540" w:lineRule="exact"/>
              <w:jc w:val="center"/>
              <w:rPr>
                <w:rFonts w:hint="default" w:ascii="Times New Roman" w:hAnsi="Times New Roman" w:cs="Times New Roman"/>
                <w:vertAlign w:val="baseline"/>
              </w:rPr>
            </w:pPr>
          </w:p>
        </w:tc>
      </w:tr>
      <w:tr w14:paraId="5BAC9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F51425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369A1E6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74A8609C">
            <w:pPr>
              <w:spacing w:line="540" w:lineRule="exact"/>
              <w:jc w:val="center"/>
              <w:rPr>
                <w:rFonts w:hint="default" w:ascii="Times New Roman" w:hAnsi="Times New Roman" w:cs="Times New Roman"/>
                <w:vertAlign w:val="baseline"/>
              </w:rPr>
            </w:pPr>
          </w:p>
        </w:tc>
      </w:tr>
      <w:tr w14:paraId="58B34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73BC9D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052DFAE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分项报价表</w:t>
            </w:r>
          </w:p>
        </w:tc>
        <w:tc>
          <w:tcPr>
            <w:tcW w:w="2840" w:type="dxa"/>
            <w:vAlign w:val="center"/>
          </w:tcPr>
          <w:p w14:paraId="02CF09DC">
            <w:pPr>
              <w:spacing w:line="540" w:lineRule="exact"/>
              <w:jc w:val="center"/>
              <w:rPr>
                <w:rFonts w:hint="default" w:ascii="Times New Roman" w:hAnsi="Times New Roman" w:cs="Times New Roman"/>
                <w:vertAlign w:val="baseline"/>
              </w:rPr>
            </w:pPr>
          </w:p>
        </w:tc>
      </w:tr>
      <w:tr w14:paraId="045C9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D01D8DE">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0DAA2ED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7CE49018">
            <w:pPr>
              <w:spacing w:line="540" w:lineRule="exact"/>
              <w:jc w:val="center"/>
              <w:rPr>
                <w:rFonts w:hint="default" w:ascii="Times New Roman" w:hAnsi="Times New Roman" w:cs="Times New Roman"/>
                <w:vertAlign w:val="baseline"/>
              </w:rPr>
            </w:pPr>
          </w:p>
        </w:tc>
      </w:tr>
      <w:tr w14:paraId="3EA74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E6F08F6">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2A35DF2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相关服务计划</w:t>
            </w:r>
          </w:p>
        </w:tc>
        <w:tc>
          <w:tcPr>
            <w:tcW w:w="2840" w:type="dxa"/>
            <w:vAlign w:val="center"/>
          </w:tcPr>
          <w:p w14:paraId="1C6A1AF7">
            <w:pPr>
              <w:spacing w:line="540" w:lineRule="exact"/>
              <w:jc w:val="center"/>
              <w:rPr>
                <w:rFonts w:hint="default" w:ascii="Times New Roman" w:hAnsi="Times New Roman" w:cs="Times New Roman"/>
                <w:vertAlign w:val="baseline"/>
              </w:rPr>
            </w:pPr>
          </w:p>
        </w:tc>
      </w:tr>
      <w:tr w14:paraId="6CD88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D673182">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vAlign w:val="center"/>
          </w:tcPr>
          <w:p w14:paraId="0D5DA79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其他资料</w:t>
            </w:r>
          </w:p>
        </w:tc>
        <w:tc>
          <w:tcPr>
            <w:tcW w:w="2840" w:type="dxa"/>
            <w:vAlign w:val="center"/>
          </w:tcPr>
          <w:p w14:paraId="45F58FD2">
            <w:pPr>
              <w:spacing w:line="540" w:lineRule="exact"/>
              <w:jc w:val="center"/>
              <w:rPr>
                <w:rFonts w:hint="default" w:ascii="Times New Roman" w:hAnsi="Times New Roman" w:cs="Times New Roman"/>
                <w:vertAlign w:val="baseline"/>
              </w:rPr>
            </w:pPr>
          </w:p>
        </w:tc>
      </w:tr>
    </w:tbl>
    <w:p w14:paraId="41531F60">
      <w:pPr>
        <w:spacing w:line="540" w:lineRule="exact"/>
        <w:rPr>
          <w:rFonts w:hint="default" w:ascii="Times New Roman" w:hAnsi="Times New Roman" w:cs="Times New Roman"/>
        </w:rPr>
      </w:pPr>
    </w:p>
    <w:p w14:paraId="0CE4FE1D">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0F590E6D">
      <w:pPr>
        <w:pStyle w:val="3"/>
        <w:jc w:val="center"/>
        <w:rPr>
          <w:rFonts w:hint="default" w:ascii="Times New Roman" w:hAnsi="Times New Roman" w:cs="Times New Roman"/>
        </w:rPr>
      </w:pPr>
      <w:bookmarkStart w:id="271" w:name="_Toc144974857"/>
      <w:bookmarkStart w:id="272" w:name="_Toc152045788"/>
      <w:bookmarkStart w:id="273" w:name="_Toc247514247"/>
      <w:bookmarkStart w:id="274" w:name="_Toc247527828"/>
      <w:bookmarkStart w:id="275" w:name="_Toc300835210"/>
      <w:bookmarkStart w:id="276" w:name="_Toc152042577"/>
      <w:r>
        <w:rPr>
          <w:rFonts w:hint="default" w:ascii="Times New Roman" w:hAnsi="Times New Roman" w:cs="Times New Roman"/>
        </w:rPr>
        <w:t>一、投标函</w:t>
      </w:r>
      <w:bookmarkEnd w:id="271"/>
      <w:bookmarkEnd w:id="272"/>
      <w:bookmarkEnd w:id="273"/>
      <w:bookmarkEnd w:id="274"/>
      <w:bookmarkEnd w:id="275"/>
      <w:bookmarkEnd w:id="276"/>
    </w:p>
    <w:p w14:paraId="5F3B679D">
      <w:pPr>
        <w:spacing w:line="440" w:lineRule="exact"/>
        <w:rPr>
          <w:rFonts w:hint="default" w:ascii="Times New Roman" w:hAnsi="Times New Roman" w:cs="Times New Roman"/>
          <w:sz w:val="20"/>
          <w:szCs w:val="20"/>
        </w:rPr>
      </w:pPr>
    </w:p>
    <w:p w14:paraId="324766A4">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2FF8D563">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78"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78"/>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14:paraId="6DAB4B5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14:paraId="27735BF5">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w:t>
      </w:r>
    </w:p>
    <w:p w14:paraId="0D18CDF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25B75906">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14:paraId="2A00371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14:paraId="49DC7BE5">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14:paraId="21267E11">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14:paraId="624EDA56">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29C475E0">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14:paraId="2F76F311">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291067AF">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5CF3345D">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6CBC346E">
      <w:pPr>
        <w:spacing w:line="440" w:lineRule="exact"/>
        <w:ind w:firstLine="2310" w:firstLineChars="1100"/>
        <w:rPr>
          <w:rFonts w:hint="default" w:ascii="Times New Roman" w:hAnsi="Times New Roman" w:cs="Times New Roman"/>
          <w:szCs w:val="21"/>
        </w:rPr>
      </w:pPr>
    </w:p>
    <w:p w14:paraId="01FF2256">
      <w:pPr>
        <w:spacing w:line="440" w:lineRule="exact"/>
        <w:ind w:firstLine="2310" w:firstLineChars="1100"/>
        <w:rPr>
          <w:rFonts w:hint="default" w:ascii="Times New Roman" w:hAnsi="Times New Roman" w:cs="Times New Roman"/>
          <w:szCs w:val="21"/>
        </w:rPr>
      </w:pPr>
    </w:p>
    <w:p w14:paraId="554F644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7A4F91F8">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（签字或盖章或打印姓名）</w:t>
      </w:r>
    </w:p>
    <w:p w14:paraId="56BF78DE">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CC48865">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7ECEF9E">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71EF5EC">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8554437">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DEAD83A">
      <w:pPr>
        <w:rPr>
          <w:rFonts w:hint="default" w:ascii="Times New Roman" w:hAnsi="Times New Roman" w:cs="Times New Roman"/>
        </w:rPr>
      </w:pPr>
      <w:bookmarkStart w:id="277" w:name="_Toc247527831"/>
      <w:bookmarkStart w:id="278" w:name="_Toc152042580"/>
      <w:bookmarkStart w:id="279" w:name="_Toc144974860"/>
      <w:bookmarkStart w:id="280" w:name="_Toc247514283"/>
      <w:bookmarkStart w:id="281" w:name="_Toc300835213"/>
      <w:bookmarkStart w:id="282" w:name="_Toc152045791"/>
      <w:r>
        <w:rPr>
          <w:rFonts w:hint="default" w:ascii="Times New Roman" w:hAnsi="Times New Roman" w:cs="Times New Roman"/>
        </w:rPr>
        <w:br w:type="page"/>
      </w:r>
    </w:p>
    <w:p w14:paraId="41BE9A78">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277"/>
      <w:bookmarkEnd w:id="278"/>
      <w:bookmarkEnd w:id="279"/>
      <w:bookmarkEnd w:id="280"/>
      <w:bookmarkEnd w:id="281"/>
      <w:bookmarkEnd w:id="282"/>
    </w:p>
    <w:p w14:paraId="47204DBB">
      <w:pPr>
        <w:spacing w:line="440" w:lineRule="exact"/>
        <w:rPr>
          <w:rFonts w:hint="default" w:ascii="Times New Roman" w:hAnsi="Times New Roman" w:cs="Times New Roman"/>
          <w:sz w:val="20"/>
          <w:szCs w:val="20"/>
        </w:rPr>
      </w:pPr>
    </w:p>
    <w:p w14:paraId="27BDF434">
      <w:pPr>
        <w:spacing w:line="440" w:lineRule="exact"/>
        <w:rPr>
          <w:rFonts w:hint="default" w:ascii="Times New Roman" w:hAnsi="Times New Roman" w:cs="Times New Roman"/>
          <w:szCs w:val="21"/>
        </w:rPr>
      </w:pPr>
    </w:p>
    <w:p w14:paraId="036134C1">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2BFF7BE">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2B52C02A">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0BD3F5D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5DC27478">
      <w:pPr>
        <w:spacing w:line="440" w:lineRule="exact"/>
        <w:rPr>
          <w:rFonts w:hint="default" w:ascii="Times New Roman" w:hAnsi="Times New Roman" w:cs="Times New Roman"/>
          <w:szCs w:val="21"/>
        </w:rPr>
      </w:pPr>
    </w:p>
    <w:p w14:paraId="285589E3">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70295BEB">
      <w:pPr>
        <w:spacing w:line="440" w:lineRule="exact"/>
        <w:rPr>
          <w:rFonts w:hint="default" w:ascii="Times New Roman" w:hAnsi="Times New Roman" w:cs="Times New Roman"/>
          <w:szCs w:val="21"/>
        </w:rPr>
      </w:pPr>
    </w:p>
    <w:p w14:paraId="527A25C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14:paraId="1CD972EB">
      <w:pPr>
        <w:spacing w:line="440" w:lineRule="exact"/>
        <w:rPr>
          <w:rFonts w:hint="eastAsia" w:ascii="Times New Roman" w:hAnsi="Times New Roman" w:cs="Times New Roman"/>
          <w:szCs w:val="21"/>
          <w:lang w:val="en-US" w:eastAsia="zh-CN"/>
        </w:rPr>
      </w:pPr>
    </w:p>
    <w:p w14:paraId="40A26AD3">
      <w:pPr>
        <w:spacing w:line="440" w:lineRule="exact"/>
        <w:rPr>
          <w:rFonts w:hint="default" w:ascii="Times New Roman" w:hAnsi="Times New Roman" w:cs="Times New Roman"/>
          <w:szCs w:val="21"/>
          <w:lang w:val="en-US" w:eastAsia="zh-CN"/>
        </w:rPr>
      </w:pPr>
    </w:p>
    <w:p w14:paraId="440BBC2E">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EA69D23">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6F4E114B">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15D63B3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6F7C102E">
      <w:pPr>
        <w:pStyle w:val="3"/>
        <w:jc w:val="center"/>
        <w:rPr>
          <w:rFonts w:hint="default" w:ascii="Times New Roman" w:hAnsi="Times New Roman" w:cs="Times New Roman"/>
        </w:rPr>
      </w:pPr>
      <w:bookmarkStart w:id="283" w:name="_Toc152042581"/>
      <w:bookmarkStart w:id="284" w:name="_Toc247514284"/>
      <w:bookmarkStart w:id="285" w:name="_Toc300835214"/>
      <w:bookmarkStart w:id="286" w:name="_Toc247527832"/>
      <w:bookmarkStart w:id="287" w:name="_Toc152045792"/>
      <w:bookmarkStart w:id="288" w:name="_Toc144974861"/>
      <w:r>
        <w:rPr>
          <w:rFonts w:hint="eastAsia" w:ascii="Times New Roman" w:hAnsi="Times New Roman" w:cs="Times New Roman"/>
          <w:lang w:val="en-US" w:eastAsia="zh-CN"/>
        </w:rPr>
        <w:t>三</w:t>
      </w:r>
      <w:r>
        <w:rPr>
          <w:rFonts w:hint="default" w:ascii="Times New Roman" w:hAnsi="Times New Roman" w:cs="Times New Roman"/>
        </w:rPr>
        <w:t>、授权委托书</w:t>
      </w:r>
      <w:bookmarkEnd w:id="283"/>
      <w:bookmarkEnd w:id="284"/>
      <w:bookmarkEnd w:id="285"/>
      <w:bookmarkEnd w:id="286"/>
      <w:bookmarkEnd w:id="287"/>
      <w:bookmarkEnd w:id="288"/>
    </w:p>
    <w:p w14:paraId="62C93BA4">
      <w:pPr>
        <w:spacing w:line="440" w:lineRule="exact"/>
        <w:rPr>
          <w:rFonts w:hint="default" w:ascii="Times New Roman" w:hAnsi="Times New Roman" w:eastAsia="黑体" w:cs="Times New Roman"/>
          <w:szCs w:val="21"/>
        </w:rPr>
      </w:pPr>
    </w:p>
    <w:p w14:paraId="6AA89EA0">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14:paraId="36D24B88">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1FEC8F3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2E8843FC">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14:paraId="77090A4A">
      <w:pPr>
        <w:spacing w:line="440" w:lineRule="exact"/>
        <w:ind w:firstLine="420" w:firstLineChars="200"/>
        <w:rPr>
          <w:rFonts w:hint="eastAsia" w:ascii="Times New Roman" w:hAnsi="Times New Roman" w:cs="Times New Roman"/>
          <w:szCs w:val="21"/>
          <w:lang w:val="en-US" w:eastAsia="zh-CN"/>
        </w:rPr>
      </w:pPr>
    </w:p>
    <w:p w14:paraId="37DD111B">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14:paraId="13ACFCF7">
      <w:pPr>
        <w:spacing w:line="440" w:lineRule="exact"/>
        <w:rPr>
          <w:rFonts w:hint="default" w:ascii="Times New Roman" w:hAnsi="Times New Roman" w:cs="Times New Roman"/>
          <w:szCs w:val="21"/>
        </w:rPr>
      </w:pPr>
    </w:p>
    <w:p w14:paraId="226991C2">
      <w:pPr>
        <w:spacing w:line="440" w:lineRule="exact"/>
        <w:rPr>
          <w:rFonts w:hint="default" w:ascii="Times New Roman" w:hAnsi="Times New Roman" w:cs="Times New Roman"/>
          <w:szCs w:val="21"/>
        </w:rPr>
      </w:pPr>
    </w:p>
    <w:p w14:paraId="23E8015D">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8ADD4C5">
      <w:pPr>
        <w:spacing w:line="440" w:lineRule="exact"/>
        <w:rPr>
          <w:rFonts w:hint="default" w:ascii="Times New Roman" w:hAnsi="Times New Roman" w:cs="Times New Roman"/>
          <w:szCs w:val="21"/>
        </w:rPr>
      </w:pPr>
    </w:p>
    <w:p w14:paraId="78FA8DF6">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（签字或盖章或打印姓名）</w:t>
      </w:r>
    </w:p>
    <w:p w14:paraId="56CFB077">
      <w:pPr>
        <w:spacing w:line="440" w:lineRule="exact"/>
        <w:rPr>
          <w:rFonts w:hint="default" w:ascii="Times New Roman" w:hAnsi="Times New Roman" w:cs="Times New Roman"/>
          <w:szCs w:val="21"/>
        </w:rPr>
      </w:pPr>
    </w:p>
    <w:p w14:paraId="6D729827">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2E0CB2C1">
      <w:pPr>
        <w:spacing w:line="440" w:lineRule="exact"/>
        <w:rPr>
          <w:rFonts w:hint="default" w:ascii="Times New Roman" w:hAnsi="Times New Roman" w:cs="Times New Roman"/>
          <w:szCs w:val="21"/>
        </w:rPr>
      </w:pPr>
    </w:p>
    <w:p w14:paraId="12C3236E">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（签字或盖章或打印姓名）</w:t>
      </w:r>
    </w:p>
    <w:p w14:paraId="789290AC">
      <w:pPr>
        <w:spacing w:line="440" w:lineRule="exact"/>
        <w:rPr>
          <w:rFonts w:hint="default" w:ascii="Times New Roman" w:hAnsi="Times New Roman" w:cs="Times New Roman"/>
          <w:szCs w:val="21"/>
        </w:rPr>
      </w:pPr>
    </w:p>
    <w:p w14:paraId="2A5350E3">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27EC2FDB">
      <w:pPr>
        <w:spacing w:line="440" w:lineRule="exact"/>
        <w:rPr>
          <w:rFonts w:hint="default" w:ascii="Times New Roman" w:hAnsi="Times New Roman" w:cs="Times New Roman"/>
          <w:szCs w:val="21"/>
        </w:rPr>
      </w:pPr>
    </w:p>
    <w:p w14:paraId="5240E55A">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108AB7E">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799BE40D">
      <w:pPr>
        <w:pStyle w:val="3"/>
        <w:jc w:val="center"/>
        <w:rPr>
          <w:rFonts w:hint="default" w:ascii="Times New Roman" w:hAnsi="Times New Roman" w:cs="Times New Roman"/>
          <w:highlight w:val="none"/>
        </w:rPr>
      </w:pPr>
      <w:bookmarkStart w:id="289" w:name="_Toc152042583"/>
      <w:bookmarkStart w:id="290" w:name="_Toc152045794"/>
      <w:bookmarkStart w:id="291" w:name="_Toc300835216"/>
      <w:bookmarkStart w:id="292" w:name="_Toc247527834"/>
      <w:bookmarkStart w:id="293" w:name="_Toc247514286"/>
      <w:bookmarkStart w:id="294" w:name="_Toc144974862"/>
      <w:r>
        <w:rPr>
          <w:rFonts w:hint="eastAsia" w:ascii="Times New Roman" w:hAnsi="Times New Roman" w:cs="Times New Roman"/>
          <w:highlight w:val="none"/>
          <w:lang w:val="en-US" w:eastAsia="zh-CN"/>
        </w:rPr>
        <w:t>四</w:t>
      </w:r>
      <w:r>
        <w:rPr>
          <w:rFonts w:hint="default" w:ascii="Times New Roman" w:hAnsi="Times New Roman" w:cs="Times New Roman"/>
          <w:highlight w:val="none"/>
        </w:rPr>
        <w:t>、投标保证金</w:t>
      </w:r>
      <w:bookmarkEnd w:id="289"/>
      <w:bookmarkEnd w:id="290"/>
      <w:bookmarkEnd w:id="291"/>
      <w:bookmarkEnd w:id="292"/>
      <w:bookmarkEnd w:id="293"/>
      <w:bookmarkEnd w:id="294"/>
    </w:p>
    <w:p w14:paraId="4123889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5"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0D9C578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144861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F2B2A5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3E6EFD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98A069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73F5684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809603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AEF4A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750C93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5C71D69">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3666F02E">
      <w:pPr>
        <w:spacing w:line="440" w:lineRule="exact"/>
        <w:rPr>
          <w:rFonts w:hint="default" w:ascii="Times New Roman" w:hAnsi="Times New Roman" w:cs="Times New Roman"/>
          <w:b/>
          <w:bCs/>
        </w:rPr>
      </w:pPr>
    </w:p>
    <w:bookmarkEnd w:id="295"/>
    <w:p w14:paraId="57E9A9C7">
      <w:pPr>
        <w:rPr>
          <w:rFonts w:hint="default" w:ascii="Times New Roman" w:hAnsi="Times New Roman" w:cs="Times New Roman"/>
        </w:rPr>
      </w:pPr>
      <w:bookmarkStart w:id="296" w:name="_Toc152045795"/>
      <w:bookmarkStart w:id="297" w:name="_Toc247527835"/>
      <w:bookmarkStart w:id="298" w:name="_Toc300835218"/>
      <w:bookmarkStart w:id="299" w:name="_Toc152042584"/>
      <w:bookmarkStart w:id="300" w:name="_Toc247514287"/>
      <w:bookmarkStart w:id="301" w:name="_Toc144974863"/>
      <w:r>
        <w:rPr>
          <w:rFonts w:hint="default" w:ascii="Times New Roman" w:hAnsi="Times New Roman" w:cs="Times New Roman"/>
        </w:rPr>
        <w:br w:type="page"/>
      </w:r>
    </w:p>
    <w:p w14:paraId="70AB74BC">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296"/>
      <w:bookmarkEnd w:id="297"/>
      <w:bookmarkEnd w:id="298"/>
      <w:bookmarkEnd w:id="299"/>
      <w:bookmarkEnd w:id="300"/>
      <w:bookmarkEnd w:id="301"/>
      <w:r>
        <w:rPr>
          <w:rFonts w:hint="eastAsia" w:ascii="Times New Roman" w:hAnsi="Times New Roman" w:cs="Times New Roman"/>
          <w:lang w:val="en-US" w:eastAsia="zh-CN"/>
        </w:rPr>
        <w:t>商务和技术偏差表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14:paraId="6AF2D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4C6C281F">
            <w:pPr>
              <w:jc w:val="center"/>
              <w:rPr>
                <w:rFonts w:hint="eastAsia" w:ascii="Times New Roman" w:hAnsi="Times New Roman" w:cs="Times New Roman" w:eastAsiaTheme="minorEastAsia"/>
                <w:b/>
                <w:bCs/>
                <w:vertAlign w:val="baseline"/>
                <w:lang w:val="en-US" w:eastAsia="zh-CN"/>
              </w:rPr>
            </w:pPr>
            <w:bookmarkStart w:id="302" w:name="_Toc152045796"/>
            <w:bookmarkStart w:id="303" w:name="_Toc300835221"/>
            <w:bookmarkStart w:id="304" w:name="_Toc152042585"/>
            <w:bookmarkStart w:id="305" w:name="_Toc144974864"/>
            <w:bookmarkStart w:id="306" w:name="_Toc247527836"/>
            <w:bookmarkStart w:id="307" w:name="_Toc247514288"/>
            <w:r>
              <w:rPr>
                <w:rFonts w:hint="eastAsia" w:ascii="Times New Roman" w:hAnsi="Times New Roman" w:cs="Times New Roman"/>
                <w:b/>
                <w:bCs/>
                <w:vertAlign w:val="baseline"/>
                <w:lang w:val="en-US" w:eastAsia="zh-CN"/>
              </w:rPr>
              <w:t>序号</w:t>
            </w:r>
          </w:p>
        </w:tc>
        <w:tc>
          <w:tcPr>
            <w:tcW w:w="2835" w:type="dxa"/>
            <w:vAlign w:val="center"/>
          </w:tcPr>
          <w:p w14:paraId="411CBCD0">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14:paraId="7A1ADCD4">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14:paraId="232B2E69">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14:paraId="6389F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6AA91E4">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14:paraId="62B41A24">
            <w:pPr>
              <w:jc w:val="center"/>
              <w:rPr>
                <w:rFonts w:hint="default" w:ascii="Times New Roman" w:hAnsi="Times New Roman" w:cs="Times New Roman"/>
                <w:vertAlign w:val="baseline"/>
              </w:rPr>
            </w:pPr>
          </w:p>
        </w:tc>
        <w:tc>
          <w:tcPr>
            <w:tcW w:w="2835" w:type="dxa"/>
            <w:vAlign w:val="center"/>
          </w:tcPr>
          <w:p w14:paraId="2ED6CC1D">
            <w:pPr>
              <w:jc w:val="center"/>
              <w:rPr>
                <w:rFonts w:hint="default" w:ascii="Times New Roman" w:hAnsi="Times New Roman" w:cs="Times New Roman"/>
                <w:vertAlign w:val="baseline"/>
              </w:rPr>
            </w:pPr>
          </w:p>
        </w:tc>
        <w:tc>
          <w:tcPr>
            <w:tcW w:w="2001" w:type="dxa"/>
            <w:vAlign w:val="center"/>
          </w:tcPr>
          <w:p w14:paraId="3A55F9C8">
            <w:pPr>
              <w:jc w:val="center"/>
              <w:rPr>
                <w:rFonts w:hint="default" w:ascii="Times New Roman" w:hAnsi="Times New Roman" w:cs="Times New Roman"/>
                <w:vertAlign w:val="baseline"/>
              </w:rPr>
            </w:pPr>
          </w:p>
        </w:tc>
      </w:tr>
      <w:tr w14:paraId="57F63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4F8D9A5">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14:paraId="5E81AEC2">
            <w:pPr>
              <w:jc w:val="center"/>
              <w:rPr>
                <w:rFonts w:hint="default" w:ascii="Times New Roman" w:hAnsi="Times New Roman" w:cs="Times New Roman"/>
                <w:vertAlign w:val="baseline"/>
              </w:rPr>
            </w:pPr>
          </w:p>
        </w:tc>
        <w:tc>
          <w:tcPr>
            <w:tcW w:w="2835" w:type="dxa"/>
            <w:vAlign w:val="center"/>
          </w:tcPr>
          <w:p w14:paraId="47FC4857">
            <w:pPr>
              <w:jc w:val="center"/>
              <w:rPr>
                <w:rFonts w:hint="default" w:ascii="Times New Roman" w:hAnsi="Times New Roman" w:cs="Times New Roman"/>
                <w:vertAlign w:val="baseline"/>
              </w:rPr>
            </w:pPr>
          </w:p>
        </w:tc>
        <w:tc>
          <w:tcPr>
            <w:tcW w:w="2001" w:type="dxa"/>
            <w:vAlign w:val="center"/>
          </w:tcPr>
          <w:p w14:paraId="43AC4273">
            <w:pPr>
              <w:jc w:val="center"/>
              <w:rPr>
                <w:rFonts w:hint="default" w:ascii="Times New Roman" w:hAnsi="Times New Roman" w:cs="Times New Roman"/>
                <w:vertAlign w:val="baseline"/>
              </w:rPr>
            </w:pPr>
          </w:p>
        </w:tc>
      </w:tr>
      <w:tr w14:paraId="2AD27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A66C3D9">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14:paraId="11AEA060">
            <w:pPr>
              <w:jc w:val="center"/>
              <w:rPr>
                <w:rFonts w:hint="default" w:ascii="Times New Roman" w:hAnsi="Times New Roman" w:cs="Times New Roman"/>
                <w:vertAlign w:val="baseline"/>
              </w:rPr>
            </w:pPr>
          </w:p>
        </w:tc>
        <w:tc>
          <w:tcPr>
            <w:tcW w:w="2835" w:type="dxa"/>
            <w:vAlign w:val="center"/>
          </w:tcPr>
          <w:p w14:paraId="0FC2F4BE">
            <w:pPr>
              <w:jc w:val="center"/>
              <w:rPr>
                <w:rFonts w:hint="default" w:ascii="Times New Roman" w:hAnsi="Times New Roman" w:cs="Times New Roman"/>
                <w:vertAlign w:val="baseline"/>
              </w:rPr>
            </w:pPr>
          </w:p>
        </w:tc>
        <w:tc>
          <w:tcPr>
            <w:tcW w:w="2001" w:type="dxa"/>
            <w:vAlign w:val="center"/>
          </w:tcPr>
          <w:p w14:paraId="3D9256A7">
            <w:pPr>
              <w:jc w:val="center"/>
              <w:rPr>
                <w:rFonts w:hint="default" w:ascii="Times New Roman" w:hAnsi="Times New Roman" w:cs="Times New Roman"/>
                <w:vertAlign w:val="baseline"/>
              </w:rPr>
            </w:pPr>
          </w:p>
        </w:tc>
      </w:tr>
      <w:tr w14:paraId="471E2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79F1548">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14:paraId="15C01ED6">
            <w:pPr>
              <w:jc w:val="center"/>
              <w:rPr>
                <w:rFonts w:hint="default" w:ascii="Times New Roman" w:hAnsi="Times New Roman" w:cs="Times New Roman"/>
                <w:vertAlign w:val="baseline"/>
              </w:rPr>
            </w:pPr>
          </w:p>
        </w:tc>
        <w:tc>
          <w:tcPr>
            <w:tcW w:w="2835" w:type="dxa"/>
            <w:vAlign w:val="center"/>
          </w:tcPr>
          <w:p w14:paraId="1438091C">
            <w:pPr>
              <w:jc w:val="center"/>
              <w:rPr>
                <w:rFonts w:hint="default" w:ascii="Times New Roman" w:hAnsi="Times New Roman" w:cs="Times New Roman"/>
                <w:vertAlign w:val="baseline"/>
              </w:rPr>
            </w:pPr>
          </w:p>
        </w:tc>
        <w:tc>
          <w:tcPr>
            <w:tcW w:w="2001" w:type="dxa"/>
            <w:vAlign w:val="center"/>
          </w:tcPr>
          <w:p w14:paraId="565AC25C">
            <w:pPr>
              <w:jc w:val="center"/>
              <w:rPr>
                <w:rFonts w:hint="default" w:ascii="Times New Roman" w:hAnsi="Times New Roman" w:cs="Times New Roman"/>
                <w:vertAlign w:val="baseline"/>
              </w:rPr>
            </w:pPr>
          </w:p>
        </w:tc>
      </w:tr>
      <w:tr w14:paraId="70827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14:paraId="26680A7C">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14:paraId="7B9A5B2A">
            <w:pPr>
              <w:jc w:val="center"/>
              <w:rPr>
                <w:rFonts w:hint="default" w:ascii="Times New Roman" w:hAnsi="Times New Roman" w:cs="Times New Roman"/>
                <w:vertAlign w:val="baseline"/>
              </w:rPr>
            </w:pPr>
          </w:p>
        </w:tc>
        <w:tc>
          <w:tcPr>
            <w:tcW w:w="2835" w:type="dxa"/>
            <w:vAlign w:val="center"/>
          </w:tcPr>
          <w:p w14:paraId="3081BA40">
            <w:pPr>
              <w:jc w:val="center"/>
              <w:rPr>
                <w:rFonts w:hint="default" w:ascii="Times New Roman" w:hAnsi="Times New Roman" w:cs="Times New Roman"/>
                <w:vertAlign w:val="baseline"/>
              </w:rPr>
            </w:pPr>
          </w:p>
        </w:tc>
        <w:tc>
          <w:tcPr>
            <w:tcW w:w="2001" w:type="dxa"/>
            <w:vAlign w:val="center"/>
          </w:tcPr>
          <w:p w14:paraId="71D94298">
            <w:pPr>
              <w:jc w:val="center"/>
              <w:rPr>
                <w:rFonts w:hint="default" w:ascii="Times New Roman" w:hAnsi="Times New Roman" w:cs="Times New Roman"/>
                <w:vertAlign w:val="baseline"/>
              </w:rPr>
            </w:pPr>
          </w:p>
        </w:tc>
      </w:tr>
      <w:tr w14:paraId="53BB8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FFE2B61">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14:paraId="4AD699A8">
            <w:pPr>
              <w:jc w:val="center"/>
              <w:rPr>
                <w:rFonts w:hint="default" w:ascii="Times New Roman" w:hAnsi="Times New Roman" w:cs="Times New Roman"/>
                <w:vertAlign w:val="baseline"/>
              </w:rPr>
            </w:pPr>
          </w:p>
        </w:tc>
        <w:tc>
          <w:tcPr>
            <w:tcW w:w="2835" w:type="dxa"/>
            <w:vAlign w:val="center"/>
          </w:tcPr>
          <w:p w14:paraId="4C8D3908">
            <w:pPr>
              <w:jc w:val="center"/>
              <w:rPr>
                <w:rFonts w:hint="default" w:ascii="Times New Roman" w:hAnsi="Times New Roman" w:cs="Times New Roman"/>
                <w:vertAlign w:val="baseline"/>
              </w:rPr>
            </w:pPr>
          </w:p>
        </w:tc>
        <w:tc>
          <w:tcPr>
            <w:tcW w:w="2001" w:type="dxa"/>
            <w:vAlign w:val="center"/>
          </w:tcPr>
          <w:p w14:paraId="0880B268">
            <w:pPr>
              <w:jc w:val="center"/>
              <w:rPr>
                <w:rFonts w:hint="default" w:ascii="Times New Roman" w:hAnsi="Times New Roman" w:cs="Times New Roman"/>
                <w:vertAlign w:val="baseline"/>
              </w:rPr>
            </w:pPr>
          </w:p>
        </w:tc>
      </w:tr>
    </w:tbl>
    <w:p w14:paraId="2E224CB3">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14:paraId="68F8DB23">
      <w:pPr>
        <w:rPr>
          <w:rFonts w:hint="default" w:ascii="Times New Roman" w:hAnsi="Times New Roman" w:cs="Times New Roman"/>
        </w:rPr>
      </w:pPr>
    </w:p>
    <w:p w14:paraId="29A1FA7C">
      <w:pPr>
        <w:rPr>
          <w:rFonts w:hint="default" w:ascii="Times New Roman" w:hAnsi="Times New Roman" w:cs="Times New Roman"/>
        </w:rPr>
      </w:pPr>
    </w:p>
    <w:p w14:paraId="57F04F75">
      <w:pPr>
        <w:rPr>
          <w:rFonts w:hint="default" w:ascii="Times New Roman" w:hAnsi="Times New Roman" w:cs="Times New Roman"/>
        </w:rPr>
      </w:pPr>
    </w:p>
    <w:p w14:paraId="2B5D87A7">
      <w:pPr>
        <w:rPr>
          <w:rFonts w:hint="default" w:ascii="Times New Roman" w:hAnsi="Times New Roman" w:cs="Times New Roman"/>
        </w:rPr>
      </w:pPr>
      <w:r>
        <w:rPr>
          <w:rFonts w:hint="default" w:ascii="Times New Roman" w:hAnsi="Times New Roman" w:cs="Times New Roman"/>
        </w:rPr>
        <w:br w:type="page"/>
      </w:r>
    </w:p>
    <w:p w14:paraId="32376C92">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bookmarkEnd w:id="302"/>
      <w:bookmarkEnd w:id="303"/>
      <w:bookmarkEnd w:id="304"/>
      <w:bookmarkEnd w:id="305"/>
      <w:bookmarkEnd w:id="306"/>
      <w:bookmarkEnd w:id="307"/>
      <w:r>
        <w:rPr>
          <w:rFonts w:hint="eastAsia" w:ascii="Times New Roman" w:hAnsi="Times New Roman" w:cs="Times New Roman"/>
          <w:highlight w:val="none"/>
          <w:lang w:val="en-US" w:eastAsia="zh-CN"/>
        </w:rPr>
        <w:t>分项报价表</w:t>
      </w:r>
    </w:p>
    <w:p w14:paraId="387C2FD1">
      <w:pPr>
        <w:spacing w:line="440" w:lineRule="exact"/>
        <w:rPr>
          <w:rFonts w:hint="default" w:ascii="Times New Roman" w:hAnsi="Times New Roman" w:eastAsia="黑体" w:cs="Times New Roman"/>
          <w:szCs w:val="21"/>
          <w:highlight w:val="green"/>
        </w:rPr>
      </w:pPr>
    </w:p>
    <w:p w14:paraId="124AFA13">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308" w:name="_Toc300835223"/>
      <w:r>
        <w:rPr>
          <w:rFonts w:hint="eastAsia" w:ascii="Times New Roman" w:hAnsi="Times New Roman" w:cs="Times New Roman"/>
          <w:szCs w:val="21"/>
          <w:lang w:val="en-US" w:eastAsia="zh-CN"/>
        </w:rPr>
        <w:t>1. 分项报价表说明</w:t>
      </w:r>
    </w:p>
    <w:p w14:paraId="5CBBAD75">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14:paraId="0E93027D">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14:paraId="0219D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6208EF4">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14:paraId="12373B90">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14:paraId="7124600B">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14:paraId="0325ACEA">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14:paraId="0CEEB3B3">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14:paraId="5D30EBDE">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14:paraId="075665A0">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14:paraId="50444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BA017E2">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14:paraId="044A6619">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57C81E04">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212B2FF0">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13183AC3">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2185B712">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39752D21">
            <w:pPr>
              <w:tabs>
                <w:tab w:val="left" w:pos="720"/>
              </w:tabs>
              <w:spacing w:line="440" w:lineRule="exact"/>
              <w:jc w:val="center"/>
              <w:rPr>
                <w:rFonts w:hint="eastAsia" w:ascii="Times New Roman" w:hAnsi="Times New Roman" w:cs="Times New Roman"/>
                <w:szCs w:val="21"/>
                <w:vertAlign w:val="baseline"/>
                <w:lang w:val="en-US" w:eastAsia="zh-CN"/>
              </w:rPr>
            </w:pPr>
          </w:p>
        </w:tc>
      </w:tr>
      <w:tr w14:paraId="3B9D8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C9BE622">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14:paraId="3656AAA8">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0246FA55">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75FE12B6">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5B263028">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109D7A71">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0F54C5D5">
            <w:pPr>
              <w:tabs>
                <w:tab w:val="left" w:pos="720"/>
              </w:tabs>
              <w:spacing w:line="440" w:lineRule="exact"/>
              <w:jc w:val="center"/>
              <w:rPr>
                <w:rFonts w:hint="eastAsia" w:ascii="Times New Roman" w:hAnsi="Times New Roman" w:cs="Times New Roman"/>
                <w:szCs w:val="21"/>
                <w:vertAlign w:val="baseline"/>
                <w:lang w:val="en-US" w:eastAsia="zh-CN"/>
              </w:rPr>
            </w:pPr>
          </w:p>
        </w:tc>
      </w:tr>
      <w:tr w14:paraId="15A08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13C8CBA">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14:paraId="7365D22F">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72600EBD">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2988C7EB">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63CACFF8">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4F79E3A1">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6D2B8C93">
            <w:pPr>
              <w:tabs>
                <w:tab w:val="left" w:pos="720"/>
              </w:tabs>
              <w:spacing w:line="440" w:lineRule="exact"/>
              <w:jc w:val="center"/>
              <w:rPr>
                <w:rFonts w:hint="eastAsia" w:ascii="Times New Roman" w:hAnsi="Times New Roman" w:cs="Times New Roman"/>
                <w:szCs w:val="21"/>
                <w:vertAlign w:val="baseline"/>
                <w:lang w:val="en-US" w:eastAsia="zh-CN"/>
              </w:rPr>
            </w:pPr>
          </w:p>
        </w:tc>
      </w:tr>
      <w:tr w14:paraId="641D3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47BFE608">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14:paraId="4F62111C">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73837039">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2C3613AB">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31A0546D">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1E434D1A">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3202D069">
            <w:pPr>
              <w:tabs>
                <w:tab w:val="left" w:pos="720"/>
              </w:tabs>
              <w:spacing w:line="440" w:lineRule="exact"/>
              <w:jc w:val="center"/>
              <w:rPr>
                <w:rFonts w:hint="eastAsia" w:ascii="Times New Roman" w:hAnsi="Times New Roman" w:cs="Times New Roman"/>
                <w:szCs w:val="21"/>
                <w:vertAlign w:val="baseline"/>
                <w:lang w:val="en-US" w:eastAsia="zh-CN"/>
              </w:rPr>
            </w:pPr>
          </w:p>
        </w:tc>
      </w:tr>
      <w:tr w14:paraId="45008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1A0346D">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14:paraId="37966DC8">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26AD8EAD">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6862E715">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6C389BFF">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6C95FE35">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78B88072">
            <w:pPr>
              <w:tabs>
                <w:tab w:val="left" w:pos="720"/>
              </w:tabs>
              <w:spacing w:line="440" w:lineRule="exact"/>
              <w:jc w:val="center"/>
              <w:rPr>
                <w:rFonts w:hint="eastAsia" w:ascii="Times New Roman" w:hAnsi="Times New Roman" w:cs="Times New Roman"/>
                <w:szCs w:val="21"/>
                <w:vertAlign w:val="baseline"/>
                <w:lang w:val="en-US" w:eastAsia="zh-CN"/>
              </w:rPr>
            </w:pPr>
          </w:p>
        </w:tc>
      </w:tr>
      <w:tr w14:paraId="27606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41D3045">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14:paraId="6D7D3CAB">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14:paraId="2BCD3B53">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14:paraId="1A8BE405">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3A2C4CF4">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14:paraId="7F74D32F">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6921A3A8">
            <w:pPr>
              <w:tabs>
                <w:tab w:val="left" w:pos="720"/>
              </w:tabs>
              <w:spacing w:line="440" w:lineRule="exact"/>
              <w:jc w:val="center"/>
              <w:rPr>
                <w:rFonts w:hint="eastAsia" w:ascii="Times New Roman" w:hAnsi="Times New Roman" w:cs="Times New Roman"/>
                <w:szCs w:val="21"/>
                <w:vertAlign w:val="baseline"/>
                <w:lang w:val="en-US" w:eastAsia="zh-CN"/>
              </w:rPr>
            </w:pPr>
          </w:p>
        </w:tc>
      </w:tr>
      <w:tr w14:paraId="5D2D6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14:paraId="00E66AE1">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14:paraId="45AFF403">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14:paraId="56E4B052">
            <w:pPr>
              <w:tabs>
                <w:tab w:val="left" w:pos="720"/>
              </w:tabs>
              <w:spacing w:line="440" w:lineRule="exact"/>
              <w:jc w:val="center"/>
              <w:rPr>
                <w:rFonts w:hint="eastAsia" w:ascii="Times New Roman" w:hAnsi="Times New Roman" w:cs="Times New Roman"/>
                <w:szCs w:val="21"/>
                <w:vertAlign w:val="baseline"/>
                <w:lang w:val="en-US" w:eastAsia="zh-CN"/>
              </w:rPr>
            </w:pPr>
          </w:p>
        </w:tc>
      </w:tr>
    </w:tbl>
    <w:p w14:paraId="177A8D81">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14:paraId="400D61F5">
      <w:pPr>
        <w:tabs>
          <w:tab w:val="left" w:pos="720"/>
        </w:tabs>
        <w:spacing w:line="440" w:lineRule="exact"/>
        <w:rPr>
          <w:rFonts w:hint="eastAsia" w:ascii="Times New Roman" w:hAnsi="Times New Roman" w:cs="Times New Roman"/>
          <w:szCs w:val="21"/>
          <w:lang w:val="en-US" w:eastAsia="zh-CN"/>
        </w:rPr>
      </w:pPr>
    </w:p>
    <w:p w14:paraId="7A762A7C">
      <w:pPr>
        <w:tabs>
          <w:tab w:val="left" w:pos="720"/>
        </w:tabs>
        <w:spacing w:line="440" w:lineRule="exact"/>
        <w:rPr>
          <w:rFonts w:hint="eastAsia" w:ascii="Times New Roman" w:hAnsi="Times New Roman" w:cs="Times New Roman"/>
          <w:szCs w:val="21"/>
          <w:lang w:val="en-US" w:eastAsia="zh-CN"/>
        </w:rPr>
      </w:pPr>
    </w:p>
    <w:p w14:paraId="07AA38AD">
      <w:pPr>
        <w:tabs>
          <w:tab w:val="left" w:pos="720"/>
        </w:tabs>
        <w:spacing w:line="440" w:lineRule="exact"/>
        <w:rPr>
          <w:rFonts w:hint="default" w:ascii="Times New Roman" w:hAnsi="Times New Roman" w:cs="Times New Roman"/>
          <w:szCs w:val="21"/>
          <w:lang w:val="en-US" w:eastAsia="zh-CN"/>
        </w:rPr>
      </w:pPr>
    </w:p>
    <w:p w14:paraId="1E482DF2">
      <w:pPr>
        <w:rPr>
          <w:rFonts w:hint="default" w:ascii="Times New Roman" w:hAnsi="Times New Roman" w:cs="Times New Roman"/>
          <w:szCs w:val="21"/>
        </w:rPr>
      </w:pPr>
      <w:r>
        <w:rPr>
          <w:sz w:val="20"/>
        </w:rPr>
        <w:br w:type="page"/>
      </w:r>
    </w:p>
    <w:bookmarkEnd w:id="308"/>
    <w:p w14:paraId="29AB54C7">
      <w:pPr>
        <w:pStyle w:val="3"/>
        <w:jc w:val="center"/>
        <w:rPr>
          <w:rFonts w:hint="eastAsia"/>
          <w:highlight w:val="none"/>
        </w:rPr>
      </w:pPr>
      <w:bookmarkStart w:id="309" w:name="_Toc152042597"/>
      <w:bookmarkStart w:id="310" w:name="_Toc144974876"/>
      <w:bookmarkStart w:id="311" w:name="_Toc246997112"/>
      <w:bookmarkStart w:id="312" w:name="_Toc300835224"/>
      <w:bookmarkStart w:id="313" w:name="_Toc152042592"/>
      <w:bookmarkStart w:id="314" w:name="_Toc144974871"/>
      <w:bookmarkStart w:id="315" w:name="_Toc179632823"/>
      <w:bookmarkStart w:id="316" w:name="_Toc246996369"/>
      <w:bookmarkStart w:id="317" w:name="_Toc152045803"/>
      <w:bookmarkStart w:id="318" w:name="_Toc247085887"/>
      <w:bookmarkStart w:id="319" w:name="_Toc247527848"/>
      <w:bookmarkStart w:id="320" w:name="_Toc152045808"/>
      <w:bookmarkStart w:id="321" w:name="_Toc247514300"/>
      <w:bookmarkStart w:id="322" w:name="_Toc296602614"/>
      <w:r>
        <w:rPr>
          <w:rFonts w:hint="eastAsia"/>
          <w:highlight w:val="none"/>
          <w:lang w:val="en-US" w:eastAsia="zh-CN"/>
        </w:rPr>
        <w:t>七</w:t>
      </w:r>
      <w:r>
        <w:rPr>
          <w:highlight w:val="none"/>
        </w:rPr>
        <w:t>、资格审查资料</w:t>
      </w:r>
    </w:p>
    <w:p w14:paraId="2D546D69">
      <w:pPr>
        <w:pStyle w:val="4"/>
        <w:jc w:val="both"/>
        <w:rPr>
          <w:rFonts w:hint="eastAsia"/>
        </w:rPr>
      </w:pPr>
      <w:r>
        <w:t>（一）基本情况表</w:t>
      </w:r>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14:paraId="2A6B90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17263C6">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6555CA8D">
            <w:pPr>
              <w:topLinePunct/>
              <w:spacing w:line="440" w:lineRule="exact"/>
              <w:jc w:val="center"/>
              <w:rPr>
                <w:szCs w:val="21"/>
              </w:rPr>
            </w:pPr>
          </w:p>
        </w:tc>
      </w:tr>
      <w:tr w14:paraId="4339FE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69779324">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14:paraId="6A980873">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3B6467">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308EFB3A">
            <w:pPr>
              <w:topLinePunct/>
              <w:spacing w:line="440" w:lineRule="exact"/>
              <w:jc w:val="center"/>
              <w:rPr>
                <w:rFonts w:hint="eastAsia"/>
                <w:szCs w:val="21"/>
                <w:lang w:val="en-US" w:eastAsia="zh-CN"/>
              </w:rPr>
            </w:pPr>
          </w:p>
        </w:tc>
      </w:tr>
      <w:tr w14:paraId="7D4778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7E0D941D">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105571E7">
            <w:pPr>
              <w:topLinePunct/>
              <w:spacing w:line="440" w:lineRule="exact"/>
              <w:jc w:val="center"/>
              <w:rPr>
                <w:rFonts w:hint="eastAsia"/>
                <w:szCs w:val="21"/>
                <w:lang w:val="en-US" w:eastAsia="zh-CN"/>
              </w:rPr>
            </w:pPr>
          </w:p>
        </w:tc>
      </w:tr>
      <w:tr w14:paraId="423F3F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262BBCF">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14:paraId="619C4EB7">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F3AE08C">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088AAEC6">
            <w:pPr>
              <w:topLinePunct/>
              <w:spacing w:line="440" w:lineRule="exact"/>
              <w:jc w:val="center"/>
              <w:rPr>
                <w:rFonts w:hint="eastAsia"/>
                <w:szCs w:val="21"/>
                <w:lang w:val="en-US" w:eastAsia="zh-CN"/>
              </w:rPr>
            </w:pPr>
          </w:p>
        </w:tc>
      </w:tr>
      <w:tr w14:paraId="04AF90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14:paraId="3336DB80">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B4B7F7B">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7E7CDD1D">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DFF1E3">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1BC86109">
            <w:pPr>
              <w:topLinePunct/>
              <w:spacing w:line="440" w:lineRule="exact"/>
              <w:jc w:val="center"/>
              <w:rPr>
                <w:szCs w:val="21"/>
              </w:rPr>
            </w:pPr>
          </w:p>
        </w:tc>
      </w:tr>
      <w:tr w14:paraId="5A660C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14:paraId="1995976B">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9DB0177">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0BF3FC05">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D1E3B6F">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74CC2FE0">
            <w:pPr>
              <w:topLinePunct/>
              <w:spacing w:line="440" w:lineRule="exact"/>
              <w:jc w:val="center"/>
              <w:rPr>
                <w:szCs w:val="21"/>
              </w:rPr>
            </w:pPr>
          </w:p>
        </w:tc>
      </w:tr>
      <w:tr w14:paraId="6C6665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113C50B3">
            <w:pPr>
              <w:topLinePunct/>
              <w:spacing w:line="440" w:lineRule="exact"/>
              <w:jc w:val="center"/>
              <w:rPr>
                <w:rFonts w:hint="eastAsia"/>
                <w:szCs w:val="21"/>
                <w:lang w:val="en-US" w:eastAsia="zh-CN"/>
              </w:rPr>
            </w:pPr>
            <w:r>
              <w:rPr>
                <w:rFonts w:hint="eastAsia"/>
                <w:szCs w:val="21"/>
                <w:lang w:val="en-US" w:eastAsia="zh-CN"/>
              </w:rPr>
              <w:t>法定代表人</w:t>
            </w:r>
          </w:p>
          <w:p w14:paraId="75ADB6B8">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0DD9036">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14:paraId="5167FC7E">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70DF523">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14:paraId="5C0D85B4">
            <w:pPr>
              <w:topLinePunct/>
              <w:spacing w:line="440" w:lineRule="exact"/>
              <w:jc w:val="center"/>
              <w:rPr>
                <w:rFonts w:hint="eastAsia"/>
                <w:szCs w:val="21"/>
                <w:lang w:val="en-US" w:eastAsia="zh-CN"/>
              </w:rPr>
            </w:pPr>
          </w:p>
        </w:tc>
      </w:tr>
      <w:tr w14:paraId="0C6D45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315AE122">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444EEE8D">
            <w:pPr>
              <w:topLinePunct/>
              <w:spacing w:line="440" w:lineRule="exact"/>
              <w:jc w:val="left"/>
              <w:rPr>
                <w:rFonts w:hint="default"/>
                <w:szCs w:val="21"/>
                <w:lang w:val="en-US" w:eastAsia="zh-CN"/>
              </w:rPr>
            </w:pPr>
            <w:r>
              <w:rPr>
                <w:rFonts w:hint="eastAsia"/>
                <w:szCs w:val="21"/>
                <w:lang w:val="en-US" w:eastAsia="zh-CN"/>
              </w:rPr>
              <w:t>类型：            等级：            证书号：</w:t>
            </w:r>
          </w:p>
        </w:tc>
      </w:tr>
      <w:tr w14:paraId="0D8A08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1298C6BC">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729F7681">
            <w:pPr>
              <w:topLinePunct/>
              <w:spacing w:line="440" w:lineRule="exact"/>
              <w:jc w:val="center"/>
              <w:rPr>
                <w:rFonts w:hint="eastAsia"/>
                <w:szCs w:val="21"/>
                <w:lang w:val="en-US" w:eastAsia="zh-CN"/>
              </w:rPr>
            </w:pPr>
          </w:p>
        </w:tc>
      </w:tr>
      <w:tr w14:paraId="6314C0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B389259">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0B5C463C">
            <w:pPr>
              <w:topLinePunct/>
              <w:spacing w:line="440" w:lineRule="exact"/>
              <w:jc w:val="center"/>
              <w:rPr>
                <w:rFonts w:hint="eastAsia"/>
                <w:szCs w:val="21"/>
                <w:lang w:val="en-US" w:eastAsia="zh-CN"/>
              </w:rPr>
            </w:pPr>
          </w:p>
        </w:tc>
      </w:tr>
      <w:tr w14:paraId="03F2C6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113FB209">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08B31E7D">
            <w:pPr>
              <w:topLinePunct/>
              <w:spacing w:line="440" w:lineRule="exact"/>
              <w:jc w:val="center"/>
              <w:rPr>
                <w:rFonts w:hint="eastAsia"/>
                <w:szCs w:val="21"/>
                <w:lang w:val="en-US" w:eastAsia="zh-CN"/>
              </w:rPr>
            </w:pPr>
          </w:p>
        </w:tc>
      </w:tr>
      <w:tr w14:paraId="4D6A83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14:paraId="6902F056">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14:paraId="3DF05518">
            <w:pPr>
              <w:topLinePunct/>
              <w:spacing w:line="440" w:lineRule="exact"/>
              <w:ind w:firstLine="210" w:firstLineChars="100"/>
              <w:jc w:val="center"/>
              <w:rPr>
                <w:rFonts w:hint="eastAsia"/>
                <w:szCs w:val="21"/>
                <w:lang w:val="en-US" w:eastAsia="zh-CN"/>
              </w:rPr>
            </w:pPr>
          </w:p>
        </w:tc>
      </w:tr>
      <w:tr w14:paraId="20368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080FC07A">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2C3A01AB">
            <w:pPr>
              <w:topLinePunct/>
              <w:spacing w:line="440" w:lineRule="exact"/>
              <w:jc w:val="center"/>
              <w:rPr>
                <w:rFonts w:hint="eastAsia"/>
                <w:szCs w:val="21"/>
                <w:highlight w:val="red"/>
                <w:lang w:val="en-US" w:eastAsia="zh-CN"/>
              </w:rPr>
            </w:pPr>
          </w:p>
        </w:tc>
      </w:tr>
      <w:tr w14:paraId="196A06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295CB39A">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73386DAA">
            <w:pPr>
              <w:topLinePunct/>
              <w:spacing w:line="440" w:lineRule="exact"/>
              <w:jc w:val="center"/>
              <w:rPr>
                <w:rFonts w:hint="eastAsia"/>
                <w:szCs w:val="21"/>
                <w:highlight w:val="red"/>
                <w:lang w:val="en-US" w:eastAsia="zh-CN"/>
              </w:rPr>
            </w:pPr>
          </w:p>
        </w:tc>
      </w:tr>
      <w:tr w14:paraId="742076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14:paraId="2A889095">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14:paraId="5838B145">
            <w:pPr>
              <w:topLinePunct/>
              <w:spacing w:line="440" w:lineRule="exact"/>
              <w:jc w:val="center"/>
              <w:rPr>
                <w:szCs w:val="21"/>
              </w:rPr>
            </w:pPr>
          </w:p>
        </w:tc>
      </w:tr>
    </w:tbl>
    <w:p w14:paraId="0A34CAF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14:paraId="27D00212">
      <w:pPr>
        <w:rPr>
          <w:rFonts w:hint="default" w:ascii="Times New Roman" w:hAnsi="Times New Roman" w:cs="Times New Roman"/>
          <w:lang w:val="en-US" w:eastAsia="zh-CN"/>
        </w:rPr>
      </w:pPr>
    </w:p>
    <w:p w14:paraId="0D8B2C4D">
      <w:pPr>
        <w:rPr>
          <w:rFonts w:hint="eastAsia"/>
        </w:rPr>
      </w:pPr>
      <w:r>
        <w:rPr>
          <w:rFonts w:hint="eastAsia"/>
        </w:rPr>
        <w:br w:type="page"/>
      </w:r>
    </w:p>
    <w:p w14:paraId="1BA61132">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14:paraId="58FC0B5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14:paraId="3A450B51">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04EC300A">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14:paraId="1B920E7F">
      <w:pPr>
        <w:rPr>
          <w:rFonts w:hint="default" w:ascii="Times New Roman" w:hAnsi="Times New Roman" w:cs="Times New Roman"/>
        </w:rPr>
      </w:pPr>
    </w:p>
    <w:p w14:paraId="635C4DFD">
      <w:pPr>
        <w:rPr>
          <w:rFonts w:hint="eastAsia"/>
        </w:rPr>
      </w:pPr>
      <w:r>
        <w:rPr>
          <w:rFonts w:hint="eastAsia"/>
        </w:rPr>
        <w:br w:type="page"/>
      </w:r>
    </w:p>
    <w:p w14:paraId="3774319D">
      <w:pPr>
        <w:pStyle w:val="4"/>
        <w:rPr>
          <w:rFonts w:hint="default" w:ascii="Times New Roman" w:hAnsi="Times New Roman" w:cs="Times New Roman"/>
        </w:rPr>
      </w:pPr>
      <w:r>
        <w:rPr>
          <w:rFonts w:hint="default" w:ascii="Times New Roman" w:hAnsi="Times New Roman" w:cs="Times New Roman"/>
        </w:rPr>
        <w:t>（三）近年完成的类似项目情况表</w:t>
      </w:r>
    </w:p>
    <w:p w14:paraId="419E406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745B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2A943B1">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14:paraId="43D484EA">
            <w:pPr>
              <w:topLinePunct/>
              <w:spacing w:line="440" w:lineRule="exact"/>
              <w:rPr>
                <w:rFonts w:hint="default" w:ascii="Times New Roman" w:hAnsi="Times New Roman" w:cs="Times New Roman"/>
                <w:szCs w:val="21"/>
                <w:highlight w:val="black"/>
              </w:rPr>
            </w:pPr>
          </w:p>
        </w:tc>
      </w:tr>
      <w:tr w14:paraId="35188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69486D23">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14:paraId="7B704693">
            <w:pPr>
              <w:topLinePunct/>
              <w:spacing w:line="440" w:lineRule="exact"/>
              <w:rPr>
                <w:rFonts w:hint="default" w:ascii="Times New Roman" w:hAnsi="Times New Roman" w:cs="Times New Roman"/>
                <w:szCs w:val="21"/>
              </w:rPr>
            </w:pPr>
          </w:p>
        </w:tc>
      </w:tr>
      <w:tr w14:paraId="5C137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7938041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14:paraId="0FA9EDCC">
            <w:pPr>
              <w:topLinePunct/>
              <w:spacing w:line="440" w:lineRule="exact"/>
              <w:rPr>
                <w:rFonts w:hint="default" w:ascii="Times New Roman" w:hAnsi="Times New Roman" w:cs="Times New Roman"/>
                <w:szCs w:val="21"/>
              </w:rPr>
            </w:pPr>
          </w:p>
        </w:tc>
      </w:tr>
      <w:tr w14:paraId="6370B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1EC251BA">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14:paraId="66CD5B0D">
            <w:pPr>
              <w:topLinePunct/>
              <w:spacing w:line="440" w:lineRule="exact"/>
              <w:rPr>
                <w:rFonts w:hint="default" w:ascii="Times New Roman" w:hAnsi="Times New Roman" w:cs="Times New Roman"/>
                <w:szCs w:val="21"/>
              </w:rPr>
            </w:pPr>
          </w:p>
        </w:tc>
      </w:tr>
      <w:tr w14:paraId="49FA4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2577F781">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14:paraId="3C99D5FC">
            <w:pPr>
              <w:topLinePunct/>
              <w:spacing w:line="440" w:lineRule="exact"/>
              <w:rPr>
                <w:rFonts w:hint="default" w:ascii="Times New Roman" w:hAnsi="Times New Roman" w:cs="Times New Roman"/>
                <w:szCs w:val="21"/>
              </w:rPr>
            </w:pPr>
          </w:p>
        </w:tc>
      </w:tr>
      <w:tr w14:paraId="5693E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0EF4D82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5E4386EE">
            <w:pPr>
              <w:topLinePunct/>
              <w:spacing w:line="440" w:lineRule="exact"/>
              <w:rPr>
                <w:rFonts w:hint="default" w:ascii="Times New Roman" w:hAnsi="Times New Roman" w:cs="Times New Roman"/>
                <w:szCs w:val="21"/>
              </w:rPr>
            </w:pPr>
          </w:p>
        </w:tc>
      </w:tr>
      <w:tr w14:paraId="54EA4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2CAD7394">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14:paraId="575C2F8E">
            <w:pPr>
              <w:topLinePunct/>
              <w:spacing w:line="440" w:lineRule="exact"/>
              <w:rPr>
                <w:rFonts w:hint="default" w:ascii="Times New Roman" w:hAnsi="Times New Roman" w:cs="Times New Roman"/>
                <w:szCs w:val="21"/>
              </w:rPr>
            </w:pPr>
          </w:p>
          <w:p w14:paraId="7644EFB7">
            <w:pPr>
              <w:topLinePunct/>
              <w:spacing w:line="440" w:lineRule="exact"/>
              <w:rPr>
                <w:rFonts w:hint="default" w:ascii="Times New Roman" w:hAnsi="Times New Roman" w:cs="Times New Roman"/>
                <w:szCs w:val="21"/>
              </w:rPr>
            </w:pPr>
          </w:p>
          <w:p w14:paraId="30489B55">
            <w:pPr>
              <w:topLinePunct/>
              <w:spacing w:line="440" w:lineRule="exact"/>
              <w:rPr>
                <w:rFonts w:hint="default" w:ascii="Times New Roman" w:hAnsi="Times New Roman" w:cs="Times New Roman"/>
                <w:szCs w:val="21"/>
              </w:rPr>
            </w:pPr>
          </w:p>
          <w:p w14:paraId="4AC4F821">
            <w:pPr>
              <w:topLinePunct/>
              <w:spacing w:line="440" w:lineRule="exact"/>
              <w:rPr>
                <w:rFonts w:hint="default" w:ascii="Times New Roman" w:hAnsi="Times New Roman" w:cs="Times New Roman"/>
                <w:szCs w:val="21"/>
              </w:rPr>
            </w:pPr>
          </w:p>
          <w:p w14:paraId="3C7AD360">
            <w:pPr>
              <w:topLinePunct/>
              <w:spacing w:line="440" w:lineRule="exact"/>
              <w:rPr>
                <w:rFonts w:hint="default" w:ascii="Times New Roman" w:hAnsi="Times New Roman" w:cs="Times New Roman"/>
                <w:szCs w:val="21"/>
              </w:rPr>
            </w:pPr>
          </w:p>
          <w:p w14:paraId="2FF3EFB6">
            <w:pPr>
              <w:topLinePunct/>
              <w:spacing w:line="440" w:lineRule="exact"/>
              <w:rPr>
                <w:rFonts w:hint="default" w:ascii="Times New Roman" w:hAnsi="Times New Roman" w:cs="Times New Roman"/>
                <w:szCs w:val="21"/>
              </w:rPr>
            </w:pPr>
          </w:p>
          <w:p w14:paraId="0AABF2FD">
            <w:pPr>
              <w:topLinePunct/>
              <w:spacing w:line="440" w:lineRule="exact"/>
              <w:rPr>
                <w:rFonts w:hint="default" w:ascii="Times New Roman" w:hAnsi="Times New Roman" w:cs="Times New Roman"/>
                <w:szCs w:val="21"/>
              </w:rPr>
            </w:pPr>
          </w:p>
        </w:tc>
      </w:tr>
      <w:tr w14:paraId="4A8C1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250B9DC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380130A3">
            <w:pPr>
              <w:topLinePunct/>
              <w:spacing w:line="440" w:lineRule="exact"/>
              <w:rPr>
                <w:rFonts w:hint="default" w:ascii="Times New Roman" w:hAnsi="Times New Roman" w:cs="Times New Roman"/>
                <w:szCs w:val="21"/>
              </w:rPr>
            </w:pPr>
          </w:p>
        </w:tc>
      </w:tr>
    </w:tbl>
    <w:p w14:paraId="3B4AFB0E">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14:paraId="628BAFF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79"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14:paraId="36965AE1">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“近年完成的类似项目情况表”应附中标通知书或合同协议书、产品进场验收证书等的复印件，具体时间要求见投标人须知前附表。每张表格只填写一个项目，并标明序号。</w:t>
      </w:r>
      <w:permEnd w:id="79"/>
    </w:p>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p w14:paraId="453BCE6B">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A49E92A-BBB9-4373-BA88-14A9C2F61AFC}"/>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41A55D02-0528-4C22-9043-9E0D4F5459A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99DE7DBD-D4F0-427E-8DC5-07A560C008DF}"/>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4" w:fontKey="{0F64988C-3752-4119-82AB-29C042D670F0}"/>
  </w:font>
  <w:font w:name="仿宋_GB2312">
    <w:panose1 w:val="02010609030101010101"/>
    <w:charset w:val="86"/>
    <w:family w:val="modern"/>
    <w:pitch w:val="default"/>
    <w:sig w:usb0="00000001" w:usb1="080E0000" w:usb2="00000000" w:usb3="00000000" w:csb0="00040000" w:csb1="00000000"/>
    <w:embedRegular r:id="rId5" w:fontKey="{32808154-37E5-4BCE-B253-499C7703EC51}"/>
  </w:font>
  <w:font w:name="楷体">
    <w:panose1 w:val="02010609060101010101"/>
    <w:charset w:val="86"/>
    <w:family w:val="auto"/>
    <w:pitch w:val="default"/>
    <w:sig w:usb0="800002BF" w:usb1="38CF7CFA" w:usb2="00000016" w:usb3="00000000" w:csb0="00040001" w:csb1="00000000"/>
    <w:embedRegular r:id="rId6" w:fontKey="{6DADA926-E69B-47C4-89ED-01A7C302088B}"/>
  </w:font>
  <w:font w:name="方正仿宋_GB2312">
    <w:panose1 w:val="02000000000000000000"/>
    <w:charset w:val="86"/>
    <w:family w:val="auto"/>
    <w:pitch w:val="default"/>
    <w:sig w:usb0="A00002BF" w:usb1="184F6CFA" w:usb2="00000012" w:usb3="00000000" w:csb0="00040001" w:csb1="00000000"/>
    <w:embedRegular r:id="rId7" w:fontKey="{3505E1E4-FD48-4F6B-9074-9CC6D5393E5E}"/>
  </w:font>
  <w:font w:name="Wingdings 2">
    <w:panose1 w:val="05020102010507070707"/>
    <w:charset w:val="00"/>
    <w:family w:val="auto"/>
    <w:pitch w:val="default"/>
    <w:sig w:usb0="00000000" w:usb1="00000000" w:usb2="00000000" w:usb3="00000000" w:csb0="80000000" w:csb1="00000000"/>
    <w:embedRegular r:id="rId8" w:fontKey="{AFB109C0-A14A-42E0-BE93-61E55E8C3FF0}"/>
  </w:font>
  <w:font w:name="方正楷体_GB2312">
    <w:panose1 w:val="02000000000000000000"/>
    <w:charset w:val="86"/>
    <w:family w:val="auto"/>
    <w:pitch w:val="default"/>
    <w:sig w:usb0="A00002BF" w:usb1="184F6CFA" w:usb2="00000012" w:usb3="00000000" w:csb0="00040001" w:csb1="00000000"/>
    <w:embedRegular r:id="rId9" w:fontKey="{665E8576-C827-417F-A27C-E1574B87E9DF}"/>
  </w:font>
  <w:font w:name="仿宋">
    <w:panose1 w:val="02010609060101010101"/>
    <w:charset w:val="86"/>
    <w:family w:val="modern"/>
    <w:pitch w:val="default"/>
    <w:sig w:usb0="800002BF" w:usb1="38CF7CFA" w:usb2="00000016" w:usb3="00000000" w:csb0="00040001" w:csb1="00000000"/>
    <w:embedRegular r:id="rId10" w:fontKey="{E57830A1-190C-4317-8A45-6D97FEAE25B3}"/>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AFFA9">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CB4575">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D0659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2D0659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25F97">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6D526E"/>
    <w:multiLevelType w:val="singleLevel"/>
    <w:tmpl w:val="106D526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jZWFmOTI0OWU0M2E3ZjRhODE1MDBhNDIyZDU3OWMifQ=="/>
  </w:docVars>
  <w:rsids>
    <w:rsidRoot w:val="00000000"/>
    <w:rsid w:val="000A4B92"/>
    <w:rsid w:val="001978C2"/>
    <w:rsid w:val="002609D3"/>
    <w:rsid w:val="002C069E"/>
    <w:rsid w:val="0040224D"/>
    <w:rsid w:val="00733B0B"/>
    <w:rsid w:val="00764376"/>
    <w:rsid w:val="00796B76"/>
    <w:rsid w:val="00850CC0"/>
    <w:rsid w:val="0098388D"/>
    <w:rsid w:val="00B00F2F"/>
    <w:rsid w:val="00D032BE"/>
    <w:rsid w:val="00FF308E"/>
    <w:rsid w:val="011E6004"/>
    <w:rsid w:val="0145105E"/>
    <w:rsid w:val="014A102B"/>
    <w:rsid w:val="018E53BB"/>
    <w:rsid w:val="019846E3"/>
    <w:rsid w:val="01CB0CDF"/>
    <w:rsid w:val="01CD2334"/>
    <w:rsid w:val="01E140D3"/>
    <w:rsid w:val="01EE4D0C"/>
    <w:rsid w:val="01F16263"/>
    <w:rsid w:val="01FD7E4B"/>
    <w:rsid w:val="02016132"/>
    <w:rsid w:val="0212370C"/>
    <w:rsid w:val="021D348F"/>
    <w:rsid w:val="021E0508"/>
    <w:rsid w:val="024C62D4"/>
    <w:rsid w:val="026E5FAB"/>
    <w:rsid w:val="026F1774"/>
    <w:rsid w:val="02983D41"/>
    <w:rsid w:val="029F2BC9"/>
    <w:rsid w:val="02A31129"/>
    <w:rsid w:val="02A46690"/>
    <w:rsid w:val="02AC508C"/>
    <w:rsid w:val="02BE075F"/>
    <w:rsid w:val="02E334E5"/>
    <w:rsid w:val="02F4317E"/>
    <w:rsid w:val="03030333"/>
    <w:rsid w:val="0324584F"/>
    <w:rsid w:val="032652C7"/>
    <w:rsid w:val="033964DC"/>
    <w:rsid w:val="034877EC"/>
    <w:rsid w:val="035021B2"/>
    <w:rsid w:val="03642557"/>
    <w:rsid w:val="03696450"/>
    <w:rsid w:val="036D1D90"/>
    <w:rsid w:val="038E65F9"/>
    <w:rsid w:val="03C10800"/>
    <w:rsid w:val="03C52BEB"/>
    <w:rsid w:val="03C96DCC"/>
    <w:rsid w:val="03FB71CD"/>
    <w:rsid w:val="04127BBC"/>
    <w:rsid w:val="041515CF"/>
    <w:rsid w:val="04210376"/>
    <w:rsid w:val="04212D24"/>
    <w:rsid w:val="042C575E"/>
    <w:rsid w:val="04382327"/>
    <w:rsid w:val="043A6EF6"/>
    <w:rsid w:val="043F5557"/>
    <w:rsid w:val="044363A4"/>
    <w:rsid w:val="04856772"/>
    <w:rsid w:val="04885B47"/>
    <w:rsid w:val="04A52387"/>
    <w:rsid w:val="04B54547"/>
    <w:rsid w:val="04CD15E8"/>
    <w:rsid w:val="04CF4810"/>
    <w:rsid w:val="04D63FDF"/>
    <w:rsid w:val="04EB08D2"/>
    <w:rsid w:val="04EC7DA2"/>
    <w:rsid w:val="050252F6"/>
    <w:rsid w:val="0526590B"/>
    <w:rsid w:val="055625ED"/>
    <w:rsid w:val="0560706F"/>
    <w:rsid w:val="0572490A"/>
    <w:rsid w:val="057E3D65"/>
    <w:rsid w:val="058253F2"/>
    <w:rsid w:val="05872EB9"/>
    <w:rsid w:val="05933026"/>
    <w:rsid w:val="059835D0"/>
    <w:rsid w:val="05AF1F5A"/>
    <w:rsid w:val="05BA17C0"/>
    <w:rsid w:val="05D9116E"/>
    <w:rsid w:val="05DB04A3"/>
    <w:rsid w:val="061F0438"/>
    <w:rsid w:val="06292F58"/>
    <w:rsid w:val="063F4D83"/>
    <w:rsid w:val="064B59D4"/>
    <w:rsid w:val="06501BB5"/>
    <w:rsid w:val="06624967"/>
    <w:rsid w:val="06626753"/>
    <w:rsid w:val="06714440"/>
    <w:rsid w:val="067240CC"/>
    <w:rsid w:val="06866D3C"/>
    <w:rsid w:val="06972E4E"/>
    <w:rsid w:val="06A31B6E"/>
    <w:rsid w:val="06A848F7"/>
    <w:rsid w:val="06A905A2"/>
    <w:rsid w:val="06B86823"/>
    <w:rsid w:val="06BF2153"/>
    <w:rsid w:val="06D375E0"/>
    <w:rsid w:val="06D9502E"/>
    <w:rsid w:val="06E329B2"/>
    <w:rsid w:val="06EB4F76"/>
    <w:rsid w:val="06ED1728"/>
    <w:rsid w:val="06F81D74"/>
    <w:rsid w:val="071A70F3"/>
    <w:rsid w:val="074267A8"/>
    <w:rsid w:val="074A7C93"/>
    <w:rsid w:val="074B3407"/>
    <w:rsid w:val="07666E00"/>
    <w:rsid w:val="07723470"/>
    <w:rsid w:val="077965A7"/>
    <w:rsid w:val="07832BA1"/>
    <w:rsid w:val="07972327"/>
    <w:rsid w:val="07A85930"/>
    <w:rsid w:val="07EE56D8"/>
    <w:rsid w:val="07F10452"/>
    <w:rsid w:val="07F43A9E"/>
    <w:rsid w:val="0817778D"/>
    <w:rsid w:val="083726B7"/>
    <w:rsid w:val="08554A0D"/>
    <w:rsid w:val="08563EE1"/>
    <w:rsid w:val="086D3DA1"/>
    <w:rsid w:val="08774BE1"/>
    <w:rsid w:val="088F5820"/>
    <w:rsid w:val="08903F11"/>
    <w:rsid w:val="08932D8F"/>
    <w:rsid w:val="089470F2"/>
    <w:rsid w:val="08ED571D"/>
    <w:rsid w:val="08F024B8"/>
    <w:rsid w:val="08F53A28"/>
    <w:rsid w:val="08F85810"/>
    <w:rsid w:val="091D7025"/>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34869"/>
    <w:rsid w:val="0A466107"/>
    <w:rsid w:val="0A500304"/>
    <w:rsid w:val="0A5234C1"/>
    <w:rsid w:val="0A5B2776"/>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B772BD"/>
    <w:rsid w:val="0BDE31B0"/>
    <w:rsid w:val="0C083FBC"/>
    <w:rsid w:val="0C110CA2"/>
    <w:rsid w:val="0C6B018A"/>
    <w:rsid w:val="0C773477"/>
    <w:rsid w:val="0C9F113B"/>
    <w:rsid w:val="0CC954FA"/>
    <w:rsid w:val="0CD3448B"/>
    <w:rsid w:val="0CF072F3"/>
    <w:rsid w:val="0D020A0B"/>
    <w:rsid w:val="0D2466BD"/>
    <w:rsid w:val="0D3A1668"/>
    <w:rsid w:val="0D3C216F"/>
    <w:rsid w:val="0D5C2246"/>
    <w:rsid w:val="0D6A3C45"/>
    <w:rsid w:val="0D7F3B4D"/>
    <w:rsid w:val="0D84383E"/>
    <w:rsid w:val="0DA13B17"/>
    <w:rsid w:val="0DA277FF"/>
    <w:rsid w:val="0DB22432"/>
    <w:rsid w:val="0DB8057F"/>
    <w:rsid w:val="0DBD75AC"/>
    <w:rsid w:val="0DC57869"/>
    <w:rsid w:val="0DD331D8"/>
    <w:rsid w:val="0DDB677F"/>
    <w:rsid w:val="0E093A81"/>
    <w:rsid w:val="0E1201C4"/>
    <w:rsid w:val="0E35096D"/>
    <w:rsid w:val="0E3C08A3"/>
    <w:rsid w:val="0E626142"/>
    <w:rsid w:val="0E6D3EE4"/>
    <w:rsid w:val="0E8168AC"/>
    <w:rsid w:val="0E8568BD"/>
    <w:rsid w:val="0E9601D9"/>
    <w:rsid w:val="0EAA3109"/>
    <w:rsid w:val="0EDF4D5E"/>
    <w:rsid w:val="0EF860F0"/>
    <w:rsid w:val="0F024085"/>
    <w:rsid w:val="0F1438EF"/>
    <w:rsid w:val="0F463825"/>
    <w:rsid w:val="0F4B0F6A"/>
    <w:rsid w:val="0F575798"/>
    <w:rsid w:val="0F5F5CB1"/>
    <w:rsid w:val="0F6D192D"/>
    <w:rsid w:val="0F6E4AA0"/>
    <w:rsid w:val="0F73799F"/>
    <w:rsid w:val="0F886069"/>
    <w:rsid w:val="0F965A9B"/>
    <w:rsid w:val="0FA819A2"/>
    <w:rsid w:val="0FCA08C0"/>
    <w:rsid w:val="0FCA14B6"/>
    <w:rsid w:val="0FE42DE8"/>
    <w:rsid w:val="0FFA6EBC"/>
    <w:rsid w:val="101038A7"/>
    <w:rsid w:val="101E2D38"/>
    <w:rsid w:val="102758B4"/>
    <w:rsid w:val="10446D2F"/>
    <w:rsid w:val="104957CA"/>
    <w:rsid w:val="104D6EF3"/>
    <w:rsid w:val="105C0433"/>
    <w:rsid w:val="1069417C"/>
    <w:rsid w:val="106C1E4B"/>
    <w:rsid w:val="108A23D3"/>
    <w:rsid w:val="1095135B"/>
    <w:rsid w:val="10D35E97"/>
    <w:rsid w:val="10D97CD5"/>
    <w:rsid w:val="11005262"/>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1E40C5"/>
    <w:rsid w:val="13274F9C"/>
    <w:rsid w:val="13325EC2"/>
    <w:rsid w:val="13417410"/>
    <w:rsid w:val="134A448A"/>
    <w:rsid w:val="134F7EA7"/>
    <w:rsid w:val="135107A8"/>
    <w:rsid w:val="136066CF"/>
    <w:rsid w:val="13657E31"/>
    <w:rsid w:val="136C3340"/>
    <w:rsid w:val="1387094F"/>
    <w:rsid w:val="139C08EB"/>
    <w:rsid w:val="13BD743A"/>
    <w:rsid w:val="13CB7DA9"/>
    <w:rsid w:val="13D35238"/>
    <w:rsid w:val="13D81B1F"/>
    <w:rsid w:val="14061B66"/>
    <w:rsid w:val="141F36D1"/>
    <w:rsid w:val="14253DD2"/>
    <w:rsid w:val="142B5FE2"/>
    <w:rsid w:val="14542872"/>
    <w:rsid w:val="147E2423"/>
    <w:rsid w:val="1487273A"/>
    <w:rsid w:val="148C28CB"/>
    <w:rsid w:val="14944440"/>
    <w:rsid w:val="14A059A0"/>
    <w:rsid w:val="14B97B05"/>
    <w:rsid w:val="14C44177"/>
    <w:rsid w:val="14CD31B9"/>
    <w:rsid w:val="14DA6BBE"/>
    <w:rsid w:val="14DD669C"/>
    <w:rsid w:val="14E67563"/>
    <w:rsid w:val="14E756D6"/>
    <w:rsid w:val="14F926F4"/>
    <w:rsid w:val="15021B62"/>
    <w:rsid w:val="150A21BA"/>
    <w:rsid w:val="15137188"/>
    <w:rsid w:val="151779D1"/>
    <w:rsid w:val="1522437E"/>
    <w:rsid w:val="15283931"/>
    <w:rsid w:val="15382F40"/>
    <w:rsid w:val="158374C1"/>
    <w:rsid w:val="15A62ECC"/>
    <w:rsid w:val="15AE56B5"/>
    <w:rsid w:val="15B14179"/>
    <w:rsid w:val="15C516BD"/>
    <w:rsid w:val="16026A2A"/>
    <w:rsid w:val="166266B1"/>
    <w:rsid w:val="169528F0"/>
    <w:rsid w:val="16C724D4"/>
    <w:rsid w:val="16D411E7"/>
    <w:rsid w:val="16ED0036"/>
    <w:rsid w:val="170756D4"/>
    <w:rsid w:val="170F4587"/>
    <w:rsid w:val="176115DC"/>
    <w:rsid w:val="176D7525"/>
    <w:rsid w:val="17712A16"/>
    <w:rsid w:val="17824660"/>
    <w:rsid w:val="178F2FF8"/>
    <w:rsid w:val="179121FE"/>
    <w:rsid w:val="17915931"/>
    <w:rsid w:val="17C41ABF"/>
    <w:rsid w:val="181066D2"/>
    <w:rsid w:val="18175D56"/>
    <w:rsid w:val="18276B10"/>
    <w:rsid w:val="18896B14"/>
    <w:rsid w:val="18930C59"/>
    <w:rsid w:val="189B5F22"/>
    <w:rsid w:val="18A70256"/>
    <w:rsid w:val="18A944F8"/>
    <w:rsid w:val="18B73074"/>
    <w:rsid w:val="18DA76F1"/>
    <w:rsid w:val="19034C2D"/>
    <w:rsid w:val="190B7F24"/>
    <w:rsid w:val="1916127C"/>
    <w:rsid w:val="192F6D16"/>
    <w:rsid w:val="193D465D"/>
    <w:rsid w:val="193D4E12"/>
    <w:rsid w:val="19565565"/>
    <w:rsid w:val="195D781C"/>
    <w:rsid w:val="19650358"/>
    <w:rsid w:val="196C6238"/>
    <w:rsid w:val="198A59D6"/>
    <w:rsid w:val="19A075E2"/>
    <w:rsid w:val="19A73D74"/>
    <w:rsid w:val="19AA5416"/>
    <w:rsid w:val="19B32CDE"/>
    <w:rsid w:val="19CE7FF6"/>
    <w:rsid w:val="19D70C6D"/>
    <w:rsid w:val="19E2271F"/>
    <w:rsid w:val="1A075570"/>
    <w:rsid w:val="1A1C623A"/>
    <w:rsid w:val="1A270D5F"/>
    <w:rsid w:val="1A4D4CED"/>
    <w:rsid w:val="1A797469"/>
    <w:rsid w:val="1A8850B8"/>
    <w:rsid w:val="1A9B5FFB"/>
    <w:rsid w:val="1A9C424D"/>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24429"/>
    <w:rsid w:val="1B894EBC"/>
    <w:rsid w:val="1B8C1172"/>
    <w:rsid w:val="1B9269B7"/>
    <w:rsid w:val="1BB12BB2"/>
    <w:rsid w:val="1BBC5B46"/>
    <w:rsid w:val="1BC21D75"/>
    <w:rsid w:val="1BCE49E9"/>
    <w:rsid w:val="1BD12722"/>
    <w:rsid w:val="1BD15865"/>
    <w:rsid w:val="1BFE7E24"/>
    <w:rsid w:val="1C100B6A"/>
    <w:rsid w:val="1C2075D6"/>
    <w:rsid w:val="1C2B6CB4"/>
    <w:rsid w:val="1C3774BA"/>
    <w:rsid w:val="1C4E114E"/>
    <w:rsid w:val="1C533032"/>
    <w:rsid w:val="1C5D5F8B"/>
    <w:rsid w:val="1C6E241C"/>
    <w:rsid w:val="1C7D00AF"/>
    <w:rsid w:val="1CB07DF9"/>
    <w:rsid w:val="1CC3681B"/>
    <w:rsid w:val="1CE912A0"/>
    <w:rsid w:val="1CF251D3"/>
    <w:rsid w:val="1CFF3217"/>
    <w:rsid w:val="1D0C3E62"/>
    <w:rsid w:val="1D1D0D81"/>
    <w:rsid w:val="1D5835F0"/>
    <w:rsid w:val="1D594678"/>
    <w:rsid w:val="1D8B05A9"/>
    <w:rsid w:val="1D8C5045"/>
    <w:rsid w:val="1D9244F8"/>
    <w:rsid w:val="1D931CEA"/>
    <w:rsid w:val="1DC177D9"/>
    <w:rsid w:val="1E1A236E"/>
    <w:rsid w:val="1E225BB3"/>
    <w:rsid w:val="1E2A6113"/>
    <w:rsid w:val="1E2D212B"/>
    <w:rsid w:val="1E2E6E13"/>
    <w:rsid w:val="1E32182A"/>
    <w:rsid w:val="1E5A61EE"/>
    <w:rsid w:val="1E713E2F"/>
    <w:rsid w:val="1E7828DC"/>
    <w:rsid w:val="1E91399D"/>
    <w:rsid w:val="1E980FE4"/>
    <w:rsid w:val="1EA573D8"/>
    <w:rsid w:val="1EA77665"/>
    <w:rsid w:val="1EB0513B"/>
    <w:rsid w:val="1EB72F76"/>
    <w:rsid w:val="1EC10726"/>
    <w:rsid w:val="1EE36B2C"/>
    <w:rsid w:val="1EF342CB"/>
    <w:rsid w:val="1F020A44"/>
    <w:rsid w:val="1F041BC7"/>
    <w:rsid w:val="1F127B09"/>
    <w:rsid w:val="1F2354C8"/>
    <w:rsid w:val="1F36160E"/>
    <w:rsid w:val="1F3F33F9"/>
    <w:rsid w:val="1F417171"/>
    <w:rsid w:val="1F4D1086"/>
    <w:rsid w:val="1F5D00BF"/>
    <w:rsid w:val="1F5E5F75"/>
    <w:rsid w:val="1F640255"/>
    <w:rsid w:val="1F671677"/>
    <w:rsid w:val="1F722047"/>
    <w:rsid w:val="1F904945"/>
    <w:rsid w:val="1F9C4CF0"/>
    <w:rsid w:val="1FAA6A2E"/>
    <w:rsid w:val="1FC11059"/>
    <w:rsid w:val="1FDC7161"/>
    <w:rsid w:val="1FE4351E"/>
    <w:rsid w:val="1FE570E2"/>
    <w:rsid w:val="1FE7673E"/>
    <w:rsid w:val="200E38F2"/>
    <w:rsid w:val="201E585F"/>
    <w:rsid w:val="2049266D"/>
    <w:rsid w:val="20534B67"/>
    <w:rsid w:val="20557DC5"/>
    <w:rsid w:val="205A5C16"/>
    <w:rsid w:val="205B7D6A"/>
    <w:rsid w:val="206B51E0"/>
    <w:rsid w:val="207C33EE"/>
    <w:rsid w:val="2081342E"/>
    <w:rsid w:val="209740BF"/>
    <w:rsid w:val="2099242E"/>
    <w:rsid w:val="20B0411F"/>
    <w:rsid w:val="20D658C9"/>
    <w:rsid w:val="20D95B5B"/>
    <w:rsid w:val="20DC2416"/>
    <w:rsid w:val="20F22231"/>
    <w:rsid w:val="21015C26"/>
    <w:rsid w:val="21121083"/>
    <w:rsid w:val="211518DD"/>
    <w:rsid w:val="21232E66"/>
    <w:rsid w:val="212B2F31"/>
    <w:rsid w:val="212D7659"/>
    <w:rsid w:val="21327DB2"/>
    <w:rsid w:val="213D6756"/>
    <w:rsid w:val="213D7BD8"/>
    <w:rsid w:val="213F13B1"/>
    <w:rsid w:val="214C4EC5"/>
    <w:rsid w:val="2153567F"/>
    <w:rsid w:val="21592826"/>
    <w:rsid w:val="216D6944"/>
    <w:rsid w:val="217422B6"/>
    <w:rsid w:val="2188758A"/>
    <w:rsid w:val="219C4B33"/>
    <w:rsid w:val="21A61686"/>
    <w:rsid w:val="21BA320B"/>
    <w:rsid w:val="21C13A32"/>
    <w:rsid w:val="21C85928"/>
    <w:rsid w:val="22270787"/>
    <w:rsid w:val="224D73DD"/>
    <w:rsid w:val="22592601"/>
    <w:rsid w:val="22603DB2"/>
    <w:rsid w:val="226D7B83"/>
    <w:rsid w:val="2293123C"/>
    <w:rsid w:val="22A570EC"/>
    <w:rsid w:val="22EF3388"/>
    <w:rsid w:val="231352C9"/>
    <w:rsid w:val="232E56FD"/>
    <w:rsid w:val="233F5F96"/>
    <w:rsid w:val="23515DF1"/>
    <w:rsid w:val="235F4D23"/>
    <w:rsid w:val="236D4028"/>
    <w:rsid w:val="23720241"/>
    <w:rsid w:val="238A4DFC"/>
    <w:rsid w:val="24226CC5"/>
    <w:rsid w:val="24312A4A"/>
    <w:rsid w:val="244A5E9A"/>
    <w:rsid w:val="244C4BB8"/>
    <w:rsid w:val="24691193"/>
    <w:rsid w:val="246C3A46"/>
    <w:rsid w:val="247152E7"/>
    <w:rsid w:val="24724271"/>
    <w:rsid w:val="24BD0029"/>
    <w:rsid w:val="24FF7718"/>
    <w:rsid w:val="251A7612"/>
    <w:rsid w:val="25237A22"/>
    <w:rsid w:val="252E0774"/>
    <w:rsid w:val="253B28B5"/>
    <w:rsid w:val="25481BCE"/>
    <w:rsid w:val="256E1E26"/>
    <w:rsid w:val="256E2C8A"/>
    <w:rsid w:val="257760D2"/>
    <w:rsid w:val="25812F8D"/>
    <w:rsid w:val="25814DB7"/>
    <w:rsid w:val="25824959"/>
    <w:rsid w:val="25987A23"/>
    <w:rsid w:val="25BC46FF"/>
    <w:rsid w:val="25C517A2"/>
    <w:rsid w:val="25E42F4C"/>
    <w:rsid w:val="25EF41EA"/>
    <w:rsid w:val="25F5789E"/>
    <w:rsid w:val="25FD6A72"/>
    <w:rsid w:val="2608561B"/>
    <w:rsid w:val="26196938"/>
    <w:rsid w:val="26261861"/>
    <w:rsid w:val="26382AAC"/>
    <w:rsid w:val="26506FAD"/>
    <w:rsid w:val="26656277"/>
    <w:rsid w:val="26663117"/>
    <w:rsid w:val="26775B6F"/>
    <w:rsid w:val="267771CA"/>
    <w:rsid w:val="26807144"/>
    <w:rsid w:val="26851ABB"/>
    <w:rsid w:val="268A362E"/>
    <w:rsid w:val="269560EE"/>
    <w:rsid w:val="26A566E1"/>
    <w:rsid w:val="26AF686C"/>
    <w:rsid w:val="26C012C4"/>
    <w:rsid w:val="26CA60FC"/>
    <w:rsid w:val="26D16018"/>
    <w:rsid w:val="26DB3228"/>
    <w:rsid w:val="26DF6074"/>
    <w:rsid w:val="26E05716"/>
    <w:rsid w:val="26FE679C"/>
    <w:rsid w:val="27301EDB"/>
    <w:rsid w:val="27453115"/>
    <w:rsid w:val="274A285D"/>
    <w:rsid w:val="276C029F"/>
    <w:rsid w:val="27867E0A"/>
    <w:rsid w:val="27982DD4"/>
    <w:rsid w:val="27B23302"/>
    <w:rsid w:val="27DD09CE"/>
    <w:rsid w:val="27EC553C"/>
    <w:rsid w:val="280C4BFC"/>
    <w:rsid w:val="2813394B"/>
    <w:rsid w:val="281C1F63"/>
    <w:rsid w:val="281C54D8"/>
    <w:rsid w:val="28341F69"/>
    <w:rsid w:val="283610D5"/>
    <w:rsid w:val="28447CD2"/>
    <w:rsid w:val="284D302B"/>
    <w:rsid w:val="285D08F3"/>
    <w:rsid w:val="285F5293"/>
    <w:rsid w:val="28622D71"/>
    <w:rsid w:val="286E69FD"/>
    <w:rsid w:val="28A10C81"/>
    <w:rsid w:val="28C56178"/>
    <w:rsid w:val="28FA546B"/>
    <w:rsid w:val="28FE025E"/>
    <w:rsid w:val="29245F1A"/>
    <w:rsid w:val="29366359"/>
    <w:rsid w:val="29586D7A"/>
    <w:rsid w:val="29772B51"/>
    <w:rsid w:val="29791894"/>
    <w:rsid w:val="2984235F"/>
    <w:rsid w:val="29967FD2"/>
    <w:rsid w:val="299C4820"/>
    <w:rsid w:val="29A52D8F"/>
    <w:rsid w:val="29B669AE"/>
    <w:rsid w:val="29C56C3A"/>
    <w:rsid w:val="29D85278"/>
    <w:rsid w:val="29E1380C"/>
    <w:rsid w:val="29E85046"/>
    <w:rsid w:val="2A017BFD"/>
    <w:rsid w:val="2A0A71F8"/>
    <w:rsid w:val="2A4913A2"/>
    <w:rsid w:val="2A9154D8"/>
    <w:rsid w:val="2AA04C57"/>
    <w:rsid w:val="2ACB72AC"/>
    <w:rsid w:val="2AD750C3"/>
    <w:rsid w:val="2AE77D08"/>
    <w:rsid w:val="2AEA3011"/>
    <w:rsid w:val="2AEB08D9"/>
    <w:rsid w:val="2B151AF7"/>
    <w:rsid w:val="2B252D72"/>
    <w:rsid w:val="2B3E0375"/>
    <w:rsid w:val="2B492499"/>
    <w:rsid w:val="2B652A8D"/>
    <w:rsid w:val="2B6761B2"/>
    <w:rsid w:val="2B6C55DB"/>
    <w:rsid w:val="2B8D5640"/>
    <w:rsid w:val="2B9176D3"/>
    <w:rsid w:val="2BE772F2"/>
    <w:rsid w:val="2BF4029C"/>
    <w:rsid w:val="2C160835"/>
    <w:rsid w:val="2C1C6937"/>
    <w:rsid w:val="2C202757"/>
    <w:rsid w:val="2C270D43"/>
    <w:rsid w:val="2C4D1BB1"/>
    <w:rsid w:val="2C6436A6"/>
    <w:rsid w:val="2C7A2A8F"/>
    <w:rsid w:val="2C9023A5"/>
    <w:rsid w:val="2C937549"/>
    <w:rsid w:val="2C9D6A04"/>
    <w:rsid w:val="2CB62598"/>
    <w:rsid w:val="2CBC136A"/>
    <w:rsid w:val="2CD47877"/>
    <w:rsid w:val="2CFE607B"/>
    <w:rsid w:val="2D095409"/>
    <w:rsid w:val="2D2A56E9"/>
    <w:rsid w:val="2D2C76B3"/>
    <w:rsid w:val="2D3A3199"/>
    <w:rsid w:val="2D4B38E7"/>
    <w:rsid w:val="2D5470D9"/>
    <w:rsid w:val="2D551303"/>
    <w:rsid w:val="2D772574"/>
    <w:rsid w:val="2D847999"/>
    <w:rsid w:val="2D8D31B7"/>
    <w:rsid w:val="2D8D5835"/>
    <w:rsid w:val="2DAB1C25"/>
    <w:rsid w:val="2DCC12FC"/>
    <w:rsid w:val="2DD66E3A"/>
    <w:rsid w:val="2DD6761F"/>
    <w:rsid w:val="2DDE35BA"/>
    <w:rsid w:val="2DF17D73"/>
    <w:rsid w:val="2E016ADE"/>
    <w:rsid w:val="2E652B8E"/>
    <w:rsid w:val="2E66167A"/>
    <w:rsid w:val="2E6C7EF1"/>
    <w:rsid w:val="2E6D69DB"/>
    <w:rsid w:val="2E6F6584"/>
    <w:rsid w:val="2E7823B0"/>
    <w:rsid w:val="2E933BCE"/>
    <w:rsid w:val="2E9C6490"/>
    <w:rsid w:val="2EA40069"/>
    <w:rsid w:val="2EAA3B87"/>
    <w:rsid w:val="2EB66E96"/>
    <w:rsid w:val="2EBC23A0"/>
    <w:rsid w:val="2EF97A69"/>
    <w:rsid w:val="2EFA0191"/>
    <w:rsid w:val="2F0106CB"/>
    <w:rsid w:val="2F436846"/>
    <w:rsid w:val="2F4556CE"/>
    <w:rsid w:val="2F6824F8"/>
    <w:rsid w:val="2F6F3C93"/>
    <w:rsid w:val="2F754A27"/>
    <w:rsid w:val="2F890E3A"/>
    <w:rsid w:val="2FA1186B"/>
    <w:rsid w:val="2FA14C8B"/>
    <w:rsid w:val="2FB1448A"/>
    <w:rsid w:val="2FC802AE"/>
    <w:rsid w:val="2FE66F94"/>
    <w:rsid w:val="301C41BF"/>
    <w:rsid w:val="302369A0"/>
    <w:rsid w:val="302F3016"/>
    <w:rsid w:val="303474C0"/>
    <w:rsid w:val="30550CCF"/>
    <w:rsid w:val="305C41A9"/>
    <w:rsid w:val="307C26FF"/>
    <w:rsid w:val="30820205"/>
    <w:rsid w:val="308E41B5"/>
    <w:rsid w:val="30952C59"/>
    <w:rsid w:val="30F74B66"/>
    <w:rsid w:val="30FF4D69"/>
    <w:rsid w:val="310E5321"/>
    <w:rsid w:val="3113559B"/>
    <w:rsid w:val="311978DB"/>
    <w:rsid w:val="312421F6"/>
    <w:rsid w:val="3127420C"/>
    <w:rsid w:val="31477BEB"/>
    <w:rsid w:val="314B2DB7"/>
    <w:rsid w:val="315523B1"/>
    <w:rsid w:val="3198056E"/>
    <w:rsid w:val="31CD31BF"/>
    <w:rsid w:val="31E10F55"/>
    <w:rsid w:val="31FA3D10"/>
    <w:rsid w:val="320B7F80"/>
    <w:rsid w:val="3219008D"/>
    <w:rsid w:val="32215B79"/>
    <w:rsid w:val="322241F2"/>
    <w:rsid w:val="3229379D"/>
    <w:rsid w:val="32294133"/>
    <w:rsid w:val="322D5AFA"/>
    <w:rsid w:val="32432DA9"/>
    <w:rsid w:val="32514C44"/>
    <w:rsid w:val="328916BE"/>
    <w:rsid w:val="32974C7A"/>
    <w:rsid w:val="32BB4ABE"/>
    <w:rsid w:val="32C8549C"/>
    <w:rsid w:val="32CA16D9"/>
    <w:rsid w:val="32E83928"/>
    <w:rsid w:val="32F45590"/>
    <w:rsid w:val="331631AA"/>
    <w:rsid w:val="331C19F3"/>
    <w:rsid w:val="33380434"/>
    <w:rsid w:val="334234A4"/>
    <w:rsid w:val="33552D94"/>
    <w:rsid w:val="33582884"/>
    <w:rsid w:val="33773188"/>
    <w:rsid w:val="337E77C9"/>
    <w:rsid w:val="338F53C2"/>
    <w:rsid w:val="33925662"/>
    <w:rsid w:val="339B7AA1"/>
    <w:rsid w:val="33AF4B9A"/>
    <w:rsid w:val="33B7637D"/>
    <w:rsid w:val="33D4661F"/>
    <w:rsid w:val="33ED39C2"/>
    <w:rsid w:val="340F56DE"/>
    <w:rsid w:val="341C4349"/>
    <w:rsid w:val="3425597D"/>
    <w:rsid w:val="342A5DF5"/>
    <w:rsid w:val="344851FD"/>
    <w:rsid w:val="34986785"/>
    <w:rsid w:val="349B5E0E"/>
    <w:rsid w:val="34A432B6"/>
    <w:rsid w:val="34AA020B"/>
    <w:rsid w:val="34BC17DA"/>
    <w:rsid w:val="34D015E3"/>
    <w:rsid w:val="34F67C2F"/>
    <w:rsid w:val="34F85DA8"/>
    <w:rsid w:val="3509398E"/>
    <w:rsid w:val="3547266B"/>
    <w:rsid w:val="3554479E"/>
    <w:rsid w:val="357D63E5"/>
    <w:rsid w:val="357F00D0"/>
    <w:rsid w:val="35894506"/>
    <w:rsid w:val="35954DCB"/>
    <w:rsid w:val="35A377DB"/>
    <w:rsid w:val="35B77D36"/>
    <w:rsid w:val="35E7387F"/>
    <w:rsid w:val="35E81F7A"/>
    <w:rsid w:val="35EF4AF5"/>
    <w:rsid w:val="35F52BF3"/>
    <w:rsid w:val="360530D8"/>
    <w:rsid w:val="3605698A"/>
    <w:rsid w:val="36162F1C"/>
    <w:rsid w:val="363277D2"/>
    <w:rsid w:val="364245EB"/>
    <w:rsid w:val="366244D5"/>
    <w:rsid w:val="36A82C1D"/>
    <w:rsid w:val="36B34449"/>
    <w:rsid w:val="36C342D9"/>
    <w:rsid w:val="370F2E93"/>
    <w:rsid w:val="370F32ED"/>
    <w:rsid w:val="374E35E0"/>
    <w:rsid w:val="37560CC6"/>
    <w:rsid w:val="377F2AD5"/>
    <w:rsid w:val="378D0CEB"/>
    <w:rsid w:val="379A026D"/>
    <w:rsid w:val="37A2207E"/>
    <w:rsid w:val="37A2434F"/>
    <w:rsid w:val="37ED6D6E"/>
    <w:rsid w:val="380C3B20"/>
    <w:rsid w:val="381039F4"/>
    <w:rsid w:val="381B27FE"/>
    <w:rsid w:val="38262F51"/>
    <w:rsid w:val="38422CE2"/>
    <w:rsid w:val="3845787B"/>
    <w:rsid w:val="38464281"/>
    <w:rsid w:val="386E21B0"/>
    <w:rsid w:val="38AE496C"/>
    <w:rsid w:val="38B54D45"/>
    <w:rsid w:val="38D242CD"/>
    <w:rsid w:val="393E0C7A"/>
    <w:rsid w:val="394125EA"/>
    <w:rsid w:val="39470BCD"/>
    <w:rsid w:val="39821F75"/>
    <w:rsid w:val="398B5520"/>
    <w:rsid w:val="398C3DB7"/>
    <w:rsid w:val="39AB6275"/>
    <w:rsid w:val="39E17621"/>
    <w:rsid w:val="39E8044A"/>
    <w:rsid w:val="39E82BB3"/>
    <w:rsid w:val="39F227B1"/>
    <w:rsid w:val="3A151290"/>
    <w:rsid w:val="3A201663"/>
    <w:rsid w:val="3A257964"/>
    <w:rsid w:val="3A292038"/>
    <w:rsid w:val="3A4A1178"/>
    <w:rsid w:val="3A524E6B"/>
    <w:rsid w:val="3A6B7341"/>
    <w:rsid w:val="3A762A49"/>
    <w:rsid w:val="3A826354"/>
    <w:rsid w:val="3A9D28F5"/>
    <w:rsid w:val="3ACD43C9"/>
    <w:rsid w:val="3AFF2C64"/>
    <w:rsid w:val="3B135A0E"/>
    <w:rsid w:val="3B2F69DB"/>
    <w:rsid w:val="3B49637F"/>
    <w:rsid w:val="3B79226F"/>
    <w:rsid w:val="3B8F1138"/>
    <w:rsid w:val="3B904834"/>
    <w:rsid w:val="3B90705F"/>
    <w:rsid w:val="3B932344"/>
    <w:rsid w:val="3B9D20F5"/>
    <w:rsid w:val="3BB33F88"/>
    <w:rsid w:val="3BC15D34"/>
    <w:rsid w:val="3BD93153"/>
    <w:rsid w:val="3BDA6996"/>
    <w:rsid w:val="3C0812EB"/>
    <w:rsid w:val="3C0A3047"/>
    <w:rsid w:val="3C2E50FB"/>
    <w:rsid w:val="3C37637A"/>
    <w:rsid w:val="3C4A12AD"/>
    <w:rsid w:val="3C5125FC"/>
    <w:rsid w:val="3C690ECB"/>
    <w:rsid w:val="3C7A386B"/>
    <w:rsid w:val="3C860AC6"/>
    <w:rsid w:val="3C8967A4"/>
    <w:rsid w:val="3C960BC8"/>
    <w:rsid w:val="3C9848A1"/>
    <w:rsid w:val="3CA509B7"/>
    <w:rsid w:val="3CA509D1"/>
    <w:rsid w:val="3CB71D4E"/>
    <w:rsid w:val="3CBB2C8E"/>
    <w:rsid w:val="3CD537E6"/>
    <w:rsid w:val="3CD93879"/>
    <w:rsid w:val="3D193084"/>
    <w:rsid w:val="3D2571D3"/>
    <w:rsid w:val="3D29776B"/>
    <w:rsid w:val="3D627C3E"/>
    <w:rsid w:val="3D7A2818"/>
    <w:rsid w:val="3D8106EA"/>
    <w:rsid w:val="3D834DF8"/>
    <w:rsid w:val="3D9D5A63"/>
    <w:rsid w:val="3DA352B1"/>
    <w:rsid w:val="3DBA0AB6"/>
    <w:rsid w:val="3DBA61E7"/>
    <w:rsid w:val="3DC14624"/>
    <w:rsid w:val="3DCD6A49"/>
    <w:rsid w:val="3DD55956"/>
    <w:rsid w:val="3E100FFC"/>
    <w:rsid w:val="3E201534"/>
    <w:rsid w:val="3E625352"/>
    <w:rsid w:val="3E651EE9"/>
    <w:rsid w:val="3E784A78"/>
    <w:rsid w:val="3E8554F5"/>
    <w:rsid w:val="3EB65E71"/>
    <w:rsid w:val="3EC33032"/>
    <w:rsid w:val="3EC61DB3"/>
    <w:rsid w:val="3ECE4FFB"/>
    <w:rsid w:val="3ED731F7"/>
    <w:rsid w:val="3EF62661"/>
    <w:rsid w:val="3F3C17E3"/>
    <w:rsid w:val="3F3C595E"/>
    <w:rsid w:val="3F4B7F0F"/>
    <w:rsid w:val="3F59346C"/>
    <w:rsid w:val="3F657308"/>
    <w:rsid w:val="3F7856B5"/>
    <w:rsid w:val="3F7970EE"/>
    <w:rsid w:val="3F8003ED"/>
    <w:rsid w:val="3F8B5F41"/>
    <w:rsid w:val="3FC519F7"/>
    <w:rsid w:val="3FD0326B"/>
    <w:rsid w:val="3FD34D1A"/>
    <w:rsid w:val="3FE73C18"/>
    <w:rsid w:val="3FED63B1"/>
    <w:rsid w:val="40031733"/>
    <w:rsid w:val="40076D3D"/>
    <w:rsid w:val="401F65F0"/>
    <w:rsid w:val="40291830"/>
    <w:rsid w:val="404470DB"/>
    <w:rsid w:val="404C2292"/>
    <w:rsid w:val="405D572D"/>
    <w:rsid w:val="406A7AAA"/>
    <w:rsid w:val="408D1EA0"/>
    <w:rsid w:val="408E2DBF"/>
    <w:rsid w:val="409D2A1A"/>
    <w:rsid w:val="40A752D1"/>
    <w:rsid w:val="40B21FB5"/>
    <w:rsid w:val="40B95E2E"/>
    <w:rsid w:val="40C17F9E"/>
    <w:rsid w:val="40C43B66"/>
    <w:rsid w:val="40E247F7"/>
    <w:rsid w:val="40EE5966"/>
    <w:rsid w:val="40F576DF"/>
    <w:rsid w:val="410F1967"/>
    <w:rsid w:val="41335FC7"/>
    <w:rsid w:val="415978C8"/>
    <w:rsid w:val="415C1B4D"/>
    <w:rsid w:val="417843F2"/>
    <w:rsid w:val="41807B75"/>
    <w:rsid w:val="418A1799"/>
    <w:rsid w:val="41943621"/>
    <w:rsid w:val="41A61C3F"/>
    <w:rsid w:val="41B17185"/>
    <w:rsid w:val="41D1217F"/>
    <w:rsid w:val="41F05895"/>
    <w:rsid w:val="42040076"/>
    <w:rsid w:val="420C70DA"/>
    <w:rsid w:val="4226611D"/>
    <w:rsid w:val="425402BB"/>
    <w:rsid w:val="42564ADA"/>
    <w:rsid w:val="42747A95"/>
    <w:rsid w:val="427E52C8"/>
    <w:rsid w:val="429A3BAB"/>
    <w:rsid w:val="429D02B3"/>
    <w:rsid w:val="42C35F6C"/>
    <w:rsid w:val="42CA464A"/>
    <w:rsid w:val="42CD2946"/>
    <w:rsid w:val="42EA1B91"/>
    <w:rsid w:val="42FA6BD0"/>
    <w:rsid w:val="42FB4E01"/>
    <w:rsid w:val="4301585B"/>
    <w:rsid w:val="431B31A4"/>
    <w:rsid w:val="43325808"/>
    <w:rsid w:val="433E1CAF"/>
    <w:rsid w:val="43412297"/>
    <w:rsid w:val="43413ED4"/>
    <w:rsid w:val="43594499"/>
    <w:rsid w:val="435E7A42"/>
    <w:rsid w:val="43636C3F"/>
    <w:rsid w:val="436E5353"/>
    <w:rsid w:val="438073DF"/>
    <w:rsid w:val="439D6340"/>
    <w:rsid w:val="43FD7280"/>
    <w:rsid w:val="441532B2"/>
    <w:rsid w:val="441C5686"/>
    <w:rsid w:val="441E55BD"/>
    <w:rsid w:val="442C59F4"/>
    <w:rsid w:val="442C5CE7"/>
    <w:rsid w:val="443F7EE3"/>
    <w:rsid w:val="44477A7A"/>
    <w:rsid w:val="444E733B"/>
    <w:rsid w:val="445A2900"/>
    <w:rsid w:val="445A5900"/>
    <w:rsid w:val="44676030"/>
    <w:rsid w:val="447D039C"/>
    <w:rsid w:val="447F4114"/>
    <w:rsid w:val="44831552"/>
    <w:rsid w:val="4492209A"/>
    <w:rsid w:val="44A72CB4"/>
    <w:rsid w:val="44DC0CFE"/>
    <w:rsid w:val="44DC4FCA"/>
    <w:rsid w:val="44FD1C6D"/>
    <w:rsid w:val="453F207E"/>
    <w:rsid w:val="454276A8"/>
    <w:rsid w:val="45465AD9"/>
    <w:rsid w:val="457C4AF8"/>
    <w:rsid w:val="45A100BA"/>
    <w:rsid w:val="45A31600"/>
    <w:rsid w:val="45E526C2"/>
    <w:rsid w:val="45ED75B7"/>
    <w:rsid w:val="45EF5694"/>
    <w:rsid w:val="45F32D75"/>
    <w:rsid w:val="45FE4441"/>
    <w:rsid w:val="46020B59"/>
    <w:rsid w:val="460934CE"/>
    <w:rsid w:val="461F685B"/>
    <w:rsid w:val="463A35BA"/>
    <w:rsid w:val="464478D6"/>
    <w:rsid w:val="46594972"/>
    <w:rsid w:val="46763AFA"/>
    <w:rsid w:val="46A86AC5"/>
    <w:rsid w:val="46AF0ACC"/>
    <w:rsid w:val="46CD2EA3"/>
    <w:rsid w:val="46E33C2A"/>
    <w:rsid w:val="46EB5C2E"/>
    <w:rsid w:val="46F77BF9"/>
    <w:rsid w:val="47191F43"/>
    <w:rsid w:val="471B210D"/>
    <w:rsid w:val="47330BB1"/>
    <w:rsid w:val="474340E1"/>
    <w:rsid w:val="4754737E"/>
    <w:rsid w:val="476E5DEA"/>
    <w:rsid w:val="478D50EB"/>
    <w:rsid w:val="47914A33"/>
    <w:rsid w:val="479B0044"/>
    <w:rsid w:val="479C10BC"/>
    <w:rsid w:val="47A4380D"/>
    <w:rsid w:val="47A6297A"/>
    <w:rsid w:val="47AD2D46"/>
    <w:rsid w:val="47B35BF8"/>
    <w:rsid w:val="47BB1907"/>
    <w:rsid w:val="47C01A50"/>
    <w:rsid w:val="47C041C7"/>
    <w:rsid w:val="47CB4E60"/>
    <w:rsid w:val="47CD1E0C"/>
    <w:rsid w:val="47D964DB"/>
    <w:rsid w:val="47FC33A5"/>
    <w:rsid w:val="48012A31"/>
    <w:rsid w:val="48140B28"/>
    <w:rsid w:val="481D4366"/>
    <w:rsid w:val="485803F1"/>
    <w:rsid w:val="485E2C28"/>
    <w:rsid w:val="4865215C"/>
    <w:rsid w:val="486942C4"/>
    <w:rsid w:val="487B552A"/>
    <w:rsid w:val="48842F37"/>
    <w:rsid w:val="48970623"/>
    <w:rsid w:val="48A34F21"/>
    <w:rsid w:val="48B05292"/>
    <w:rsid w:val="48B12D0A"/>
    <w:rsid w:val="48B971DC"/>
    <w:rsid w:val="48F556EA"/>
    <w:rsid w:val="491946D3"/>
    <w:rsid w:val="4924047E"/>
    <w:rsid w:val="49276380"/>
    <w:rsid w:val="49441489"/>
    <w:rsid w:val="4948117F"/>
    <w:rsid w:val="494B0B0D"/>
    <w:rsid w:val="49510EF2"/>
    <w:rsid w:val="497E20AD"/>
    <w:rsid w:val="49820EB7"/>
    <w:rsid w:val="499416E9"/>
    <w:rsid w:val="49A63EAD"/>
    <w:rsid w:val="49B4166E"/>
    <w:rsid w:val="49BA2C9E"/>
    <w:rsid w:val="49BC3715"/>
    <w:rsid w:val="49C56A6D"/>
    <w:rsid w:val="49F72310"/>
    <w:rsid w:val="49FD2EE4"/>
    <w:rsid w:val="4A0B4FDE"/>
    <w:rsid w:val="4A343D11"/>
    <w:rsid w:val="4A497D35"/>
    <w:rsid w:val="4A834233"/>
    <w:rsid w:val="4A8A37D8"/>
    <w:rsid w:val="4A8B4AB2"/>
    <w:rsid w:val="4ABC0E71"/>
    <w:rsid w:val="4AD9595B"/>
    <w:rsid w:val="4AF93EAE"/>
    <w:rsid w:val="4AFC3A3A"/>
    <w:rsid w:val="4B1E0FC4"/>
    <w:rsid w:val="4B232749"/>
    <w:rsid w:val="4B26353C"/>
    <w:rsid w:val="4B311212"/>
    <w:rsid w:val="4B337A07"/>
    <w:rsid w:val="4B3E6720"/>
    <w:rsid w:val="4B43535A"/>
    <w:rsid w:val="4B476348"/>
    <w:rsid w:val="4B625BF7"/>
    <w:rsid w:val="4B933EA4"/>
    <w:rsid w:val="4BA12BC2"/>
    <w:rsid w:val="4BB21AF4"/>
    <w:rsid w:val="4BB351AA"/>
    <w:rsid w:val="4BB54107"/>
    <w:rsid w:val="4BB67EEE"/>
    <w:rsid w:val="4BBF6A32"/>
    <w:rsid w:val="4BD17814"/>
    <w:rsid w:val="4BDC5109"/>
    <w:rsid w:val="4BE84FA7"/>
    <w:rsid w:val="4BEB08DE"/>
    <w:rsid w:val="4BF70C92"/>
    <w:rsid w:val="4BFD0513"/>
    <w:rsid w:val="4C005E77"/>
    <w:rsid w:val="4C1A02C6"/>
    <w:rsid w:val="4C2B76C1"/>
    <w:rsid w:val="4C5419A1"/>
    <w:rsid w:val="4C5429A3"/>
    <w:rsid w:val="4C645A11"/>
    <w:rsid w:val="4C87254B"/>
    <w:rsid w:val="4CDE4416"/>
    <w:rsid w:val="4D004DF6"/>
    <w:rsid w:val="4D1B69A4"/>
    <w:rsid w:val="4D1C2C8C"/>
    <w:rsid w:val="4D1E77BE"/>
    <w:rsid w:val="4D245FC5"/>
    <w:rsid w:val="4D2B3B2C"/>
    <w:rsid w:val="4D64659D"/>
    <w:rsid w:val="4D812CAB"/>
    <w:rsid w:val="4D9F2566"/>
    <w:rsid w:val="4DA943B0"/>
    <w:rsid w:val="4DC515BB"/>
    <w:rsid w:val="4DCB5984"/>
    <w:rsid w:val="4DD610A9"/>
    <w:rsid w:val="4DD64458"/>
    <w:rsid w:val="4DDD4E1A"/>
    <w:rsid w:val="4E04568A"/>
    <w:rsid w:val="4E135BFA"/>
    <w:rsid w:val="4E1B2DDB"/>
    <w:rsid w:val="4E250E8C"/>
    <w:rsid w:val="4E355E12"/>
    <w:rsid w:val="4E5D7C3A"/>
    <w:rsid w:val="4E8D762E"/>
    <w:rsid w:val="4E9B1112"/>
    <w:rsid w:val="4EA06365"/>
    <w:rsid w:val="4EBD3915"/>
    <w:rsid w:val="4EC15D42"/>
    <w:rsid w:val="4ECD54B1"/>
    <w:rsid w:val="4ED4046B"/>
    <w:rsid w:val="4EDF4B15"/>
    <w:rsid w:val="4EF43B16"/>
    <w:rsid w:val="4F0E1E8F"/>
    <w:rsid w:val="4F2B6C13"/>
    <w:rsid w:val="4F3153D3"/>
    <w:rsid w:val="4F552641"/>
    <w:rsid w:val="4F5F3ED1"/>
    <w:rsid w:val="4F804E7C"/>
    <w:rsid w:val="4F85516A"/>
    <w:rsid w:val="4F944D8F"/>
    <w:rsid w:val="4FCA5221"/>
    <w:rsid w:val="4FED0FB9"/>
    <w:rsid w:val="50650662"/>
    <w:rsid w:val="507410D2"/>
    <w:rsid w:val="50A4392E"/>
    <w:rsid w:val="50A97681"/>
    <w:rsid w:val="50AE3B94"/>
    <w:rsid w:val="50AF7418"/>
    <w:rsid w:val="50D03600"/>
    <w:rsid w:val="50E93575"/>
    <w:rsid w:val="50EE4AFC"/>
    <w:rsid w:val="50F04D4E"/>
    <w:rsid w:val="50F57385"/>
    <w:rsid w:val="50F6016F"/>
    <w:rsid w:val="50FB1FB9"/>
    <w:rsid w:val="51132FF4"/>
    <w:rsid w:val="51151213"/>
    <w:rsid w:val="5116195C"/>
    <w:rsid w:val="51167BAE"/>
    <w:rsid w:val="513225F9"/>
    <w:rsid w:val="513F5114"/>
    <w:rsid w:val="51440384"/>
    <w:rsid w:val="515E6A1B"/>
    <w:rsid w:val="516B705C"/>
    <w:rsid w:val="5177537A"/>
    <w:rsid w:val="518806E3"/>
    <w:rsid w:val="519A635A"/>
    <w:rsid w:val="51A1217B"/>
    <w:rsid w:val="51A47CAD"/>
    <w:rsid w:val="51BC2004"/>
    <w:rsid w:val="51C462A1"/>
    <w:rsid w:val="51CB0C5C"/>
    <w:rsid w:val="51CB74F6"/>
    <w:rsid w:val="51D13948"/>
    <w:rsid w:val="51EB5979"/>
    <w:rsid w:val="520529D6"/>
    <w:rsid w:val="521A0101"/>
    <w:rsid w:val="52241967"/>
    <w:rsid w:val="52263E21"/>
    <w:rsid w:val="522D1CB6"/>
    <w:rsid w:val="523522B6"/>
    <w:rsid w:val="52444C58"/>
    <w:rsid w:val="5263075C"/>
    <w:rsid w:val="52660A26"/>
    <w:rsid w:val="52717995"/>
    <w:rsid w:val="527903F5"/>
    <w:rsid w:val="528315FB"/>
    <w:rsid w:val="52910142"/>
    <w:rsid w:val="52990759"/>
    <w:rsid w:val="529E42FF"/>
    <w:rsid w:val="52B87033"/>
    <w:rsid w:val="52BE5917"/>
    <w:rsid w:val="52ED3633"/>
    <w:rsid w:val="530F6FAB"/>
    <w:rsid w:val="531B72EC"/>
    <w:rsid w:val="531E35FC"/>
    <w:rsid w:val="531E3DBA"/>
    <w:rsid w:val="532B1547"/>
    <w:rsid w:val="532C2C22"/>
    <w:rsid w:val="533E6E17"/>
    <w:rsid w:val="5343182D"/>
    <w:rsid w:val="53552E21"/>
    <w:rsid w:val="535D3886"/>
    <w:rsid w:val="536C4A63"/>
    <w:rsid w:val="539B26A9"/>
    <w:rsid w:val="53A201DA"/>
    <w:rsid w:val="53A72D40"/>
    <w:rsid w:val="53A771E4"/>
    <w:rsid w:val="53B22D34"/>
    <w:rsid w:val="53B6236C"/>
    <w:rsid w:val="53B8319F"/>
    <w:rsid w:val="53BD6F30"/>
    <w:rsid w:val="53E2021C"/>
    <w:rsid w:val="54020450"/>
    <w:rsid w:val="540540F5"/>
    <w:rsid w:val="542913B3"/>
    <w:rsid w:val="543F18BA"/>
    <w:rsid w:val="54883400"/>
    <w:rsid w:val="54932F58"/>
    <w:rsid w:val="54A81CB5"/>
    <w:rsid w:val="54C41B11"/>
    <w:rsid w:val="54CA318A"/>
    <w:rsid w:val="550E49C6"/>
    <w:rsid w:val="556E6B20"/>
    <w:rsid w:val="55807CEC"/>
    <w:rsid w:val="55A47D96"/>
    <w:rsid w:val="55C94049"/>
    <w:rsid w:val="55D818D6"/>
    <w:rsid w:val="55DA287E"/>
    <w:rsid w:val="55DD1819"/>
    <w:rsid w:val="55EE6DAD"/>
    <w:rsid w:val="56073162"/>
    <w:rsid w:val="5609127C"/>
    <w:rsid w:val="56243B92"/>
    <w:rsid w:val="563D619D"/>
    <w:rsid w:val="56413F2B"/>
    <w:rsid w:val="56537C47"/>
    <w:rsid w:val="565F7902"/>
    <w:rsid w:val="56A010C0"/>
    <w:rsid w:val="56B96B8E"/>
    <w:rsid w:val="56BA2C6B"/>
    <w:rsid w:val="56C747B5"/>
    <w:rsid w:val="56D42684"/>
    <w:rsid w:val="56DD2471"/>
    <w:rsid w:val="57210A6D"/>
    <w:rsid w:val="5744214A"/>
    <w:rsid w:val="574B480A"/>
    <w:rsid w:val="574D1E50"/>
    <w:rsid w:val="57543081"/>
    <w:rsid w:val="575E5D20"/>
    <w:rsid w:val="5789649C"/>
    <w:rsid w:val="57A373F0"/>
    <w:rsid w:val="57AD122A"/>
    <w:rsid w:val="57C83C57"/>
    <w:rsid w:val="57DA7A76"/>
    <w:rsid w:val="57FB2FB4"/>
    <w:rsid w:val="57FD3876"/>
    <w:rsid w:val="581B1F4E"/>
    <w:rsid w:val="582028C2"/>
    <w:rsid w:val="582908A2"/>
    <w:rsid w:val="583D07DD"/>
    <w:rsid w:val="585F1862"/>
    <w:rsid w:val="58613E05"/>
    <w:rsid w:val="58620D26"/>
    <w:rsid w:val="58706FB1"/>
    <w:rsid w:val="587C5983"/>
    <w:rsid w:val="58E8415E"/>
    <w:rsid w:val="58ED1995"/>
    <w:rsid w:val="58FF1A45"/>
    <w:rsid w:val="590649AC"/>
    <w:rsid w:val="591578E8"/>
    <w:rsid w:val="591C580B"/>
    <w:rsid w:val="592554A0"/>
    <w:rsid w:val="5926497A"/>
    <w:rsid w:val="592A1893"/>
    <w:rsid w:val="595D3E12"/>
    <w:rsid w:val="59837DAB"/>
    <w:rsid w:val="59961EFB"/>
    <w:rsid w:val="59A11353"/>
    <w:rsid w:val="59B40569"/>
    <w:rsid w:val="59E52814"/>
    <w:rsid w:val="59EC0167"/>
    <w:rsid w:val="59F42A57"/>
    <w:rsid w:val="5A0031AA"/>
    <w:rsid w:val="5A0336C4"/>
    <w:rsid w:val="5A1D0D82"/>
    <w:rsid w:val="5A20315B"/>
    <w:rsid w:val="5A4C2893"/>
    <w:rsid w:val="5A5827FE"/>
    <w:rsid w:val="5A70211C"/>
    <w:rsid w:val="5A9A53AC"/>
    <w:rsid w:val="5AAB2A29"/>
    <w:rsid w:val="5AAB3211"/>
    <w:rsid w:val="5AAC7307"/>
    <w:rsid w:val="5AB86388"/>
    <w:rsid w:val="5ABC0B62"/>
    <w:rsid w:val="5ABF41C0"/>
    <w:rsid w:val="5ACA577B"/>
    <w:rsid w:val="5AD07CB2"/>
    <w:rsid w:val="5AD84127"/>
    <w:rsid w:val="5AE37CAA"/>
    <w:rsid w:val="5AEE394A"/>
    <w:rsid w:val="5AEF1DC1"/>
    <w:rsid w:val="5B09375B"/>
    <w:rsid w:val="5B353486"/>
    <w:rsid w:val="5B3A7E78"/>
    <w:rsid w:val="5B3D442E"/>
    <w:rsid w:val="5B412C22"/>
    <w:rsid w:val="5B4B2EB1"/>
    <w:rsid w:val="5B510D60"/>
    <w:rsid w:val="5B570332"/>
    <w:rsid w:val="5B5714EF"/>
    <w:rsid w:val="5B5F0395"/>
    <w:rsid w:val="5B6300A3"/>
    <w:rsid w:val="5B6C0ED6"/>
    <w:rsid w:val="5B7079F7"/>
    <w:rsid w:val="5B773003"/>
    <w:rsid w:val="5B790B4E"/>
    <w:rsid w:val="5B7A2400"/>
    <w:rsid w:val="5B9B626D"/>
    <w:rsid w:val="5BA762EC"/>
    <w:rsid w:val="5BD32897"/>
    <w:rsid w:val="5BDC37A3"/>
    <w:rsid w:val="5BE64901"/>
    <w:rsid w:val="5BF50A44"/>
    <w:rsid w:val="5C2436A1"/>
    <w:rsid w:val="5C272C70"/>
    <w:rsid w:val="5C295CCC"/>
    <w:rsid w:val="5C381A3A"/>
    <w:rsid w:val="5C5C135C"/>
    <w:rsid w:val="5C872DAA"/>
    <w:rsid w:val="5C897508"/>
    <w:rsid w:val="5C974816"/>
    <w:rsid w:val="5CA97228"/>
    <w:rsid w:val="5CBA57BD"/>
    <w:rsid w:val="5CC5471C"/>
    <w:rsid w:val="5CDC5386"/>
    <w:rsid w:val="5CEE7B85"/>
    <w:rsid w:val="5CF07506"/>
    <w:rsid w:val="5CF73D69"/>
    <w:rsid w:val="5D202057"/>
    <w:rsid w:val="5D4700C2"/>
    <w:rsid w:val="5D6C4615"/>
    <w:rsid w:val="5D7C5A81"/>
    <w:rsid w:val="5DD31E8F"/>
    <w:rsid w:val="5DDF2196"/>
    <w:rsid w:val="5DF01C4B"/>
    <w:rsid w:val="5DF704AE"/>
    <w:rsid w:val="5DF954B7"/>
    <w:rsid w:val="5DFF05CD"/>
    <w:rsid w:val="5E1672C2"/>
    <w:rsid w:val="5E1B6033"/>
    <w:rsid w:val="5E211941"/>
    <w:rsid w:val="5E2612F9"/>
    <w:rsid w:val="5E3F427D"/>
    <w:rsid w:val="5E534129"/>
    <w:rsid w:val="5E6E3C24"/>
    <w:rsid w:val="5E7255BD"/>
    <w:rsid w:val="5E9071F2"/>
    <w:rsid w:val="5E937CCC"/>
    <w:rsid w:val="5EF83794"/>
    <w:rsid w:val="5F0173CC"/>
    <w:rsid w:val="5F1A1A93"/>
    <w:rsid w:val="5F287F7E"/>
    <w:rsid w:val="5F475677"/>
    <w:rsid w:val="5F484198"/>
    <w:rsid w:val="5F50072F"/>
    <w:rsid w:val="5F567498"/>
    <w:rsid w:val="5F7D71F9"/>
    <w:rsid w:val="5F8420E2"/>
    <w:rsid w:val="5F887220"/>
    <w:rsid w:val="5F9022AB"/>
    <w:rsid w:val="5FB81E56"/>
    <w:rsid w:val="5FD85FDC"/>
    <w:rsid w:val="5FE65CD4"/>
    <w:rsid w:val="5FE86BBA"/>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157719"/>
    <w:rsid w:val="61251167"/>
    <w:rsid w:val="61432D9E"/>
    <w:rsid w:val="61683AEB"/>
    <w:rsid w:val="618A70BC"/>
    <w:rsid w:val="61963F6D"/>
    <w:rsid w:val="61BD1F9D"/>
    <w:rsid w:val="61C55405"/>
    <w:rsid w:val="61EA093B"/>
    <w:rsid w:val="61F9349B"/>
    <w:rsid w:val="62024DB4"/>
    <w:rsid w:val="621023F8"/>
    <w:rsid w:val="62117D72"/>
    <w:rsid w:val="62140656"/>
    <w:rsid w:val="62155CCB"/>
    <w:rsid w:val="621D6164"/>
    <w:rsid w:val="62210A89"/>
    <w:rsid w:val="62285DB7"/>
    <w:rsid w:val="625642AF"/>
    <w:rsid w:val="625A170B"/>
    <w:rsid w:val="626857C6"/>
    <w:rsid w:val="626C17E1"/>
    <w:rsid w:val="62923991"/>
    <w:rsid w:val="62966DA1"/>
    <w:rsid w:val="62EF200D"/>
    <w:rsid w:val="62F20D03"/>
    <w:rsid w:val="62F26EC0"/>
    <w:rsid w:val="62F75B83"/>
    <w:rsid w:val="63057A83"/>
    <w:rsid w:val="63095375"/>
    <w:rsid w:val="6312135F"/>
    <w:rsid w:val="632A3D0D"/>
    <w:rsid w:val="633443AB"/>
    <w:rsid w:val="6353750E"/>
    <w:rsid w:val="635A0D1C"/>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35AC5"/>
    <w:rsid w:val="64994927"/>
    <w:rsid w:val="649E65A7"/>
    <w:rsid w:val="64B70C4D"/>
    <w:rsid w:val="64D14920"/>
    <w:rsid w:val="64DA6F62"/>
    <w:rsid w:val="64DC3A26"/>
    <w:rsid w:val="64E738E4"/>
    <w:rsid w:val="64E9765C"/>
    <w:rsid w:val="64EA382F"/>
    <w:rsid w:val="64ED3306"/>
    <w:rsid w:val="65112EA3"/>
    <w:rsid w:val="6511603A"/>
    <w:rsid w:val="65162422"/>
    <w:rsid w:val="65206DF6"/>
    <w:rsid w:val="652763A9"/>
    <w:rsid w:val="653B0F51"/>
    <w:rsid w:val="65434194"/>
    <w:rsid w:val="65477730"/>
    <w:rsid w:val="654912E0"/>
    <w:rsid w:val="656A4332"/>
    <w:rsid w:val="65733372"/>
    <w:rsid w:val="65744876"/>
    <w:rsid w:val="657845AE"/>
    <w:rsid w:val="658D0170"/>
    <w:rsid w:val="65984BDE"/>
    <w:rsid w:val="65991D3E"/>
    <w:rsid w:val="659E280B"/>
    <w:rsid w:val="65B74A52"/>
    <w:rsid w:val="65BD55BD"/>
    <w:rsid w:val="65C53449"/>
    <w:rsid w:val="65F27286"/>
    <w:rsid w:val="6602655A"/>
    <w:rsid w:val="66037BA1"/>
    <w:rsid w:val="660D45C7"/>
    <w:rsid w:val="66280ABB"/>
    <w:rsid w:val="662A132F"/>
    <w:rsid w:val="66535911"/>
    <w:rsid w:val="66655C86"/>
    <w:rsid w:val="666717B3"/>
    <w:rsid w:val="6668032B"/>
    <w:rsid w:val="667C4290"/>
    <w:rsid w:val="66AB481F"/>
    <w:rsid w:val="66C95898"/>
    <w:rsid w:val="66F8201A"/>
    <w:rsid w:val="671C5A04"/>
    <w:rsid w:val="673F01D2"/>
    <w:rsid w:val="676777C3"/>
    <w:rsid w:val="677D4B8A"/>
    <w:rsid w:val="67802ACE"/>
    <w:rsid w:val="67804B33"/>
    <w:rsid w:val="67A7735B"/>
    <w:rsid w:val="67BA52E0"/>
    <w:rsid w:val="67C40A09"/>
    <w:rsid w:val="67D020A7"/>
    <w:rsid w:val="67D600B8"/>
    <w:rsid w:val="67E22141"/>
    <w:rsid w:val="67E4087E"/>
    <w:rsid w:val="67E95901"/>
    <w:rsid w:val="67EC2FBF"/>
    <w:rsid w:val="6821192D"/>
    <w:rsid w:val="68337E89"/>
    <w:rsid w:val="68337EE8"/>
    <w:rsid w:val="683A6C76"/>
    <w:rsid w:val="685C5B46"/>
    <w:rsid w:val="686F1486"/>
    <w:rsid w:val="688C0656"/>
    <w:rsid w:val="68AE1735"/>
    <w:rsid w:val="68B72950"/>
    <w:rsid w:val="68D60630"/>
    <w:rsid w:val="68F00432"/>
    <w:rsid w:val="68F8555D"/>
    <w:rsid w:val="691D712E"/>
    <w:rsid w:val="695D23C7"/>
    <w:rsid w:val="697E7396"/>
    <w:rsid w:val="69977FFD"/>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7C687C"/>
    <w:rsid w:val="6A9040D6"/>
    <w:rsid w:val="6A995680"/>
    <w:rsid w:val="6AA858C3"/>
    <w:rsid w:val="6ABC3292"/>
    <w:rsid w:val="6AC04F0B"/>
    <w:rsid w:val="6AD34458"/>
    <w:rsid w:val="6ADC4801"/>
    <w:rsid w:val="6ADF25FC"/>
    <w:rsid w:val="6B020CD0"/>
    <w:rsid w:val="6B1148AC"/>
    <w:rsid w:val="6B3E0351"/>
    <w:rsid w:val="6B42449D"/>
    <w:rsid w:val="6B451364"/>
    <w:rsid w:val="6B4A5562"/>
    <w:rsid w:val="6B52226C"/>
    <w:rsid w:val="6B565807"/>
    <w:rsid w:val="6B7A369F"/>
    <w:rsid w:val="6BAC2823"/>
    <w:rsid w:val="6BBD5024"/>
    <w:rsid w:val="6BDD37FB"/>
    <w:rsid w:val="6BEA5A68"/>
    <w:rsid w:val="6BF37DF1"/>
    <w:rsid w:val="6C07486C"/>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44455B"/>
    <w:rsid w:val="6D6A2DB3"/>
    <w:rsid w:val="6D6A69AA"/>
    <w:rsid w:val="6D704099"/>
    <w:rsid w:val="6D763A57"/>
    <w:rsid w:val="6D79127B"/>
    <w:rsid w:val="6D832281"/>
    <w:rsid w:val="6DC237AE"/>
    <w:rsid w:val="6DF91502"/>
    <w:rsid w:val="6E01482E"/>
    <w:rsid w:val="6E0D1941"/>
    <w:rsid w:val="6E105C5A"/>
    <w:rsid w:val="6E18292B"/>
    <w:rsid w:val="6E402C35"/>
    <w:rsid w:val="6E403BCF"/>
    <w:rsid w:val="6E424CF7"/>
    <w:rsid w:val="6E96703D"/>
    <w:rsid w:val="6E984122"/>
    <w:rsid w:val="6EC15C51"/>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334A73"/>
    <w:rsid w:val="70796EB7"/>
    <w:rsid w:val="70846EFD"/>
    <w:rsid w:val="70891E2B"/>
    <w:rsid w:val="709304FC"/>
    <w:rsid w:val="70B21D55"/>
    <w:rsid w:val="70B32BC2"/>
    <w:rsid w:val="70BA4068"/>
    <w:rsid w:val="70D2369A"/>
    <w:rsid w:val="70EF1D98"/>
    <w:rsid w:val="70F06D61"/>
    <w:rsid w:val="70F36F46"/>
    <w:rsid w:val="710458DF"/>
    <w:rsid w:val="71231B23"/>
    <w:rsid w:val="713B214A"/>
    <w:rsid w:val="714633CE"/>
    <w:rsid w:val="714A76D4"/>
    <w:rsid w:val="716342F2"/>
    <w:rsid w:val="718621EE"/>
    <w:rsid w:val="71894FD2"/>
    <w:rsid w:val="71A3311F"/>
    <w:rsid w:val="71AA4E1C"/>
    <w:rsid w:val="71F80EDE"/>
    <w:rsid w:val="72005730"/>
    <w:rsid w:val="720F7FD6"/>
    <w:rsid w:val="72280301"/>
    <w:rsid w:val="7231753D"/>
    <w:rsid w:val="72386C6E"/>
    <w:rsid w:val="723A3057"/>
    <w:rsid w:val="72400885"/>
    <w:rsid w:val="724B6026"/>
    <w:rsid w:val="725273EA"/>
    <w:rsid w:val="725B1897"/>
    <w:rsid w:val="72603689"/>
    <w:rsid w:val="726C47BC"/>
    <w:rsid w:val="728E7595"/>
    <w:rsid w:val="72CD2240"/>
    <w:rsid w:val="72D86CA9"/>
    <w:rsid w:val="72DC19E2"/>
    <w:rsid w:val="72EC4E12"/>
    <w:rsid w:val="73221F8B"/>
    <w:rsid w:val="73373DED"/>
    <w:rsid w:val="73391B68"/>
    <w:rsid w:val="733F7A24"/>
    <w:rsid w:val="735C44F0"/>
    <w:rsid w:val="736A01CD"/>
    <w:rsid w:val="736B4D35"/>
    <w:rsid w:val="73741988"/>
    <w:rsid w:val="73814929"/>
    <w:rsid w:val="7393399F"/>
    <w:rsid w:val="73984022"/>
    <w:rsid w:val="73C11347"/>
    <w:rsid w:val="73E2421D"/>
    <w:rsid w:val="73E80C30"/>
    <w:rsid w:val="74000D97"/>
    <w:rsid w:val="74033B6B"/>
    <w:rsid w:val="74185CCF"/>
    <w:rsid w:val="741D2E7E"/>
    <w:rsid w:val="74563F0C"/>
    <w:rsid w:val="74694C3B"/>
    <w:rsid w:val="746A6AAD"/>
    <w:rsid w:val="747A4FBC"/>
    <w:rsid w:val="748B466B"/>
    <w:rsid w:val="749018A2"/>
    <w:rsid w:val="74D94903"/>
    <w:rsid w:val="74DC7834"/>
    <w:rsid w:val="74E271F1"/>
    <w:rsid w:val="75096F5F"/>
    <w:rsid w:val="750B0F29"/>
    <w:rsid w:val="75326EC3"/>
    <w:rsid w:val="75371D1E"/>
    <w:rsid w:val="75474A77"/>
    <w:rsid w:val="7551327B"/>
    <w:rsid w:val="75530D23"/>
    <w:rsid w:val="755F3E02"/>
    <w:rsid w:val="755F782E"/>
    <w:rsid w:val="75907680"/>
    <w:rsid w:val="75A16A9F"/>
    <w:rsid w:val="75BC6CCF"/>
    <w:rsid w:val="75E27D49"/>
    <w:rsid w:val="761867BE"/>
    <w:rsid w:val="76365AD0"/>
    <w:rsid w:val="76522DFC"/>
    <w:rsid w:val="765D57EA"/>
    <w:rsid w:val="7688585F"/>
    <w:rsid w:val="76E71522"/>
    <w:rsid w:val="76E97048"/>
    <w:rsid w:val="76F54CF0"/>
    <w:rsid w:val="76FD5906"/>
    <w:rsid w:val="77072866"/>
    <w:rsid w:val="770B684E"/>
    <w:rsid w:val="771D50F3"/>
    <w:rsid w:val="77204CB1"/>
    <w:rsid w:val="77356662"/>
    <w:rsid w:val="7763329E"/>
    <w:rsid w:val="777C1603"/>
    <w:rsid w:val="779A33A8"/>
    <w:rsid w:val="77A14CDE"/>
    <w:rsid w:val="77AA2F7D"/>
    <w:rsid w:val="77C44524"/>
    <w:rsid w:val="77C96BD3"/>
    <w:rsid w:val="78175E36"/>
    <w:rsid w:val="78266CE5"/>
    <w:rsid w:val="7827421F"/>
    <w:rsid w:val="782B4A23"/>
    <w:rsid w:val="78302F8F"/>
    <w:rsid w:val="784117AB"/>
    <w:rsid w:val="78510397"/>
    <w:rsid w:val="78552936"/>
    <w:rsid w:val="78731F0E"/>
    <w:rsid w:val="78754CBA"/>
    <w:rsid w:val="78801C2E"/>
    <w:rsid w:val="78962FA5"/>
    <w:rsid w:val="78B611AB"/>
    <w:rsid w:val="78C148AC"/>
    <w:rsid w:val="78CA1FEE"/>
    <w:rsid w:val="78CB3FEB"/>
    <w:rsid w:val="78CF4963"/>
    <w:rsid w:val="793B5CE2"/>
    <w:rsid w:val="79404E92"/>
    <w:rsid w:val="795C411F"/>
    <w:rsid w:val="796834B3"/>
    <w:rsid w:val="796D0618"/>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6B4732"/>
    <w:rsid w:val="7A7F2C76"/>
    <w:rsid w:val="7AAC462A"/>
    <w:rsid w:val="7ADE5D3C"/>
    <w:rsid w:val="7AF84FA0"/>
    <w:rsid w:val="7AF909C6"/>
    <w:rsid w:val="7B454A69"/>
    <w:rsid w:val="7B6273C9"/>
    <w:rsid w:val="7B6F1BD0"/>
    <w:rsid w:val="7B732126"/>
    <w:rsid w:val="7B755C15"/>
    <w:rsid w:val="7B7B20CE"/>
    <w:rsid w:val="7B7B4B97"/>
    <w:rsid w:val="7B8E1216"/>
    <w:rsid w:val="7B9A1345"/>
    <w:rsid w:val="7BBB7E74"/>
    <w:rsid w:val="7BCA6C86"/>
    <w:rsid w:val="7C003703"/>
    <w:rsid w:val="7C044DA1"/>
    <w:rsid w:val="7C176405"/>
    <w:rsid w:val="7C30406C"/>
    <w:rsid w:val="7C365DE1"/>
    <w:rsid w:val="7CA33449"/>
    <w:rsid w:val="7CCE4D69"/>
    <w:rsid w:val="7D0A0BA4"/>
    <w:rsid w:val="7D107AF3"/>
    <w:rsid w:val="7D4253C7"/>
    <w:rsid w:val="7D4C5341"/>
    <w:rsid w:val="7D4E5EE6"/>
    <w:rsid w:val="7D5947FB"/>
    <w:rsid w:val="7D6513F2"/>
    <w:rsid w:val="7D8901AD"/>
    <w:rsid w:val="7D8E577D"/>
    <w:rsid w:val="7D9A426A"/>
    <w:rsid w:val="7E006F08"/>
    <w:rsid w:val="7E01736D"/>
    <w:rsid w:val="7E0523A7"/>
    <w:rsid w:val="7E333E03"/>
    <w:rsid w:val="7E391FE6"/>
    <w:rsid w:val="7E916762"/>
    <w:rsid w:val="7EA607F7"/>
    <w:rsid w:val="7EA916FD"/>
    <w:rsid w:val="7EAB552B"/>
    <w:rsid w:val="7EE53C64"/>
    <w:rsid w:val="7EE767C9"/>
    <w:rsid w:val="7F403EC5"/>
    <w:rsid w:val="7F541580"/>
    <w:rsid w:val="7F5444E7"/>
    <w:rsid w:val="7F590594"/>
    <w:rsid w:val="7F667225"/>
    <w:rsid w:val="7F7B2EF8"/>
    <w:rsid w:val="7F844A6E"/>
    <w:rsid w:val="7FAA1C29"/>
    <w:rsid w:val="7FAC4830"/>
    <w:rsid w:val="7FB514B3"/>
    <w:rsid w:val="7FB659E5"/>
    <w:rsid w:val="7FB7407D"/>
    <w:rsid w:val="7FBD3767"/>
    <w:rsid w:val="7FEF65CD"/>
    <w:rsid w:val="7FF337B8"/>
    <w:rsid w:val="7FF61AD5"/>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next w:val="1"/>
    <w:qFormat/>
    <w:uiPriority w:val="0"/>
    <w:pPr>
      <w:widowControl/>
      <w:snapToGrid w:val="0"/>
    </w:pPr>
    <w:rPr>
      <w:rFonts w:ascii="Arial" w:hAnsi="Arial" w:eastAsia="宋体" w:cs="Times New Roman"/>
      <w:kern w:val="0"/>
      <w:szCs w:val="21"/>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9"/>
    <w:qFormat/>
    <w:uiPriority w:val="0"/>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137</Words>
  <Characters>528</Characters>
  <Lines>0</Lines>
  <Paragraphs>0</Paragraphs>
  <TotalTime>58</TotalTime>
  <ScaleCrop>false</ScaleCrop>
  <LinksUpToDate>false</LinksUpToDate>
  <CharactersWithSpaces>540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木子</cp:lastModifiedBy>
  <cp:lastPrinted>2024-12-10T08:37:00Z</cp:lastPrinted>
  <dcterms:modified xsi:type="dcterms:W3CDTF">2024-12-12T00:55:19Z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3DC1C1C5EC6741F69426F536341F9981</vt:lpwstr>
  </property>
</Properties>
</file>