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亳州逸合府29#架空层、看房通道软装采购 </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52125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E377AE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 w:cs="Times New Roman"/>
          <w:kern w:val="0"/>
          <w:sz w:val="28"/>
          <w:szCs w:val="28"/>
          <w:highlight w:val="none"/>
          <w:lang w:val="en-US" w:eastAsia="zh-CN"/>
        </w:rPr>
      </w:pPr>
      <w:r>
        <w:rPr>
          <w:rFonts w:hint="eastAsia" w:ascii="Times New Roman" w:hAnsi="Times New Roman" w:eastAsia="楷体" w:cs="Times New Roman"/>
          <w:kern w:val="0"/>
          <w:sz w:val="28"/>
          <w:szCs w:val="28"/>
          <w:highlight w:val="none"/>
          <w:lang w:val="en-US" w:eastAsia="zh-CN"/>
        </w:rPr>
        <w:t>（服务类）</w:t>
      </w:r>
    </w:p>
    <w:p w14:paraId="73496F8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7B616A1">
      <w:pPr>
        <w:keepNext w:val="0"/>
        <w:keepLines w:val="0"/>
        <w:pageBreakBefore w:val="0"/>
        <w:widowControl w:val="0"/>
        <w:kinsoku/>
        <w:wordWrap/>
        <w:overflowPunct/>
        <w:topLinePunct w:val="0"/>
        <w:autoSpaceDE/>
        <w:autoSpaceDN/>
        <w:bidi w:val="0"/>
        <w:adjustRightInd/>
        <w:snapToGrid/>
        <w:spacing w:line="480" w:lineRule="exact"/>
        <w:ind w:left="0" w:leftChars="0" w:firstLine="2240" w:firstLineChars="700"/>
        <w:jc w:val="both"/>
        <w:textAlignment w:val="auto"/>
        <w:rPr>
          <w:rFonts w:hint="default" w:asciiTheme="minorEastAsia" w:hAnsiTheme="minorEastAsia" w:eastAsiaTheme="minorEastAsia" w:cstheme="minorEastAsia"/>
          <w:sz w:val="28"/>
          <w:szCs w:val="28"/>
          <w:lang w:val="en-US" w:eastAsia="zh-CN"/>
        </w:rPr>
      </w:pPr>
      <w:r>
        <w:rPr>
          <w:rFonts w:hint="eastAsia" w:ascii="Times New Roman" w:hAnsi="Times New Roman" w:eastAsia="楷体" w:cs="Times New Roman"/>
          <w:kern w:val="0"/>
          <w:sz w:val="32"/>
          <w:szCs w:val="32"/>
          <w:highlight w:val="none"/>
          <w:lang w:val="en-US" w:eastAsia="zh-CN"/>
        </w:rPr>
        <w:t>项目编号：</w:t>
      </w:r>
      <w:r>
        <w:rPr>
          <w:rFonts w:hint="eastAsia" w:asciiTheme="minorEastAsia" w:hAnsiTheme="minorEastAsia" w:cstheme="minorEastAsia"/>
          <w:sz w:val="28"/>
          <w:szCs w:val="28"/>
          <w:lang w:val="en-US" w:eastAsia="zh-CN"/>
        </w:rPr>
        <w:t>BZTH-2024-008</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76DF156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overflowPunct/>
        <w:topLinePunct w:val="0"/>
        <w:autoSpaceDE/>
        <w:autoSpaceDN/>
        <w:bidi w:val="0"/>
        <w:adjustRightInd/>
        <w:snapToGrid/>
        <w:spacing w:line="440" w:lineRule="exact"/>
        <w:ind w:firstLine="960" w:firstLineChars="300"/>
        <w:jc w:val="both"/>
        <w:textAlignment w:val="auto"/>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firstLine="960" w:firstLineChars="3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2024年 11 </w:t>
      </w:r>
      <w:r>
        <w:rPr>
          <w:rFonts w:hint="eastAsia" w:ascii="Times New Roman" w:hAnsi="Times New Roman" w:eastAsia="楷体" w:cs="Times New Roman"/>
          <w:kern w:val="0"/>
          <w:sz w:val="32"/>
          <w:szCs w:val="32"/>
          <w:highlight w:val="none"/>
          <w:u w:val="none"/>
          <w:shd w:val="clear" w:color="auto" w:fill="auto"/>
          <w:lang w:val="en-US" w:eastAsia="zh-CN"/>
        </w:rPr>
        <w:t>月29日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3</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（合理低价法）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BC0D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3EA3D15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u w:val="single"/>
          <w:lang w:val="en-US" w:eastAsia="zh-CN"/>
        </w:rPr>
        <w:t xml:space="preserve"> 亳州逸合府29#架空层、看房通道软装采购 </w:t>
      </w:r>
      <w:permEnd w:id="4"/>
      <w:r>
        <w:rPr>
          <w:rFonts w:hint="eastAsia" w:ascii="Times New Roman" w:hAnsi="Times New Roman" w:eastAsia="黑体" w:cs="Times New Roman"/>
          <w:sz w:val="28"/>
          <w:szCs w:val="28"/>
          <w:highlight w:val="none"/>
          <w:lang w:val="en-US" w:eastAsia="zh-CN"/>
        </w:rPr>
        <w:t>招标公告</w:t>
      </w: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47085680"/>
      <w:bookmarkStart w:id="2" w:name="_Toc144974487"/>
      <w:bookmarkStart w:id="3" w:name="_Toc179632536"/>
      <w:bookmarkStart w:id="4" w:name="_Toc246996909"/>
      <w:bookmarkStart w:id="5" w:name="_Toc296602410"/>
      <w:bookmarkStart w:id="6" w:name="_Toc246996166"/>
      <w:bookmarkStart w:id="7" w:name="_Toc152042295"/>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44974488"/>
      <w:bookmarkStart w:id="10" w:name="_Toc296602411"/>
      <w:bookmarkStart w:id="11" w:name="_Toc246996167"/>
      <w:bookmarkStart w:id="12" w:name="_Toc152042296"/>
      <w:bookmarkStart w:id="13" w:name="_Toc247085681"/>
      <w:bookmarkStart w:id="14" w:name="_Toc152045520"/>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 xml:space="preserve"> 亳州逸合府29#架空层、看房通道软装采购</w:t>
      </w:r>
    </w:p>
    <w:permEnd w:id="5"/>
    <w:p w14:paraId="70266A4D">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lang w:val="en-US" w:eastAsia="zh-CN"/>
        </w:rPr>
        <w:t>BZTH-2024-008</w:t>
      </w:r>
      <w:r>
        <w:rPr>
          <w:rFonts w:hint="eastAsia" w:asciiTheme="minorEastAsia" w:hAnsiTheme="minorEastAsia" w:eastAsiaTheme="minorEastAsia" w:cstheme="minorEastAsia"/>
          <w:sz w:val="28"/>
          <w:szCs w:val="28"/>
          <w:highlight w:val="none"/>
          <w:lang w:val="en-US" w:eastAsia="zh-CN"/>
        </w:rPr>
        <w:t xml:space="preserve"> </w:t>
      </w:r>
      <w:permEnd w:id="6"/>
    </w:p>
    <w:p w14:paraId="3DB838B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eastAsiaTheme="minorEastAsia" w:cstheme="minorEastAsia"/>
          <w:sz w:val="28"/>
          <w:szCs w:val="28"/>
          <w:highlight w:val="none"/>
          <w:lang w:val="en-US" w:eastAsia="zh-CN"/>
        </w:rPr>
        <w:t xml:space="preserve">  </w:t>
      </w:r>
    </w:p>
    <w:permEnd w:id="7"/>
    <w:p w14:paraId="4A253E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 xml:space="preserve"> 亳州通恒置业有限公司</w:t>
      </w:r>
    </w:p>
    <w:permEnd w:id="8"/>
    <w:p w14:paraId="5DB080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5A6FB2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3132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亳州逸合府项目位于亳州市谯城经济技术产业开发区华佗大道与利辛路交叉口，</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eastAsiaTheme="minorEastAsia" w:cstheme="minorEastAsia"/>
          <w:sz w:val="28"/>
          <w:szCs w:val="28"/>
          <w:highlight w:val="none"/>
          <w:lang w:val="en-US" w:eastAsia="zh-CN"/>
        </w:rPr>
        <w:t>项目总用地面积134680.30平方米，总建筑面积362853.30平方米。</w:t>
      </w:r>
      <w:r>
        <w:rPr>
          <w:rFonts w:hint="eastAsia" w:asciiTheme="minorEastAsia" w:hAnsiTheme="minorEastAsia" w:cstheme="minorEastAsia"/>
          <w:color w:val="FF0000"/>
          <w:sz w:val="28"/>
          <w:szCs w:val="28"/>
          <w:highlight w:val="none"/>
          <w:lang w:val="en-US" w:eastAsia="zh-CN"/>
        </w:rPr>
        <w:t xml:space="preserve"> </w:t>
      </w:r>
      <w:permEnd w:id="9"/>
    </w:p>
    <w:p w14:paraId="4E62383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eastAsia" w:asciiTheme="minorEastAsia" w:hAnsiTheme="minorEastAsia" w:cstheme="minorEastAsia"/>
          <w:color w:val="FF0000"/>
          <w:sz w:val="28"/>
          <w:szCs w:val="28"/>
          <w:highlight w:val="none"/>
          <w:lang w:val="en-US" w:eastAsia="zh-CN"/>
        </w:rPr>
        <w:t xml:space="preserve"> </w:t>
      </w:r>
      <w:r>
        <w:rPr>
          <w:rFonts w:hint="eastAsia" w:ascii="Times New Roman" w:hAnsi="Times New Roman" w:eastAsia="仿宋_GB2312" w:cs="Times New Roman"/>
          <w:sz w:val="28"/>
          <w:szCs w:val="28"/>
          <w:highlight w:val="none"/>
          <w:lang w:val="en-US" w:eastAsia="zh-CN"/>
        </w:rPr>
        <w:t xml:space="preserve"> </w:t>
      </w:r>
      <w:r>
        <w:rPr>
          <w:rFonts w:hint="eastAsia" w:asciiTheme="minorEastAsia" w:hAnsiTheme="minorEastAsia" w:eastAsiaTheme="minorEastAsia" w:cstheme="minorEastAsia"/>
          <w:sz w:val="28"/>
          <w:szCs w:val="28"/>
          <w:lang w:val="en-US" w:eastAsia="zh-CN"/>
        </w:rPr>
        <w:t>运动器材、桌椅、摆件等采购（</w:t>
      </w:r>
      <w:r>
        <w:rPr>
          <w:rFonts w:hint="eastAsia" w:asciiTheme="minorEastAsia" w:hAnsiTheme="minorEastAsia" w:eastAsiaTheme="minorEastAsia" w:cstheme="minorEastAsia"/>
          <w:sz w:val="28"/>
          <w:szCs w:val="28"/>
          <w:highlight w:val="none"/>
          <w:lang w:val="en-US" w:eastAsia="zh-CN"/>
        </w:rPr>
        <w:t>具体详见发包人要求里的清单表）</w:t>
      </w:r>
      <w:r>
        <w:rPr>
          <w:rFonts w:hint="eastAsia" w:asciiTheme="minorEastAsia" w:hAnsiTheme="minorEastAsia" w:cstheme="minorEastAsia"/>
          <w:color w:val="FF0000"/>
          <w:sz w:val="28"/>
          <w:szCs w:val="28"/>
          <w:highlight w:val="none"/>
          <w:lang w:val="en-US" w:eastAsia="zh-CN"/>
        </w:rPr>
        <w:t xml:space="preserve"> </w:t>
      </w:r>
      <w:permEnd w:id="10"/>
    </w:p>
    <w:p w14:paraId="72EF6F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3年。</w:t>
      </w:r>
      <w:permEnd w:id="11"/>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u w:val="none"/>
          <w:lang w:val="en-US" w:eastAsia="zh-CN"/>
        </w:rPr>
        <w:t>日</w:t>
      </w:r>
      <w:r>
        <w:rPr>
          <w:rFonts w:hint="eastAsia" w:asciiTheme="minorEastAsia" w:hAnsiTheme="minorEastAsia" w:eastAsiaTheme="minorEastAsia" w:cstheme="minorEastAsia"/>
          <w:sz w:val="28"/>
          <w:szCs w:val="28"/>
          <w:highlight w:val="none"/>
          <w:u w:val="none"/>
          <w:lang w:val="en-US" w:eastAsia="zh-CN"/>
        </w:rPr>
        <w:t>。</w:t>
      </w:r>
      <w:permEnd w:id="12"/>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132300</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5BD1EB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 xml:space="preserve">  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凡有意参加投标者，请于投标文件递交截止时间前到亳州交通投资控股集团有限公司官网（www.bzjkjt.com）自行下载电子招标文件及其他附件。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sz w:val="28"/>
          <w:szCs w:val="28"/>
          <w:highlight w:val="none"/>
          <w:u w:val="single"/>
          <w:lang w:val="en-US" w:eastAsia="zh-CN"/>
        </w:rPr>
        <w:t>亳州市交通资产管理有限责任公司3楼会议室（神农大道与百合路交叉口西南角汽车南站西侧办公区3楼）</w:t>
      </w:r>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投标人采用邮寄方式递交投标文件的，投标文件送达时间以招标平台签收快递时间为准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r>
        <w:rPr>
          <w:rFonts w:hint="eastAsia" w:asciiTheme="minorEastAsia" w:hAnsiTheme="minorEastAsia" w:cstheme="minorEastAsia"/>
          <w:sz w:val="28"/>
          <w:szCs w:val="28"/>
          <w:highlight w:val="none"/>
          <w:lang w:val="en-US" w:eastAsia="zh-CN"/>
        </w:rPr>
        <w:t>。</w:t>
      </w:r>
      <w:permEnd w:id="20"/>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2000</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F59137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2"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亳州通恒置业有限公司</w:t>
      </w:r>
    </w:p>
    <w:p w14:paraId="0D2B1C9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安徽省亳州市谯城区药都大道1289号</w:t>
      </w:r>
    </w:p>
    <w:p w14:paraId="7D7E1E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张工</w:t>
      </w:r>
    </w:p>
    <w:p w14:paraId="7DF35FC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15156783079</w:t>
      </w:r>
    </w:p>
    <w:permEnd w:id="22"/>
    <w:p w14:paraId="3B79E96D">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6111A9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3" w:edGrp="everyone"/>
      <w:r>
        <w:rPr>
          <w:rFonts w:hint="eastAsia" w:asciiTheme="minorEastAsia" w:hAnsiTheme="minorEastAsia" w:cstheme="minorEastAsia"/>
          <w:color w:val="FF0000"/>
          <w:sz w:val="28"/>
          <w:szCs w:val="28"/>
          <w:highlight w:val="none"/>
          <w:lang w:val="en-US" w:eastAsia="zh-CN"/>
        </w:rPr>
        <w:t>亳州通恒置业有限公司</w:t>
      </w:r>
    </w:p>
    <w:p w14:paraId="614F8B0A">
      <w:pPr>
        <w:keepNext w:val="0"/>
        <w:keepLines w:val="0"/>
        <w:pageBreakBefore w:val="0"/>
        <w:widowControl w:val="0"/>
        <w:kinsoku/>
        <w:wordWrap w:val="0"/>
        <w:overflowPunct/>
        <w:topLinePunct w:val="0"/>
        <w:autoSpaceDE/>
        <w:autoSpaceDN/>
        <w:bidi w:val="0"/>
        <w:adjustRightInd/>
        <w:snapToGrid/>
        <w:spacing w:line="480" w:lineRule="exact"/>
        <w:ind w:firstLine="5880" w:firstLineChars="21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29</w:t>
      </w:r>
      <w:r>
        <w:rPr>
          <w:rFonts w:hint="eastAsia" w:asciiTheme="minorEastAsia" w:hAnsiTheme="minorEastAsia" w:eastAsiaTheme="minorEastAsia" w:cstheme="minorEastAsia"/>
          <w:color w:val="FF0000"/>
          <w:sz w:val="28"/>
          <w:szCs w:val="28"/>
          <w:highlight w:val="none"/>
          <w:lang w:val="en-US" w:eastAsia="zh-CN"/>
        </w:rPr>
        <w:t>日</w:t>
      </w:r>
      <w:permEnd w:id="23"/>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6D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4C332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0068C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460A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F8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8453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9B997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5717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221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D90C2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DE5A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80046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C4E8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0296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6D03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F8687C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8F6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8184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AA2B7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D4A3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FBC6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8761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A26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3F79D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0879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D4C3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FEB7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7E9A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24D0B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D245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6D7C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E951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13E40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FB35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0470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2F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6D2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74A2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3E3E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6F085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6A625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431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0877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D3C1A7">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0CE18159">
            <w:pPr>
              <w:autoSpaceDE w:val="0"/>
              <w:autoSpaceDN w:val="0"/>
              <w:adjustRightInd w:val="0"/>
              <w:snapToGrid w:val="0"/>
              <w:spacing w:line="440" w:lineRule="exact"/>
              <w:jc w:val="left"/>
              <w:rPr>
                <w:rFonts w:hint="eastAsia" w:hAnsi="宋体"/>
                <w:color w:val="FF0000"/>
                <w:szCs w:val="21"/>
              </w:rPr>
            </w:pPr>
            <w:permStart w:id="24" w:edGrp="everyone"/>
            <w:r>
              <w:rPr>
                <w:rFonts w:hint="eastAsia" w:hAnsi="宋体"/>
                <w:color w:val="FF0000"/>
                <w:szCs w:val="21"/>
                <w:lang w:val="en-US" w:eastAsia="zh-CN"/>
              </w:rPr>
              <w:t>2</w:t>
            </w:r>
            <w:r>
              <w:rPr>
                <w:rFonts w:hint="eastAsia" w:hAnsi="宋体"/>
                <w:color w:val="FF0000"/>
                <w:szCs w:val="21"/>
              </w:rPr>
              <w:t>、财务要求：</w:t>
            </w:r>
          </w:p>
          <w:p w14:paraId="0F92D73E">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30501C1C">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4"/>
          <w:p w14:paraId="67B3878F">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8F4A623">
            <w:pPr>
              <w:pStyle w:val="7"/>
              <w:topLinePunct/>
              <w:spacing w:line="440" w:lineRule="exact"/>
              <w:ind w:firstLine="420" w:firstLineChars="200"/>
              <w:rPr>
                <w:rFonts w:hint="default" w:ascii="Times New Roman" w:hAnsi="Times New Roman" w:cs="Times New Roman"/>
                <w:szCs w:val="21"/>
                <w:highlight w:val="none"/>
              </w:rPr>
            </w:pPr>
            <w:permStart w:id="25" w:edGrp="everyone"/>
            <w:r>
              <w:rPr>
                <w:rFonts w:hint="eastAsia" w:hAnsi="宋体"/>
                <w:sz w:val="21"/>
                <w:szCs w:val="21"/>
                <w:lang w:val="en-US" w:eastAsia="zh-CN"/>
              </w:rPr>
              <w:t xml:space="preserve">                                </w:t>
            </w:r>
            <w:permEnd w:id="25"/>
          </w:p>
        </w:tc>
      </w:tr>
      <w:tr w14:paraId="2DAF0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A6C1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D636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E81BC8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6"/>
          </w:p>
        </w:tc>
      </w:tr>
      <w:tr w14:paraId="1FC5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8D56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26A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40031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7" w:edGrp="everyone"/>
            <w:r>
              <w:rPr>
                <w:rFonts w:hint="eastAsia" w:hAnsi="宋体"/>
                <w:sz w:val="21"/>
                <w:szCs w:val="21"/>
                <w:lang w:val="en-US" w:eastAsia="zh-CN"/>
              </w:rPr>
              <w:t xml:space="preserve">                   </w:t>
            </w:r>
            <w:permEnd w:id="27"/>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8"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39F3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B9BA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9" w:edGrp="everyone" w:colFirst="2" w:colLast="2"/>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D8FEF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37517E">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29"/>
      <w:tr w14:paraId="7D74D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9D86F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48B1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A8A307">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E228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55A75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FED0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C07436">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23A37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0A8B67B9">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6890B3FA">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0"/>
          </w:p>
        </w:tc>
      </w:tr>
      <w:tr w14:paraId="19E7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75F4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BF3B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92D63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1" w:edGrp="everyone"/>
            <w:r>
              <w:rPr>
                <w:rFonts w:hint="eastAsia" w:ascii="Times New Roman" w:hAnsi="Times New Roman" w:cs="Times New Roman"/>
                <w:color w:val="FF0000"/>
                <w:sz w:val="21"/>
                <w:szCs w:val="21"/>
                <w:highlight w:val="none"/>
                <w:lang w:val="en-US" w:eastAsia="zh-CN"/>
              </w:rPr>
              <w:t xml:space="preserve">   </w:t>
            </w:r>
            <w:r>
              <w:rPr>
                <w:rFonts w:hint="eastAsia" w:hAnsi="宋体"/>
                <w:color w:val="000000" w:themeColor="text1"/>
                <w:sz w:val="21"/>
                <w:szCs w:val="21"/>
                <w:lang w:val="en-US" w:eastAsia="zh-CN"/>
                <w14:textFill>
                  <w14:solidFill>
                    <w14:schemeClr w14:val="tx1"/>
                  </w14:solidFill>
                </w14:textFill>
              </w:rPr>
              <w:t>投标单位针对清单中有品牌要求的项目要标明品牌，如未标注品牌，则视为默认清单中推荐品牌，具体品牌要求详见发包方清单</w:t>
            </w:r>
            <w:r>
              <w:rPr>
                <w:rFonts w:hint="eastAsia" w:ascii="Times New Roman" w:hAnsi="Times New Roman" w:cs="Times New Roman"/>
                <w:color w:val="FF0000"/>
                <w:sz w:val="21"/>
                <w:szCs w:val="21"/>
                <w:highlight w:val="none"/>
                <w:lang w:val="en-US" w:eastAsia="zh-CN"/>
              </w:rPr>
              <w:t xml:space="preserve"> </w:t>
            </w:r>
            <w:r>
              <w:rPr>
                <w:rFonts w:hint="eastAsia" w:ascii="Times New Roman" w:hAnsi="Times New Roman" w:cs="Times New Roman"/>
                <w:color w:val="auto"/>
                <w:sz w:val="21"/>
                <w:szCs w:val="21"/>
                <w:highlight w:val="none"/>
                <w:lang w:val="en-US" w:eastAsia="zh-CN"/>
              </w:rPr>
              <w:t>。</w:t>
            </w:r>
            <w:r>
              <w:rPr>
                <w:rFonts w:hint="eastAsia" w:ascii="Times New Roman" w:hAnsi="Times New Roman" w:cs="Times New Roman"/>
                <w:color w:val="FF0000"/>
                <w:sz w:val="21"/>
                <w:szCs w:val="21"/>
                <w:highlight w:val="none"/>
                <w:lang w:val="en-US" w:eastAsia="zh-CN"/>
              </w:rPr>
              <w:t xml:space="preserve"> </w:t>
            </w:r>
            <w:permEnd w:id="31"/>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2" w:edGrp="everyone"/>
            <w:r>
              <w:rPr>
                <w:rFonts w:hint="eastAsia" w:ascii="Times New Roman" w:hAnsi="Times New Roman" w:cs="Times New Roman"/>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 xml:space="preserve"> 2024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3  </w:t>
            </w:r>
            <w:r>
              <w:rPr>
                <w:rFonts w:hint="eastAsia" w:ascii="Times New Roman" w:hAnsi="Times New Roman" w:cs="Times New Roman"/>
                <w:color w:val="FF0000"/>
                <w:szCs w:val="21"/>
                <w:highlight w:val="none"/>
                <w:u w:val="none"/>
                <w:lang w:val="en-US" w:eastAsia="zh-CN"/>
              </w:rPr>
              <w:t>日前</w:t>
            </w:r>
            <w:permEnd w:id="32"/>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794F1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permStart w:id="33" w:edGrp="everyone"/>
            <w:r>
              <w:rPr>
                <w:rFonts w:hint="eastAsia" w:ascii="Times New Roman" w:hAnsi="Times New Roman" w:cs="Times New Roman"/>
                <w:szCs w:val="21"/>
                <w:highlight w:val="none"/>
                <w:u w:val="none"/>
                <w:lang w:val="en-US" w:eastAsia="zh-CN"/>
              </w:rPr>
              <w:t>亳州交通投资控股集团有限公司官网（www.bzjkjt.com）</w:t>
            </w:r>
            <w:permEnd w:id="33"/>
            <w:r>
              <w:rPr>
                <w:rFonts w:hint="default" w:ascii="Times New Roman" w:hAnsi="Times New Roman" w:cs="Times New Roman"/>
                <w:szCs w:val="21"/>
                <w:highlight w:val="none"/>
                <w:u w:val="none"/>
                <w:lang w:val="en-US" w:eastAsia="zh-CN"/>
              </w:rPr>
              <w:t>进行发布。</w:t>
            </w:r>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permStart w:id="34" w:edGrp="everyone"/>
            <w:r>
              <w:rPr>
                <w:rFonts w:hint="eastAsia" w:ascii="Times New Roman" w:hAnsi="Times New Roman" w:cs="Times New Roman"/>
                <w:szCs w:val="21"/>
                <w:highlight w:val="none"/>
                <w:u w:val="none"/>
                <w:lang w:val="en-US" w:eastAsia="zh-CN"/>
              </w:rPr>
              <w:t>亳州交通投资控股集团有限公司官网（www.bzjkjt.com）</w:t>
            </w:r>
            <w:permEnd w:id="34"/>
            <w:r>
              <w:rPr>
                <w:rFonts w:hint="default" w:ascii="Times New Roman" w:hAnsi="Times New Roman" w:cs="Times New Roman"/>
                <w:szCs w:val="21"/>
                <w:highlight w:val="none"/>
                <w:u w:val="none"/>
                <w:lang w:val="en-US" w:eastAsia="zh-CN"/>
              </w:rPr>
              <w:t>的发布时间，视为投标人确认收到招标文件澄清的时间。</w:t>
            </w:r>
          </w:p>
        </w:tc>
      </w:tr>
      <w:tr w14:paraId="35C4A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75F554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20C9DD8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71C87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5" w:edGrp="everyone"/>
            <w:r>
              <w:rPr>
                <w:rFonts w:hint="eastAsia" w:ascii="Times New Roman" w:hAnsi="Times New Roman" w:cs="Times New Roman"/>
                <w:szCs w:val="21"/>
                <w:highlight w:val="none"/>
                <w:u w:val="none"/>
                <w:lang w:val="en-US" w:eastAsia="zh-CN"/>
              </w:rPr>
              <w:t>亳州交通投资控股集团有限公司官网（www.bzjkjt.com），</w:t>
            </w:r>
            <w:permEnd w:id="35"/>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2D1CE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C6CCE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BACE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CA8B5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permStart w:id="36" w:edGrp="everyone"/>
            <w:r>
              <w:rPr>
                <w:rFonts w:hint="eastAsia" w:ascii="Times New Roman" w:hAnsi="Times New Roman" w:cs="Times New Roman"/>
                <w:szCs w:val="21"/>
                <w:highlight w:val="none"/>
                <w:u w:val="none"/>
                <w:lang w:val="en-US" w:eastAsia="zh-CN"/>
              </w:rPr>
              <w:t>亳州交通投资控股集团有限公司官网（www.bzjkjt.com）</w:t>
            </w:r>
            <w:permEnd w:id="36"/>
            <w:r>
              <w:rPr>
                <w:rFonts w:hint="default" w:ascii="Times New Roman" w:hAnsi="Times New Roman" w:cs="Times New Roman"/>
                <w:szCs w:val="21"/>
                <w:highlight w:val="none"/>
                <w:u w:val="none"/>
                <w:lang w:val="en-US" w:eastAsia="zh-CN"/>
              </w:rPr>
              <w:t>进行发布。</w:t>
            </w:r>
          </w:p>
        </w:tc>
      </w:tr>
      <w:tr w14:paraId="76430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51365A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C05D4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37DF71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permStart w:id="37" w:edGrp="everyone"/>
            <w:r>
              <w:rPr>
                <w:rFonts w:hint="eastAsia" w:ascii="Times New Roman" w:hAnsi="Times New Roman" w:cs="Times New Roman"/>
                <w:szCs w:val="21"/>
                <w:highlight w:val="none"/>
                <w:u w:val="none"/>
                <w:lang w:val="en-US" w:eastAsia="zh-CN"/>
              </w:rPr>
              <w:t>亳州交通投资控股集团有限公司官网（www.bzjkjt.com）</w:t>
            </w:r>
            <w:permEnd w:id="37"/>
            <w:r>
              <w:rPr>
                <w:rFonts w:hint="default" w:ascii="Times New Roman" w:hAnsi="Times New Roman" w:cs="Times New Roman"/>
                <w:szCs w:val="21"/>
                <w:highlight w:val="none"/>
                <w:u w:val="none"/>
                <w:lang w:val="en-US" w:eastAsia="zh-CN"/>
              </w:rPr>
              <w:t>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752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4393B5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88838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179B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permStart w:id="38" w:edGrp="everyone"/>
            <w:r>
              <w:rPr>
                <w:rFonts w:hint="eastAsia" w:ascii="Times New Roman" w:hAnsi="Times New Roman" w:cs="Times New Roman"/>
                <w:szCs w:val="21"/>
                <w:highlight w:val="none"/>
                <w:u w:val="none"/>
                <w:lang w:val="en-US" w:eastAsia="zh-CN"/>
              </w:rPr>
              <w:t>亳州交通投资控股集团有限公司官网（www.bzjkjt.com）</w:t>
            </w:r>
            <w:permEnd w:id="38"/>
            <w:r>
              <w:rPr>
                <w:rFonts w:hint="default" w:ascii="Times New Roman" w:hAnsi="Times New Roman" w:cs="Times New Roman"/>
                <w:szCs w:val="21"/>
                <w:highlight w:val="none"/>
                <w:u w:val="none"/>
                <w:lang w:val="en-US" w:eastAsia="zh-CN"/>
              </w:rPr>
              <w:t>，请及时与招标人联系。否则，造成的一切后果由投标人自行承担。</w:t>
            </w: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C57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27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8DA3C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6EFE9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9" w:edGrp="everyone"/>
            <w:r>
              <w:rPr>
                <w:rFonts w:hint="eastAsia" w:ascii="Times New Roman" w:hAnsi="Times New Roman" w:cs="Times New Roman"/>
                <w:kern w:val="2"/>
                <w:sz w:val="21"/>
                <w:szCs w:val="21"/>
                <w:highlight w:val="none"/>
                <w:u w:val="single"/>
                <w:lang w:val="en-US" w:eastAsia="zh-CN" w:bidi="ar-SA"/>
              </w:rPr>
              <w:t xml:space="preserve">          详见发包人清单              </w:t>
            </w:r>
            <w:permEnd w:id="39"/>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w:t>
            </w:r>
            <w:bookmarkStart w:id="322" w:name="_GoBack"/>
            <w:bookmarkEnd w:id="322"/>
            <w:r>
              <w:rPr>
                <w:rFonts w:hint="eastAsia" w:ascii="Times New Roman" w:hAnsi="Times New Roman" w:cs="Times New Roman"/>
                <w:szCs w:val="21"/>
                <w:highlight w:val="none"/>
                <w:lang w:val="en-US" w:eastAsia="zh-CN"/>
              </w:rPr>
              <w:t>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0"/>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41" w:edGrp="everyone"/>
            <w:r>
              <w:rPr>
                <w:rFonts w:hint="default" w:ascii="Times New Roman" w:hAnsi="Times New Roman" w:cs="Times New Roman"/>
                <w:color w:val="FF0000"/>
                <w:szCs w:val="21"/>
                <w:highlight w:val="none"/>
              </w:rPr>
              <w:t>银行汇款或转账</w:t>
            </w:r>
            <w:permEnd w:id="4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 xml:space="preserve">  2000    </w:t>
            </w:r>
            <w:permEnd w:id="4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eastAsia" w:ascii="Times New Roman" w:hAnsi="Times New Roman" w:cs="Times New Roman"/>
                <w:szCs w:val="21"/>
                <w:highlight w:val="none"/>
                <w:lang w:val="en-US" w:eastAsia="zh-CN"/>
              </w:rPr>
              <w:t>建行亳州市分行</w:t>
            </w:r>
          </w:p>
          <w:p w14:paraId="70FA129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eastAsia" w:ascii="Times New Roman" w:hAnsi="Times New Roman" w:cs="Times New Roman"/>
                <w:szCs w:val="21"/>
                <w:highlight w:val="none"/>
                <w:lang w:val="en-US" w:eastAsia="zh-CN"/>
              </w:rPr>
              <w:t>34050188860800002404</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BZJK-2024-008号保证金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14:paraId="4217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11C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FC2BE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582A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9191B4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36DD206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FE75F7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5DDA0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961425">
            <w:pPr>
              <w:spacing w:line="382" w:lineRule="auto"/>
              <w:jc w:val="center"/>
              <w:rPr>
                <w:rFonts w:ascii="Arial"/>
                <w:sz w:val="21"/>
              </w:rPr>
            </w:pPr>
          </w:p>
          <w:p w14:paraId="17B7BCC7">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A2CB68">
            <w:pPr>
              <w:pStyle w:val="32"/>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2FB28BF">
            <w:pPr>
              <w:pStyle w:val="32"/>
              <w:spacing w:before="152" w:line="227" w:lineRule="auto"/>
              <w:ind w:left="129"/>
            </w:pPr>
            <w:permStart w:id="44" w:edGrp="everyone"/>
            <w:r>
              <w:rPr>
                <w:rFonts w:hint="eastAsia" w:ascii="Times New Roman" w:hAnsi="Times New Roman" w:eastAsia="宋体" w:cs="Times New Roman"/>
                <w:spacing w:val="-9"/>
                <w:sz w:val="31"/>
                <w:szCs w:val="31"/>
                <w:lang w:eastAsia="zh-CN"/>
              </w:rPr>
              <w:t>☑</w:t>
            </w:r>
            <w:r>
              <w:rPr>
                <w:spacing w:val="-9"/>
              </w:rPr>
              <w:t>无</w:t>
            </w:r>
          </w:p>
          <w:p w14:paraId="2C31AC9D">
            <w:pPr>
              <w:pStyle w:val="32"/>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4"/>
          </w:p>
        </w:tc>
      </w:tr>
      <w:tr w14:paraId="63CEB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CE8064">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1A789AA">
            <w:pPr>
              <w:pStyle w:val="32"/>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085F0C78">
            <w:pPr>
              <w:spacing w:line="335" w:lineRule="auto"/>
              <w:rPr>
                <w:rFonts w:ascii="Arial"/>
                <w:sz w:val="21"/>
              </w:rPr>
            </w:pPr>
          </w:p>
          <w:p w14:paraId="1721C03F">
            <w:pPr>
              <w:pStyle w:val="32"/>
              <w:tabs>
                <w:tab w:val="left" w:pos="663"/>
              </w:tabs>
              <w:spacing w:before="69" w:line="221" w:lineRule="auto"/>
              <w:ind w:left="106" w:leftChars="0"/>
              <w:rPr>
                <w:rFonts w:hint="eastAsia" w:ascii="Times New Roman" w:hAnsi="Times New Roman" w:cs="Times New Roman"/>
                <w:szCs w:val="21"/>
                <w:highlight w:val="none"/>
                <w:lang w:val="en-US" w:eastAsia="zh-CN"/>
              </w:rPr>
            </w:pPr>
            <w:permStart w:id="45" w:edGrp="everyone"/>
            <w:r>
              <w:rPr>
                <w:u w:val="single" w:color="auto"/>
              </w:rPr>
              <w:tab/>
            </w:r>
            <w:r>
              <w:rPr>
                <w:spacing w:val="-94"/>
              </w:rPr>
              <w:t xml:space="preserve"> </w:t>
            </w:r>
            <w:r>
              <w:rPr>
                <w:spacing w:val="-3"/>
              </w:rPr>
              <w:t>年至</w:t>
            </w:r>
            <w:r>
              <w:rPr>
                <w:spacing w:val="6"/>
                <w:u w:val="single" w:color="auto"/>
              </w:rPr>
              <w:t xml:space="preserve">     </w:t>
            </w:r>
            <w:r>
              <w:rPr>
                <w:spacing w:val="-92"/>
              </w:rPr>
              <w:t xml:space="preserve"> </w:t>
            </w:r>
            <w:r>
              <w:rPr>
                <w:spacing w:val="-3"/>
              </w:rPr>
              <w:t>年</w:t>
            </w:r>
            <w:permEnd w:id="45"/>
          </w:p>
        </w:tc>
      </w:tr>
      <w:tr w14:paraId="33067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05A8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B49D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E346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4780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4B9E38">
            <w:pPr>
              <w:spacing w:before="60" w:line="187" w:lineRule="auto"/>
              <w:jc w:val="center"/>
              <w:rPr>
                <w:rFonts w:hint="eastAsia" w:ascii="Times New Roman" w:hAnsi="Times New Roman" w:eastAsia="宋体" w:cs="Times New Roman"/>
                <w:spacing w:val="-1"/>
                <w:sz w:val="21"/>
                <w:szCs w:val="21"/>
                <w:lang w:val="en-US" w:eastAsia="zh-CN"/>
              </w:rPr>
            </w:pPr>
            <w:r>
              <w:rPr>
                <w:rFonts w:ascii="Times New Roman" w:hAnsi="Times New Roman" w:eastAsia="Times New Roman" w:cs="Times New Roman"/>
                <w:spacing w:val="-1"/>
                <w:sz w:val="21"/>
                <w:szCs w:val="21"/>
              </w:rPr>
              <w:t>3.5.</w:t>
            </w:r>
            <w:r>
              <w:rPr>
                <w:rFonts w:hint="eastAsia" w:ascii="Times New Roman" w:hAnsi="Times New Roman" w:eastAsia="宋体" w:cs="Times New Roman"/>
                <w:spacing w:val="-1"/>
                <w:sz w:val="21"/>
                <w:szCs w:val="21"/>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DB13929">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4D7A9F">
            <w:pPr>
              <w:spacing w:before="60" w:line="187" w:lineRule="auto"/>
              <w:ind w:firstLine="222" w:firstLineChars="100"/>
              <w:jc w:val="left"/>
              <w:rPr>
                <w:rFonts w:hint="eastAsia" w:ascii="Times New Roman" w:hAnsi="Times New Roman" w:eastAsia="Times New Roman" w:cs="Times New Roman"/>
                <w:spacing w:val="-1"/>
                <w:sz w:val="21"/>
                <w:szCs w:val="21"/>
                <w:lang w:val="en-US" w:eastAsia="zh-CN"/>
              </w:rPr>
            </w:pPr>
            <w:permStart w:id="46" w:edGrp="everyone"/>
            <w:r>
              <w:rPr>
                <w:spacing w:val="6"/>
                <w:u w:val="single" w:color="auto"/>
              </w:rPr>
              <w:t xml:space="preserve">   </w:t>
            </w:r>
            <w:r>
              <w:rPr>
                <w:rFonts w:hint="eastAsia"/>
                <w:spacing w:val="6"/>
                <w:u w:val="single" w:color="auto"/>
                <w:lang w:val="en-US" w:eastAsia="zh-CN"/>
              </w:rPr>
              <w:t xml:space="preserve">  </w:t>
            </w:r>
            <w:r>
              <w:rPr>
                <w:spacing w:val="6"/>
                <w:u w:val="single" w:color="auto"/>
              </w:rPr>
              <w:t xml:space="preserve"> </w:t>
            </w:r>
            <w:r>
              <w:rPr>
                <w:spacing w:val="-92"/>
              </w:rPr>
              <w:t xml:space="preserve"> </w:t>
            </w:r>
            <w:r>
              <w:rPr>
                <w:spacing w:val="-3"/>
              </w:rPr>
              <w:t>年至</w:t>
            </w:r>
            <w:r>
              <w:rPr>
                <w:spacing w:val="6"/>
                <w:u w:val="single" w:color="auto"/>
              </w:rPr>
              <w:t xml:space="preserve">     </w:t>
            </w:r>
            <w:r>
              <w:rPr>
                <w:spacing w:val="-92"/>
              </w:rPr>
              <w:t xml:space="preserve"> </w:t>
            </w:r>
            <w:r>
              <w:rPr>
                <w:spacing w:val="-3"/>
              </w:rPr>
              <w:t>年</w:t>
            </w:r>
            <w:permEnd w:id="46"/>
          </w:p>
        </w:tc>
      </w:tr>
      <w:tr w14:paraId="06FA2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4F15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7478C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AFA3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47"/>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B5650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8"/>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6247D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F57546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344CD4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CA4CA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692D3C7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9"/>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08B23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u w:val="single"/>
                <w:lang w:val="en-US" w:eastAsia="zh-CN"/>
              </w:rPr>
            </w:pPr>
            <w:permStart w:id="50"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u w:val="single"/>
                <w:lang w:val="en-US" w:eastAsia="zh-CN"/>
              </w:rPr>
              <w:t>亳州市交通资产管理有限责任公司3楼会议室（神农大道与百合路交叉口汽车南站西侧办公区3楼）。</w:t>
            </w:r>
          </w:p>
          <w:p w14:paraId="70BF6B9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招标人：亳州通恒置业有限公司</w:t>
            </w:r>
          </w:p>
          <w:p w14:paraId="3FD6963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 xml:space="preserve">亳州逸合府29#架空层、看房通道软装采购 </w:t>
            </w:r>
          </w:p>
          <w:p w14:paraId="7E019D4B">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w:t>
            </w:r>
          </w:p>
          <w:p w14:paraId="7425591E">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项目编号：ZJK-2024-008号</w:t>
            </w:r>
          </w:p>
          <w:p w14:paraId="3C47C9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2024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12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15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30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0"/>
          </w:p>
        </w:tc>
      </w:tr>
      <w:tr w14:paraId="4427C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672F32">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C4A0E30">
            <w:pPr>
              <w:pStyle w:val="32"/>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652045">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28A9D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C67ED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D7BDD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969E0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621251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B708FF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E632B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4D44B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41543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6.3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9A8E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52214B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中标结果公示期内提出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7.3</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51" w:edGrp="everyone"/>
            <w:r>
              <w:rPr>
                <w:rFonts w:hint="eastAsia" w:ascii="Times New Roman" w:hAnsi="Times New Roman" w:cs="Times New Roman"/>
                <w:color w:val="auto"/>
                <w:szCs w:val="21"/>
                <w:highlight w:val="none"/>
                <w:u w:val="single"/>
                <w:lang w:val="en-US" w:eastAsia="zh-CN"/>
              </w:rPr>
              <w:t xml:space="preserve"> 联系人：亳州通恒置业有限公司  张工  </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15156783079  </w:t>
            </w:r>
          </w:p>
          <w:p w14:paraId="13B151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亳州市交通资产管理有限责任公司3楼（神农大道与百合路交叉口汽车南站西侧办公区3楼）</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51"/>
          </w:p>
        </w:tc>
      </w:tr>
      <w:tr w14:paraId="3E0A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FCCD7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973D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投诉不予受理情形</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9FD9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1209826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A47E6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3CB36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0E392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35D32CF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BE529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1DFAE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45AE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8B6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28EAD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permStart w:id="52" w:edGrp="everyone"/>
            <w:r>
              <w:rPr>
                <w:rFonts w:hint="eastAsia" w:ascii="Times New Roman" w:hAnsi="Times New Roman" w:cs="Times New Roman"/>
                <w:szCs w:val="21"/>
                <w:highlight w:val="none"/>
                <w:lang w:val="en-US" w:eastAsia="zh-CN"/>
              </w:rPr>
              <w:t xml:space="preserve">不补偿 </w:t>
            </w:r>
            <w:permEnd w:id="5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3"/>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4"/>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5" w:edGrp="everyone"/>
            <w:r>
              <w:rPr>
                <w:rFonts w:hint="eastAsia" w:ascii="Times New Roman" w:hAnsi="Times New Roman" w:cs="Times New Roman"/>
                <w:b/>
                <w:bCs/>
                <w:color w:val="FF0000"/>
                <w:szCs w:val="21"/>
                <w:highlight w:val="none"/>
                <w:lang w:val="en-US" w:eastAsia="zh-CN"/>
              </w:rPr>
              <w:t>中标价款的 10 %</w:t>
            </w:r>
            <w:permEnd w:id="55"/>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6"/>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30662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60C0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EC283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FE2B3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14:paraId="1D3F7F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14:paraId="7369303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4AA17B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7A322A7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417085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6C783A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2BEC21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FB5118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115A3B2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1D72842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48CB259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089FB1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FF590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09EEB10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1565AD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3"/>
      <w:bookmarkStart w:id="17" w:name="_Toc246996921"/>
      <w:bookmarkStart w:id="18" w:name="_Toc246996178"/>
      <w:bookmarkStart w:id="19" w:name="_Toc152042308"/>
      <w:bookmarkStart w:id="20" w:name="_Toc152045532"/>
      <w:bookmarkStart w:id="21" w:name="_Toc144974500"/>
      <w:bookmarkStart w:id="22" w:name="_Toc179632549"/>
      <w:bookmarkStart w:id="23" w:name="_Toc247085692"/>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81"/>
      <w:bookmarkStart w:id="25" w:name="_Toc152045536"/>
      <w:bookmarkStart w:id="26" w:name="_Toc296602426"/>
      <w:bookmarkStart w:id="27" w:name="_Toc246996924"/>
      <w:bookmarkStart w:id="28" w:name="_Toc144974504"/>
      <w:bookmarkStart w:id="29" w:name="_Toc179632553"/>
      <w:bookmarkStart w:id="30" w:name="_Toc152042312"/>
      <w:bookmarkStart w:id="31" w:name="_Toc247085695"/>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152045537"/>
      <w:bookmarkStart w:id="35" w:name="_Toc179632554"/>
      <w:bookmarkStart w:id="36" w:name="_Toc296602427"/>
      <w:bookmarkStart w:id="37" w:name="_Toc246996925"/>
      <w:bookmarkStart w:id="38" w:name="_Toc246996182"/>
      <w:bookmarkStart w:id="39" w:name="_Toc247085696"/>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183"/>
      <w:bookmarkStart w:id="41" w:name="_Toc247085697"/>
      <w:bookmarkStart w:id="42" w:name="_Toc152045538"/>
      <w:bookmarkStart w:id="43" w:name="_Toc179632555"/>
      <w:bookmarkStart w:id="44" w:name="_Toc152042314"/>
      <w:bookmarkStart w:id="45" w:name="_Toc144974506"/>
      <w:bookmarkStart w:id="46" w:name="_Toc246996926"/>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1"/>
      <w:bookmarkStart w:id="48" w:name="_Toc152042318"/>
      <w:bookmarkStart w:id="49" w:name="_Toc152045542"/>
      <w:bookmarkStart w:id="50" w:name="_Toc179632560"/>
      <w:bookmarkStart w:id="51" w:name="_Toc246996187"/>
      <w:bookmarkStart w:id="52" w:name="_Toc144974510"/>
      <w:bookmarkStart w:id="53" w:name="_Toc296602432"/>
      <w:bookmarkStart w:id="54" w:name="_Toc246996930"/>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179632561"/>
      <w:bookmarkStart w:id="57" w:name="_Toc247085702"/>
      <w:bookmarkStart w:id="58" w:name="_Toc144974511"/>
      <w:bookmarkStart w:id="59" w:name="_Toc152045543"/>
      <w:bookmarkStart w:id="60" w:name="_Toc296602433"/>
      <w:bookmarkStart w:id="61" w:name="_Toc152042319"/>
      <w:bookmarkStart w:id="62" w:name="_Toc246996188"/>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152042320"/>
      <w:bookmarkStart w:id="65" w:name="_Toc179632562"/>
      <w:bookmarkStart w:id="66" w:name="_Toc246996189"/>
      <w:bookmarkStart w:id="67" w:name="_Toc152045544"/>
      <w:bookmarkStart w:id="68" w:name="_Toc144974512"/>
      <w:bookmarkStart w:id="69" w:name="_Toc246996932"/>
      <w:bookmarkStart w:id="70" w:name="_Toc296602434"/>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152045545"/>
      <w:bookmarkStart w:id="73" w:name="_Toc144974513"/>
      <w:bookmarkStart w:id="74" w:name="_Toc246996933"/>
      <w:bookmarkStart w:id="75" w:name="_Toc179632563"/>
      <w:bookmarkStart w:id="76" w:name="_Toc296602435"/>
      <w:bookmarkStart w:id="77" w:name="_Toc247085704"/>
      <w:bookmarkStart w:id="78" w:name="_Toc152042321"/>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247085705"/>
      <w:bookmarkStart w:id="80" w:name="_Toc144974514"/>
      <w:bookmarkStart w:id="81" w:name="_Toc246996191"/>
      <w:bookmarkStart w:id="82" w:name="_Toc179632564"/>
      <w:bookmarkStart w:id="83" w:name="_Toc296602436"/>
      <w:bookmarkStart w:id="84" w:name="_Toc152042322"/>
      <w:bookmarkStart w:id="85" w:name="_Toc246996934"/>
      <w:bookmarkStart w:id="86" w:name="_Toc152045546"/>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2323"/>
      <w:bookmarkStart w:id="88" w:name="_Toc144974515"/>
      <w:bookmarkStart w:id="89" w:name="_Toc296602437"/>
      <w:bookmarkStart w:id="90" w:name="_Toc247085706"/>
      <w:bookmarkStart w:id="91" w:name="_Toc179632565"/>
      <w:bookmarkStart w:id="92" w:name="_Toc246996935"/>
      <w:bookmarkStart w:id="93" w:name="_Toc152045547"/>
      <w:bookmarkStart w:id="94" w:name="_Toc246996192"/>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79632566"/>
      <w:bookmarkStart w:id="96" w:name="_Toc246996936"/>
      <w:bookmarkStart w:id="97" w:name="_Toc152045548"/>
      <w:bookmarkStart w:id="98" w:name="_Toc247085707"/>
      <w:bookmarkStart w:id="99" w:name="_Toc144974516"/>
      <w:bookmarkStart w:id="100" w:name="_Toc296602438"/>
      <w:bookmarkStart w:id="101" w:name="_Toc246996193"/>
      <w:bookmarkStart w:id="102" w:name="_Toc152042324"/>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44974517"/>
      <w:bookmarkStart w:id="105" w:name="_Toc152042325"/>
      <w:bookmarkStart w:id="106"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6996937"/>
      <w:bookmarkStart w:id="109" w:name="_Toc247085708"/>
      <w:bookmarkStart w:id="110" w:name="_Toc296602439"/>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144974518"/>
      <w:bookmarkStart w:id="112" w:name="_Toc296602440"/>
      <w:bookmarkStart w:id="113" w:name="_Toc246996195"/>
      <w:bookmarkStart w:id="114" w:name="_Toc152045550"/>
      <w:bookmarkStart w:id="115" w:name="_Toc246996938"/>
      <w:bookmarkStart w:id="116" w:name="_Toc179632568"/>
      <w:bookmarkStart w:id="117" w:name="_Toc247085709"/>
      <w:bookmarkStart w:id="118" w:name="_Toc152042326"/>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52042328"/>
      <w:bookmarkStart w:id="120" w:name="_Toc246996939"/>
      <w:bookmarkStart w:id="121" w:name="_Toc144974520"/>
      <w:bookmarkStart w:id="122" w:name="_Toc296602441"/>
      <w:bookmarkStart w:id="123" w:name="_Toc152045552"/>
      <w:bookmarkStart w:id="124" w:name="_Toc179632570"/>
      <w:bookmarkStart w:id="125" w:name="_Toc247085710"/>
      <w:bookmarkStart w:id="126" w:name="_Toc246996196"/>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43"/>
      <w:bookmarkStart w:id="128" w:name="_Toc247085713"/>
      <w:bookmarkStart w:id="129" w:name="_Toc246996942"/>
      <w:bookmarkStart w:id="130" w:name="_Toc246996199"/>
      <w:bookmarkStart w:id="131" w:name="_Toc144974523"/>
      <w:bookmarkStart w:id="132" w:name="_Toc152045555"/>
      <w:bookmarkStart w:id="133" w:name="_Toc179632573"/>
      <w:bookmarkStart w:id="134" w:name="_Toc152042331"/>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43"/>
      <w:bookmarkStart w:id="136" w:name="_Toc152045556"/>
      <w:bookmarkStart w:id="137" w:name="_Toc246996200"/>
      <w:bookmarkStart w:id="138" w:name="_Toc296602444"/>
      <w:bookmarkStart w:id="139" w:name="_Toc247085714"/>
      <w:bookmarkStart w:id="140" w:name="_Toc179632574"/>
      <w:bookmarkStart w:id="141" w:name="_Toc152042332"/>
      <w:bookmarkStart w:id="142" w:name="_Toc14497452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79632575"/>
      <w:bookmarkStart w:id="144" w:name="_Toc144974525"/>
      <w:bookmarkStart w:id="145" w:name="_Toc152042333"/>
      <w:bookmarkStart w:id="146" w:name="_Toc152045557"/>
      <w:bookmarkStart w:id="147" w:name="_Toc246996201"/>
      <w:bookmarkStart w:id="148" w:name="_Toc247085715"/>
      <w:bookmarkStart w:id="149" w:name="_Toc246996944"/>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6"/>
      <w:bookmarkStart w:id="151" w:name="_Toc246996202"/>
      <w:bookmarkStart w:id="152" w:name="_Toc152045558"/>
      <w:bookmarkStart w:id="153" w:name="_Toc246996945"/>
      <w:bookmarkStart w:id="154" w:name="_Toc179632576"/>
      <w:bookmarkStart w:id="155" w:name="_Toc247085716"/>
      <w:bookmarkStart w:id="156" w:name="_Toc152042334"/>
      <w:bookmarkStart w:id="157" w:name="_Toc14497452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52042335"/>
      <w:bookmarkStart w:id="159" w:name="_Toc246996946"/>
      <w:bookmarkStart w:id="160" w:name="_Toc144974527"/>
      <w:bookmarkStart w:id="161" w:name="_Toc296602447"/>
      <w:bookmarkStart w:id="162" w:name="_Toc246996203"/>
      <w:bookmarkStart w:id="163" w:name="_Toc179632577"/>
      <w:bookmarkStart w:id="164" w:name="_Toc247085717"/>
      <w:bookmarkStart w:id="165" w:name="_Toc152045559"/>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48"/>
      <w:bookmarkStart w:id="167" w:name="_Toc179632578"/>
      <w:bookmarkStart w:id="168" w:name="_Toc247085718"/>
      <w:bookmarkStart w:id="169" w:name="_Toc152045560"/>
      <w:bookmarkStart w:id="170" w:name="_Toc246996204"/>
      <w:bookmarkStart w:id="171" w:name="_Toc144974528"/>
      <w:bookmarkStart w:id="172" w:name="_Toc152042336"/>
      <w:bookmarkStart w:id="173" w:name="_Toc246996947"/>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79632579"/>
      <w:bookmarkStart w:id="175" w:name="_Toc246996205"/>
      <w:bookmarkStart w:id="176" w:name="_Toc152045561"/>
      <w:bookmarkStart w:id="177" w:name="_Toc152042337"/>
      <w:bookmarkStart w:id="178" w:name="_Toc144974529"/>
      <w:bookmarkStart w:id="179" w:name="_Toc246996948"/>
      <w:bookmarkStart w:id="180" w:name="_Toc296602449"/>
      <w:bookmarkStart w:id="181" w:name="_Toc247085719"/>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44974531"/>
      <w:bookmarkStart w:id="183" w:name="_Toc246996950"/>
      <w:bookmarkStart w:id="184" w:name="_Toc296602452"/>
      <w:bookmarkStart w:id="185" w:name="_Toc152042339"/>
      <w:bookmarkStart w:id="186" w:name="_Toc247085721"/>
      <w:bookmarkStart w:id="187" w:name="_Toc179632581"/>
      <w:bookmarkStart w:id="188" w:name="_Toc152045563"/>
      <w:bookmarkStart w:id="189" w:name="_Toc246996207"/>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296602455"/>
      <w:bookmarkStart w:id="191" w:name="_Toc144974534"/>
      <w:bookmarkStart w:id="192" w:name="_Toc246996210"/>
      <w:bookmarkStart w:id="193" w:name="_Toc179632584"/>
      <w:bookmarkStart w:id="194" w:name="_Toc247085724"/>
      <w:bookmarkStart w:id="195" w:name="_Toc152045566"/>
      <w:bookmarkStart w:id="196" w:name="_Toc246996953"/>
      <w:bookmarkStart w:id="197" w:name="_Toc152042342"/>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46996954"/>
      <w:bookmarkStart w:id="199" w:name="_Toc152042343"/>
      <w:bookmarkStart w:id="200" w:name="_Toc152045567"/>
      <w:bookmarkStart w:id="201" w:name="_Toc179632585"/>
      <w:bookmarkStart w:id="202" w:name="_Toc144974535"/>
      <w:bookmarkStart w:id="203" w:name="_Toc296602456"/>
      <w:bookmarkStart w:id="204" w:name="_Toc247085725"/>
      <w:bookmarkStart w:id="205" w:name="_Toc246996211"/>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179632586"/>
      <w:bookmarkStart w:id="208" w:name="_Toc152042344"/>
      <w:bookmarkStart w:id="209" w:name="_Toc144974536"/>
      <w:bookmarkStart w:id="210" w:name="_Toc247085726"/>
      <w:bookmarkStart w:id="211" w:name="_Toc296602458"/>
      <w:bookmarkStart w:id="212" w:name="_Toc246996955"/>
      <w:bookmarkStart w:id="213" w:name="_Toc152045568"/>
      <w:bookmarkStart w:id="214" w:name="_Toc246996212"/>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5569"/>
      <w:bookmarkStart w:id="216" w:name="_Toc296602459"/>
      <w:bookmarkStart w:id="217" w:name="_Toc246996213"/>
      <w:bookmarkStart w:id="218" w:name="_Toc144974537"/>
      <w:bookmarkStart w:id="219" w:name="_Toc179632587"/>
      <w:bookmarkStart w:id="220" w:name="_Toc246996956"/>
      <w:bookmarkStart w:id="221" w:name="_Toc247085727"/>
      <w:bookmarkStart w:id="222" w:name="_Toc152042345"/>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144974543"/>
      <w:bookmarkStart w:id="225" w:name="_Toc246996219"/>
      <w:bookmarkStart w:id="226" w:name="_Toc296602462"/>
      <w:bookmarkStart w:id="227" w:name="_Toc152042351"/>
      <w:bookmarkStart w:id="228" w:name="_Toc247085733"/>
      <w:bookmarkStart w:id="229" w:name="_Toc296590983"/>
      <w:bookmarkStart w:id="230" w:name="_Toc246996962"/>
      <w:bookmarkStart w:id="231" w:name="_Toc152045575"/>
      <w:bookmarkStart w:id="232" w:name="_Toc179632593"/>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bookmarkStart w:id="233" w:name="_Toc152042352"/>
      <w:bookmarkStart w:id="234" w:name="_Toc152045576"/>
      <w:bookmarkStart w:id="235" w:name="_Toc247085734"/>
      <w:bookmarkStart w:id="236" w:name="_Toc296602463"/>
      <w:bookmarkStart w:id="237" w:name="_Toc246996963"/>
      <w:bookmarkStart w:id="238" w:name="_Toc144974544"/>
      <w:bookmarkStart w:id="239" w:name="_Toc246996220"/>
      <w:bookmarkStart w:id="240" w:name="_Toc179632594"/>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52045577"/>
      <w:bookmarkStart w:id="242" w:name="_Toc179632595"/>
      <w:bookmarkStart w:id="243" w:name="_Toc246996964"/>
      <w:bookmarkStart w:id="244" w:name="_Toc296602464"/>
      <w:bookmarkStart w:id="245" w:name="_Toc246996221"/>
      <w:bookmarkStart w:id="246" w:name="_Toc144974545"/>
      <w:bookmarkStart w:id="247" w:name="_Toc247085735"/>
      <w:bookmarkStart w:id="248" w:name="_Toc152042353"/>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本招标文件的最终解释权归招标人所有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E24B8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246996232"/>
      <w:bookmarkStart w:id="250" w:name="_Toc179632607"/>
      <w:bookmarkStart w:id="251" w:name="_Toc247085747"/>
      <w:bookmarkStart w:id="252" w:name="_Toc144974556"/>
      <w:bookmarkStart w:id="253" w:name="_Toc152042366"/>
      <w:bookmarkStart w:id="254" w:name="_Toc296602477"/>
      <w:bookmarkStart w:id="255" w:name="_Toc246996975"/>
      <w:bookmarkStart w:id="256" w:name="_Toc152045589"/>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（合理低价法）</w:t>
      </w:r>
    </w:p>
    <w:p w14:paraId="18C1DCE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4167CF3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5BFA70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7DAFE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B66DA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5C475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696D1A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14:paraId="345926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14:paraId="3ABFB1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67EC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2444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FF0000"/>
                <w:kern w:val="0"/>
                <w:sz w:val="24"/>
                <w:szCs w:val="24"/>
                <w:highlight w:val="none"/>
                <w:u w:val="none"/>
              </w:rPr>
            </w:pPr>
            <w:permStart w:id="57" w:edGrp="everyone"/>
            <w:r>
              <w:rPr>
                <w:rFonts w:hint="eastAsia" w:ascii="Times New Roman" w:hAnsi="Times New Roman" w:cs="Times New Roman"/>
                <w:i w:val="0"/>
                <w:iCs w:val="0"/>
                <w:color w:val="FF0000"/>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FF0000"/>
                <w:kern w:val="0"/>
                <w:sz w:val="24"/>
                <w:szCs w:val="24"/>
                <w:highlight w:val="none"/>
                <w:u w:val="none"/>
              </w:rPr>
              <w:t>有效报价：</w:t>
            </w:r>
          </w:p>
          <w:p w14:paraId="77C27A6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1</w:t>
            </w:r>
            <w:r>
              <w:rPr>
                <w:rFonts w:hint="default" w:ascii="Times New Roman" w:hAnsi="Times New Roman" w:cs="Times New Roman" w:eastAsiaTheme="minorEastAsia"/>
                <w:i w:val="0"/>
                <w:iCs w:val="0"/>
                <w:color w:val="FF0000"/>
                <w:kern w:val="0"/>
                <w:sz w:val="24"/>
                <w:szCs w:val="24"/>
                <w:highlight w:val="none"/>
                <w:u w:val="none"/>
              </w:rPr>
              <w:t>）有效报价为1</w:t>
            </w:r>
            <w:r>
              <w:rPr>
                <w:rFonts w:hint="eastAsia" w:ascii="Times New Roman" w:hAnsi="Times New Roman" w:cs="Times New Roman"/>
                <w:i w:val="0"/>
                <w:iCs w:val="0"/>
                <w:color w:val="FF0000"/>
                <w:kern w:val="0"/>
                <w:sz w:val="24"/>
                <w:szCs w:val="24"/>
                <w:highlight w:val="none"/>
                <w:u w:val="none"/>
                <w:lang w:val="en-US" w:eastAsia="zh-CN"/>
              </w:rPr>
              <w:t>0</w:t>
            </w:r>
            <w:r>
              <w:rPr>
                <w:rFonts w:hint="default" w:ascii="Times New Roman" w:hAnsi="Times New Roman" w:cs="Times New Roman" w:eastAsiaTheme="minorEastAsia"/>
                <w:i w:val="0"/>
                <w:iCs w:val="0"/>
                <w:color w:val="FF0000"/>
                <w:kern w:val="0"/>
                <w:sz w:val="24"/>
                <w:szCs w:val="24"/>
                <w:highlight w:val="none"/>
                <w:u w:val="none"/>
              </w:rPr>
              <w:t>家</w:t>
            </w:r>
            <w:r>
              <w:rPr>
                <w:rFonts w:hint="eastAsia" w:ascii="Times New Roman" w:hAnsi="Times New Roman" w:cs="Times New Roman"/>
                <w:i w:val="0"/>
                <w:iCs w:val="0"/>
                <w:color w:val="FF0000"/>
                <w:kern w:val="0"/>
                <w:sz w:val="24"/>
                <w:szCs w:val="24"/>
                <w:highlight w:val="none"/>
                <w:u w:val="none"/>
                <w:lang w:val="en-US" w:eastAsia="zh-CN"/>
              </w:rPr>
              <w:t>及以上</w:t>
            </w:r>
            <w:r>
              <w:rPr>
                <w:rFonts w:hint="default" w:ascii="Times New Roman" w:hAnsi="Times New Roman" w:cs="Times New Roman" w:eastAsiaTheme="minorEastAsia"/>
                <w:i w:val="0"/>
                <w:iCs w:val="0"/>
                <w:color w:val="FF0000"/>
                <w:kern w:val="0"/>
                <w:sz w:val="24"/>
                <w:szCs w:val="24"/>
                <w:highlight w:val="none"/>
                <w:u w:val="none"/>
              </w:rPr>
              <w:t>时，去掉2个最高价和2个最低价，取余下投标人的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33A34D3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2</w:t>
            </w:r>
            <w:r>
              <w:rPr>
                <w:rFonts w:hint="default" w:ascii="Times New Roman" w:hAnsi="Times New Roman" w:cs="Times New Roman" w:eastAsiaTheme="minorEastAsia"/>
                <w:i w:val="0"/>
                <w:iCs w:val="0"/>
                <w:color w:val="FF0000"/>
                <w:kern w:val="0"/>
                <w:sz w:val="24"/>
                <w:szCs w:val="24"/>
                <w:highlight w:val="none"/>
                <w:u w:val="none"/>
              </w:rPr>
              <w:t>）有效报价为</w:t>
            </w:r>
            <w:r>
              <w:rPr>
                <w:rFonts w:hint="eastAsia" w:ascii="Times New Roman" w:hAnsi="Times New Roman" w:cs="Times New Roman"/>
                <w:i w:val="0"/>
                <w:iCs w:val="0"/>
                <w:color w:val="FF0000"/>
                <w:kern w:val="0"/>
                <w:sz w:val="24"/>
                <w:szCs w:val="24"/>
                <w:highlight w:val="none"/>
                <w:u w:val="none"/>
                <w:lang w:val="en-US" w:eastAsia="zh-CN"/>
              </w:rPr>
              <w:t>5</w:t>
            </w:r>
            <w:r>
              <w:rPr>
                <w:rFonts w:hint="default" w:ascii="Times New Roman" w:hAnsi="Times New Roman" w:cs="Times New Roman" w:eastAsiaTheme="minorEastAsia"/>
                <w:i w:val="0"/>
                <w:iCs w:val="0"/>
                <w:color w:val="FF0000"/>
                <w:kern w:val="0"/>
                <w:sz w:val="24"/>
                <w:szCs w:val="24"/>
                <w:highlight w:val="none"/>
                <w:u w:val="none"/>
              </w:rPr>
              <w:t>（含）家至 10（</w:t>
            </w:r>
            <w:r>
              <w:rPr>
                <w:rFonts w:hint="eastAsia" w:ascii="Times New Roman" w:hAnsi="Times New Roman" w:cs="Times New Roman"/>
                <w:i w:val="0"/>
                <w:iCs w:val="0"/>
                <w:color w:val="FF0000"/>
                <w:kern w:val="0"/>
                <w:sz w:val="24"/>
                <w:szCs w:val="24"/>
                <w:highlight w:val="none"/>
                <w:u w:val="none"/>
                <w:lang w:val="en-US" w:eastAsia="zh-CN"/>
              </w:rPr>
              <w:t>不</w:t>
            </w:r>
            <w:r>
              <w:rPr>
                <w:rFonts w:hint="default" w:ascii="Times New Roman" w:hAnsi="Times New Roman" w:cs="Times New Roman" w:eastAsiaTheme="minorEastAsia"/>
                <w:i w:val="0"/>
                <w:iCs w:val="0"/>
                <w:color w:val="FF0000"/>
                <w:kern w:val="0"/>
                <w:sz w:val="24"/>
                <w:szCs w:val="24"/>
                <w:highlight w:val="none"/>
                <w:u w:val="none"/>
              </w:rPr>
              <w:t>含）家时，去掉1个最高价和1个最低价，取余下投标人的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2A4DEC9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FF0000"/>
                <w:kern w:val="0"/>
                <w:sz w:val="24"/>
                <w:szCs w:val="24"/>
                <w:highlight w:val="none"/>
                <w:u w:val="none"/>
              </w:rPr>
            </w:pPr>
            <w:r>
              <w:rPr>
                <w:rFonts w:hint="default" w:ascii="Times New Roman" w:hAnsi="Times New Roman" w:cs="Times New Roman" w:eastAsiaTheme="minorEastAsia"/>
                <w:i w:val="0"/>
                <w:iCs w:val="0"/>
                <w:color w:val="FF0000"/>
                <w:kern w:val="0"/>
                <w:sz w:val="24"/>
                <w:szCs w:val="24"/>
                <w:highlight w:val="none"/>
                <w:u w:val="none"/>
              </w:rPr>
              <w:t>（</w:t>
            </w:r>
            <w:r>
              <w:rPr>
                <w:rFonts w:hint="eastAsia" w:ascii="Times New Roman" w:hAnsi="Times New Roman" w:cs="Times New Roman"/>
                <w:i w:val="0"/>
                <w:iCs w:val="0"/>
                <w:color w:val="FF0000"/>
                <w:kern w:val="0"/>
                <w:sz w:val="24"/>
                <w:szCs w:val="24"/>
                <w:highlight w:val="none"/>
                <w:u w:val="none"/>
                <w:lang w:val="en-US" w:eastAsia="zh-CN"/>
              </w:rPr>
              <w:t>3</w:t>
            </w:r>
            <w:r>
              <w:rPr>
                <w:rFonts w:hint="default" w:ascii="Times New Roman" w:hAnsi="Times New Roman" w:cs="Times New Roman" w:eastAsiaTheme="minorEastAsia"/>
                <w:i w:val="0"/>
                <w:iCs w:val="0"/>
                <w:color w:val="FF0000"/>
                <w:kern w:val="0"/>
                <w:sz w:val="24"/>
                <w:szCs w:val="24"/>
                <w:highlight w:val="none"/>
                <w:u w:val="none"/>
              </w:rPr>
              <w:t>）有效报价在5家以下时，取所有投标人的</w:t>
            </w:r>
            <w:r>
              <w:rPr>
                <w:rFonts w:hint="eastAsia" w:ascii="Times New Roman" w:hAnsi="Times New Roman" w:cs="Times New Roman"/>
                <w:i w:val="0"/>
                <w:iCs w:val="0"/>
                <w:color w:val="FF0000"/>
                <w:kern w:val="0"/>
                <w:sz w:val="24"/>
                <w:szCs w:val="24"/>
                <w:highlight w:val="none"/>
                <w:u w:val="none"/>
                <w:lang w:val="en-US" w:eastAsia="zh-CN"/>
              </w:rPr>
              <w:t>报价</w:t>
            </w:r>
            <w:r>
              <w:rPr>
                <w:rFonts w:hint="default" w:ascii="Times New Roman" w:hAnsi="Times New Roman" w:cs="Times New Roman" w:eastAsiaTheme="minorEastAsia"/>
                <w:i w:val="0"/>
                <w:iCs w:val="0"/>
                <w:color w:val="FF0000"/>
                <w:kern w:val="0"/>
                <w:sz w:val="24"/>
                <w:szCs w:val="24"/>
                <w:highlight w:val="none"/>
                <w:u w:val="none"/>
              </w:rPr>
              <w:t>进行</w:t>
            </w:r>
            <w:r>
              <w:rPr>
                <w:rFonts w:hint="eastAsia" w:ascii="Times New Roman" w:hAnsi="Times New Roman" w:cs="Times New Roman"/>
                <w:i w:val="0"/>
                <w:iCs w:val="0"/>
                <w:color w:val="FF0000"/>
                <w:kern w:val="0"/>
                <w:sz w:val="24"/>
                <w:szCs w:val="24"/>
                <w:highlight w:val="none"/>
                <w:u w:val="none"/>
                <w:lang w:val="en-US" w:eastAsia="zh-CN"/>
              </w:rPr>
              <w:t>算术平均值</w:t>
            </w:r>
            <w:r>
              <w:rPr>
                <w:rFonts w:ascii="宋体" w:hAnsi="宋体" w:eastAsia="宋体" w:cs="宋体"/>
                <w:color w:val="FF0000"/>
                <w:sz w:val="24"/>
                <w:szCs w:val="24"/>
              </w:rPr>
              <w:t>作为评标基准价</w:t>
            </w:r>
            <w:r>
              <w:rPr>
                <w:rFonts w:hint="default" w:ascii="Times New Roman" w:hAnsi="Times New Roman" w:cs="Times New Roman" w:eastAsiaTheme="minorEastAsia"/>
                <w:i w:val="0"/>
                <w:iCs w:val="0"/>
                <w:color w:val="FF0000"/>
                <w:kern w:val="0"/>
                <w:sz w:val="24"/>
                <w:szCs w:val="24"/>
                <w:highlight w:val="none"/>
                <w:u w:val="none"/>
              </w:rPr>
              <w:t>。</w:t>
            </w:r>
          </w:p>
          <w:p w14:paraId="622667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FF0000"/>
                <w:kern w:val="0"/>
                <w:sz w:val="24"/>
                <w:szCs w:val="24"/>
                <w:highlight w:val="none"/>
                <w:u w:val="none"/>
                <w:lang w:eastAsia="zh-CN"/>
              </w:rPr>
            </w:pPr>
            <w:r>
              <w:rPr>
                <w:rFonts w:hint="default" w:ascii="Times New Roman" w:hAnsi="Times New Roman" w:cs="Times New Roman" w:eastAsiaTheme="minorEastAsia"/>
                <w:i w:val="0"/>
                <w:iCs w:val="0"/>
                <w:color w:val="FF0000"/>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FF0000"/>
                <w:kern w:val="0"/>
                <w:sz w:val="24"/>
                <w:szCs w:val="24"/>
                <w:highlight w:val="none"/>
                <w:u w:val="none"/>
                <w:lang w:eastAsia="zh-CN"/>
              </w:rPr>
              <w:t>。差值绝对值相同的，以投标报价低的优先；投标报价也相同的，由招标人或其授权的评标委员会自行确定排序。</w:t>
            </w:r>
          </w:p>
          <w:p w14:paraId="23C98AC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FF0000"/>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ermEnd w:id="57"/>
          </w:p>
        </w:tc>
      </w:tr>
      <w:tr w14:paraId="4EDA28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71D709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402ED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D242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F6CBFB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732E13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B6018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02A454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33CA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502DD4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148F222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18779E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64AA6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E65C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0B36E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7BC8A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25DFB2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DF2D1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DF56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E6F9F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4D7F0B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5A1FB3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66A0C1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2F6C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6CB1D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14:paraId="7E15CC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AD164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14:paraId="3F8254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E056E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939F3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14:paraId="45545D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AC56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4DBED1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C3BE5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FC91F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0"/>
      <w:tr w14:paraId="529395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E90D5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452623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B996B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C82E1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1"/>
      <w:tr w14:paraId="6FE4E9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5B6FBA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5A0EE3F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C33D9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7D7B55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2"/>
      <w:tr w14:paraId="11D552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37BFE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F3FC0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821A92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2A637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3" w:edGrp="everyone"/>
            <w:r>
              <w:rPr>
                <w:rFonts w:hint="eastAsia" w:ascii="Times New Roman" w:hAnsi="Times New Roman" w:cs="Times New Roman"/>
                <w:kern w:val="0"/>
                <w:sz w:val="24"/>
                <w:szCs w:val="24"/>
                <w:highlight w:val="none"/>
                <w:lang w:val="en-US" w:eastAsia="zh-CN"/>
              </w:rPr>
              <w:t>符合第二章“投标人须知”第1.4.1项规定</w:t>
            </w:r>
            <w:permEnd w:id="63"/>
          </w:p>
        </w:tc>
      </w:tr>
      <w:tr w14:paraId="6E6A10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0F149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68CE09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37E61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7A7B4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4"/>
      <w:tr w14:paraId="4F02FB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139844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66EA9E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6054C2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C7763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5"/>
      <w:tr w14:paraId="7C845F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67292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14:paraId="1867DD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71B3E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DC20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6"/>
      <w:tr w14:paraId="17043E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65BCBC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3A7258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D1DD2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4ECB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7"/>
      <w:tr w14:paraId="7686E2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5DA59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14:paraId="7BDB6E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8DFF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87EF0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8"/>
      <w:tr w14:paraId="2C2CEA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642CC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14:paraId="2C16B3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D1B4A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E6670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9"/>
      <w:tr w14:paraId="380B08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18621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14:paraId="46A378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080FF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B50F9C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70"/>
      <w:tr w14:paraId="7DB0EE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39966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right w:val="single" w:color="auto" w:sz="4" w:space="0"/>
            </w:tcBorders>
            <w:noWrap w:val="0"/>
            <w:vAlign w:val="center"/>
          </w:tcPr>
          <w:p w14:paraId="2D0ECF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CF3E0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341A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71"/>
      <w:tr w14:paraId="1FA96F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24B75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2" w:edGrp="everyone" w:colFirst="3" w:colLast="3"/>
          </w:p>
        </w:tc>
        <w:tc>
          <w:tcPr>
            <w:tcW w:w="850" w:type="dxa"/>
            <w:vMerge w:val="continue"/>
            <w:tcBorders>
              <w:right w:val="single" w:color="auto" w:sz="4" w:space="0"/>
            </w:tcBorders>
            <w:noWrap w:val="0"/>
            <w:vAlign w:val="center"/>
          </w:tcPr>
          <w:p w14:paraId="19AB88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706AD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6214A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72"/>
      <w:tr w14:paraId="25DC79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7DB43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3" w:edGrp="everyone" w:colFirst="3" w:colLast="3"/>
          </w:p>
        </w:tc>
        <w:tc>
          <w:tcPr>
            <w:tcW w:w="850" w:type="dxa"/>
            <w:vMerge w:val="continue"/>
            <w:tcBorders>
              <w:right w:val="single" w:color="auto" w:sz="4" w:space="0"/>
            </w:tcBorders>
            <w:noWrap w:val="0"/>
            <w:vAlign w:val="center"/>
          </w:tcPr>
          <w:p w14:paraId="208ED5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BC3AD6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FACFE0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3"/>
      <w:tr w14:paraId="540C39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727A1D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4" w:edGrp="everyone" w:colFirst="3" w:colLast="3"/>
          </w:p>
        </w:tc>
        <w:tc>
          <w:tcPr>
            <w:tcW w:w="850" w:type="dxa"/>
            <w:vMerge w:val="continue"/>
            <w:tcBorders>
              <w:bottom w:val="single" w:color="auto" w:sz="4" w:space="0"/>
              <w:right w:val="single" w:color="auto" w:sz="4" w:space="0"/>
            </w:tcBorders>
            <w:noWrap w:val="0"/>
            <w:vAlign w:val="center"/>
          </w:tcPr>
          <w:p w14:paraId="671B97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B22359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发包人要求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3C7A9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4"/>
      <w:tr w14:paraId="35D2F9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bottom w:val="single" w:color="auto" w:sz="4" w:space="0"/>
              <w:right w:val="single" w:color="auto" w:sz="4" w:space="0"/>
            </w:tcBorders>
            <w:noWrap w:val="0"/>
            <w:vAlign w:val="center"/>
          </w:tcPr>
          <w:p w14:paraId="69D40B8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p>
        </w:tc>
      </w:tr>
    </w:tbl>
    <w:p w14:paraId="5A76F8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66C08817">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5E6FC4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合理低价法。评标委员会对满足招标文件实质要求的投标文件，</w:t>
      </w:r>
      <w:r>
        <w:rPr>
          <w:rFonts w:hint="eastAsia" w:ascii="Times New Roman" w:hAnsi="Times New Roman" w:cs="Times New Roman" w:eastAsiaTheme="minorEastAsia"/>
          <w:kern w:val="0"/>
          <w:sz w:val="24"/>
          <w:szCs w:val="24"/>
          <w:highlight w:val="none"/>
          <w:lang w:val="en-US" w:eastAsia="zh-CN"/>
        </w:rPr>
        <w:t>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w:t>
      </w:r>
      <w:r>
        <w:rPr>
          <w:rFonts w:hint="eastAsia" w:ascii="Times New Roman" w:hAnsi="Times New Roman" w:cs="Times New Roman"/>
          <w:kern w:val="0"/>
          <w:sz w:val="24"/>
          <w:szCs w:val="24"/>
          <w:highlight w:val="none"/>
          <w:lang w:val="en-US" w:eastAsia="zh-CN"/>
        </w:rPr>
        <w:t>，或根据招标人授权直接确定中标人，但投标报价低于其成本的除外。</w:t>
      </w:r>
    </w:p>
    <w:p w14:paraId="58C2CCD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384CF4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3FD4A7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5C876C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60A5CE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763C24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14:paraId="7F13FF7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51ED13D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5AA0055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57D035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0EF275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770465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77A7D0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605E62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54652D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20166A4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393602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1F999A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3A35DFE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4584B24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16D8625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415D53C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393602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3EC5B4B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7ECCB1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1601A58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121A4A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1827E3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7AB713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3F0213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7E2A86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3D09141">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75"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heme="minorEastAsia" w:hAnsiTheme="minorEastAsia" w:eastAsiaTheme="minorEastAsia" w:cstheme="minorEastAsia"/>
                <w:sz w:val="24"/>
                <w:szCs w:val="24"/>
                <w:lang w:val="en-US" w:eastAsia="zh-CN"/>
              </w:rPr>
              <w:t>亳州通恒置业有限公司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75"/>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76" w:edGrp="everyone"/>
            <w:r>
              <w:rPr>
                <w:rFonts w:hint="eastAsia" w:ascii="Times New Roman" w:hAnsi="Times New Roman" w:cs="Times New Roman"/>
                <w:kern w:val="0"/>
                <w:sz w:val="24"/>
                <w:szCs w:val="24"/>
                <w:highlight w:val="none"/>
                <w:shd w:val="clear" w:color="auto" w:fill="auto"/>
                <w:vertAlign w:val="baseline"/>
                <w:lang w:val="en-US" w:eastAsia="zh-CN"/>
              </w:rPr>
              <w:t>确认验收合格后付至合同总价款的95%；质保期结束后，付至总价款的100%。付款前乙方需提供增值税专用发票。本合同为固定单价合同，合同期内如需增加或减少项目及服务，需经甲方书面确认。经甲方验收结算时，按实际发生量依据招标清单价格计算发生费用支付于乙方。总价包括但不限于采购安装、售后、税费、人工、管理、安全、及卫生等一切费用。</w:t>
            </w:r>
            <w:permEnd w:id="76"/>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spacing w:line="360" w:lineRule="auto"/>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77" w:edGrp="everyone"/>
            <w:r>
              <w:rPr>
                <w:rFonts w:hint="eastAsia" w:ascii="Times New Roman" w:hAnsi="Times New Roman" w:cs="Times New Roman"/>
                <w:kern w:val="0"/>
                <w:sz w:val="24"/>
                <w:szCs w:val="24"/>
                <w:highlight w:val="none"/>
                <w:shd w:val="clear" w:color="auto" w:fill="auto"/>
                <w:vertAlign w:val="baseline"/>
                <w:lang w:val="en-US" w:eastAsia="zh-CN"/>
              </w:rPr>
              <w:t>质量要求：（1）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2）自合同签订之日起至完成为止。如乙方未能按规定时间、要求完成，乙方应向甲方承担相应的违约责任，针对项目具体费用清单扣除相应费用，并须承担合同总金额20%的违约金。（3）工程项目及施工方式如需变更,双方应协商一致，签定书面变更资料，同时调整相关工程费用及工期。（4）乙方在执行合同过程中，如发生工作人员受伤，伤病等任何安全问题及对第三者造成侵权责任时，甲方不承担任何责任，均由乙方自行承担。</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77"/>
          </w:p>
        </w:tc>
      </w:tr>
    </w:tbl>
    <w:p w14:paraId="1A10AD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39BA8059">
      <w:pPr>
        <w:keepNext w:val="0"/>
        <w:keepLines w:val="0"/>
        <w:pageBreakBefore w:val="0"/>
        <w:kinsoku/>
        <w:wordWrap/>
        <w:overflowPunct/>
        <w:topLinePunct w:val="0"/>
        <w:autoSpaceDE/>
        <w:autoSpaceDN/>
        <w:bidi w:val="0"/>
        <w:adjustRightInd/>
        <w:spacing w:line="560" w:lineRule="exact"/>
        <w:jc w:val="center"/>
        <w:textAlignment w:val="auto"/>
        <w:rPr>
          <w:rFonts w:hint="eastAsia" w:ascii="仿宋" w:hAnsi="仿宋" w:eastAsia="仿宋" w:cs="仿宋"/>
          <w:sz w:val="44"/>
          <w:szCs w:val="44"/>
          <w:lang w:val="en-US" w:eastAsia="zh-CN"/>
        </w:rPr>
      </w:pPr>
      <w:r>
        <w:rPr>
          <w:rFonts w:hint="eastAsia" w:asciiTheme="majorEastAsia" w:hAnsiTheme="majorEastAsia" w:eastAsiaTheme="majorEastAsia" w:cstheme="majorEastAsia"/>
          <w:b/>
          <w:bCs/>
          <w:sz w:val="32"/>
          <w:szCs w:val="32"/>
          <w:highlight w:val="none"/>
          <w:lang w:val="en-US" w:eastAsia="zh-CN"/>
        </w:rPr>
        <w:br w:type="page"/>
      </w:r>
      <w:r>
        <w:rPr>
          <w:rFonts w:hint="eastAsia" w:ascii="仿宋" w:hAnsi="仿宋" w:eastAsia="仿宋" w:cs="仿宋"/>
          <w:b/>
          <w:bCs/>
          <w:sz w:val="44"/>
          <w:szCs w:val="44"/>
          <w:lang w:val="en-US" w:eastAsia="zh-CN"/>
        </w:rPr>
        <w:t>亳州</w:t>
      </w:r>
      <w:r>
        <w:rPr>
          <w:rFonts w:hint="eastAsia" w:ascii="仿宋" w:hAnsi="仿宋" w:eastAsia="仿宋" w:cs="仿宋"/>
          <w:b/>
          <w:bCs/>
          <w:sz w:val="44"/>
          <w:szCs w:val="44"/>
          <w:lang w:eastAsia="zh-CN"/>
        </w:rPr>
        <w:t>逸合府</w:t>
      </w:r>
      <w:r>
        <w:rPr>
          <w:rFonts w:hint="eastAsia" w:ascii="仿宋" w:hAnsi="仿宋" w:eastAsia="仿宋" w:cs="仿宋"/>
          <w:b/>
          <w:bCs/>
          <w:sz w:val="44"/>
          <w:szCs w:val="44"/>
        </w:rPr>
        <w:t>项目</w:t>
      </w:r>
      <w:r>
        <w:rPr>
          <w:rFonts w:hint="eastAsia" w:ascii="仿宋" w:hAnsi="仿宋" w:eastAsia="仿宋" w:cs="仿宋"/>
          <w:b/>
          <w:bCs/>
          <w:sz w:val="44"/>
          <w:szCs w:val="44"/>
          <w:lang w:val="en-US" w:eastAsia="zh-CN"/>
        </w:rPr>
        <w:t>29#架空层、看房通道软装</w:t>
      </w:r>
      <w:r>
        <w:rPr>
          <w:rFonts w:hint="eastAsia" w:ascii="仿宋" w:hAnsi="仿宋" w:eastAsia="仿宋" w:cs="仿宋"/>
          <w:b/>
          <w:bCs/>
          <w:sz w:val="44"/>
          <w:szCs w:val="44"/>
        </w:rPr>
        <w:t>合同</w:t>
      </w:r>
    </w:p>
    <w:p w14:paraId="36ED069F">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sz w:val="24"/>
          <w:szCs w:val="24"/>
          <w:lang w:eastAsia="zh-CN"/>
        </w:rPr>
      </w:pPr>
    </w:p>
    <w:p w14:paraId="606DB4EF">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b w:val="0"/>
          <w:bCs w:val="0"/>
          <w:color w:val="FF0000"/>
          <w:sz w:val="32"/>
          <w:szCs w:val="32"/>
          <w:u w:val="single"/>
        </w:rPr>
      </w:pPr>
      <w:r>
        <w:rPr>
          <w:rFonts w:hint="eastAsia" w:ascii="仿宋" w:hAnsi="仿宋" w:eastAsia="仿宋" w:cs="仿宋"/>
          <w:b w:val="0"/>
          <w:bCs w:val="0"/>
          <w:sz w:val="32"/>
          <w:szCs w:val="32"/>
          <w:lang w:eastAsia="zh-CN"/>
        </w:rPr>
        <w:t>甲</w:t>
      </w:r>
      <w:r>
        <w:rPr>
          <w:rFonts w:hint="eastAsia" w:ascii="仿宋" w:hAnsi="仿宋" w:eastAsia="仿宋" w:cs="仿宋"/>
          <w:b w:val="0"/>
          <w:bCs w:val="0"/>
          <w:sz w:val="32"/>
          <w:szCs w:val="32"/>
        </w:rPr>
        <w:t>方</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color w:val="000000" w:themeColor="text1"/>
          <w:kern w:val="0"/>
          <w:sz w:val="32"/>
          <w:szCs w:val="32"/>
          <w:u w:val="single"/>
          <w:lang w:val="en-US" w:eastAsia="zh-CN"/>
          <w14:textFill>
            <w14:solidFill>
              <w14:schemeClr w14:val="tx1"/>
            </w14:solidFill>
          </w14:textFill>
        </w:rPr>
        <w:t>亳州通恒置业</w:t>
      </w:r>
      <w:r>
        <w:rPr>
          <w:rFonts w:hint="eastAsia" w:ascii="仿宋" w:hAnsi="仿宋" w:eastAsia="仿宋" w:cs="仿宋"/>
          <w:b w:val="0"/>
          <w:bCs w:val="0"/>
          <w:color w:val="000000" w:themeColor="text1"/>
          <w:sz w:val="32"/>
          <w:szCs w:val="32"/>
          <w:u w:val="single"/>
          <w:lang w:eastAsia="zh-CN"/>
          <w14:textFill>
            <w14:solidFill>
              <w14:schemeClr w14:val="tx1"/>
            </w14:solidFill>
          </w14:textFill>
        </w:rPr>
        <w:t>有限公司</w:t>
      </w:r>
      <w:r>
        <w:rPr>
          <w:rFonts w:hint="eastAsia" w:ascii="仿宋" w:hAnsi="仿宋" w:eastAsia="仿宋" w:cs="仿宋"/>
          <w:b w:val="0"/>
          <w:bCs w:val="0"/>
          <w:color w:val="000000" w:themeColor="text1"/>
          <w:sz w:val="32"/>
          <w:szCs w:val="32"/>
          <w:u w:val="single"/>
          <w14:textFill>
            <w14:solidFill>
              <w14:schemeClr w14:val="tx1"/>
            </w14:solidFill>
          </w14:textFill>
        </w:rPr>
        <w:t xml:space="preserve"> </w:t>
      </w:r>
    </w:p>
    <w:p w14:paraId="7FCE6A90">
      <w:pPr>
        <w:keepNext w:val="0"/>
        <w:keepLines w:val="0"/>
        <w:pageBreakBefore w:val="0"/>
        <w:kinsoku/>
        <w:wordWrap/>
        <w:overflowPunct/>
        <w:topLinePunct w:val="0"/>
        <w:autoSpaceDE/>
        <w:autoSpaceDN/>
        <w:bidi w:val="0"/>
        <w:adjustRightInd/>
        <w:spacing w:line="560" w:lineRule="exact"/>
        <w:jc w:val="left"/>
        <w:textAlignment w:val="auto"/>
        <w:rPr>
          <w:rFonts w:hint="eastAsia" w:ascii="仿宋" w:hAnsi="仿宋" w:eastAsia="仿宋" w:cs="仿宋"/>
          <w:b w:val="0"/>
          <w:bCs w:val="0"/>
          <w:color w:val="000000" w:themeColor="text1"/>
          <w:sz w:val="32"/>
          <w:szCs w:val="32"/>
          <w:u w:val="single"/>
          <w:lang w:val="en-US" w:eastAsia="zh-CN"/>
          <w14:textFill>
            <w14:solidFill>
              <w14:schemeClr w14:val="tx1"/>
            </w14:solidFill>
          </w14:textFill>
        </w:rPr>
      </w:pPr>
      <w:r>
        <w:rPr>
          <w:rFonts w:hint="eastAsia" w:ascii="仿宋" w:hAnsi="仿宋" w:eastAsia="仿宋" w:cs="仿宋"/>
          <w:b w:val="0"/>
          <w:bCs w:val="0"/>
          <w:sz w:val="32"/>
          <w:szCs w:val="32"/>
        </w:rPr>
        <w:t>乙</w:t>
      </w:r>
      <w:r>
        <w:rPr>
          <w:rFonts w:hint="eastAsia" w:ascii="仿宋" w:hAnsi="仿宋" w:eastAsia="仿宋" w:cs="仿宋"/>
          <w:b w:val="0"/>
          <w:bCs w:val="0"/>
          <w:sz w:val="32"/>
          <w:szCs w:val="32"/>
          <w:lang w:eastAsia="zh-CN"/>
        </w:rPr>
        <w:t>方：</w:t>
      </w:r>
      <w:r>
        <w:rPr>
          <w:rFonts w:hint="eastAsia" w:ascii="仿宋" w:hAnsi="仿宋" w:eastAsia="仿宋" w:cs="仿宋"/>
          <w:b w:val="0"/>
          <w:bCs w:val="0"/>
          <w:sz w:val="32"/>
          <w:szCs w:val="32"/>
          <w:u w:val="single"/>
          <w:lang w:val="en-US" w:eastAsia="zh-CN"/>
        </w:rPr>
        <w:t xml:space="preserve">                       </w:t>
      </w:r>
      <w:r>
        <w:rPr>
          <w:rFonts w:hint="eastAsia" w:ascii="仿宋" w:hAnsi="仿宋" w:eastAsia="仿宋" w:cs="仿宋"/>
          <w:b w:val="0"/>
          <w:bCs w:val="0"/>
          <w:color w:val="000000" w:themeColor="text1"/>
          <w:sz w:val="32"/>
          <w:szCs w:val="32"/>
          <w:u w:val="single"/>
          <w:lang w:val="en-US" w:eastAsia="zh-CN"/>
          <w14:textFill>
            <w14:solidFill>
              <w14:schemeClr w14:val="tx1"/>
            </w14:solidFill>
          </w14:textFill>
        </w:rPr>
        <w:t xml:space="preserve"> </w:t>
      </w:r>
    </w:p>
    <w:p w14:paraId="281B9FD5">
      <w:pPr>
        <w:pStyle w:val="18"/>
        <w:keepNext w:val="0"/>
        <w:keepLines w:val="0"/>
        <w:pageBreakBefore w:val="0"/>
        <w:kinsoku/>
        <w:wordWrap/>
        <w:overflowPunct/>
        <w:topLinePunct w:val="0"/>
        <w:autoSpaceDE/>
        <w:autoSpaceDN/>
        <w:bidi w:val="0"/>
        <w:adjustRightInd/>
        <w:spacing w:line="560" w:lineRule="exact"/>
        <w:textAlignment w:val="auto"/>
        <w:rPr>
          <w:rFonts w:hint="eastAsia"/>
          <w:sz w:val="32"/>
          <w:szCs w:val="32"/>
          <w:lang w:val="en-US" w:eastAsia="zh-CN"/>
        </w:rPr>
      </w:pPr>
    </w:p>
    <w:p w14:paraId="5C7D05E8">
      <w:pPr>
        <w:keepNext w:val="0"/>
        <w:keepLines w:val="0"/>
        <w:pageBreakBefore w:val="0"/>
        <w:kinsoku/>
        <w:wordWrap/>
        <w:overflowPunct/>
        <w:topLinePunct w:val="0"/>
        <w:autoSpaceDE/>
        <w:autoSpaceDN/>
        <w:bidi w:val="0"/>
        <w:adjustRightIn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甲乙</w:t>
      </w:r>
      <w:r>
        <w:rPr>
          <w:rFonts w:hint="eastAsia" w:ascii="仿宋" w:hAnsi="仿宋" w:eastAsia="仿宋" w:cs="仿宋"/>
          <w:sz w:val="32"/>
          <w:szCs w:val="32"/>
        </w:rPr>
        <w:t>双方依</w:t>
      </w:r>
      <w:r>
        <w:rPr>
          <w:rFonts w:hint="eastAsia" w:ascii="仿宋" w:hAnsi="仿宋" w:eastAsia="仿宋" w:cs="仿宋"/>
          <w:sz w:val="32"/>
          <w:szCs w:val="32"/>
          <w:lang w:eastAsia="zh-CN"/>
        </w:rPr>
        <w:t>据《</w:t>
      </w:r>
      <w:r>
        <w:rPr>
          <w:rFonts w:hint="eastAsia" w:ascii="仿宋" w:hAnsi="仿宋" w:eastAsia="仿宋" w:cs="仿宋"/>
          <w:sz w:val="32"/>
          <w:szCs w:val="32"/>
        </w:rPr>
        <w:t>中华人</w:t>
      </w:r>
      <w:r>
        <w:rPr>
          <w:rFonts w:hint="eastAsia" w:ascii="仿宋" w:hAnsi="仿宋" w:eastAsia="仿宋" w:cs="仿宋"/>
          <w:sz w:val="32"/>
          <w:szCs w:val="32"/>
          <w:lang w:eastAsia="zh-CN"/>
        </w:rPr>
        <w:t>民</w:t>
      </w:r>
      <w:r>
        <w:rPr>
          <w:rFonts w:hint="eastAsia" w:ascii="仿宋" w:hAnsi="仿宋" w:eastAsia="仿宋" w:cs="仿宋"/>
          <w:sz w:val="32"/>
          <w:szCs w:val="32"/>
        </w:rPr>
        <w:t>共</w:t>
      </w:r>
      <w:r>
        <w:rPr>
          <w:rFonts w:hint="eastAsia" w:ascii="仿宋" w:hAnsi="仿宋" w:eastAsia="仿宋" w:cs="仿宋"/>
          <w:sz w:val="32"/>
          <w:szCs w:val="32"/>
          <w:lang w:eastAsia="zh-CN"/>
        </w:rPr>
        <w:t>和国民</w:t>
      </w:r>
      <w:r>
        <w:rPr>
          <w:rFonts w:hint="eastAsia" w:ascii="仿宋" w:hAnsi="仿宋" w:eastAsia="仿宋" w:cs="仿宋"/>
          <w:sz w:val="32"/>
          <w:szCs w:val="32"/>
        </w:rPr>
        <w:t>法典</w:t>
      </w:r>
      <w:r>
        <w:rPr>
          <w:rFonts w:hint="eastAsia" w:ascii="仿宋" w:hAnsi="仿宋" w:eastAsia="仿宋" w:cs="仿宋"/>
          <w:sz w:val="32"/>
          <w:szCs w:val="32"/>
          <w:lang w:eastAsia="zh-CN"/>
        </w:rPr>
        <w:t>》</w:t>
      </w:r>
      <w:r>
        <w:rPr>
          <w:rFonts w:hint="eastAsia" w:ascii="仿宋" w:hAnsi="仿宋" w:eastAsia="仿宋" w:cs="仿宋"/>
          <w:sz w:val="32"/>
          <w:szCs w:val="32"/>
        </w:rPr>
        <w:t>及有关</w:t>
      </w:r>
      <w:r>
        <w:rPr>
          <w:rFonts w:hint="eastAsia" w:ascii="仿宋" w:hAnsi="仿宋" w:eastAsia="仿宋" w:cs="仿宋"/>
          <w:sz w:val="32"/>
          <w:szCs w:val="32"/>
          <w:lang w:eastAsia="zh-CN"/>
        </w:rPr>
        <w:t>规</w:t>
      </w:r>
      <w:r>
        <w:rPr>
          <w:rFonts w:hint="eastAsia" w:ascii="仿宋" w:hAnsi="仿宋" w:eastAsia="仿宋" w:cs="仿宋"/>
          <w:sz w:val="32"/>
          <w:szCs w:val="32"/>
        </w:rPr>
        <w:t>定，按照平等互利的</w:t>
      </w:r>
      <w:r>
        <w:rPr>
          <w:rFonts w:hint="eastAsia" w:ascii="仿宋" w:hAnsi="仿宋" w:eastAsia="仿宋" w:cs="仿宋"/>
          <w:sz w:val="32"/>
          <w:szCs w:val="32"/>
          <w:lang w:eastAsia="zh-CN"/>
        </w:rPr>
        <w:t>原</w:t>
      </w:r>
      <w:r>
        <w:rPr>
          <w:rFonts w:hint="eastAsia" w:ascii="仿宋" w:hAnsi="仿宋" w:eastAsia="仿宋" w:cs="仿宋"/>
          <w:sz w:val="32"/>
          <w:szCs w:val="32"/>
        </w:rPr>
        <w:t>则，为明确双</w:t>
      </w:r>
      <w:r>
        <w:rPr>
          <w:rFonts w:hint="eastAsia" w:ascii="仿宋" w:hAnsi="仿宋" w:eastAsia="仿宋" w:cs="仿宋"/>
          <w:sz w:val="32"/>
          <w:szCs w:val="32"/>
          <w:lang w:eastAsia="zh-CN"/>
        </w:rPr>
        <w:t>方</w:t>
      </w:r>
      <w:r>
        <w:rPr>
          <w:rFonts w:hint="eastAsia" w:ascii="仿宋" w:hAnsi="仿宋" w:eastAsia="仿宋" w:cs="仿宋"/>
          <w:sz w:val="32"/>
          <w:szCs w:val="32"/>
        </w:rPr>
        <w:t>的权利义务，</w:t>
      </w:r>
      <w:r>
        <w:rPr>
          <w:rFonts w:hint="eastAsia" w:ascii="仿宋" w:hAnsi="仿宋" w:eastAsia="仿宋" w:cs="仿宋"/>
          <w:sz w:val="32"/>
          <w:szCs w:val="32"/>
          <w:lang w:eastAsia="zh-CN"/>
        </w:rPr>
        <w:t>经</w:t>
      </w:r>
      <w:r>
        <w:rPr>
          <w:rFonts w:hint="eastAsia" w:ascii="仿宋" w:hAnsi="仿宋" w:eastAsia="仿宋" w:cs="仿宋"/>
          <w:sz w:val="32"/>
          <w:szCs w:val="32"/>
        </w:rPr>
        <w:t>协商一致，特委托乙方为其提供制作</w:t>
      </w:r>
      <w:r>
        <w:rPr>
          <w:rFonts w:hint="eastAsia" w:ascii="仿宋" w:hAnsi="仿宋" w:eastAsia="仿宋" w:cs="仿宋"/>
          <w:sz w:val="32"/>
          <w:szCs w:val="32"/>
          <w:lang w:val="en-US" w:eastAsia="zh-CN"/>
        </w:rPr>
        <w:t>29#架空层、看房通道软装</w:t>
      </w:r>
      <w:r>
        <w:rPr>
          <w:rFonts w:hint="eastAsia" w:ascii="仿宋" w:hAnsi="仿宋" w:eastAsia="仿宋" w:cs="仿宋"/>
          <w:sz w:val="32"/>
          <w:szCs w:val="32"/>
        </w:rPr>
        <w:t>业务</w:t>
      </w:r>
      <w:r>
        <w:rPr>
          <w:rFonts w:hint="eastAsia" w:ascii="仿宋" w:hAnsi="仿宋" w:eastAsia="仿宋" w:cs="仿宋"/>
          <w:sz w:val="32"/>
          <w:szCs w:val="32"/>
          <w:lang w:val="en-US" w:eastAsia="zh-CN"/>
        </w:rPr>
        <w:t>服务</w:t>
      </w:r>
      <w:r>
        <w:rPr>
          <w:rFonts w:hint="eastAsia" w:ascii="仿宋" w:hAnsi="仿宋" w:eastAsia="仿宋" w:cs="仿宋"/>
          <w:sz w:val="32"/>
          <w:szCs w:val="32"/>
        </w:rPr>
        <w:t>，并结合业务的具体要</w:t>
      </w:r>
      <w:r>
        <w:rPr>
          <w:rFonts w:hint="eastAsia" w:ascii="仿宋" w:hAnsi="仿宋" w:eastAsia="仿宋" w:cs="仿宋"/>
          <w:sz w:val="32"/>
          <w:szCs w:val="32"/>
          <w:lang w:eastAsia="zh-CN"/>
        </w:rPr>
        <w:t>求</w:t>
      </w:r>
      <w:r>
        <w:rPr>
          <w:rFonts w:hint="eastAsia" w:ascii="仿宋" w:hAnsi="仿宋" w:eastAsia="仿宋" w:cs="仿宋"/>
          <w:sz w:val="32"/>
          <w:szCs w:val="32"/>
        </w:rPr>
        <w:t>，签订本合同，双方共同</w:t>
      </w:r>
      <w:r>
        <w:rPr>
          <w:rFonts w:hint="eastAsia" w:ascii="仿宋" w:hAnsi="仿宋" w:eastAsia="仿宋" w:cs="仿宋"/>
          <w:sz w:val="32"/>
          <w:szCs w:val="32"/>
          <w:lang w:eastAsia="zh-CN"/>
        </w:rPr>
        <w:t>遵守</w:t>
      </w:r>
      <w:r>
        <w:rPr>
          <w:rFonts w:hint="eastAsia" w:ascii="仿宋" w:hAnsi="仿宋" w:eastAsia="仿宋" w:cs="仿宋"/>
          <w:sz w:val="32"/>
          <w:szCs w:val="32"/>
        </w:rPr>
        <w:t>。</w:t>
      </w:r>
    </w:p>
    <w:p w14:paraId="1735F81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第一条：</w:t>
      </w:r>
      <w:r>
        <w:rPr>
          <w:rFonts w:hint="eastAsia" w:ascii="仿宋" w:hAnsi="仿宋" w:eastAsia="仿宋" w:cs="仿宋"/>
          <w:b w:val="0"/>
          <w:bCs w:val="0"/>
          <w:sz w:val="32"/>
          <w:szCs w:val="32"/>
        </w:rPr>
        <w:t>项目</w:t>
      </w:r>
      <w:r>
        <w:rPr>
          <w:rFonts w:hint="eastAsia" w:ascii="仿宋" w:hAnsi="仿宋" w:eastAsia="仿宋" w:cs="仿宋"/>
          <w:b w:val="0"/>
          <w:bCs w:val="0"/>
          <w:sz w:val="32"/>
          <w:szCs w:val="32"/>
          <w:lang w:val="en-US" w:eastAsia="zh-CN"/>
        </w:rPr>
        <w:t>概况</w:t>
      </w:r>
    </w:p>
    <w:p w14:paraId="1EF39288">
      <w:pPr>
        <w:pStyle w:val="18"/>
        <w:keepNext w:val="0"/>
        <w:keepLines w:val="0"/>
        <w:pageBreakBefore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b w:val="0"/>
          <w:bCs w:val="0"/>
          <w:sz w:val="32"/>
          <w:szCs w:val="32"/>
          <w:lang w:val="en-US" w:eastAsia="zh-CN"/>
        </w:rPr>
        <w:t>项目名称</w:t>
      </w:r>
      <w:r>
        <w:rPr>
          <w:rFonts w:hint="eastAsia" w:ascii="仿宋" w:hAnsi="仿宋" w:eastAsia="仿宋" w:cs="仿宋"/>
          <w:kern w:val="2"/>
          <w:sz w:val="32"/>
          <w:szCs w:val="32"/>
          <w:lang w:val="en-US" w:eastAsia="zh-CN" w:bidi="ar-SA"/>
        </w:rPr>
        <w:t>：亳州逸合府项目29#架空层、看房通道软装</w:t>
      </w:r>
    </w:p>
    <w:p w14:paraId="62AFE03F">
      <w:pPr>
        <w:pStyle w:val="18"/>
        <w:keepNext w:val="0"/>
        <w:keepLines w:val="0"/>
        <w:pageBreakBefore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u w:val="none"/>
          <w:lang w:val="en-US" w:eastAsia="zh-CN"/>
        </w:rPr>
        <w:t>项目内容</w:t>
      </w:r>
      <w:r>
        <w:rPr>
          <w:rFonts w:hint="eastAsia" w:ascii="仿宋" w:hAnsi="仿宋" w:eastAsia="仿宋" w:cs="仿宋"/>
          <w:sz w:val="32"/>
          <w:szCs w:val="32"/>
          <w:lang w:val="en-US" w:eastAsia="zh-CN"/>
        </w:rPr>
        <w:t>：软装物品制作、采买及运输、安装、现场布置、税费等（具体详见发包人要求里的清单表）</w:t>
      </w:r>
    </w:p>
    <w:p w14:paraId="7F33ABED">
      <w:pPr>
        <w:pStyle w:val="18"/>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3、执行地点:</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亳州市谯城区利辛路与华佗大道交口</w:t>
      </w:r>
    </w:p>
    <w:p w14:paraId="25A2FA0C">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第二条：</w:t>
      </w:r>
      <w:r>
        <w:rPr>
          <w:rFonts w:hint="eastAsia" w:ascii="仿宋" w:hAnsi="仿宋" w:eastAsia="仿宋" w:cs="仿宋"/>
          <w:b w:val="0"/>
          <w:bCs w:val="0"/>
          <w:sz w:val="32"/>
          <w:szCs w:val="32"/>
        </w:rPr>
        <w:t>服务说明</w:t>
      </w:r>
    </w:p>
    <w:p w14:paraId="2F2A882B">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1、质量要求：以甲方规定的标准及招标清单和采购需求为依据，甲方有权对乙方的工作内容及工作质量进行监督和指导，发现问题有权要求乙方限期整改直至符合甲方要求及标准，若乙方拒不整改或整改不符合要求的，甲方有权要求乙方承担相应责任。                    </w:t>
      </w:r>
    </w:p>
    <w:p w14:paraId="42798D0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2、交付要求：自合同签订后，接到甲方执行通知，15个日历日内；如乙方未能按规定时间、要求完成，乙方应向甲方承担相应的违约责任。具体执行时间以甲方通知为准。</w:t>
      </w:r>
    </w:p>
    <w:p w14:paraId="298E92C9">
      <w:pPr>
        <w:pStyle w:val="18"/>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3、服务期限：自合同签订日起，至执行完毕并验收合格；</w:t>
      </w:r>
    </w:p>
    <w:p w14:paraId="03D54894">
      <w:pPr>
        <w:pStyle w:val="10"/>
        <w:ind w:firstLine="640" w:firstLineChars="200"/>
        <w:rPr>
          <w:rFonts w:hint="default"/>
          <w:lang w:val="en-US" w:eastAsia="zh-CN"/>
        </w:rPr>
      </w:pPr>
      <w:r>
        <w:rPr>
          <w:rFonts w:hint="eastAsia" w:ascii="仿宋" w:hAnsi="仿宋" w:eastAsia="仿宋" w:cs="仿宋"/>
          <w:color w:val="auto"/>
          <w:kern w:val="2"/>
          <w:sz w:val="32"/>
          <w:szCs w:val="32"/>
          <w:lang w:val="en-US" w:eastAsia="zh-CN" w:bidi="ar-SA"/>
        </w:rPr>
        <w:t>4、质保期：3年</w:t>
      </w:r>
    </w:p>
    <w:p w14:paraId="65CE223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第三条：合同总价及付款方式</w:t>
      </w:r>
    </w:p>
    <w:p w14:paraId="2C70A152">
      <w:pPr>
        <w:pStyle w:val="18"/>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1、合同暂定总价:总合同价款为人民币:</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元（含</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%增值税），大写:</w:t>
      </w:r>
      <w:r>
        <w:rPr>
          <w:rFonts w:hint="eastAsia" w:ascii="仿宋" w:hAnsi="仿宋" w:eastAsia="仿宋" w:cs="仿宋"/>
          <w:color w:val="auto"/>
          <w:kern w:val="2"/>
          <w:sz w:val="32"/>
          <w:szCs w:val="32"/>
          <w:u w:val="single"/>
          <w:lang w:val="en-US" w:eastAsia="zh-CN" w:bidi="ar-SA"/>
        </w:rPr>
        <w:t xml:space="preserve">        </w:t>
      </w:r>
      <w:r>
        <w:rPr>
          <w:rFonts w:hint="eastAsia" w:ascii="仿宋" w:hAnsi="仿宋" w:eastAsia="仿宋" w:cs="仿宋"/>
          <w:color w:val="auto"/>
          <w:kern w:val="2"/>
          <w:sz w:val="32"/>
          <w:szCs w:val="32"/>
          <w:lang w:val="en-US" w:eastAsia="zh-CN" w:bidi="ar-SA"/>
        </w:rPr>
        <w:t>。本合同为固定单价合同，单价包括制作、送货、装卸、税费、人工、管理、安全保障费等一切费用。</w:t>
      </w:r>
    </w:p>
    <w:p w14:paraId="41E44CC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auto"/>
          <w:kern w:val="2"/>
          <w:sz w:val="32"/>
          <w:szCs w:val="32"/>
          <w:lang w:val="en-US" w:eastAsia="zh-CN" w:bidi="ar-SA"/>
        </w:rPr>
        <w:t>2、（1）执行完毕、确认验收合格后付至总价款的95%；满质保期付至总价款的100%。付款前乙方需提供</w:t>
      </w:r>
      <w:r>
        <w:rPr>
          <w:rFonts w:hint="eastAsia" w:ascii="仿宋" w:hAnsi="仿宋" w:eastAsia="仿宋" w:cs="仿宋"/>
          <w:color w:val="000000" w:themeColor="text1"/>
          <w:kern w:val="2"/>
          <w:sz w:val="32"/>
          <w:szCs w:val="32"/>
          <w:lang w:val="en-US" w:eastAsia="zh-CN" w:bidi="ar-SA"/>
          <w14:textFill>
            <w14:solidFill>
              <w14:schemeClr w14:val="tx1"/>
            </w14:solidFill>
          </w14:textFill>
        </w:rPr>
        <w:t>增值税专用发票（税率为</w:t>
      </w:r>
      <w:r>
        <w:rPr>
          <w:rFonts w:hint="eastAsia" w:ascii="仿宋" w:hAnsi="仿宋" w:eastAsia="仿宋" w:cs="仿宋"/>
          <w:color w:val="000000" w:themeColor="text1"/>
          <w:kern w:val="2"/>
          <w:sz w:val="32"/>
          <w:szCs w:val="32"/>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2"/>
          <w:sz w:val="32"/>
          <w:szCs w:val="32"/>
          <w:lang w:val="en-US" w:eastAsia="zh-CN" w:bidi="ar-SA"/>
          <w14:textFill>
            <w14:solidFill>
              <w14:schemeClr w14:val="tx1"/>
            </w14:solidFill>
          </w14:textFill>
        </w:rPr>
        <w:t>）。</w:t>
      </w:r>
    </w:p>
    <w:p w14:paraId="5E6ED18E">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3、总价包括但不限于软装制作安装、摆件采购、送货、售后、税费、人工、管理、安全及卫生等一切费用。</w:t>
      </w:r>
    </w:p>
    <w:p w14:paraId="5E8D073A">
      <w:pPr>
        <w:pStyle w:val="18"/>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default"/>
          <w:lang w:val="en-US" w:eastAsia="zh-CN"/>
        </w:rPr>
      </w:pPr>
      <w:r>
        <w:rPr>
          <w:rFonts w:hint="eastAsia" w:ascii="仿宋" w:hAnsi="仿宋" w:eastAsia="仿宋" w:cs="仿宋"/>
          <w:color w:val="auto"/>
          <w:kern w:val="2"/>
          <w:sz w:val="32"/>
          <w:szCs w:val="32"/>
          <w:lang w:val="en-US" w:eastAsia="zh-CN" w:bidi="ar-SA"/>
        </w:rPr>
        <w:t>4、</w:t>
      </w:r>
      <w:r>
        <w:rPr>
          <w:rFonts w:hint="eastAsia" w:ascii="仿宋" w:hAnsi="仿宋" w:eastAsia="仿宋" w:cs="仿宋"/>
          <w:kern w:val="2"/>
          <w:sz w:val="32"/>
          <w:szCs w:val="32"/>
          <w:lang w:val="en-US" w:eastAsia="zh-CN" w:bidi="ar-SA"/>
        </w:rPr>
        <w:t>本合同为固定单价合同，合同期内如需增加或减少项目及服务，需经甲方书面确认。经甲方验收结算时，按实际发生量依据招标清单价格计算发生费用支付于乙方。增加部分半年支付一次，</w:t>
      </w:r>
      <w:r>
        <w:rPr>
          <w:rFonts w:hint="eastAsia" w:ascii="仿宋" w:hAnsi="仿宋" w:eastAsia="仿宋" w:cs="仿宋"/>
          <w:color w:val="auto"/>
          <w:kern w:val="2"/>
          <w:sz w:val="32"/>
          <w:szCs w:val="32"/>
          <w:lang w:val="en-US" w:eastAsia="zh-CN" w:bidi="ar-SA"/>
        </w:rPr>
        <w:t>付至增项总价款的100%。付款前乙方</w:t>
      </w:r>
      <w:r>
        <w:rPr>
          <w:rFonts w:hint="eastAsia" w:ascii="仿宋" w:hAnsi="仿宋" w:eastAsia="仿宋" w:cs="仿宋"/>
          <w:color w:val="000000" w:themeColor="text1"/>
          <w:kern w:val="2"/>
          <w:sz w:val="32"/>
          <w:szCs w:val="32"/>
          <w:lang w:val="en-US" w:eastAsia="zh-CN" w:bidi="ar-SA"/>
          <w14:textFill>
            <w14:solidFill>
              <w14:schemeClr w14:val="tx1"/>
            </w14:solidFill>
          </w14:textFill>
        </w:rPr>
        <w:t>需提供增值税专用发票（税率为</w:t>
      </w:r>
      <w:r>
        <w:rPr>
          <w:rFonts w:hint="eastAsia" w:ascii="仿宋" w:hAnsi="仿宋" w:eastAsia="仿宋" w:cs="仿宋"/>
          <w:color w:val="000000" w:themeColor="text1"/>
          <w:kern w:val="2"/>
          <w:sz w:val="32"/>
          <w:szCs w:val="32"/>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2"/>
          <w:sz w:val="32"/>
          <w:szCs w:val="32"/>
          <w:lang w:val="en-US" w:eastAsia="zh-CN" w:bidi="ar-SA"/>
          <w14:textFill>
            <w14:solidFill>
              <w14:schemeClr w14:val="tx1"/>
            </w14:solidFill>
          </w14:textFill>
        </w:rPr>
        <w:t>），如未能提供，甲方有权拒绝支付费用</w:t>
      </w:r>
      <w:r>
        <w:rPr>
          <w:rFonts w:hint="eastAsia" w:ascii="仿宋" w:hAnsi="仿宋" w:eastAsia="仿宋" w:cs="仿宋"/>
          <w:color w:val="auto"/>
          <w:kern w:val="2"/>
          <w:sz w:val="32"/>
          <w:szCs w:val="32"/>
          <w:lang w:val="en-US" w:eastAsia="zh-CN" w:bidi="ar-SA"/>
        </w:rPr>
        <w:t>。</w:t>
      </w:r>
    </w:p>
    <w:p w14:paraId="437B5A7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第四条：双方责任</w:t>
      </w:r>
    </w:p>
    <w:p w14:paraId="6AED792D">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1、本合同任何一方均须对其了解的对方商业秘密</w:t>
      </w:r>
      <w:r>
        <w:rPr>
          <w:rFonts w:hint="eastAsia" w:ascii="仿宋" w:hAnsi="仿宋" w:eastAsia="仿宋" w:cs="仿宋"/>
          <w:sz w:val="32"/>
          <w:szCs w:val="32"/>
          <w:lang w:eastAsia="zh-CN"/>
        </w:rPr>
        <w:t>、</w:t>
      </w:r>
      <w:r>
        <w:rPr>
          <w:rFonts w:hint="eastAsia" w:ascii="仿宋" w:hAnsi="仿宋" w:eastAsia="仿宋" w:cs="仿宋"/>
          <w:sz w:val="32"/>
          <w:szCs w:val="32"/>
        </w:rPr>
        <w:t>业务信息及本合同内容绝对保密</w:t>
      </w:r>
      <w:r>
        <w:rPr>
          <w:rFonts w:hint="eastAsia" w:ascii="仿宋" w:hAnsi="仿宋" w:eastAsia="仿宋" w:cs="仿宋"/>
          <w:sz w:val="32"/>
          <w:szCs w:val="32"/>
          <w:lang w:eastAsia="zh-CN"/>
        </w:rPr>
        <w:t>，</w:t>
      </w:r>
      <w:r>
        <w:rPr>
          <w:rFonts w:hint="eastAsia" w:ascii="仿宋" w:hAnsi="仿宋" w:eastAsia="仿宋" w:cs="仿宋"/>
          <w:sz w:val="32"/>
          <w:szCs w:val="32"/>
        </w:rPr>
        <w:t>在未取得双方书面允许前</w:t>
      </w:r>
      <w:r>
        <w:rPr>
          <w:rFonts w:hint="eastAsia" w:ascii="仿宋" w:hAnsi="仿宋" w:eastAsia="仿宋" w:cs="仿宋"/>
          <w:sz w:val="32"/>
          <w:szCs w:val="32"/>
          <w:lang w:eastAsia="zh-CN"/>
        </w:rPr>
        <w:t>，</w:t>
      </w:r>
      <w:r>
        <w:rPr>
          <w:rFonts w:hint="eastAsia" w:ascii="仿宋" w:hAnsi="仿宋" w:eastAsia="仿宋" w:cs="仿宋"/>
          <w:sz w:val="32"/>
          <w:szCs w:val="32"/>
        </w:rPr>
        <w:t>双方均不得向外透露</w:t>
      </w:r>
      <w:r>
        <w:rPr>
          <w:rFonts w:hint="eastAsia" w:ascii="仿宋" w:hAnsi="仿宋" w:eastAsia="仿宋" w:cs="仿宋"/>
          <w:sz w:val="32"/>
          <w:szCs w:val="32"/>
          <w:lang w:eastAsia="zh-CN"/>
        </w:rPr>
        <w:t>，</w:t>
      </w:r>
      <w:r>
        <w:rPr>
          <w:rFonts w:hint="eastAsia" w:ascii="仿宋" w:hAnsi="仿宋" w:eastAsia="仿宋" w:cs="仿宋"/>
          <w:sz w:val="32"/>
          <w:szCs w:val="32"/>
        </w:rPr>
        <w:t>违约一方需</w:t>
      </w:r>
      <w:r>
        <w:rPr>
          <w:rFonts w:hint="eastAsia" w:ascii="仿宋" w:hAnsi="仿宋" w:eastAsia="仿宋" w:cs="仿宋"/>
          <w:sz w:val="32"/>
          <w:szCs w:val="32"/>
          <w:lang w:eastAsia="zh-CN"/>
        </w:rPr>
        <w:t>赔偿</w:t>
      </w:r>
      <w:r>
        <w:rPr>
          <w:rFonts w:hint="eastAsia" w:ascii="仿宋" w:hAnsi="仿宋" w:eastAsia="仿宋" w:cs="仿宋"/>
          <w:sz w:val="32"/>
          <w:szCs w:val="32"/>
        </w:rPr>
        <w:t>因</w:t>
      </w:r>
      <w:r>
        <w:rPr>
          <w:rFonts w:hint="eastAsia" w:ascii="仿宋" w:hAnsi="仿宋" w:eastAsia="仿宋" w:cs="仿宋"/>
          <w:sz w:val="32"/>
          <w:szCs w:val="32"/>
          <w:lang w:eastAsia="zh-CN"/>
        </w:rPr>
        <w:t>泄</w:t>
      </w:r>
      <w:r>
        <w:rPr>
          <w:rFonts w:hint="eastAsia" w:ascii="仿宋" w:hAnsi="仿宋" w:eastAsia="仿宋" w:cs="仿宋"/>
          <w:sz w:val="32"/>
          <w:szCs w:val="32"/>
        </w:rPr>
        <w:t>密而给对方造成的全部损失</w:t>
      </w:r>
      <w:r>
        <w:rPr>
          <w:rFonts w:hint="eastAsia" w:ascii="仿宋" w:hAnsi="仿宋" w:eastAsia="仿宋" w:cs="仿宋"/>
          <w:sz w:val="32"/>
          <w:szCs w:val="32"/>
          <w:lang w:eastAsia="zh-CN"/>
        </w:rPr>
        <w:t>。</w:t>
      </w:r>
    </w:p>
    <w:p w14:paraId="7D56B78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2、工程项目及施工方式如需变更,双方应协商一致，签定书面变更资料，同时调整相关工程费用及工期。</w:t>
      </w:r>
    </w:p>
    <w:p w14:paraId="34EDA296">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3、乙方在执行合同内容过程中，如发生工作人员受伤，伤病等任何安全问题及对第三者造成侵权责任时，甲方不承担任何责任，均由乙方自行承担。</w:t>
      </w:r>
    </w:p>
    <w:p w14:paraId="55C4E546">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4、突发安全事故由乙方承担。</w:t>
      </w:r>
    </w:p>
    <w:p w14:paraId="33F5647E">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5、</w:t>
      </w:r>
      <w:r>
        <w:rPr>
          <w:rFonts w:hint="eastAsia" w:ascii="仿宋" w:hAnsi="仿宋" w:eastAsia="仿宋" w:cs="仿宋"/>
          <w:sz w:val="32"/>
          <w:szCs w:val="32"/>
          <w:lang w:val="en-US" w:eastAsia="zh-CN"/>
        </w:rPr>
        <w:t>自合同签订之日起至完成为止</w:t>
      </w:r>
      <w:r>
        <w:rPr>
          <w:rFonts w:hint="eastAsia" w:ascii="仿宋" w:hAnsi="仿宋" w:eastAsia="仿宋" w:cs="仿宋"/>
          <w:sz w:val="32"/>
          <w:szCs w:val="32"/>
        </w:rPr>
        <w:t>。</w:t>
      </w:r>
      <w:r>
        <w:rPr>
          <w:rFonts w:hint="eastAsia" w:ascii="仿宋" w:hAnsi="仿宋" w:eastAsia="仿宋" w:cs="仿宋"/>
          <w:sz w:val="32"/>
          <w:szCs w:val="32"/>
          <w:lang w:val="en-US" w:eastAsia="zh-CN"/>
        </w:rPr>
        <w:t>如乙方未能按规定时间、要求完成，乙方应向甲方承担相应的违约责任，针对项目具体费用清单扣除相应费用，并须承担合同总金额20%的违约金。</w:t>
      </w:r>
      <w:r>
        <w:rPr>
          <w:rFonts w:hint="eastAsia" w:ascii="仿宋" w:hAnsi="仿宋" w:eastAsia="仿宋" w:cs="仿宋"/>
          <w:sz w:val="32"/>
          <w:szCs w:val="32"/>
        </w:rPr>
        <w:t>甲方按协议所定的付款方式按期支付活动款，如有违约，乙方有权停止项目施工。</w:t>
      </w:r>
    </w:p>
    <w:p w14:paraId="3BD51D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trike w:val="0"/>
          <w:dstrike w:val="0"/>
          <w:color w:val="auto"/>
          <w:kern w:val="2"/>
          <w:sz w:val="32"/>
          <w:szCs w:val="32"/>
          <w:lang w:val="en-US" w:eastAsia="zh-CN" w:bidi="ar-SA"/>
        </w:rPr>
      </w:pPr>
      <w:r>
        <w:rPr>
          <w:rFonts w:hint="eastAsia" w:ascii="仿宋" w:hAnsi="仿宋" w:eastAsia="仿宋" w:cs="仿宋"/>
          <w:strike w:val="0"/>
          <w:dstrike w:val="0"/>
          <w:color w:val="auto"/>
          <w:kern w:val="2"/>
          <w:sz w:val="32"/>
          <w:szCs w:val="32"/>
          <w:lang w:val="en-US" w:eastAsia="zh-CN" w:bidi="ar-SA"/>
        </w:rPr>
        <w:t>6、施工过程中如遇雨、雪、六级以上大风工期适当顺延</w:t>
      </w:r>
    </w:p>
    <w:p w14:paraId="0695BF6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第五条：其他</w:t>
      </w:r>
    </w:p>
    <w:p w14:paraId="2CD473BD">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本合同未尽事宜</w:t>
      </w:r>
      <w:r>
        <w:rPr>
          <w:rFonts w:hint="eastAsia" w:ascii="仿宋" w:hAnsi="仿宋" w:eastAsia="仿宋" w:cs="仿宋"/>
          <w:sz w:val="32"/>
          <w:szCs w:val="32"/>
          <w:lang w:eastAsia="zh-CN"/>
        </w:rPr>
        <w:t>，</w:t>
      </w:r>
      <w:r>
        <w:rPr>
          <w:rFonts w:hint="eastAsia" w:ascii="仿宋" w:hAnsi="仿宋" w:eastAsia="仿宋" w:cs="仿宋"/>
          <w:sz w:val="32"/>
          <w:szCs w:val="32"/>
        </w:rPr>
        <w:t>由双方协商解决或签订补充协议</w:t>
      </w:r>
      <w:r>
        <w:rPr>
          <w:rFonts w:hint="eastAsia" w:ascii="仿宋" w:hAnsi="仿宋" w:eastAsia="仿宋" w:cs="仿宋"/>
          <w:sz w:val="32"/>
          <w:szCs w:val="32"/>
          <w:lang w:eastAsia="zh-CN"/>
        </w:rPr>
        <w:t>，</w:t>
      </w:r>
      <w:r>
        <w:rPr>
          <w:rFonts w:hint="eastAsia" w:ascii="仿宋" w:hAnsi="仿宋" w:eastAsia="仿宋" w:cs="仿宋"/>
          <w:sz w:val="32"/>
          <w:szCs w:val="32"/>
        </w:rPr>
        <w:t>补充协议与本合同具有同等效力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 xml:space="preserve">  </w:t>
      </w:r>
    </w:p>
    <w:p w14:paraId="70EE4F4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宋体" w:hAnsi="宋体" w:eastAsia="宋体" w:cs="宋体"/>
          <w:b/>
          <w:bCs/>
          <w:sz w:val="24"/>
          <w:szCs w:val="24"/>
        </w:rPr>
      </w:pPr>
      <w:r>
        <w:rPr>
          <w:rFonts w:hint="eastAsia" w:ascii="仿宋" w:hAnsi="仿宋" w:eastAsia="仿宋" w:cs="仿宋"/>
          <w:sz w:val="32"/>
          <w:szCs w:val="32"/>
          <w:lang w:val="en-US" w:eastAsia="zh-CN"/>
        </w:rPr>
        <w:t>2、</w:t>
      </w:r>
      <w:r>
        <w:rPr>
          <w:rFonts w:hint="eastAsia" w:ascii="仿宋" w:hAnsi="仿宋" w:eastAsia="仿宋" w:cs="仿宋"/>
          <w:sz w:val="32"/>
          <w:szCs w:val="32"/>
        </w:rPr>
        <w:t>本合同自甲乙双方盖章之日起生效。本合同一式【叁】份</w:t>
      </w:r>
      <w:r>
        <w:rPr>
          <w:rFonts w:hint="eastAsia" w:ascii="仿宋" w:hAnsi="仿宋" w:eastAsia="仿宋" w:cs="仿宋"/>
          <w:sz w:val="32"/>
          <w:szCs w:val="32"/>
          <w:lang w:eastAsia="zh-CN"/>
        </w:rPr>
        <w:t>，</w:t>
      </w:r>
      <w:r>
        <w:rPr>
          <w:rFonts w:hint="eastAsia" w:ascii="仿宋" w:hAnsi="仿宋" w:eastAsia="仿宋" w:cs="仿宋"/>
          <w:sz w:val="32"/>
          <w:szCs w:val="32"/>
        </w:rPr>
        <w:t>甲方执【贰】份</w:t>
      </w:r>
      <w:r>
        <w:rPr>
          <w:rFonts w:hint="eastAsia" w:ascii="仿宋" w:hAnsi="仿宋" w:eastAsia="仿宋" w:cs="仿宋"/>
          <w:sz w:val="32"/>
          <w:szCs w:val="32"/>
          <w:lang w:eastAsia="zh-CN"/>
        </w:rPr>
        <w:t>，</w:t>
      </w:r>
      <w:r>
        <w:rPr>
          <w:rFonts w:hint="eastAsia" w:ascii="仿宋" w:hAnsi="仿宋" w:eastAsia="仿宋" w:cs="仿宋"/>
          <w:sz w:val="32"/>
          <w:szCs w:val="32"/>
        </w:rPr>
        <w:t>乙方执【壹】份</w:t>
      </w:r>
      <w:r>
        <w:rPr>
          <w:rFonts w:hint="eastAsia" w:ascii="仿宋" w:hAnsi="仿宋" w:eastAsia="仿宋" w:cs="仿宋"/>
          <w:sz w:val="32"/>
          <w:szCs w:val="32"/>
          <w:lang w:eastAsia="zh-CN"/>
        </w:rPr>
        <w:t>，</w:t>
      </w:r>
      <w:r>
        <w:rPr>
          <w:rFonts w:hint="eastAsia" w:ascii="仿宋" w:hAnsi="仿宋" w:eastAsia="仿宋" w:cs="仿宋"/>
          <w:sz w:val="32"/>
          <w:szCs w:val="32"/>
        </w:rPr>
        <w:t>具有同等法律效力</w:t>
      </w:r>
      <w:r>
        <w:rPr>
          <w:rFonts w:hint="eastAsia" w:ascii="仿宋" w:hAnsi="仿宋" w:eastAsia="仿宋" w:cs="仿宋"/>
          <w:sz w:val="32"/>
          <w:szCs w:val="32"/>
          <w:lang w:eastAsia="zh-CN"/>
        </w:rPr>
        <w:t>。</w:t>
      </w:r>
    </w:p>
    <w:p w14:paraId="2267CE74">
      <w:pPr>
        <w:spacing w:line="400" w:lineRule="exact"/>
        <w:rPr>
          <w:rFonts w:hint="eastAsia" w:ascii="宋体" w:hAnsi="宋体" w:eastAsia="宋体" w:cs="宋体"/>
          <w:b w:val="0"/>
          <w:bCs w:val="0"/>
          <w:sz w:val="24"/>
          <w:szCs w:val="24"/>
          <w:u w:val="single"/>
          <w:lang w:val="en-US" w:eastAsia="zh-CN"/>
        </w:rPr>
      </w:pPr>
      <w:r>
        <w:rPr>
          <w:rFonts w:hint="eastAsia" w:ascii="宋体" w:hAnsi="宋体" w:eastAsia="宋体" w:cs="宋体"/>
          <w:b w:val="0"/>
          <w:bCs w:val="0"/>
          <w:sz w:val="24"/>
          <w:szCs w:val="24"/>
        </w:rPr>
        <w:t>甲方：</w:t>
      </w:r>
      <w:r>
        <w:rPr>
          <w:rFonts w:hint="eastAsia" w:ascii="宋体" w:hAnsi="宋体" w:eastAsia="宋体" w:cs="宋体"/>
          <w:b w:val="0"/>
          <w:bCs w:val="0"/>
          <w:sz w:val="22"/>
          <w:szCs w:val="22"/>
          <w:u w:val="none"/>
          <w:lang w:val="en-US" w:eastAsia="zh-CN"/>
        </w:rPr>
        <w:t>亳州通恒置业有限公司</w:t>
      </w:r>
      <w:r>
        <w:rPr>
          <w:rFonts w:hint="eastAsia" w:ascii="宋体" w:hAnsi="宋体" w:eastAsia="宋体" w:cs="宋体"/>
          <w:b w:val="0"/>
          <w:bCs w:val="0"/>
          <w:sz w:val="24"/>
          <w:szCs w:val="24"/>
          <w:u w:val="none"/>
          <w:lang w:val="en-US" w:eastAsia="zh-CN"/>
        </w:rPr>
        <w:t xml:space="preserve">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乙方:</w:t>
      </w:r>
    </w:p>
    <w:p w14:paraId="16911BE4">
      <w:pPr>
        <w:spacing w:line="400" w:lineRule="exact"/>
        <w:ind w:left="7228" w:hanging="7200" w:hangingChars="3000"/>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地址：亳州市谯城区药都大道1289号       地址：</w:t>
      </w:r>
    </w:p>
    <w:p w14:paraId="5C618FF2">
      <w:pPr>
        <w:spacing w:line="400" w:lineRule="exact"/>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电话：0558-5998970                      电话：</w:t>
      </w:r>
    </w:p>
    <w:p w14:paraId="7BED9CF4">
      <w:pPr>
        <w:spacing w:line="400" w:lineRule="exact"/>
        <w:jc w:val="left"/>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rPr>
        <w:t>开户行：建行亳州市分行</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 xml:space="preserve"> 开户行</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帐号：34050188860800002404</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 xml:space="preserve">      帐号</w:t>
      </w:r>
    </w:p>
    <w:p w14:paraId="7EC34BAC">
      <w:pPr>
        <w:spacing w:line="480" w:lineRule="exac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 xml:space="preserve">签订日期：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年</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月</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日</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签订日期：</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年</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月</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日</w:t>
      </w:r>
    </w:p>
    <w:p w14:paraId="35131812">
      <w:pPr>
        <w:rPr>
          <w:rFonts w:hint="eastAsia" w:asciiTheme="majorEastAsia" w:hAnsiTheme="majorEastAsia" w:eastAsiaTheme="majorEastAsia" w:cstheme="majorEastAsia"/>
          <w:b/>
          <w:bCs/>
          <w:sz w:val="32"/>
          <w:szCs w:val="32"/>
          <w:highlight w:val="none"/>
          <w:lang w:val="en-US" w:eastAsia="zh-CN"/>
        </w:rPr>
      </w:pPr>
    </w:p>
    <w:p w14:paraId="68B819A8">
      <w:pPr>
        <w:rPr>
          <w:rFonts w:hint="eastAsia" w:asciiTheme="majorEastAsia" w:hAnsiTheme="majorEastAsia" w:eastAsiaTheme="majorEastAsia" w:cstheme="majorEastAsia"/>
          <w:b/>
          <w:bCs/>
          <w:sz w:val="32"/>
          <w:szCs w:val="32"/>
          <w:highlight w:val="none"/>
          <w:lang w:val="en-US" w:eastAsia="zh-CN"/>
        </w:rPr>
      </w:pPr>
    </w:p>
    <w:p w14:paraId="6D47E2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249"/>
      <w:bookmarkEnd w:id="250"/>
      <w:bookmarkEnd w:id="251"/>
      <w:bookmarkEnd w:id="252"/>
      <w:bookmarkEnd w:id="253"/>
      <w:bookmarkEnd w:id="254"/>
      <w:bookmarkEnd w:id="255"/>
      <w:bookmarkEnd w:id="256"/>
      <w:r>
        <w:rPr>
          <w:rFonts w:hint="eastAsia" w:asciiTheme="majorEastAsia" w:hAnsiTheme="majorEastAsia" w:eastAsiaTheme="majorEastAsia" w:cstheme="majorEastAsia"/>
          <w:b/>
          <w:bCs/>
          <w:sz w:val="32"/>
          <w:szCs w:val="32"/>
          <w:highlight w:val="none"/>
          <w:lang w:val="en-US" w:eastAsia="zh-CN"/>
        </w:rPr>
        <w:t>发包人要求</w:t>
      </w:r>
    </w:p>
    <w:p w14:paraId="2F7EABCD">
      <w:pPr>
        <w:keepNext w:val="0"/>
        <w:keepLines w:val="0"/>
        <w:pageBreakBefore w:val="0"/>
        <w:widowControl w:val="0"/>
        <w:kinsoku/>
        <w:wordWrap w:val="0"/>
        <w:overflowPunct/>
        <w:topLinePunct w:val="0"/>
        <w:autoSpaceDE/>
        <w:autoSpaceDN/>
        <w:bidi w:val="0"/>
        <w:adjustRightInd/>
        <w:snapToGrid/>
        <w:spacing w:line="500" w:lineRule="exact"/>
        <w:jc w:val="both"/>
        <w:textAlignment w:val="auto"/>
        <w:rPr>
          <w:rFonts w:hint="eastAsia" w:ascii="Times New Roman" w:hAnsi="Times New Roman" w:cs="Times New Roman"/>
          <w:kern w:val="0"/>
          <w:sz w:val="24"/>
          <w:szCs w:val="24"/>
          <w:highlight w:val="none"/>
          <w:lang w:val="en-US" w:eastAsia="zh-CN"/>
        </w:rPr>
      </w:pPr>
      <w:permStart w:id="78" w:edGrp="everyone"/>
      <w:r>
        <w:rPr>
          <w:rFonts w:hint="eastAsia" w:ascii="Times New Roman" w:hAnsi="Times New Roman" w:cs="Times New Roman"/>
          <w:b/>
          <w:bCs/>
          <w:kern w:val="0"/>
          <w:sz w:val="28"/>
          <w:szCs w:val="28"/>
          <w:highlight w:val="none"/>
          <w:lang w:val="en-US" w:eastAsia="zh-CN"/>
        </w:rPr>
        <w:t>一、服务要求</w:t>
      </w:r>
    </w:p>
    <w:p w14:paraId="7D7475A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1.项目概况：</w:t>
      </w:r>
      <w:r>
        <w:rPr>
          <w:rFonts w:hint="eastAsia" w:asciiTheme="minorEastAsia" w:hAnsiTheme="minorEastAsia" w:eastAsiaTheme="minorEastAsia" w:cstheme="minorEastAsia"/>
          <w:sz w:val="24"/>
          <w:szCs w:val="24"/>
          <w:lang w:val="en-US" w:eastAsia="zh-CN"/>
        </w:rPr>
        <w:t>亳州逸合府项目位于亳州市谯城经济技术产业开发区华佗大道与利辛路交叉口，</w:t>
      </w:r>
      <w:r>
        <w:rPr>
          <w:rFonts w:hint="default"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lang w:val="en-US" w:eastAsia="zh-CN"/>
        </w:rPr>
        <w:t>项目总用地面积134680.30平方米，总建筑面积362853.30平方米。</w:t>
      </w:r>
    </w:p>
    <w:p w14:paraId="5519A106">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imes New Roman" w:hAnsi="Times New Roman" w:cs="Times New Roman"/>
          <w:kern w:val="0"/>
          <w:sz w:val="24"/>
          <w:szCs w:val="24"/>
          <w:highlight w:val="none"/>
          <w:lang w:val="en-US" w:eastAsia="zh-CN"/>
        </w:rPr>
        <w:t>2.</w:t>
      </w:r>
      <w:r>
        <w:rPr>
          <w:rFonts w:hint="eastAsia" w:asciiTheme="minorEastAsia" w:hAnsiTheme="minorEastAsia" w:eastAsiaTheme="minorEastAsia" w:cstheme="minorEastAsia"/>
          <w:sz w:val="24"/>
          <w:szCs w:val="24"/>
          <w:lang w:val="en-US" w:eastAsia="zh-CN"/>
        </w:rPr>
        <w:t>服务范围及内容：运动器材、桌椅、摆件等采购（具体详见发包人要求里的清单表）。</w:t>
      </w:r>
    </w:p>
    <w:p w14:paraId="4118133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3.服务期限:</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val="en-US" w:eastAsia="zh-CN"/>
        </w:rPr>
        <w:t>自合同签订日起，至执行完毕并验收合格。</w:t>
      </w:r>
    </w:p>
    <w:p w14:paraId="00BD868E">
      <w:pPr>
        <w:keepNext w:val="0"/>
        <w:keepLines w:val="0"/>
        <w:pageBreakBefore w:val="0"/>
        <w:widowControl w:val="0"/>
        <w:kinsoku/>
        <w:wordWrap w:val="0"/>
        <w:overflowPunct/>
        <w:topLinePunct w:val="0"/>
        <w:autoSpaceDE/>
        <w:autoSpaceDN/>
        <w:bidi w:val="0"/>
        <w:adjustRightInd/>
        <w:snapToGrid/>
        <w:spacing w:line="5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二、适用规范标准</w:t>
      </w:r>
    </w:p>
    <w:p w14:paraId="1AAFC131">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heme="minorEastAsia" w:hAnsiTheme="minorEastAsia" w:cstheme="minorEastAsia"/>
          <w:sz w:val="24"/>
          <w:szCs w:val="24"/>
          <w:lang w:val="en-US" w:eastAsia="zh-CN"/>
        </w:rPr>
        <w:t>符合国家、地方、行业现行相关规范合格标准3年。</w:t>
      </w:r>
    </w:p>
    <w:p w14:paraId="7E4C5B0A">
      <w:pPr>
        <w:keepNext w:val="0"/>
        <w:keepLines w:val="0"/>
        <w:pageBreakBefore w:val="0"/>
        <w:widowControl w:val="0"/>
        <w:numPr>
          <w:ilvl w:val="0"/>
          <w:numId w:val="2"/>
        </w:numPr>
        <w:kinsoku/>
        <w:wordWrap w:val="0"/>
        <w:overflowPunct/>
        <w:topLinePunct w:val="0"/>
        <w:autoSpaceDE/>
        <w:autoSpaceDN/>
        <w:bidi w:val="0"/>
        <w:adjustRightInd/>
        <w:snapToGrid/>
        <w:spacing w:line="50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 xml:space="preserve">成果要求    </w:t>
      </w:r>
    </w:p>
    <w:p w14:paraId="654E6B58">
      <w:pPr>
        <w:keepNext w:val="0"/>
        <w:keepLines w:val="0"/>
        <w:pageBreakBefore w:val="0"/>
        <w:widowControl w:val="0"/>
        <w:numPr>
          <w:ilvl w:val="0"/>
          <w:numId w:val="0"/>
        </w:numPr>
        <w:kinsoku/>
        <w:wordWrap w:val="0"/>
        <w:overflowPunct/>
        <w:topLinePunct w:val="0"/>
        <w:autoSpaceDE/>
        <w:autoSpaceDN/>
        <w:bidi w:val="0"/>
        <w:adjustRightInd/>
        <w:snapToGrid/>
        <w:spacing w:line="500" w:lineRule="exact"/>
        <w:ind w:firstLine="960" w:firstLineChars="400"/>
        <w:jc w:val="both"/>
        <w:textAlignment w:val="auto"/>
        <w:rPr>
          <w:rFonts w:hint="default" w:ascii="Times New Roman" w:hAnsi="Times New Roman" w:cs="Times New Roman"/>
          <w:kern w:val="0"/>
          <w:sz w:val="24"/>
          <w:szCs w:val="24"/>
          <w:highlight w:val="none"/>
          <w:lang w:val="en-US" w:eastAsia="zh-CN"/>
        </w:rPr>
      </w:pPr>
      <w:r>
        <w:rPr>
          <w:rFonts w:hint="eastAsia" w:asciiTheme="minorEastAsia" w:hAnsiTheme="minorEastAsia" w:cstheme="minorEastAsia"/>
          <w:sz w:val="24"/>
          <w:szCs w:val="24"/>
          <w:lang w:val="en-US" w:eastAsia="zh-CN"/>
        </w:rPr>
        <w:t>满足发包人清单要求，并通过验收</w:t>
      </w:r>
      <w:r>
        <w:rPr>
          <w:rFonts w:hint="eastAsia" w:ascii="Times New Roman" w:hAnsi="Times New Roman" w:cs="Times New Roman"/>
          <w:b/>
          <w:bCs/>
          <w:kern w:val="0"/>
          <w:sz w:val="28"/>
          <w:szCs w:val="28"/>
          <w:highlight w:val="none"/>
          <w:lang w:val="en-US" w:eastAsia="zh-CN"/>
        </w:rPr>
        <w:t xml:space="preserve"> 。</w:t>
      </w:r>
    </w:p>
    <w:permEnd w:id="78"/>
    <w:p w14:paraId="06FA67B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  </w:t>
      </w: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15CDDE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15DD043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或盖章或打印姓名</w:t>
      </w:r>
      <w:r>
        <w:rPr>
          <w:rFonts w:hint="default" w:ascii="Times New Roman" w:hAnsi="Times New Roman" w:eastAsia="楷体" w:cs="Times New Roman"/>
          <w:kern w:val="0"/>
          <w:sz w:val="24"/>
          <w:szCs w:val="24"/>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300835209"/>
      <w:bookmarkStart w:id="258" w:name="_Toc144974856"/>
      <w:bookmarkStart w:id="259" w:name="_Toc152045787"/>
      <w:bookmarkStart w:id="260" w:name="_Toc247527827"/>
      <w:bookmarkStart w:id="261" w:name="_Toc247514246"/>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投标函</w:t>
            </w:r>
            <w:r>
              <w:rPr>
                <w:rFonts w:hint="eastAsia" w:ascii="Times New Roman" w:hAnsi="Times New Roman" w:cs="Times New Roman"/>
                <w:highlight w:val="none"/>
                <w:lang w:val="en-US" w:eastAsia="zh-CN"/>
              </w:rPr>
              <w:t>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 xml:space="preserve">投标保证金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服务费用清单</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服务方案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0967BDB5">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14247"/>
      <w:bookmarkStart w:id="264" w:name="_Toc247527828"/>
      <w:bookmarkStart w:id="265" w:name="_Toc152045788"/>
      <w:bookmarkStart w:id="266" w:name="_Toc300835210"/>
      <w:bookmarkStart w:id="267" w:name="_Toc152042577"/>
      <w:bookmarkStart w:id="268" w:name="_Toc144974857"/>
      <w:r>
        <w:rPr>
          <w:rFonts w:hint="default" w:ascii="Times New Roman" w:hAnsi="Times New Roman" w:cs="Times New Roman"/>
        </w:rPr>
        <w:t>一、投标函及投标函附录</w:t>
      </w:r>
      <w:bookmarkEnd w:id="263"/>
      <w:bookmarkEnd w:id="264"/>
      <w:bookmarkEnd w:id="265"/>
      <w:bookmarkEnd w:id="266"/>
      <w:bookmarkEnd w:id="267"/>
      <w:bookmarkEnd w:id="268"/>
    </w:p>
    <w:p w14:paraId="4D2C35A7">
      <w:pPr>
        <w:spacing w:line="440" w:lineRule="exact"/>
        <w:rPr>
          <w:rFonts w:hint="default" w:ascii="Times New Roman" w:hAnsi="Times New Roman" w:cs="Times New Roman" w:eastAsiaTheme="minorEastAsia"/>
          <w:sz w:val="20"/>
          <w:szCs w:val="20"/>
          <w:lang w:val="en-US" w:eastAsia="zh-CN"/>
        </w:rPr>
      </w:pPr>
      <w:bookmarkStart w:id="269" w:name="_Toc144974859"/>
      <w:bookmarkStart w:id="270" w:name="_Toc152042579"/>
      <w:bookmarkStart w:id="271" w:name="_Toc300835212"/>
      <w:bookmarkStart w:id="272" w:name="_Toc247514249"/>
      <w:bookmarkStart w:id="273" w:name="_Toc247527830"/>
      <w:bookmarkStart w:id="274" w:name="_Toc152045790"/>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5507282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w:t>
      </w:r>
      <w:permStart w:id="7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79"/>
      <w:r>
        <w:rPr>
          <w:rFonts w:hint="eastAsia" w:ascii="Times New Roman" w:hAnsi="Times New Roman" w:cs="Times New Roman"/>
          <w:szCs w:val="21"/>
          <w:lang w:val="en-US" w:eastAsia="zh-CN"/>
        </w:rPr>
        <w:t>，服务期限：</w:t>
      </w:r>
      <w:permStart w:id="80"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80"/>
      <w:r>
        <w:rPr>
          <w:rFonts w:hint="eastAsia" w:ascii="Times New Roman" w:hAnsi="Times New Roman" w:cs="Times New Roman"/>
          <w:szCs w:val="21"/>
          <w:u w:val="none"/>
          <w:lang w:val="en-US" w:eastAsia="zh-CN"/>
        </w:rPr>
        <w:t>，按合同约定完成本项全部工作。</w:t>
      </w:r>
    </w:p>
    <w:p w14:paraId="72AC649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437E8CE8">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（1）投标函及投标函附录；（2）法定代表人身份证明；（3）授权委托书；（4）投标保证金（如有）；（5）服务费用清单；（6）资格审查资料；（7）服务方案；（8）其他资料；.......</w:t>
      </w:r>
    </w:p>
    <w:p w14:paraId="415D171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24EE73C2">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0B66BE16">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365679B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47C34423">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434761F3">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63BC2107">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6A3E1B4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或盖章或打印姓名</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BDD4CBA">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6DF1D8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1A43B721">
      <w:pPr>
        <w:spacing w:line="440" w:lineRule="exact"/>
        <w:rPr>
          <w:rFonts w:hint="eastAsia" w:ascii="Times New Roman" w:hAnsi="Times New Roman" w:cs="Times New Roman" w:eastAsiaTheme="minorEastAsia"/>
          <w:sz w:val="20"/>
          <w:szCs w:val="20"/>
          <w:lang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4097F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340BE2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355EAB1B">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0B09B75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7BA7F0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482BA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C141647">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4E4887D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4BD2775F">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14:paraId="414CEBBA">
            <w:pPr>
              <w:spacing w:line="440" w:lineRule="exact"/>
              <w:jc w:val="center"/>
              <w:rPr>
                <w:rFonts w:hint="eastAsia" w:ascii="Times New Roman" w:hAnsi="Times New Roman" w:cs="Times New Roman" w:eastAsiaTheme="minorEastAsia"/>
                <w:sz w:val="20"/>
                <w:szCs w:val="20"/>
                <w:vertAlign w:val="baseline"/>
                <w:lang w:eastAsia="zh-CN"/>
              </w:rPr>
            </w:pPr>
          </w:p>
        </w:tc>
      </w:tr>
      <w:tr w14:paraId="7536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1D39AF">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20D5BC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56EF80D5">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vAlign w:val="center"/>
          </w:tcPr>
          <w:p w14:paraId="11A814BB">
            <w:pPr>
              <w:spacing w:line="440" w:lineRule="exact"/>
              <w:jc w:val="center"/>
              <w:rPr>
                <w:rFonts w:hint="eastAsia" w:ascii="Times New Roman" w:hAnsi="Times New Roman" w:cs="Times New Roman" w:eastAsiaTheme="minorEastAsia"/>
                <w:sz w:val="20"/>
                <w:szCs w:val="20"/>
                <w:vertAlign w:val="baseline"/>
                <w:lang w:eastAsia="zh-CN"/>
              </w:rPr>
            </w:pPr>
          </w:p>
        </w:tc>
      </w:tr>
      <w:tr w14:paraId="06E75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526458A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14:paraId="13CEA6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vAlign w:val="center"/>
          </w:tcPr>
          <w:p w14:paraId="78D98AFE">
            <w:pPr>
              <w:spacing w:line="440" w:lineRule="exact"/>
              <w:jc w:val="both"/>
              <w:rPr>
                <w:rFonts w:hint="eastAsia" w:ascii="Times New Roman" w:hAnsi="Times New Roman" w:cs="Times New Roman" w:eastAsiaTheme="minorEastAsia"/>
                <w:sz w:val="20"/>
                <w:szCs w:val="20"/>
                <w:vertAlign w:val="baseline"/>
                <w:lang w:eastAsia="zh-CN"/>
              </w:rPr>
            </w:pPr>
          </w:p>
        </w:tc>
        <w:tc>
          <w:tcPr>
            <w:tcW w:w="3702" w:type="dxa"/>
            <w:vAlign w:val="center"/>
          </w:tcPr>
          <w:p w14:paraId="0EBBF097">
            <w:pPr>
              <w:spacing w:line="440" w:lineRule="exact"/>
              <w:jc w:val="center"/>
              <w:rPr>
                <w:rFonts w:hint="eastAsia" w:ascii="Times New Roman" w:hAnsi="Times New Roman" w:cs="Times New Roman" w:eastAsiaTheme="minorEastAsia"/>
                <w:sz w:val="20"/>
                <w:szCs w:val="20"/>
                <w:vertAlign w:val="baseline"/>
                <w:lang w:eastAsia="zh-CN"/>
              </w:rPr>
            </w:pPr>
          </w:p>
        </w:tc>
      </w:tr>
      <w:tr w14:paraId="42416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B855448">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64E2D5F6">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7393FBC0">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4EDEDEBC">
            <w:pPr>
              <w:spacing w:line="440" w:lineRule="exact"/>
              <w:jc w:val="center"/>
              <w:rPr>
                <w:rFonts w:hint="eastAsia" w:ascii="Times New Roman" w:hAnsi="Times New Roman" w:cs="Times New Roman" w:eastAsiaTheme="minorEastAsia"/>
                <w:sz w:val="20"/>
                <w:szCs w:val="20"/>
                <w:vertAlign w:val="baseline"/>
                <w:lang w:eastAsia="zh-CN"/>
              </w:rPr>
            </w:pPr>
          </w:p>
        </w:tc>
      </w:tr>
      <w:tr w14:paraId="040C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15F4C529">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599C8CA">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4E36276">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B01C43E">
            <w:pPr>
              <w:spacing w:line="440" w:lineRule="exact"/>
              <w:jc w:val="center"/>
              <w:rPr>
                <w:rFonts w:hint="eastAsia" w:ascii="Times New Roman" w:hAnsi="Times New Roman" w:cs="Times New Roman" w:eastAsiaTheme="minorEastAsia"/>
                <w:sz w:val="20"/>
                <w:szCs w:val="20"/>
                <w:vertAlign w:val="baseline"/>
                <w:lang w:eastAsia="zh-CN"/>
              </w:rPr>
            </w:pPr>
          </w:p>
        </w:tc>
      </w:tr>
    </w:tbl>
    <w:p w14:paraId="17CAF583">
      <w:pPr>
        <w:spacing w:line="440" w:lineRule="exact"/>
        <w:rPr>
          <w:rFonts w:hint="eastAsia" w:ascii="Times New Roman" w:hAnsi="Times New Roman" w:cs="Times New Roman" w:eastAsiaTheme="minorEastAsia"/>
          <w:sz w:val="20"/>
          <w:szCs w:val="20"/>
          <w:lang w:eastAsia="zh-CN"/>
        </w:rPr>
      </w:pPr>
    </w:p>
    <w:p w14:paraId="18937AE8">
      <w:pPr>
        <w:spacing w:line="440" w:lineRule="exact"/>
        <w:rPr>
          <w:rFonts w:hint="eastAsia" w:ascii="Times New Roman" w:hAnsi="Times New Roman" w:cs="Times New Roman" w:eastAsiaTheme="minorEastAsia"/>
          <w:sz w:val="20"/>
          <w:szCs w:val="20"/>
          <w:lang w:eastAsia="zh-CN"/>
        </w:rPr>
      </w:pPr>
    </w:p>
    <w:p w14:paraId="3AAE6934">
      <w:pPr>
        <w:spacing w:line="440" w:lineRule="exact"/>
        <w:ind w:firstLine="1470" w:firstLineChars="7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BB62F1F">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（（签字或盖章或打印姓名））</w:t>
      </w:r>
    </w:p>
    <w:p w14:paraId="624981F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80A0BC2">
      <w:pPr>
        <w:spacing w:line="440" w:lineRule="exact"/>
        <w:rPr>
          <w:rFonts w:hint="eastAsia" w:ascii="Times New Roman" w:hAnsi="Times New Roman" w:cs="Times New Roman" w:eastAsiaTheme="minorEastAsia"/>
          <w:sz w:val="20"/>
          <w:szCs w:val="20"/>
          <w:lang w:eastAsia="zh-CN"/>
        </w:rPr>
      </w:pPr>
    </w:p>
    <w:p w14:paraId="7B52786F">
      <w:pPr>
        <w:spacing w:line="440" w:lineRule="exact"/>
        <w:rPr>
          <w:rFonts w:hint="default" w:ascii="Times New Roman" w:hAnsi="Times New Roman" w:cs="Times New Roman"/>
          <w:szCs w:val="21"/>
        </w:rPr>
      </w:pPr>
    </w:p>
    <w:p w14:paraId="231BDE03">
      <w:pPr>
        <w:rPr>
          <w:rFonts w:hint="default" w:ascii="Times New Roman" w:hAnsi="Times New Roman" w:cs="Times New Roman"/>
        </w:rPr>
      </w:pPr>
      <w:bookmarkStart w:id="275" w:name="_Toc300835213"/>
      <w:bookmarkStart w:id="276" w:name="_Toc152042580"/>
      <w:bookmarkStart w:id="277" w:name="_Toc144974860"/>
      <w:bookmarkStart w:id="278" w:name="_Toc247527831"/>
      <w:bookmarkStart w:id="279" w:name="_Toc247514283"/>
      <w:bookmarkStart w:id="280" w:name="_Toc152045791"/>
      <w:r>
        <w:rPr>
          <w:rFonts w:hint="default" w:ascii="Times New Roman" w:hAnsi="Times New Roman" w:cs="Times New Roman"/>
        </w:rPr>
        <w:br w:type="page"/>
      </w: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jc w:val="center"/>
        <w:rPr>
          <w:rFonts w:hint="default" w:ascii="Times New Roman" w:hAnsi="Times New Roman" w:cs="Times New Roman"/>
        </w:rPr>
      </w:pPr>
      <w:bookmarkStart w:id="281" w:name="_Toc247527832"/>
      <w:bookmarkStart w:id="282" w:name="_Toc247514284"/>
      <w:bookmarkStart w:id="283" w:name="_Toc144974861"/>
      <w:bookmarkStart w:id="284" w:name="_Toc152045792"/>
      <w:bookmarkStart w:id="285" w:name="_Toc300835214"/>
      <w:bookmarkStart w:id="286" w:name="_Toc152042581"/>
      <w:r>
        <w:rPr>
          <w:rFonts w:hint="eastAsia" w:ascii="Times New Roman" w:hAnsi="Times New Roman" w:cs="Times New Roman"/>
          <w:lang w:val="en-US" w:eastAsia="zh-CN"/>
        </w:rPr>
        <w:t>三</w:t>
      </w:r>
      <w:r>
        <w:rPr>
          <w:rFonts w:hint="default" w:ascii="Times New Roman" w:hAnsi="Times New Roman" w:cs="Times New Roman"/>
        </w:rPr>
        <w:t>、授权委托书</w:t>
      </w:r>
      <w:bookmarkEnd w:id="281"/>
      <w:bookmarkEnd w:id="282"/>
      <w:bookmarkEnd w:id="283"/>
      <w:bookmarkEnd w:id="284"/>
      <w:bookmarkEnd w:id="285"/>
      <w:bookmarkEnd w:id="286"/>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（签字或盖章或打印姓名）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（签字或盖章或打印姓名）</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FFE9B5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7CD075A">
      <w:pPr>
        <w:pStyle w:val="3"/>
        <w:jc w:val="center"/>
        <w:rPr>
          <w:rFonts w:hint="default" w:ascii="Times New Roman" w:hAnsi="Times New Roman" w:cs="Times New Roman"/>
          <w:highlight w:val="none"/>
        </w:rPr>
      </w:pPr>
      <w:bookmarkStart w:id="287" w:name="_Toc247527834"/>
      <w:bookmarkStart w:id="288" w:name="_Toc300835216"/>
      <w:bookmarkStart w:id="289" w:name="_Toc152045794"/>
      <w:bookmarkStart w:id="290" w:name="_Toc152042583"/>
      <w:bookmarkStart w:id="291" w:name="_Toc144974862"/>
      <w:bookmarkStart w:id="292" w:name="_Toc247514286"/>
      <w:r>
        <w:rPr>
          <w:rFonts w:hint="eastAsia" w:ascii="Times New Roman" w:hAnsi="Times New Roman" w:cs="Times New Roman"/>
          <w:highlight w:val="none"/>
          <w:lang w:val="en-US" w:eastAsia="zh-CN"/>
        </w:rPr>
        <w:t>四</w:t>
      </w:r>
      <w:r>
        <w:rPr>
          <w:rFonts w:hint="default" w:ascii="Times New Roman" w:hAnsi="Times New Roman" w:cs="Times New Roman"/>
          <w:highlight w:val="none"/>
        </w:rPr>
        <w:t>、投标保证金</w:t>
      </w:r>
      <w:bookmarkEnd w:id="287"/>
      <w:bookmarkEnd w:id="288"/>
      <w:bookmarkEnd w:id="289"/>
      <w:bookmarkEnd w:id="290"/>
      <w:bookmarkEnd w:id="291"/>
      <w:bookmarkEnd w:id="292"/>
    </w:p>
    <w:p w14:paraId="6BC6DC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0A2228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6953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174A6E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2FEE4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03170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60A5C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EE96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C5FF6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852210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474BABB">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6958032">
      <w:pPr>
        <w:spacing w:line="440" w:lineRule="exact"/>
        <w:rPr>
          <w:rFonts w:hint="default" w:ascii="Times New Roman" w:hAnsi="Times New Roman" w:cs="Times New Roman"/>
          <w:b/>
          <w:bCs/>
        </w:rPr>
      </w:pPr>
    </w:p>
    <w:bookmarkEnd w:id="293"/>
    <w:p w14:paraId="4F2CC585">
      <w:pPr>
        <w:rPr>
          <w:rFonts w:hint="default" w:ascii="Times New Roman" w:hAnsi="Times New Roman" w:cs="Times New Roman"/>
        </w:rPr>
      </w:pPr>
      <w:bookmarkStart w:id="294" w:name="_Toc144974863"/>
      <w:bookmarkStart w:id="295" w:name="_Toc247514287"/>
      <w:bookmarkStart w:id="296" w:name="_Toc247527835"/>
      <w:bookmarkStart w:id="297" w:name="_Toc152045795"/>
      <w:bookmarkStart w:id="298" w:name="_Toc152042584"/>
      <w:bookmarkStart w:id="299" w:name="_Toc300835218"/>
      <w:r>
        <w:rPr>
          <w:rFonts w:hint="default" w:ascii="Times New Roman" w:hAnsi="Times New Roman" w:cs="Times New Roman"/>
        </w:rPr>
        <w:br w:type="page"/>
      </w:r>
    </w:p>
    <w:p w14:paraId="47CA8CDF">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服务费用清单</w:t>
      </w:r>
    </w:p>
    <w:p w14:paraId="27F0F8DF">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77CAA65F">
      <w:pPr>
        <w:rPr>
          <w:rFonts w:hint="eastAsia" w:ascii="Times New Roman" w:hAnsi="Times New Roman" w:cs="Times New Roman"/>
          <w:lang w:val="en-US" w:eastAsia="zh-CN"/>
        </w:rPr>
      </w:pPr>
    </w:p>
    <w:p w14:paraId="7290E239">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7BA74246">
      <w:pPr>
        <w:rPr>
          <w:rFonts w:hint="default" w:ascii="Times New Roman" w:hAnsi="Times New Roman" w:cs="Times New Roman"/>
          <w:lang w:val="en-US" w:eastAsia="zh-CN"/>
        </w:rPr>
      </w:pPr>
    </w:p>
    <w:p w14:paraId="2547E1A5">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3FDE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A098DDF">
            <w:pPr>
              <w:jc w:val="center"/>
              <w:rPr>
                <w:rFonts w:hint="eastAsia" w:ascii="Times New Roman" w:hAnsi="Times New Roman" w:cs="Times New Roman" w:eastAsiaTheme="minorEastAsia"/>
                <w:b/>
                <w:bCs/>
                <w:vertAlign w:val="baseline"/>
                <w:lang w:val="en-US" w:eastAsia="zh-CN"/>
              </w:rPr>
            </w:pPr>
            <w:bookmarkStart w:id="300" w:name="_Toc247514288"/>
            <w:bookmarkStart w:id="301" w:name="_Toc300835221"/>
            <w:bookmarkStart w:id="302" w:name="_Toc144974864"/>
            <w:bookmarkStart w:id="303" w:name="_Toc152042585"/>
            <w:bookmarkStart w:id="304" w:name="_Toc247527836"/>
            <w:bookmarkStart w:id="305" w:name="_Toc152045796"/>
            <w:r>
              <w:rPr>
                <w:rFonts w:hint="eastAsia" w:ascii="Times New Roman" w:hAnsi="Times New Roman" w:cs="Times New Roman"/>
                <w:b/>
                <w:bCs/>
                <w:vertAlign w:val="baseline"/>
                <w:lang w:val="en-US" w:eastAsia="zh-CN"/>
              </w:rPr>
              <w:t>序号</w:t>
            </w:r>
          </w:p>
        </w:tc>
        <w:tc>
          <w:tcPr>
            <w:tcW w:w="2268" w:type="dxa"/>
            <w:vAlign w:val="center"/>
          </w:tcPr>
          <w:p w14:paraId="2095DA42">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6C84F63C">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16BEA9E7">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0D422061">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34BEB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D3F24E">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3B502AF9">
            <w:pPr>
              <w:jc w:val="center"/>
              <w:rPr>
                <w:rFonts w:hint="default" w:ascii="Times New Roman" w:hAnsi="Times New Roman" w:cs="Times New Roman"/>
                <w:vertAlign w:val="baseline"/>
              </w:rPr>
            </w:pPr>
          </w:p>
        </w:tc>
        <w:tc>
          <w:tcPr>
            <w:tcW w:w="2268" w:type="dxa"/>
            <w:vAlign w:val="center"/>
          </w:tcPr>
          <w:p w14:paraId="75ACB2FA">
            <w:pPr>
              <w:jc w:val="center"/>
              <w:rPr>
                <w:rFonts w:hint="default" w:ascii="Times New Roman" w:hAnsi="Times New Roman" w:cs="Times New Roman"/>
                <w:vertAlign w:val="baseline"/>
              </w:rPr>
            </w:pPr>
          </w:p>
        </w:tc>
        <w:tc>
          <w:tcPr>
            <w:tcW w:w="1134" w:type="dxa"/>
            <w:vAlign w:val="center"/>
          </w:tcPr>
          <w:p w14:paraId="23D665D5">
            <w:pPr>
              <w:jc w:val="center"/>
              <w:rPr>
                <w:rFonts w:hint="default" w:ascii="Times New Roman" w:hAnsi="Times New Roman" w:cs="Times New Roman"/>
                <w:vertAlign w:val="baseline"/>
              </w:rPr>
            </w:pPr>
          </w:p>
        </w:tc>
        <w:tc>
          <w:tcPr>
            <w:tcW w:w="2001" w:type="dxa"/>
            <w:vAlign w:val="center"/>
          </w:tcPr>
          <w:p w14:paraId="00B59EA5">
            <w:pPr>
              <w:jc w:val="center"/>
              <w:rPr>
                <w:rFonts w:hint="default" w:ascii="Times New Roman" w:hAnsi="Times New Roman" w:cs="Times New Roman"/>
                <w:vertAlign w:val="baseline"/>
              </w:rPr>
            </w:pPr>
          </w:p>
        </w:tc>
      </w:tr>
      <w:tr w14:paraId="50D17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8694CAC">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15A6200B">
            <w:pPr>
              <w:jc w:val="center"/>
              <w:rPr>
                <w:rFonts w:hint="default" w:ascii="Times New Roman" w:hAnsi="Times New Roman" w:cs="Times New Roman"/>
                <w:vertAlign w:val="baseline"/>
              </w:rPr>
            </w:pPr>
          </w:p>
        </w:tc>
        <w:tc>
          <w:tcPr>
            <w:tcW w:w="2268" w:type="dxa"/>
            <w:vAlign w:val="center"/>
          </w:tcPr>
          <w:p w14:paraId="2306F553">
            <w:pPr>
              <w:jc w:val="center"/>
              <w:rPr>
                <w:rFonts w:hint="default" w:ascii="Times New Roman" w:hAnsi="Times New Roman" w:cs="Times New Roman"/>
                <w:vertAlign w:val="baseline"/>
              </w:rPr>
            </w:pPr>
          </w:p>
        </w:tc>
        <w:tc>
          <w:tcPr>
            <w:tcW w:w="1134" w:type="dxa"/>
            <w:vAlign w:val="center"/>
          </w:tcPr>
          <w:p w14:paraId="2D5BF974">
            <w:pPr>
              <w:jc w:val="center"/>
              <w:rPr>
                <w:rFonts w:hint="default" w:ascii="Times New Roman" w:hAnsi="Times New Roman" w:cs="Times New Roman"/>
                <w:vertAlign w:val="baseline"/>
              </w:rPr>
            </w:pPr>
          </w:p>
        </w:tc>
        <w:tc>
          <w:tcPr>
            <w:tcW w:w="2001" w:type="dxa"/>
            <w:vAlign w:val="center"/>
          </w:tcPr>
          <w:p w14:paraId="553FC5A5">
            <w:pPr>
              <w:jc w:val="center"/>
              <w:rPr>
                <w:rFonts w:hint="default" w:ascii="Times New Roman" w:hAnsi="Times New Roman" w:cs="Times New Roman"/>
                <w:vertAlign w:val="baseline"/>
              </w:rPr>
            </w:pPr>
          </w:p>
        </w:tc>
      </w:tr>
      <w:tr w14:paraId="0AF83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89B394D">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7CB0C63E">
            <w:pPr>
              <w:jc w:val="center"/>
              <w:rPr>
                <w:rFonts w:hint="default" w:ascii="Times New Roman" w:hAnsi="Times New Roman" w:cs="Times New Roman"/>
                <w:vertAlign w:val="baseline"/>
              </w:rPr>
            </w:pPr>
          </w:p>
        </w:tc>
        <w:tc>
          <w:tcPr>
            <w:tcW w:w="2268" w:type="dxa"/>
            <w:vAlign w:val="center"/>
          </w:tcPr>
          <w:p w14:paraId="78C6DC2D">
            <w:pPr>
              <w:jc w:val="center"/>
              <w:rPr>
                <w:rFonts w:hint="default" w:ascii="Times New Roman" w:hAnsi="Times New Roman" w:cs="Times New Roman"/>
                <w:vertAlign w:val="baseline"/>
              </w:rPr>
            </w:pPr>
          </w:p>
        </w:tc>
        <w:tc>
          <w:tcPr>
            <w:tcW w:w="1134" w:type="dxa"/>
            <w:vAlign w:val="center"/>
          </w:tcPr>
          <w:p w14:paraId="24A95020">
            <w:pPr>
              <w:jc w:val="center"/>
              <w:rPr>
                <w:rFonts w:hint="default" w:ascii="Times New Roman" w:hAnsi="Times New Roman" w:cs="Times New Roman"/>
                <w:vertAlign w:val="baseline"/>
              </w:rPr>
            </w:pPr>
          </w:p>
        </w:tc>
        <w:tc>
          <w:tcPr>
            <w:tcW w:w="2001" w:type="dxa"/>
            <w:vAlign w:val="center"/>
          </w:tcPr>
          <w:p w14:paraId="36D1B64E">
            <w:pPr>
              <w:jc w:val="center"/>
              <w:rPr>
                <w:rFonts w:hint="default" w:ascii="Times New Roman" w:hAnsi="Times New Roman" w:cs="Times New Roman"/>
                <w:vertAlign w:val="baseline"/>
              </w:rPr>
            </w:pPr>
          </w:p>
        </w:tc>
      </w:tr>
      <w:tr w14:paraId="63985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F81BBD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40E9712F">
            <w:pPr>
              <w:jc w:val="center"/>
              <w:rPr>
                <w:rFonts w:hint="default" w:ascii="Times New Roman" w:hAnsi="Times New Roman" w:cs="Times New Roman"/>
                <w:vertAlign w:val="baseline"/>
              </w:rPr>
            </w:pPr>
          </w:p>
        </w:tc>
        <w:tc>
          <w:tcPr>
            <w:tcW w:w="2268" w:type="dxa"/>
            <w:vAlign w:val="center"/>
          </w:tcPr>
          <w:p w14:paraId="3213C301">
            <w:pPr>
              <w:jc w:val="center"/>
              <w:rPr>
                <w:rFonts w:hint="default" w:ascii="Times New Roman" w:hAnsi="Times New Roman" w:cs="Times New Roman"/>
                <w:vertAlign w:val="baseline"/>
              </w:rPr>
            </w:pPr>
          </w:p>
        </w:tc>
        <w:tc>
          <w:tcPr>
            <w:tcW w:w="1134" w:type="dxa"/>
            <w:vAlign w:val="center"/>
          </w:tcPr>
          <w:p w14:paraId="0CEFEDF7">
            <w:pPr>
              <w:jc w:val="center"/>
              <w:rPr>
                <w:rFonts w:hint="default" w:ascii="Times New Roman" w:hAnsi="Times New Roman" w:cs="Times New Roman"/>
                <w:vertAlign w:val="baseline"/>
              </w:rPr>
            </w:pPr>
          </w:p>
        </w:tc>
        <w:tc>
          <w:tcPr>
            <w:tcW w:w="2001" w:type="dxa"/>
            <w:vAlign w:val="center"/>
          </w:tcPr>
          <w:p w14:paraId="2C3F5173">
            <w:pPr>
              <w:jc w:val="center"/>
              <w:rPr>
                <w:rFonts w:hint="default" w:ascii="Times New Roman" w:hAnsi="Times New Roman" w:cs="Times New Roman"/>
                <w:vertAlign w:val="baseline"/>
              </w:rPr>
            </w:pPr>
          </w:p>
        </w:tc>
      </w:tr>
      <w:tr w14:paraId="582A5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12A2BA79">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3EB80E49">
            <w:pPr>
              <w:jc w:val="center"/>
              <w:rPr>
                <w:rFonts w:hint="default" w:ascii="Times New Roman" w:hAnsi="Times New Roman" w:cs="Times New Roman"/>
                <w:vertAlign w:val="baseline"/>
              </w:rPr>
            </w:pPr>
          </w:p>
        </w:tc>
        <w:tc>
          <w:tcPr>
            <w:tcW w:w="2268" w:type="dxa"/>
            <w:vAlign w:val="center"/>
          </w:tcPr>
          <w:p w14:paraId="2910D946">
            <w:pPr>
              <w:jc w:val="center"/>
              <w:rPr>
                <w:rFonts w:hint="default" w:ascii="Times New Roman" w:hAnsi="Times New Roman" w:cs="Times New Roman"/>
                <w:vertAlign w:val="baseline"/>
              </w:rPr>
            </w:pPr>
          </w:p>
        </w:tc>
        <w:tc>
          <w:tcPr>
            <w:tcW w:w="1134" w:type="dxa"/>
            <w:vAlign w:val="center"/>
          </w:tcPr>
          <w:p w14:paraId="26D96CB2">
            <w:pPr>
              <w:jc w:val="center"/>
              <w:rPr>
                <w:rFonts w:hint="default" w:ascii="Times New Roman" w:hAnsi="Times New Roman" w:cs="Times New Roman"/>
                <w:vertAlign w:val="baseline"/>
              </w:rPr>
            </w:pPr>
          </w:p>
        </w:tc>
        <w:tc>
          <w:tcPr>
            <w:tcW w:w="2001" w:type="dxa"/>
            <w:vAlign w:val="center"/>
          </w:tcPr>
          <w:p w14:paraId="604FBE2A">
            <w:pPr>
              <w:jc w:val="center"/>
              <w:rPr>
                <w:rFonts w:hint="default" w:ascii="Times New Roman" w:hAnsi="Times New Roman" w:cs="Times New Roman"/>
                <w:vertAlign w:val="baseline"/>
              </w:rPr>
            </w:pPr>
          </w:p>
        </w:tc>
      </w:tr>
      <w:tr w14:paraId="42845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2CE9B32">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6E7068EC">
            <w:pPr>
              <w:jc w:val="center"/>
              <w:rPr>
                <w:rFonts w:hint="default" w:ascii="Times New Roman" w:hAnsi="Times New Roman" w:cs="Times New Roman"/>
                <w:vertAlign w:val="baseline"/>
              </w:rPr>
            </w:pPr>
          </w:p>
        </w:tc>
        <w:tc>
          <w:tcPr>
            <w:tcW w:w="2268" w:type="dxa"/>
            <w:vAlign w:val="center"/>
          </w:tcPr>
          <w:p w14:paraId="0DA0E17B">
            <w:pPr>
              <w:jc w:val="center"/>
              <w:rPr>
                <w:rFonts w:hint="default" w:ascii="Times New Roman" w:hAnsi="Times New Roman" w:cs="Times New Roman"/>
                <w:vertAlign w:val="baseline"/>
              </w:rPr>
            </w:pPr>
          </w:p>
        </w:tc>
        <w:tc>
          <w:tcPr>
            <w:tcW w:w="1134" w:type="dxa"/>
            <w:vAlign w:val="center"/>
          </w:tcPr>
          <w:p w14:paraId="62679BC2">
            <w:pPr>
              <w:jc w:val="center"/>
              <w:rPr>
                <w:rFonts w:hint="default" w:ascii="Times New Roman" w:hAnsi="Times New Roman" w:cs="Times New Roman"/>
                <w:vertAlign w:val="baseline"/>
              </w:rPr>
            </w:pPr>
          </w:p>
        </w:tc>
        <w:tc>
          <w:tcPr>
            <w:tcW w:w="2001" w:type="dxa"/>
            <w:vAlign w:val="center"/>
          </w:tcPr>
          <w:p w14:paraId="39EC441C">
            <w:pPr>
              <w:jc w:val="center"/>
              <w:rPr>
                <w:rFonts w:hint="default" w:ascii="Times New Roman" w:hAnsi="Times New Roman" w:cs="Times New Roman"/>
                <w:vertAlign w:val="baseline"/>
              </w:rPr>
            </w:pPr>
          </w:p>
        </w:tc>
      </w:tr>
      <w:tr w14:paraId="06D53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19E19265">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762B658">
            <w:pPr>
              <w:jc w:val="center"/>
              <w:rPr>
                <w:rFonts w:hint="default" w:ascii="Times New Roman" w:hAnsi="Times New Roman" w:cs="Times New Roman"/>
                <w:vertAlign w:val="baseline"/>
              </w:rPr>
            </w:pPr>
          </w:p>
        </w:tc>
        <w:tc>
          <w:tcPr>
            <w:tcW w:w="2001" w:type="dxa"/>
            <w:vAlign w:val="center"/>
          </w:tcPr>
          <w:p w14:paraId="1FEDC827">
            <w:pPr>
              <w:jc w:val="center"/>
              <w:rPr>
                <w:rFonts w:hint="default" w:ascii="Times New Roman" w:hAnsi="Times New Roman" w:cs="Times New Roman"/>
                <w:vertAlign w:val="baseline"/>
              </w:rPr>
            </w:pPr>
          </w:p>
        </w:tc>
      </w:tr>
    </w:tbl>
    <w:p w14:paraId="6A670C21">
      <w:pPr>
        <w:rPr>
          <w:rFonts w:hint="default" w:ascii="Times New Roman" w:hAnsi="Times New Roman" w:cs="Times New Roman"/>
        </w:rPr>
      </w:pPr>
    </w:p>
    <w:p w14:paraId="18CB8C78">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300"/>
    <w:bookmarkEnd w:id="301"/>
    <w:bookmarkEnd w:id="302"/>
    <w:bookmarkEnd w:id="303"/>
    <w:bookmarkEnd w:id="304"/>
    <w:bookmarkEnd w:id="305"/>
    <w:p w14:paraId="66EB7782">
      <w:pPr>
        <w:pStyle w:val="3"/>
        <w:jc w:val="center"/>
        <w:rPr>
          <w:rFonts w:hint="eastAsia"/>
          <w:highlight w:val="none"/>
        </w:rPr>
      </w:pPr>
      <w:bookmarkStart w:id="306" w:name="_Toc247527848"/>
      <w:bookmarkStart w:id="307" w:name="_Toc247514300"/>
      <w:bookmarkStart w:id="308" w:name="_Toc152042592"/>
      <w:bookmarkStart w:id="309" w:name="_Toc144974876"/>
      <w:bookmarkStart w:id="310" w:name="_Toc179632823"/>
      <w:bookmarkStart w:id="311" w:name="_Toc152042597"/>
      <w:bookmarkStart w:id="312" w:name="_Toc152045808"/>
      <w:bookmarkStart w:id="313" w:name="_Toc296602614"/>
      <w:bookmarkStart w:id="314" w:name="_Toc246997112"/>
      <w:bookmarkStart w:id="315" w:name="_Toc144974871"/>
      <w:bookmarkStart w:id="316" w:name="_Toc152045803"/>
      <w:bookmarkStart w:id="317" w:name="_Toc247085887"/>
      <w:bookmarkStart w:id="318" w:name="_Toc300835224"/>
      <w:bookmarkStart w:id="319" w:name="_Toc246996369"/>
      <w:r>
        <w:rPr>
          <w:rFonts w:hint="eastAsia"/>
          <w:highlight w:val="none"/>
          <w:lang w:val="en-US" w:eastAsia="zh-CN"/>
        </w:rPr>
        <w:t>六</w:t>
      </w:r>
      <w:r>
        <w:rPr>
          <w:highlight w:val="none"/>
        </w:rPr>
        <w:t>、资格审查资料</w:t>
      </w:r>
    </w:p>
    <w:p w14:paraId="09D406F3">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2D09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35E6A0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7A0BD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E3132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77E7222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CF6EF5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4A5349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11E80D5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5E23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108E0D7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27F6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819C67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1E6958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97A32C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B868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6E44F95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76B40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65C2E0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8F87E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34567B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D03F2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72AF91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98FC1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E4FD47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609ADF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5C2941D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F9856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FD70C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E80D3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6D6584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0FA81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4EA9A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49634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F0F3ED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66DF2E6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A9AE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1AA8E4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A952C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7EA888CF">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587CA7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BFB2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B3CC445">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78A004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D7B40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A88292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5135F717">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383B0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1F723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59B9EAC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364633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E1C1F1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3F8756E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56A4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926586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2161FAC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73283C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6C038CA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E26C0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33F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495A06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5AC416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3DE3738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188B690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4CE7B0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553E362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95CBB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7FAC647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E9AEC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785251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374AAEE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29E7D15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03F81BD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1E22D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CA177A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28EA538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6974D7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18F507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0A824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818D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0D2347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F454C9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2A327D30">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7C89817B">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5FDC7730">
      <w:pPr>
        <w:rPr>
          <w:rFonts w:hint="eastAsia"/>
        </w:rPr>
      </w:pPr>
      <w:r>
        <w:rPr>
          <w:rFonts w:hint="eastAsia"/>
        </w:rPr>
        <w:br w:type="page"/>
      </w:r>
    </w:p>
    <w:p w14:paraId="32C4C7FD">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6DF820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72B49D9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30321C3D">
      <w:pPr>
        <w:rPr>
          <w:rFonts w:hint="eastAsia"/>
        </w:rPr>
      </w:pPr>
      <w:r>
        <w:rPr>
          <w:rFonts w:hint="eastAsia"/>
        </w:rPr>
        <w:br w:type="page"/>
      </w:r>
    </w:p>
    <w:p w14:paraId="5B8EBCBD">
      <w:pPr>
        <w:pStyle w:val="4"/>
        <w:rPr>
          <w:rFonts w:hint="default" w:ascii="Times New Roman" w:hAnsi="Times New Roman" w:cs="Times New Roman"/>
        </w:rPr>
      </w:pPr>
      <w:r>
        <w:rPr>
          <w:rFonts w:hint="default" w:ascii="Times New Roman" w:hAnsi="Times New Roman" w:cs="Times New Roman"/>
        </w:rPr>
        <w:t>（三）近年完成的类似项目情况表</w:t>
      </w:r>
    </w:p>
    <w:p w14:paraId="30E3483B">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AB9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BBB9C74">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7811893F">
            <w:pPr>
              <w:topLinePunct/>
              <w:spacing w:line="440" w:lineRule="exact"/>
              <w:rPr>
                <w:rFonts w:hint="default" w:ascii="Times New Roman" w:hAnsi="Times New Roman" w:cs="Times New Roman"/>
                <w:szCs w:val="21"/>
                <w:highlight w:val="black"/>
              </w:rPr>
            </w:pPr>
          </w:p>
        </w:tc>
      </w:tr>
      <w:tr w14:paraId="5B1BE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B6BCBDE">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8E41977">
            <w:pPr>
              <w:topLinePunct/>
              <w:spacing w:line="440" w:lineRule="exact"/>
              <w:rPr>
                <w:rFonts w:hint="default" w:ascii="Times New Roman" w:hAnsi="Times New Roman" w:cs="Times New Roman"/>
                <w:szCs w:val="21"/>
                <w:highlight w:val="black"/>
              </w:rPr>
            </w:pPr>
          </w:p>
        </w:tc>
      </w:tr>
      <w:tr w14:paraId="5926C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39A580">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50C57A7D">
            <w:pPr>
              <w:topLinePunct/>
              <w:spacing w:line="440" w:lineRule="exact"/>
              <w:rPr>
                <w:rFonts w:hint="default" w:ascii="Times New Roman" w:hAnsi="Times New Roman" w:cs="Times New Roman"/>
                <w:szCs w:val="21"/>
                <w:highlight w:val="black"/>
              </w:rPr>
            </w:pPr>
          </w:p>
        </w:tc>
      </w:tr>
      <w:tr w14:paraId="0BD3A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9841255">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1646E14A">
            <w:pPr>
              <w:topLinePunct/>
              <w:spacing w:line="440" w:lineRule="exact"/>
              <w:rPr>
                <w:rFonts w:hint="default" w:ascii="Times New Roman" w:hAnsi="Times New Roman" w:cs="Times New Roman"/>
                <w:szCs w:val="21"/>
                <w:highlight w:val="black"/>
              </w:rPr>
            </w:pPr>
          </w:p>
        </w:tc>
      </w:tr>
      <w:tr w14:paraId="7A9DD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EBD866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141B9C63">
            <w:pPr>
              <w:topLinePunct/>
              <w:spacing w:line="440" w:lineRule="exact"/>
              <w:rPr>
                <w:rFonts w:hint="default" w:ascii="Times New Roman" w:hAnsi="Times New Roman" w:cs="Times New Roman"/>
                <w:szCs w:val="21"/>
              </w:rPr>
            </w:pPr>
          </w:p>
        </w:tc>
      </w:tr>
      <w:tr w14:paraId="2C3E9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BF070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5DCB4024">
            <w:pPr>
              <w:topLinePunct/>
              <w:spacing w:line="440" w:lineRule="exact"/>
              <w:rPr>
                <w:rFonts w:hint="default" w:ascii="Times New Roman" w:hAnsi="Times New Roman" w:cs="Times New Roman"/>
                <w:szCs w:val="21"/>
              </w:rPr>
            </w:pPr>
          </w:p>
        </w:tc>
      </w:tr>
      <w:tr w14:paraId="44C7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C5CD20E">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0763C813">
            <w:pPr>
              <w:topLinePunct/>
              <w:spacing w:line="440" w:lineRule="exact"/>
              <w:rPr>
                <w:rFonts w:hint="default" w:ascii="Times New Roman" w:hAnsi="Times New Roman" w:cs="Times New Roman"/>
                <w:szCs w:val="21"/>
              </w:rPr>
            </w:pPr>
          </w:p>
        </w:tc>
      </w:tr>
      <w:tr w14:paraId="05F0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AA64185">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37761599">
            <w:pPr>
              <w:topLinePunct/>
              <w:spacing w:line="440" w:lineRule="exact"/>
              <w:rPr>
                <w:rFonts w:hint="default" w:ascii="Times New Roman" w:hAnsi="Times New Roman" w:cs="Times New Roman"/>
                <w:szCs w:val="21"/>
              </w:rPr>
            </w:pPr>
          </w:p>
        </w:tc>
      </w:tr>
      <w:tr w14:paraId="5EE77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AB13EC">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72A3EAFF">
            <w:pPr>
              <w:topLinePunct/>
              <w:spacing w:line="440" w:lineRule="exact"/>
              <w:rPr>
                <w:rFonts w:hint="default" w:ascii="Times New Roman" w:hAnsi="Times New Roman" w:cs="Times New Roman"/>
                <w:szCs w:val="21"/>
              </w:rPr>
            </w:pPr>
          </w:p>
        </w:tc>
      </w:tr>
      <w:tr w14:paraId="21EB8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37F58D">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43C9C3E8">
            <w:pPr>
              <w:topLinePunct/>
              <w:spacing w:line="440" w:lineRule="exact"/>
              <w:rPr>
                <w:rFonts w:hint="default" w:ascii="Times New Roman" w:hAnsi="Times New Roman" w:cs="Times New Roman"/>
                <w:szCs w:val="21"/>
              </w:rPr>
            </w:pPr>
          </w:p>
          <w:p w14:paraId="6DA96EC7">
            <w:pPr>
              <w:topLinePunct/>
              <w:spacing w:line="440" w:lineRule="exact"/>
              <w:rPr>
                <w:rFonts w:hint="default" w:ascii="Times New Roman" w:hAnsi="Times New Roman" w:cs="Times New Roman"/>
                <w:szCs w:val="21"/>
              </w:rPr>
            </w:pPr>
          </w:p>
          <w:p w14:paraId="69E398D7">
            <w:pPr>
              <w:topLinePunct/>
              <w:spacing w:line="440" w:lineRule="exact"/>
              <w:rPr>
                <w:rFonts w:hint="default" w:ascii="Times New Roman" w:hAnsi="Times New Roman" w:cs="Times New Roman"/>
                <w:szCs w:val="21"/>
              </w:rPr>
            </w:pPr>
          </w:p>
          <w:p w14:paraId="5D4C28FB">
            <w:pPr>
              <w:topLinePunct/>
              <w:spacing w:line="440" w:lineRule="exact"/>
              <w:rPr>
                <w:rFonts w:hint="default" w:ascii="Times New Roman" w:hAnsi="Times New Roman" w:cs="Times New Roman"/>
                <w:szCs w:val="21"/>
              </w:rPr>
            </w:pPr>
          </w:p>
          <w:p w14:paraId="7BD9AFAE">
            <w:pPr>
              <w:topLinePunct/>
              <w:spacing w:line="440" w:lineRule="exact"/>
              <w:rPr>
                <w:rFonts w:hint="default" w:ascii="Times New Roman" w:hAnsi="Times New Roman" w:cs="Times New Roman"/>
                <w:szCs w:val="21"/>
              </w:rPr>
            </w:pPr>
          </w:p>
          <w:p w14:paraId="79789407">
            <w:pPr>
              <w:topLinePunct/>
              <w:spacing w:line="440" w:lineRule="exact"/>
              <w:rPr>
                <w:rFonts w:hint="default" w:ascii="Times New Roman" w:hAnsi="Times New Roman" w:cs="Times New Roman"/>
                <w:szCs w:val="21"/>
              </w:rPr>
            </w:pPr>
          </w:p>
          <w:p w14:paraId="56B4137F">
            <w:pPr>
              <w:topLinePunct/>
              <w:spacing w:line="440" w:lineRule="exact"/>
              <w:rPr>
                <w:rFonts w:hint="default" w:ascii="Times New Roman" w:hAnsi="Times New Roman" w:cs="Times New Roman"/>
                <w:szCs w:val="21"/>
              </w:rPr>
            </w:pPr>
          </w:p>
        </w:tc>
      </w:tr>
      <w:tr w14:paraId="6B5F0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A448B3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1C8DD3E">
            <w:pPr>
              <w:topLinePunct/>
              <w:spacing w:line="440" w:lineRule="exact"/>
              <w:rPr>
                <w:rFonts w:hint="default" w:ascii="Times New Roman" w:hAnsi="Times New Roman" w:cs="Times New Roman"/>
                <w:szCs w:val="21"/>
              </w:rPr>
            </w:pPr>
          </w:p>
        </w:tc>
      </w:tr>
    </w:tbl>
    <w:p w14:paraId="46B3BB3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11887C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14:paraId="3B888FCA">
      <w:pPr>
        <w:rPr>
          <w:rFonts w:hint="eastAsia"/>
        </w:rPr>
      </w:pPr>
      <w:r>
        <w:rPr>
          <w:rFonts w:hint="eastAsia"/>
        </w:rPr>
        <w:br w:type="page"/>
      </w:r>
    </w:p>
    <w:p w14:paraId="315C2CBE">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2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799A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10F31F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767B71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3D9225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7E5CF7D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76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1FEF9D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7B999C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1D86D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1395BA4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6847D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64715A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414D08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5EBF24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48B13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5EC9EF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4DF68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5D2378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0007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120C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8CCA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D782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1E4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E00EA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31FEE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87CB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2D80A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7D4E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7578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C9301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1008EE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36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D84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54202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7CA75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FF01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FCA3C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CDF38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29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612E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2237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6C01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DBB1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3748D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22F0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7610BB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206C5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668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2E3E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7EE83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5132A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2FEC8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722A37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C7DD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3FDD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8F4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A6E4E4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BA0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35CB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AFE40A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993F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CB8E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3518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C08F0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9FC4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245C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48A5F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BF1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760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A48CD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73F43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AE0F6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E3BA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E7EA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CCDC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25AA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14371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4BAE0F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A6D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5C29F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882AA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C243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3C4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B0CAC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04AC1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9E267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CB9FD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4088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25B5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61756C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CDB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4702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F4351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675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758055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87DC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BA344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0E522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8F5B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74B8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54EB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64AE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DA18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83B4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4119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19BE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DB54E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A391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EAAE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6F079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377C6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B23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879CB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2F380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28158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980EB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9BC9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97CF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03E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F55A2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FB831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E003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B5766B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09716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6E94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AC64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3CB995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8815B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3F8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4C03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72A6F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8AA30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92EA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9BE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09376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84780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97873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3704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7B79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43AF4F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332918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C184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C839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72373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5F06D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3696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3155F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D87E90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C863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DAA8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024579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AE7F5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F7F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3D04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160B5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F6EE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1B183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3B8AD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FC3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5EFE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0A38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02651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0BDE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D404B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68514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B5CF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80BE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E045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0E6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A6888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95A408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1A91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A9C4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97D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4E5F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35456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58656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C5E1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1B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C056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7540D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B7FE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56F22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91E28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29244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463D0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C37C0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6E1A1D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A71B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A1743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C000A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E42D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E3FA7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131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3D19F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3ACC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DB8AE4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4E41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3F8D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D6734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A9AD3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04E8B3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72EA4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17900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AA129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940A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1C906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9E04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7C1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0B547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1E5F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2FA704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4F9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2CA0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75219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3EE9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E8301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73CD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D252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32F8E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55FF0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29EC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85440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49AE7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03FD9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62EF43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4D5AFF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F55C4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4F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A66EFE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9EB17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80D7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34D20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CD82BD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B38C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A3E0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A4F785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0BCCE5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378006A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6C923B0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4757E74C">
      <w:pPr>
        <w:rPr>
          <w:rFonts w:hint="eastAsia"/>
          <w:i/>
          <w:iCs/>
          <w:color w:val="FF0000"/>
          <w:u w:val="single"/>
          <w:lang w:val="en-US" w:eastAsia="zh-CN"/>
        </w:rPr>
      </w:pPr>
    </w:p>
    <w:p w14:paraId="2A32C792">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71A97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FDDA90">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60D4A0D0">
            <w:pPr>
              <w:jc w:val="center"/>
              <w:rPr>
                <w:rFonts w:hint="eastAsia"/>
                <w:i w:val="0"/>
                <w:iCs w:val="0"/>
                <w:color w:val="auto"/>
                <w:u w:val="none"/>
                <w:vertAlign w:val="baseline"/>
                <w:lang w:val="en-US" w:eastAsia="zh-CN"/>
              </w:rPr>
            </w:pPr>
          </w:p>
        </w:tc>
        <w:tc>
          <w:tcPr>
            <w:tcW w:w="1134" w:type="dxa"/>
            <w:vAlign w:val="center"/>
          </w:tcPr>
          <w:p w14:paraId="04412A0F">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59E62E54">
            <w:pPr>
              <w:jc w:val="center"/>
              <w:rPr>
                <w:rFonts w:hint="eastAsia"/>
                <w:i w:val="0"/>
                <w:iCs w:val="0"/>
                <w:color w:val="auto"/>
                <w:u w:val="none"/>
                <w:vertAlign w:val="baseline"/>
                <w:lang w:val="en-US" w:eastAsia="zh-CN"/>
              </w:rPr>
            </w:pPr>
          </w:p>
        </w:tc>
        <w:tc>
          <w:tcPr>
            <w:tcW w:w="1701" w:type="dxa"/>
            <w:vAlign w:val="center"/>
          </w:tcPr>
          <w:p w14:paraId="395395C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7070BB3A">
            <w:pPr>
              <w:jc w:val="center"/>
              <w:rPr>
                <w:rFonts w:hint="eastAsia"/>
                <w:i w:val="0"/>
                <w:iCs w:val="0"/>
                <w:color w:val="auto"/>
                <w:u w:val="none"/>
                <w:vertAlign w:val="baseline"/>
                <w:lang w:val="en-US" w:eastAsia="zh-CN"/>
              </w:rPr>
            </w:pPr>
          </w:p>
        </w:tc>
      </w:tr>
      <w:tr w14:paraId="0DC7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C095F1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603D7EC6">
            <w:pPr>
              <w:jc w:val="center"/>
              <w:rPr>
                <w:rFonts w:hint="eastAsia"/>
                <w:i w:val="0"/>
                <w:iCs w:val="0"/>
                <w:color w:val="auto"/>
                <w:u w:val="none"/>
                <w:vertAlign w:val="baseline"/>
                <w:lang w:val="en-US" w:eastAsia="zh-CN"/>
              </w:rPr>
            </w:pPr>
          </w:p>
        </w:tc>
        <w:tc>
          <w:tcPr>
            <w:tcW w:w="1134" w:type="dxa"/>
            <w:vAlign w:val="center"/>
          </w:tcPr>
          <w:p w14:paraId="0403359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3FFEE8B4">
            <w:pPr>
              <w:jc w:val="center"/>
              <w:rPr>
                <w:rFonts w:hint="eastAsia"/>
                <w:i w:val="0"/>
                <w:iCs w:val="0"/>
                <w:color w:val="auto"/>
                <w:u w:val="none"/>
                <w:vertAlign w:val="baseline"/>
                <w:lang w:val="en-US" w:eastAsia="zh-CN"/>
              </w:rPr>
            </w:pPr>
          </w:p>
        </w:tc>
        <w:tc>
          <w:tcPr>
            <w:tcW w:w="1701" w:type="dxa"/>
            <w:vAlign w:val="center"/>
          </w:tcPr>
          <w:p w14:paraId="2F1A0DF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0A17E3E7">
            <w:pPr>
              <w:jc w:val="center"/>
              <w:rPr>
                <w:rFonts w:hint="eastAsia"/>
                <w:i w:val="0"/>
                <w:iCs w:val="0"/>
                <w:color w:val="auto"/>
                <w:u w:val="none"/>
                <w:vertAlign w:val="baseline"/>
                <w:lang w:val="en-US" w:eastAsia="zh-CN"/>
              </w:rPr>
            </w:pPr>
          </w:p>
        </w:tc>
      </w:tr>
      <w:tr w14:paraId="50B3B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6828703">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030D12DE">
            <w:pPr>
              <w:jc w:val="center"/>
              <w:rPr>
                <w:rFonts w:hint="eastAsia"/>
                <w:i w:val="0"/>
                <w:iCs w:val="0"/>
                <w:color w:val="auto"/>
                <w:u w:val="none"/>
                <w:vertAlign w:val="baseline"/>
                <w:lang w:val="en-US" w:eastAsia="zh-CN"/>
              </w:rPr>
            </w:pPr>
          </w:p>
        </w:tc>
        <w:tc>
          <w:tcPr>
            <w:tcW w:w="1701" w:type="dxa"/>
            <w:vAlign w:val="center"/>
          </w:tcPr>
          <w:p w14:paraId="46CFE8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53E668C6">
            <w:pPr>
              <w:jc w:val="center"/>
              <w:rPr>
                <w:rFonts w:hint="eastAsia"/>
                <w:i w:val="0"/>
                <w:iCs w:val="0"/>
                <w:color w:val="auto"/>
                <w:u w:val="none"/>
                <w:vertAlign w:val="baseline"/>
                <w:lang w:val="en-US" w:eastAsia="zh-CN"/>
              </w:rPr>
            </w:pPr>
          </w:p>
        </w:tc>
      </w:tr>
      <w:tr w14:paraId="67560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FB09C3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2E5C14C3">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1FB7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045D1F69">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72D8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D3A9BB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52A314B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19C354C2">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2FED89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2697B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4E6EF9C">
            <w:pPr>
              <w:jc w:val="center"/>
              <w:rPr>
                <w:rFonts w:hint="eastAsia"/>
                <w:i w:val="0"/>
                <w:iCs w:val="0"/>
                <w:color w:val="auto"/>
                <w:u w:val="none"/>
                <w:vertAlign w:val="baseline"/>
                <w:lang w:val="en-US" w:eastAsia="zh-CN"/>
              </w:rPr>
            </w:pPr>
          </w:p>
        </w:tc>
        <w:tc>
          <w:tcPr>
            <w:tcW w:w="3402" w:type="dxa"/>
            <w:gridSpan w:val="3"/>
            <w:vAlign w:val="center"/>
          </w:tcPr>
          <w:p w14:paraId="5284C2A5">
            <w:pPr>
              <w:jc w:val="center"/>
              <w:rPr>
                <w:rFonts w:hint="eastAsia"/>
                <w:i w:val="0"/>
                <w:iCs w:val="0"/>
                <w:color w:val="auto"/>
                <w:u w:val="none"/>
                <w:vertAlign w:val="baseline"/>
                <w:lang w:val="en-US" w:eastAsia="zh-CN"/>
              </w:rPr>
            </w:pPr>
          </w:p>
        </w:tc>
        <w:tc>
          <w:tcPr>
            <w:tcW w:w="1701" w:type="dxa"/>
            <w:vAlign w:val="center"/>
          </w:tcPr>
          <w:p w14:paraId="726447C8">
            <w:pPr>
              <w:jc w:val="center"/>
              <w:rPr>
                <w:rFonts w:hint="eastAsia"/>
                <w:i w:val="0"/>
                <w:iCs w:val="0"/>
                <w:color w:val="auto"/>
                <w:u w:val="none"/>
                <w:vertAlign w:val="baseline"/>
                <w:lang w:val="en-US" w:eastAsia="zh-CN"/>
              </w:rPr>
            </w:pPr>
          </w:p>
        </w:tc>
        <w:tc>
          <w:tcPr>
            <w:tcW w:w="2285" w:type="dxa"/>
            <w:vAlign w:val="center"/>
          </w:tcPr>
          <w:p w14:paraId="6FDAA577">
            <w:pPr>
              <w:jc w:val="center"/>
              <w:rPr>
                <w:rFonts w:hint="eastAsia"/>
                <w:i w:val="0"/>
                <w:iCs w:val="0"/>
                <w:color w:val="auto"/>
                <w:u w:val="none"/>
                <w:vertAlign w:val="baseline"/>
                <w:lang w:val="en-US" w:eastAsia="zh-CN"/>
              </w:rPr>
            </w:pPr>
          </w:p>
        </w:tc>
      </w:tr>
      <w:tr w14:paraId="47613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29770DD">
            <w:pPr>
              <w:jc w:val="center"/>
              <w:rPr>
                <w:rFonts w:hint="eastAsia"/>
                <w:i w:val="0"/>
                <w:iCs w:val="0"/>
                <w:color w:val="auto"/>
                <w:u w:val="none"/>
                <w:vertAlign w:val="baseline"/>
                <w:lang w:val="en-US" w:eastAsia="zh-CN"/>
              </w:rPr>
            </w:pPr>
          </w:p>
        </w:tc>
        <w:tc>
          <w:tcPr>
            <w:tcW w:w="3402" w:type="dxa"/>
            <w:gridSpan w:val="3"/>
            <w:vAlign w:val="center"/>
          </w:tcPr>
          <w:p w14:paraId="7F9CDC6F">
            <w:pPr>
              <w:jc w:val="center"/>
              <w:rPr>
                <w:rFonts w:hint="eastAsia"/>
                <w:i w:val="0"/>
                <w:iCs w:val="0"/>
                <w:color w:val="auto"/>
                <w:u w:val="none"/>
                <w:vertAlign w:val="baseline"/>
                <w:lang w:val="en-US" w:eastAsia="zh-CN"/>
              </w:rPr>
            </w:pPr>
          </w:p>
        </w:tc>
        <w:tc>
          <w:tcPr>
            <w:tcW w:w="1701" w:type="dxa"/>
            <w:vAlign w:val="center"/>
          </w:tcPr>
          <w:p w14:paraId="6417FA19">
            <w:pPr>
              <w:jc w:val="center"/>
              <w:rPr>
                <w:rFonts w:hint="eastAsia"/>
                <w:i w:val="0"/>
                <w:iCs w:val="0"/>
                <w:color w:val="auto"/>
                <w:u w:val="none"/>
                <w:vertAlign w:val="baseline"/>
                <w:lang w:val="en-US" w:eastAsia="zh-CN"/>
              </w:rPr>
            </w:pPr>
          </w:p>
        </w:tc>
        <w:tc>
          <w:tcPr>
            <w:tcW w:w="2285" w:type="dxa"/>
            <w:vAlign w:val="center"/>
          </w:tcPr>
          <w:p w14:paraId="3E9BC512">
            <w:pPr>
              <w:jc w:val="center"/>
              <w:rPr>
                <w:rFonts w:hint="eastAsia"/>
                <w:i w:val="0"/>
                <w:iCs w:val="0"/>
                <w:color w:val="auto"/>
                <w:u w:val="none"/>
                <w:vertAlign w:val="baseline"/>
                <w:lang w:val="en-US" w:eastAsia="zh-CN"/>
              </w:rPr>
            </w:pPr>
          </w:p>
        </w:tc>
      </w:tr>
      <w:tr w14:paraId="0FE86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4757AF6">
            <w:pPr>
              <w:jc w:val="center"/>
              <w:rPr>
                <w:rFonts w:hint="eastAsia"/>
                <w:i w:val="0"/>
                <w:iCs w:val="0"/>
                <w:color w:val="auto"/>
                <w:u w:val="none"/>
                <w:vertAlign w:val="baseline"/>
                <w:lang w:val="en-US" w:eastAsia="zh-CN"/>
              </w:rPr>
            </w:pPr>
          </w:p>
        </w:tc>
        <w:tc>
          <w:tcPr>
            <w:tcW w:w="3402" w:type="dxa"/>
            <w:gridSpan w:val="3"/>
            <w:vAlign w:val="center"/>
          </w:tcPr>
          <w:p w14:paraId="0BFD69CA">
            <w:pPr>
              <w:jc w:val="center"/>
              <w:rPr>
                <w:rFonts w:hint="eastAsia"/>
                <w:i w:val="0"/>
                <w:iCs w:val="0"/>
                <w:color w:val="auto"/>
                <w:u w:val="none"/>
                <w:vertAlign w:val="baseline"/>
                <w:lang w:val="en-US" w:eastAsia="zh-CN"/>
              </w:rPr>
            </w:pPr>
          </w:p>
        </w:tc>
        <w:tc>
          <w:tcPr>
            <w:tcW w:w="1701" w:type="dxa"/>
            <w:vAlign w:val="center"/>
          </w:tcPr>
          <w:p w14:paraId="23381A41">
            <w:pPr>
              <w:jc w:val="center"/>
              <w:rPr>
                <w:rFonts w:hint="eastAsia"/>
                <w:i w:val="0"/>
                <w:iCs w:val="0"/>
                <w:color w:val="auto"/>
                <w:u w:val="none"/>
                <w:vertAlign w:val="baseline"/>
                <w:lang w:val="en-US" w:eastAsia="zh-CN"/>
              </w:rPr>
            </w:pPr>
          </w:p>
        </w:tc>
        <w:tc>
          <w:tcPr>
            <w:tcW w:w="2285" w:type="dxa"/>
            <w:vAlign w:val="center"/>
          </w:tcPr>
          <w:p w14:paraId="4D3835F4">
            <w:pPr>
              <w:jc w:val="center"/>
              <w:rPr>
                <w:rFonts w:hint="eastAsia"/>
                <w:i w:val="0"/>
                <w:iCs w:val="0"/>
                <w:color w:val="auto"/>
                <w:u w:val="none"/>
                <w:vertAlign w:val="baseline"/>
                <w:lang w:val="en-US" w:eastAsia="zh-CN"/>
              </w:rPr>
            </w:pPr>
          </w:p>
        </w:tc>
      </w:tr>
      <w:tr w14:paraId="295F6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2F38B98">
            <w:pPr>
              <w:jc w:val="center"/>
              <w:rPr>
                <w:rFonts w:hint="eastAsia"/>
                <w:i w:val="0"/>
                <w:iCs w:val="0"/>
                <w:color w:val="auto"/>
                <w:u w:val="none"/>
                <w:vertAlign w:val="baseline"/>
                <w:lang w:val="en-US" w:eastAsia="zh-CN"/>
              </w:rPr>
            </w:pPr>
          </w:p>
        </w:tc>
        <w:tc>
          <w:tcPr>
            <w:tcW w:w="3402" w:type="dxa"/>
            <w:gridSpan w:val="3"/>
            <w:vAlign w:val="center"/>
          </w:tcPr>
          <w:p w14:paraId="1F093A38">
            <w:pPr>
              <w:jc w:val="center"/>
              <w:rPr>
                <w:rFonts w:hint="eastAsia"/>
                <w:i w:val="0"/>
                <w:iCs w:val="0"/>
                <w:color w:val="auto"/>
                <w:u w:val="none"/>
                <w:vertAlign w:val="baseline"/>
                <w:lang w:val="en-US" w:eastAsia="zh-CN"/>
              </w:rPr>
            </w:pPr>
          </w:p>
        </w:tc>
        <w:tc>
          <w:tcPr>
            <w:tcW w:w="1701" w:type="dxa"/>
            <w:vAlign w:val="center"/>
          </w:tcPr>
          <w:p w14:paraId="0563B554">
            <w:pPr>
              <w:jc w:val="center"/>
              <w:rPr>
                <w:rFonts w:hint="eastAsia"/>
                <w:i w:val="0"/>
                <w:iCs w:val="0"/>
                <w:color w:val="auto"/>
                <w:u w:val="none"/>
                <w:vertAlign w:val="baseline"/>
                <w:lang w:val="en-US" w:eastAsia="zh-CN"/>
              </w:rPr>
            </w:pPr>
          </w:p>
        </w:tc>
        <w:tc>
          <w:tcPr>
            <w:tcW w:w="2285" w:type="dxa"/>
            <w:vAlign w:val="center"/>
          </w:tcPr>
          <w:p w14:paraId="53A7D5ED">
            <w:pPr>
              <w:jc w:val="center"/>
              <w:rPr>
                <w:rFonts w:hint="eastAsia"/>
                <w:i w:val="0"/>
                <w:iCs w:val="0"/>
                <w:color w:val="auto"/>
                <w:u w:val="none"/>
                <w:vertAlign w:val="baseline"/>
                <w:lang w:val="en-US" w:eastAsia="zh-CN"/>
              </w:rPr>
            </w:pPr>
          </w:p>
        </w:tc>
      </w:tr>
      <w:tr w14:paraId="00131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272D0EF">
            <w:pPr>
              <w:jc w:val="center"/>
              <w:rPr>
                <w:rFonts w:hint="eastAsia"/>
                <w:i w:val="0"/>
                <w:iCs w:val="0"/>
                <w:color w:val="auto"/>
                <w:u w:val="none"/>
                <w:vertAlign w:val="baseline"/>
                <w:lang w:val="en-US" w:eastAsia="zh-CN"/>
              </w:rPr>
            </w:pPr>
          </w:p>
        </w:tc>
        <w:tc>
          <w:tcPr>
            <w:tcW w:w="3402" w:type="dxa"/>
            <w:gridSpan w:val="3"/>
            <w:vAlign w:val="center"/>
          </w:tcPr>
          <w:p w14:paraId="04A1722E">
            <w:pPr>
              <w:jc w:val="center"/>
              <w:rPr>
                <w:rFonts w:hint="eastAsia"/>
                <w:i w:val="0"/>
                <w:iCs w:val="0"/>
                <w:color w:val="auto"/>
                <w:u w:val="none"/>
                <w:vertAlign w:val="baseline"/>
                <w:lang w:val="en-US" w:eastAsia="zh-CN"/>
              </w:rPr>
            </w:pPr>
          </w:p>
        </w:tc>
        <w:tc>
          <w:tcPr>
            <w:tcW w:w="1701" w:type="dxa"/>
            <w:vAlign w:val="center"/>
          </w:tcPr>
          <w:p w14:paraId="1DD64376">
            <w:pPr>
              <w:jc w:val="center"/>
              <w:rPr>
                <w:rFonts w:hint="eastAsia"/>
                <w:i w:val="0"/>
                <w:iCs w:val="0"/>
                <w:color w:val="auto"/>
                <w:u w:val="none"/>
                <w:vertAlign w:val="baseline"/>
                <w:lang w:val="en-US" w:eastAsia="zh-CN"/>
              </w:rPr>
            </w:pPr>
          </w:p>
        </w:tc>
        <w:tc>
          <w:tcPr>
            <w:tcW w:w="2285" w:type="dxa"/>
            <w:vAlign w:val="center"/>
          </w:tcPr>
          <w:p w14:paraId="0A119A17">
            <w:pPr>
              <w:jc w:val="center"/>
              <w:rPr>
                <w:rFonts w:hint="eastAsia"/>
                <w:i w:val="0"/>
                <w:iCs w:val="0"/>
                <w:color w:val="auto"/>
                <w:u w:val="none"/>
                <w:vertAlign w:val="baseline"/>
                <w:lang w:val="en-US" w:eastAsia="zh-CN"/>
              </w:rPr>
            </w:pPr>
          </w:p>
        </w:tc>
      </w:tr>
      <w:tr w14:paraId="746C0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9432682">
            <w:pPr>
              <w:jc w:val="center"/>
              <w:rPr>
                <w:rFonts w:hint="eastAsia"/>
                <w:i w:val="0"/>
                <w:iCs w:val="0"/>
                <w:color w:val="auto"/>
                <w:u w:val="none"/>
                <w:vertAlign w:val="baseline"/>
                <w:lang w:val="en-US" w:eastAsia="zh-CN"/>
              </w:rPr>
            </w:pPr>
          </w:p>
        </w:tc>
        <w:tc>
          <w:tcPr>
            <w:tcW w:w="3402" w:type="dxa"/>
            <w:gridSpan w:val="3"/>
            <w:vAlign w:val="center"/>
          </w:tcPr>
          <w:p w14:paraId="2DE7889C">
            <w:pPr>
              <w:jc w:val="center"/>
              <w:rPr>
                <w:rFonts w:hint="eastAsia"/>
                <w:i w:val="0"/>
                <w:iCs w:val="0"/>
                <w:color w:val="auto"/>
                <w:u w:val="none"/>
                <w:vertAlign w:val="baseline"/>
                <w:lang w:val="en-US" w:eastAsia="zh-CN"/>
              </w:rPr>
            </w:pPr>
          </w:p>
        </w:tc>
        <w:tc>
          <w:tcPr>
            <w:tcW w:w="1701" w:type="dxa"/>
            <w:vAlign w:val="center"/>
          </w:tcPr>
          <w:p w14:paraId="3D975C41">
            <w:pPr>
              <w:jc w:val="center"/>
              <w:rPr>
                <w:rFonts w:hint="eastAsia"/>
                <w:i w:val="0"/>
                <w:iCs w:val="0"/>
                <w:color w:val="auto"/>
                <w:u w:val="none"/>
                <w:vertAlign w:val="baseline"/>
                <w:lang w:val="en-US" w:eastAsia="zh-CN"/>
              </w:rPr>
            </w:pPr>
          </w:p>
        </w:tc>
        <w:tc>
          <w:tcPr>
            <w:tcW w:w="2285" w:type="dxa"/>
            <w:vAlign w:val="center"/>
          </w:tcPr>
          <w:p w14:paraId="45FFE8D0">
            <w:pPr>
              <w:jc w:val="center"/>
              <w:rPr>
                <w:rFonts w:hint="eastAsia"/>
                <w:i w:val="0"/>
                <w:iCs w:val="0"/>
                <w:color w:val="auto"/>
                <w:u w:val="none"/>
                <w:vertAlign w:val="baseline"/>
                <w:lang w:val="en-US" w:eastAsia="zh-CN"/>
              </w:rPr>
            </w:pPr>
          </w:p>
        </w:tc>
      </w:tr>
      <w:tr w14:paraId="1EDF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2C3042CD">
            <w:pPr>
              <w:jc w:val="center"/>
              <w:rPr>
                <w:rFonts w:hint="eastAsia"/>
                <w:i w:val="0"/>
                <w:iCs w:val="0"/>
                <w:color w:val="auto"/>
                <w:u w:val="none"/>
                <w:vertAlign w:val="baseline"/>
                <w:lang w:val="en-US" w:eastAsia="zh-CN"/>
              </w:rPr>
            </w:pPr>
          </w:p>
        </w:tc>
        <w:tc>
          <w:tcPr>
            <w:tcW w:w="3402" w:type="dxa"/>
            <w:gridSpan w:val="3"/>
            <w:vAlign w:val="center"/>
          </w:tcPr>
          <w:p w14:paraId="5BEABFDD">
            <w:pPr>
              <w:jc w:val="center"/>
              <w:rPr>
                <w:rFonts w:hint="eastAsia"/>
                <w:i w:val="0"/>
                <w:iCs w:val="0"/>
                <w:color w:val="auto"/>
                <w:u w:val="none"/>
                <w:vertAlign w:val="baseline"/>
                <w:lang w:val="en-US" w:eastAsia="zh-CN"/>
              </w:rPr>
            </w:pPr>
          </w:p>
        </w:tc>
        <w:tc>
          <w:tcPr>
            <w:tcW w:w="1701" w:type="dxa"/>
            <w:vAlign w:val="center"/>
          </w:tcPr>
          <w:p w14:paraId="2E24F3D4">
            <w:pPr>
              <w:jc w:val="center"/>
              <w:rPr>
                <w:rFonts w:hint="eastAsia"/>
                <w:i w:val="0"/>
                <w:iCs w:val="0"/>
                <w:color w:val="auto"/>
                <w:u w:val="none"/>
                <w:vertAlign w:val="baseline"/>
                <w:lang w:val="en-US" w:eastAsia="zh-CN"/>
              </w:rPr>
            </w:pPr>
          </w:p>
        </w:tc>
        <w:tc>
          <w:tcPr>
            <w:tcW w:w="2285" w:type="dxa"/>
            <w:vAlign w:val="center"/>
          </w:tcPr>
          <w:p w14:paraId="45E837F9">
            <w:pPr>
              <w:jc w:val="center"/>
              <w:rPr>
                <w:rFonts w:hint="eastAsia"/>
                <w:i w:val="0"/>
                <w:iCs w:val="0"/>
                <w:color w:val="auto"/>
                <w:u w:val="none"/>
                <w:vertAlign w:val="baseline"/>
                <w:lang w:val="en-US" w:eastAsia="zh-CN"/>
              </w:rPr>
            </w:pPr>
          </w:p>
        </w:tc>
      </w:tr>
    </w:tbl>
    <w:p w14:paraId="0DCD8FA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5E17FF0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07345A5B">
      <w:pPr>
        <w:rPr>
          <w:rFonts w:hint="eastAsia"/>
          <w:i/>
          <w:iCs/>
          <w:color w:val="FF0000"/>
          <w:u w:val="single"/>
          <w:lang w:val="en-US" w:eastAsia="zh-CN"/>
        </w:rPr>
      </w:pPr>
      <w:r>
        <w:rPr>
          <w:rFonts w:hint="eastAsia"/>
          <w:i/>
          <w:iCs/>
          <w:color w:val="FF0000"/>
          <w:u w:val="single"/>
          <w:lang w:val="en-US" w:eastAsia="zh-CN"/>
        </w:rPr>
        <w:br w:type="page"/>
      </w:r>
    </w:p>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14:paraId="071A80E0">
      <w:pPr>
        <w:pStyle w:val="3"/>
        <w:jc w:val="center"/>
        <w:rPr>
          <w:rFonts w:hint="default" w:eastAsia="黑体"/>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服务方案</w:t>
      </w:r>
    </w:p>
    <w:p w14:paraId="3F725A6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40F00E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990E18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5BD388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3566484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42F0F3A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0269C47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57D59E7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46043FB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1D361C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1F4D2C9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3B21F786">
      <w:pPr>
        <w:rPr>
          <w:rFonts w:hint="default" w:ascii="Times New Roman" w:hAnsi="Times New Roman" w:cs="Times New Roman"/>
        </w:rPr>
      </w:pPr>
      <w:r>
        <w:rPr>
          <w:rFonts w:hint="default" w:ascii="Times New Roman" w:hAnsi="Times New Roman" w:cs="Times New Roman"/>
        </w:rPr>
        <w:br w:type="page"/>
      </w:r>
    </w:p>
    <w:p w14:paraId="29A0D878">
      <w:pPr>
        <w:pStyle w:val="3"/>
        <w:jc w:val="center"/>
        <w:rPr>
          <w:rFonts w:hint="default" w:ascii="Times New Roman" w:hAnsi="Times New Roman" w:cs="Times New Roman"/>
        </w:rPr>
      </w:pPr>
      <w:bookmarkStart w:id="320" w:name="_Toc300835233"/>
      <w:bookmarkStart w:id="321"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320"/>
      <w:bookmarkEnd w:id="321"/>
    </w:p>
    <w:p w14:paraId="38CC7AC0">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407BDE4A">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2DCECA1-4569-4BAF-97AD-E7CF9D145E57}"/>
  </w:font>
  <w:font w:name="Arial">
    <w:panose1 w:val="020B0604020202020204"/>
    <w:charset w:val="01"/>
    <w:family w:val="swiss"/>
    <w:pitch w:val="default"/>
    <w:sig w:usb0="E0002EFF" w:usb1="C000785B" w:usb2="00000009" w:usb3="00000000" w:csb0="400001FF" w:csb1="FFFF0000"/>
    <w:embedRegular r:id="rId2" w:fontKey="{495C1846-0192-4CEE-A979-46BC58DADDBA}"/>
  </w:font>
  <w:font w:name="黑体">
    <w:panose1 w:val="02010609060101010101"/>
    <w:charset w:val="86"/>
    <w:family w:val="auto"/>
    <w:pitch w:val="default"/>
    <w:sig w:usb0="800002BF" w:usb1="38CF7CFA" w:usb2="00000016" w:usb3="00000000" w:csb0="00040001" w:csb1="00000000"/>
    <w:embedRegular r:id="rId3" w:fontKey="{26677B95-A3DC-4899-814E-E0C03339C7C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33DC9E2B-1776-4893-BE07-F1E1EB8160FE}"/>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C01928D9-C0C9-422F-80F5-BE0D493DCBE4}"/>
  </w:font>
  <w:font w:name="仿宋_GB2312">
    <w:panose1 w:val="02010609030101010101"/>
    <w:charset w:val="86"/>
    <w:family w:val="modern"/>
    <w:pitch w:val="default"/>
    <w:sig w:usb0="00000001" w:usb1="080E0000" w:usb2="00000000" w:usb3="00000000" w:csb0="00040000" w:csb1="00000000"/>
    <w:embedRegular r:id="rId6" w:fontKey="{F791F617-889D-49F0-B2FA-277A42EE2B9A}"/>
  </w:font>
  <w:font w:name="楷体">
    <w:panose1 w:val="02010609060101010101"/>
    <w:charset w:val="86"/>
    <w:family w:val="auto"/>
    <w:pitch w:val="default"/>
    <w:sig w:usb0="800002BF" w:usb1="38CF7CFA" w:usb2="00000016" w:usb3="00000000" w:csb0="00040001" w:csb1="00000000"/>
    <w:embedRegular r:id="rId7" w:fontKey="{1F1212F0-3A91-49A8-A3B8-F39E916F813F}"/>
  </w:font>
  <w:font w:name="方正仿宋_GB2312">
    <w:panose1 w:val="02000000000000000000"/>
    <w:charset w:val="86"/>
    <w:family w:val="auto"/>
    <w:pitch w:val="default"/>
    <w:sig w:usb0="A00002BF" w:usb1="184F6CFA" w:usb2="00000012" w:usb3="00000000" w:csb0="00040001" w:csb1="00000000"/>
    <w:embedRegular r:id="rId8" w:fontKey="{286FF32E-8AE6-4345-86FE-3CF236F2E2F3}"/>
  </w:font>
  <w:font w:name="Wingdings 2">
    <w:panose1 w:val="05020102010507070707"/>
    <w:charset w:val="00"/>
    <w:family w:val="auto"/>
    <w:pitch w:val="default"/>
    <w:sig w:usb0="00000000" w:usb1="00000000" w:usb2="00000000" w:usb3="00000000" w:csb0="80000000" w:csb1="00000000"/>
    <w:embedRegular r:id="rId9" w:fontKey="{E73D82AB-09F1-411F-BFD3-770876FEB6B2}"/>
  </w:font>
  <w:font w:name="方正楷体_GB2312">
    <w:panose1 w:val="02000000000000000000"/>
    <w:charset w:val="86"/>
    <w:family w:val="auto"/>
    <w:pitch w:val="default"/>
    <w:sig w:usb0="A00002BF" w:usb1="184F6CFA" w:usb2="00000012" w:usb3="00000000" w:csb0="00040001" w:csb1="00000000"/>
    <w:embedRegular r:id="rId10" w:fontKey="{074D0715-3062-47E5-80DF-B62CF2A65C08}"/>
  </w:font>
  <w:font w:name="仿宋">
    <w:panose1 w:val="02010609060101010101"/>
    <w:charset w:val="86"/>
    <w:family w:val="modern"/>
    <w:pitch w:val="default"/>
    <w:sig w:usb0="800002BF" w:usb1="38CF7CFA" w:usb2="00000016" w:usb3="00000000" w:csb0="00040001" w:csb1="00000000"/>
    <w:embedRegular r:id="rId11" w:fontKey="{18D591B6-0323-4DC1-AC09-857B16BEDB2F}"/>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6D526E"/>
    <w:multiLevelType w:val="singleLevel"/>
    <w:tmpl w:val="106D526E"/>
    <w:lvl w:ilvl="0" w:tentative="0">
      <w:start w:val="1"/>
      <w:numFmt w:val="decimal"/>
      <w:suff w:val="nothing"/>
      <w:lvlText w:val="%1、"/>
      <w:lvlJc w:val="left"/>
    </w:lvl>
  </w:abstractNum>
  <w:abstractNum w:abstractNumId="1">
    <w:nsid w:val="6E80FB9E"/>
    <w:multiLevelType w:val="singleLevel"/>
    <w:tmpl w:val="6E80FB9E"/>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jZWFmOTI0OWU0M2E3ZjRhODE1MDBhNDIyZDU3OWMifQ=="/>
  </w:docVars>
  <w:rsids>
    <w:rsidRoot w:val="00000000"/>
    <w:rsid w:val="000A4B92"/>
    <w:rsid w:val="001D7D62"/>
    <w:rsid w:val="002609D3"/>
    <w:rsid w:val="002C069E"/>
    <w:rsid w:val="0040224D"/>
    <w:rsid w:val="00733B0B"/>
    <w:rsid w:val="00764376"/>
    <w:rsid w:val="00796B76"/>
    <w:rsid w:val="00850CC0"/>
    <w:rsid w:val="00B00F2F"/>
    <w:rsid w:val="00FF308E"/>
    <w:rsid w:val="01180B1A"/>
    <w:rsid w:val="011959AD"/>
    <w:rsid w:val="011E6004"/>
    <w:rsid w:val="012810B4"/>
    <w:rsid w:val="0145105E"/>
    <w:rsid w:val="018C519F"/>
    <w:rsid w:val="019846E3"/>
    <w:rsid w:val="01B6046E"/>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F4317E"/>
    <w:rsid w:val="0324584F"/>
    <w:rsid w:val="032652C7"/>
    <w:rsid w:val="033964DC"/>
    <w:rsid w:val="034877EC"/>
    <w:rsid w:val="035021B2"/>
    <w:rsid w:val="03633AA8"/>
    <w:rsid w:val="036839EA"/>
    <w:rsid w:val="03696450"/>
    <w:rsid w:val="038E65F9"/>
    <w:rsid w:val="03C10800"/>
    <w:rsid w:val="03C96DCC"/>
    <w:rsid w:val="03FB71CD"/>
    <w:rsid w:val="04127BBC"/>
    <w:rsid w:val="041515CF"/>
    <w:rsid w:val="04210376"/>
    <w:rsid w:val="04212D24"/>
    <w:rsid w:val="042C575E"/>
    <w:rsid w:val="04382327"/>
    <w:rsid w:val="043A6EF6"/>
    <w:rsid w:val="043F5557"/>
    <w:rsid w:val="044363A4"/>
    <w:rsid w:val="047A39D5"/>
    <w:rsid w:val="048045B2"/>
    <w:rsid w:val="04885B47"/>
    <w:rsid w:val="04952F94"/>
    <w:rsid w:val="04A52387"/>
    <w:rsid w:val="04B54547"/>
    <w:rsid w:val="04CD15E8"/>
    <w:rsid w:val="04CF4810"/>
    <w:rsid w:val="04D63FDF"/>
    <w:rsid w:val="04EB08D2"/>
    <w:rsid w:val="04EC7DA2"/>
    <w:rsid w:val="04FF2195"/>
    <w:rsid w:val="050252F6"/>
    <w:rsid w:val="051D1CBC"/>
    <w:rsid w:val="0541752E"/>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86A37"/>
    <w:rsid w:val="06BF2153"/>
    <w:rsid w:val="06D375E0"/>
    <w:rsid w:val="06D9502E"/>
    <w:rsid w:val="06E329B2"/>
    <w:rsid w:val="06EB4F76"/>
    <w:rsid w:val="06ED1728"/>
    <w:rsid w:val="06F81D74"/>
    <w:rsid w:val="074267A8"/>
    <w:rsid w:val="07462294"/>
    <w:rsid w:val="074A7C93"/>
    <w:rsid w:val="07666E00"/>
    <w:rsid w:val="07723470"/>
    <w:rsid w:val="077965A7"/>
    <w:rsid w:val="07832BA1"/>
    <w:rsid w:val="07972327"/>
    <w:rsid w:val="07A85930"/>
    <w:rsid w:val="07EE56D8"/>
    <w:rsid w:val="07F65A68"/>
    <w:rsid w:val="081608A9"/>
    <w:rsid w:val="083726B7"/>
    <w:rsid w:val="08554A0D"/>
    <w:rsid w:val="08563EE1"/>
    <w:rsid w:val="086D3DA1"/>
    <w:rsid w:val="08774BE1"/>
    <w:rsid w:val="088F5820"/>
    <w:rsid w:val="08903F11"/>
    <w:rsid w:val="08932D8F"/>
    <w:rsid w:val="08B056B6"/>
    <w:rsid w:val="08E13E13"/>
    <w:rsid w:val="08ED571D"/>
    <w:rsid w:val="08F53A28"/>
    <w:rsid w:val="0922447E"/>
    <w:rsid w:val="0926237D"/>
    <w:rsid w:val="092D0C4C"/>
    <w:rsid w:val="095C7B4D"/>
    <w:rsid w:val="096213E6"/>
    <w:rsid w:val="09641BD1"/>
    <w:rsid w:val="0967298A"/>
    <w:rsid w:val="098F4C8F"/>
    <w:rsid w:val="099948FD"/>
    <w:rsid w:val="09A71C3D"/>
    <w:rsid w:val="09AA11E6"/>
    <w:rsid w:val="09AF2C22"/>
    <w:rsid w:val="09B32D8C"/>
    <w:rsid w:val="09C37FE6"/>
    <w:rsid w:val="09D236A1"/>
    <w:rsid w:val="09DB25D9"/>
    <w:rsid w:val="09DF226A"/>
    <w:rsid w:val="09E87633"/>
    <w:rsid w:val="09EC69D2"/>
    <w:rsid w:val="09FD66D9"/>
    <w:rsid w:val="0A074254"/>
    <w:rsid w:val="0A0D7099"/>
    <w:rsid w:val="0A3B332D"/>
    <w:rsid w:val="0A3E36F7"/>
    <w:rsid w:val="0A466107"/>
    <w:rsid w:val="0A500304"/>
    <w:rsid w:val="0A5234C1"/>
    <w:rsid w:val="0A704DEE"/>
    <w:rsid w:val="0A801619"/>
    <w:rsid w:val="0A8B5261"/>
    <w:rsid w:val="0A8E5075"/>
    <w:rsid w:val="0AA913FB"/>
    <w:rsid w:val="0AAE6B76"/>
    <w:rsid w:val="0AB37F43"/>
    <w:rsid w:val="0AB930A2"/>
    <w:rsid w:val="0ADD0DF0"/>
    <w:rsid w:val="0AEB40E8"/>
    <w:rsid w:val="0B004229"/>
    <w:rsid w:val="0B0A404A"/>
    <w:rsid w:val="0B0E131B"/>
    <w:rsid w:val="0B416906"/>
    <w:rsid w:val="0B5D1C2A"/>
    <w:rsid w:val="0B685C3C"/>
    <w:rsid w:val="0B700B36"/>
    <w:rsid w:val="0B7202E7"/>
    <w:rsid w:val="0B923CFA"/>
    <w:rsid w:val="0B991D46"/>
    <w:rsid w:val="0B9F686D"/>
    <w:rsid w:val="0BDE31B0"/>
    <w:rsid w:val="0C110CA2"/>
    <w:rsid w:val="0C773477"/>
    <w:rsid w:val="0C873133"/>
    <w:rsid w:val="0C9F113B"/>
    <w:rsid w:val="0CD3448B"/>
    <w:rsid w:val="0CF072F3"/>
    <w:rsid w:val="0D1336AF"/>
    <w:rsid w:val="0D2466BD"/>
    <w:rsid w:val="0D3A1668"/>
    <w:rsid w:val="0D573276"/>
    <w:rsid w:val="0D5C2246"/>
    <w:rsid w:val="0D5E3DDF"/>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AC50D3"/>
    <w:rsid w:val="0EBD2E3C"/>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0805BA"/>
    <w:rsid w:val="11114551"/>
    <w:rsid w:val="112269D1"/>
    <w:rsid w:val="11356135"/>
    <w:rsid w:val="11800917"/>
    <w:rsid w:val="118955AD"/>
    <w:rsid w:val="11970BCB"/>
    <w:rsid w:val="1197226B"/>
    <w:rsid w:val="11AA0839"/>
    <w:rsid w:val="11C42470"/>
    <w:rsid w:val="11C71895"/>
    <w:rsid w:val="11CD444A"/>
    <w:rsid w:val="11E2334D"/>
    <w:rsid w:val="11EE77B0"/>
    <w:rsid w:val="11F058CE"/>
    <w:rsid w:val="11FC3F3B"/>
    <w:rsid w:val="12445622"/>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C62793"/>
    <w:rsid w:val="13D35238"/>
    <w:rsid w:val="13D81B1F"/>
    <w:rsid w:val="14061B66"/>
    <w:rsid w:val="14143273"/>
    <w:rsid w:val="142B5FE2"/>
    <w:rsid w:val="14542872"/>
    <w:rsid w:val="147E2423"/>
    <w:rsid w:val="1487273A"/>
    <w:rsid w:val="148C28CB"/>
    <w:rsid w:val="14944440"/>
    <w:rsid w:val="14A059A0"/>
    <w:rsid w:val="14B97B05"/>
    <w:rsid w:val="14CD31B9"/>
    <w:rsid w:val="14DA6BBE"/>
    <w:rsid w:val="14E67563"/>
    <w:rsid w:val="14ED01F3"/>
    <w:rsid w:val="14F926F4"/>
    <w:rsid w:val="15021B62"/>
    <w:rsid w:val="150A21BA"/>
    <w:rsid w:val="151779D1"/>
    <w:rsid w:val="1522437E"/>
    <w:rsid w:val="15283931"/>
    <w:rsid w:val="15382F40"/>
    <w:rsid w:val="155A7AD3"/>
    <w:rsid w:val="158374C1"/>
    <w:rsid w:val="15A62ECC"/>
    <w:rsid w:val="15B14179"/>
    <w:rsid w:val="15C516BD"/>
    <w:rsid w:val="160475A2"/>
    <w:rsid w:val="160F71A0"/>
    <w:rsid w:val="162304BC"/>
    <w:rsid w:val="166266B1"/>
    <w:rsid w:val="16932BF5"/>
    <w:rsid w:val="169528F0"/>
    <w:rsid w:val="16C724D4"/>
    <w:rsid w:val="16D411E7"/>
    <w:rsid w:val="16D50F3F"/>
    <w:rsid w:val="16ED0036"/>
    <w:rsid w:val="170756D4"/>
    <w:rsid w:val="170F4587"/>
    <w:rsid w:val="176115DC"/>
    <w:rsid w:val="176D7525"/>
    <w:rsid w:val="17824660"/>
    <w:rsid w:val="178F2FF8"/>
    <w:rsid w:val="179121FE"/>
    <w:rsid w:val="17915931"/>
    <w:rsid w:val="17C41ABF"/>
    <w:rsid w:val="18057602"/>
    <w:rsid w:val="18175D56"/>
    <w:rsid w:val="18276B10"/>
    <w:rsid w:val="18695DE3"/>
    <w:rsid w:val="18860743"/>
    <w:rsid w:val="18930C59"/>
    <w:rsid w:val="189B5F22"/>
    <w:rsid w:val="18A70256"/>
    <w:rsid w:val="18A944F8"/>
    <w:rsid w:val="18B73074"/>
    <w:rsid w:val="18DA76F1"/>
    <w:rsid w:val="19034C2D"/>
    <w:rsid w:val="1916127C"/>
    <w:rsid w:val="193D465D"/>
    <w:rsid w:val="193D4E12"/>
    <w:rsid w:val="196C6238"/>
    <w:rsid w:val="196F567B"/>
    <w:rsid w:val="198A59D6"/>
    <w:rsid w:val="19A73D74"/>
    <w:rsid w:val="19AA5416"/>
    <w:rsid w:val="19CE7FF6"/>
    <w:rsid w:val="19D70C6D"/>
    <w:rsid w:val="19E2271F"/>
    <w:rsid w:val="1A075570"/>
    <w:rsid w:val="1A1C623A"/>
    <w:rsid w:val="1A270D5F"/>
    <w:rsid w:val="1A4D4CED"/>
    <w:rsid w:val="1A6E148E"/>
    <w:rsid w:val="1A797469"/>
    <w:rsid w:val="1A8850B8"/>
    <w:rsid w:val="1A9B5FFB"/>
    <w:rsid w:val="1AA066C8"/>
    <w:rsid w:val="1ABF2F84"/>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30441"/>
    <w:rsid w:val="1C6E241C"/>
    <w:rsid w:val="1CB07DF9"/>
    <w:rsid w:val="1CC3681B"/>
    <w:rsid w:val="1CF251D3"/>
    <w:rsid w:val="1CFF3217"/>
    <w:rsid w:val="1D01483C"/>
    <w:rsid w:val="1D0C3E62"/>
    <w:rsid w:val="1D1D0D81"/>
    <w:rsid w:val="1D5835F0"/>
    <w:rsid w:val="1D594678"/>
    <w:rsid w:val="1D596426"/>
    <w:rsid w:val="1D8C5045"/>
    <w:rsid w:val="1D9244F8"/>
    <w:rsid w:val="1D931CEA"/>
    <w:rsid w:val="1DC177D9"/>
    <w:rsid w:val="1E1A236E"/>
    <w:rsid w:val="1E225BB3"/>
    <w:rsid w:val="1E2A6113"/>
    <w:rsid w:val="1E2D212B"/>
    <w:rsid w:val="1E2E6E13"/>
    <w:rsid w:val="1E32182A"/>
    <w:rsid w:val="1E454BFC"/>
    <w:rsid w:val="1E5A61EE"/>
    <w:rsid w:val="1E6A55EE"/>
    <w:rsid w:val="1E713E2F"/>
    <w:rsid w:val="1E980FE4"/>
    <w:rsid w:val="1EA573D8"/>
    <w:rsid w:val="1EA77665"/>
    <w:rsid w:val="1EB0513B"/>
    <w:rsid w:val="1EB72F76"/>
    <w:rsid w:val="1EC10726"/>
    <w:rsid w:val="1EE36B2C"/>
    <w:rsid w:val="1EF342CB"/>
    <w:rsid w:val="1F020A44"/>
    <w:rsid w:val="1F041BC7"/>
    <w:rsid w:val="1F127B09"/>
    <w:rsid w:val="1F2354C8"/>
    <w:rsid w:val="1F2C3C4B"/>
    <w:rsid w:val="1F36160E"/>
    <w:rsid w:val="1F3F33F9"/>
    <w:rsid w:val="1F5D00BF"/>
    <w:rsid w:val="1F640255"/>
    <w:rsid w:val="1F671677"/>
    <w:rsid w:val="1F722047"/>
    <w:rsid w:val="1F904945"/>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B41BC5"/>
    <w:rsid w:val="20D658C9"/>
    <w:rsid w:val="20D95B5B"/>
    <w:rsid w:val="20DC2416"/>
    <w:rsid w:val="20DE6C42"/>
    <w:rsid w:val="20F22231"/>
    <w:rsid w:val="21015C26"/>
    <w:rsid w:val="21121083"/>
    <w:rsid w:val="211518DD"/>
    <w:rsid w:val="212B2F31"/>
    <w:rsid w:val="21327DB2"/>
    <w:rsid w:val="213A06E6"/>
    <w:rsid w:val="213D6756"/>
    <w:rsid w:val="213D7BD8"/>
    <w:rsid w:val="214C4EC5"/>
    <w:rsid w:val="214F705A"/>
    <w:rsid w:val="2153567F"/>
    <w:rsid w:val="21592826"/>
    <w:rsid w:val="217422B6"/>
    <w:rsid w:val="2188758A"/>
    <w:rsid w:val="21A5163A"/>
    <w:rsid w:val="21A61686"/>
    <w:rsid w:val="21AB604E"/>
    <w:rsid w:val="21B56BEB"/>
    <w:rsid w:val="21C13A32"/>
    <w:rsid w:val="2220210C"/>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851A0"/>
    <w:rsid w:val="24691193"/>
    <w:rsid w:val="246C3A46"/>
    <w:rsid w:val="247152E7"/>
    <w:rsid w:val="249E48F8"/>
    <w:rsid w:val="24FF7718"/>
    <w:rsid w:val="251A7612"/>
    <w:rsid w:val="25237A22"/>
    <w:rsid w:val="252E0774"/>
    <w:rsid w:val="25481BCE"/>
    <w:rsid w:val="256E1E26"/>
    <w:rsid w:val="25812F8D"/>
    <w:rsid w:val="25814DB7"/>
    <w:rsid w:val="25824959"/>
    <w:rsid w:val="25902676"/>
    <w:rsid w:val="25987A23"/>
    <w:rsid w:val="25BC160E"/>
    <w:rsid w:val="25BC46FF"/>
    <w:rsid w:val="25C517A2"/>
    <w:rsid w:val="25EF41EA"/>
    <w:rsid w:val="25F5789E"/>
    <w:rsid w:val="25FD6A72"/>
    <w:rsid w:val="2608561B"/>
    <w:rsid w:val="26196938"/>
    <w:rsid w:val="26261861"/>
    <w:rsid w:val="26301CEE"/>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871DE1"/>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4066EC"/>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B1C"/>
    <w:rsid w:val="2B252D72"/>
    <w:rsid w:val="2B3E0375"/>
    <w:rsid w:val="2B4324C3"/>
    <w:rsid w:val="2B492499"/>
    <w:rsid w:val="2B652A8D"/>
    <w:rsid w:val="2B6C55DB"/>
    <w:rsid w:val="2B8D5640"/>
    <w:rsid w:val="2BF4029C"/>
    <w:rsid w:val="2C1C6937"/>
    <w:rsid w:val="2C202757"/>
    <w:rsid w:val="2C270D43"/>
    <w:rsid w:val="2C6436A6"/>
    <w:rsid w:val="2C7A2A8F"/>
    <w:rsid w:val="2C9023A5"/>
    <w:rsid w:val="2C937549"/>
    <w:rsid w:val="2C9D6A04"/>
    <w:rsid w:val="2CA174A1"/>
    <w:rsid w:val="2CB62598"/>
    <w:rsid w:val="2CBC136A"/>
    <w:rsid w:val="2CD23AFF"/>
    <w:rsid w:val="2CD47877"/>
    <w:rsid w:val="2CFE607B"/>
    <w:rsid w:val="2D095409"/>
    <w:rsid w:val="2D3A3199"/>
    <w:rsid w:val="2D4B38E7"/>
    <w:rsid w:val="2D5470D9"/>
    <w:rsid w:val="2D551303"/>
    <w:rsid w:val="2D772574"/>
    <w:rsid w:val="2D80355B"/>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109C3"/>
    <w:rsid w:val="2EA40069"/>
    <w:rsid w:val="2EAA3B87"/>
    <w:rsid w:val="2EB66E96"/>
    <w:rsid w:val="2EBC23A0"/>
    <w:rsid w:val="2EFA0191"/>
    <w:rsid w:val="2F436846"/>
    <w:rsid w:val="2F4556CE"/>
    <w:rsid w:val="2F6F3C93"/>
    <w:rsid w:val="2F754A27"/>
    <w:rsid w:val="2FB1448A"/>
    <w:rsid w:val="2FC802AE"/>
    <w:rsid w:val="30030473"/>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A00DEF"/>
    <w:rsid w:val="31CD31BF"/>
    <w:rsid w:val="31D72AD0"/>
    <w:rsid w:val="31E10F55"/>
    <w:rsid w:val="31F664E1"/>
    <w:rsid w:val="320B7F80"/>
    <w:rsid w:val="3219008D"/>
    <w:rsid w:val="32215B79"/>
    <w:rsid w:val="322241F2"/>
    <w:rsid w:val="3229379D"/>
    <w:rsid w:val="32294133"/>
    <w:rsid w:val="322D5AFA"/>
    <w:rsid w:val="32514C44"/>
    <w:rsid w:val="32867865"/>
    <w:rsid w:val="328916BE"/>
    <w:rsid w:val="32974C7A"/>
    <w:rsid w:val="32B23857"/>
    <w:rsid w:val="32BB4ABE"/>
    <w:rsid w:val="32C8549C"/>
    <w:rsid w:val="32CA16D9"/>
    <w:rsid w:val="32E83928"/>
    <w:rsid w:val="32F45590"/>
    <w:rsid w:val="331C19F3"/>
    <w:rsid w:val="331F55C4"/>
    <w:rsid w:val="33380434"/>
    <w:rsid w:val="33577373"/>
    <w:rsid w:val="336A419B"/>
    <w:rsid w:val="336A59CC"/>
    <w:rsid w:val="33773188"/>
    <w:rsid w:val="337E77C9"/>
    <w:rsid w:val="338F53C2"/>
    <w:rsid w:val="33925662"/>
    <w:rsid w:val="339B7AA1"/>
    <w:rsid w:val="33B7637D"/>
    <w:rsid w:val="33D4661F"/>
    <w:rsid w:val="33ED39C2"/>
    <w:rsid w:val="33F64577"/>
    <w:rsid w:val="340F56DE"/>
    <w:rsid w:val="342235B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A4341D"/>
    <w:rsid w:val="35E7387F"/>
    <w:rsid w:val="35E81F7A"/>
    <w:rsid w:val="35EF4AF5"/>
    <w:rsid w:val="35F52BF3"/>
    <w:rsid w:val="360530D8"/>
    <w:rsid w:val="3605698A"/>
    <w:rsid w:val="36162F1C"/>
    <w:rsid w:val="362A49AB"/>
    <w:rsid w:val="363277D2"/>
    <w:rsid w:val="366244D5"/>
    <w:rsid w:val="367D0F7F"/>
    <w:rsid w:val="368045CB"/>
    <w:rsid w:val="36A82C1D"/>
    <w:rsid w:val="36B34449"/>
    <w:rsid w:val="36C20165"/>
    <w:rsid w:val="36C342D9"/>
    <w:rsid w:val="370F2E93"/>
    <w:rsid w:val="370F32ED"/>
    <w:rsid w:val="374E35E0"/>
    <w:rsid w:val="37560CC6"/>
    <w:rsid w:val="377C2FE5"/>
    <w:rsid w:val="378D0CEB"/>
    <w:rsid w:val="379A026D"/>
    <w:rsid w:val="37A2207E"/>
    <w:rsid w:val="37A2434F"/>
    <w:rsid w:val="37DC1CD5"/>
    <w:rsid w:val="37ED6D6E"/>
    <w:rsid w:val="37FB65FF"/>
    <w:rsid w:val="380C3B20"/>
    <w:rsid w:val="381039F4"/>
    <w:rsid w:val="381B27FE"/>
    <w:rsid w:val="38402264"/>
    <w:rsid w:val="38422CE2"/>
    <w:rsid w:val="38464281"/>
    <w:rsid w:val="386E21B0"/>
    <w:rsid w:val="388D4D7E"/>
    <w:rsid w:val="38AE496C"/>
    <w:rsid w:val="38B54D45"/>
    <w:rsid w:val="38C74734"/>
    <w:rsid w:val="38D242CD"/>
    <w:rsid w:val="392E6561"/>
    <w:rsid w:val="393C6ED0"/>
    <w:rsid w:val="393E0C7A"/>
    <w:rsid w:val="39470BCD"/>
    <w:rsid w:val="39821F75"/>
    <w:rsid w:val="398B5520"/>
    <w:rsid w:val="398C3DB7"/>
    <w:rsid w:val="39AB6275"/>
    <w:rsid w:val="39E17621"/>
    <w:rsid w:val="39F227B1"/>
    <w:rsid w:val="3A002A5F"/>
    <w:rsid w:val="3A151290"/>
    <w:rsid w:val="3A201663"/>
    <w:rsid w:val="3A257964"/>
    <w:rsid w:val="3A292038"/>
    <w:rsid w:val="3A3A2CE3"/>
    <w:rsid w:val="3A4A1178"/>
    <w:rsid w:val="3A524E6B"/>
    <w:rsid w:val="3A762A49"/>
    <w:rsid w:val="3A826354"/>
    <w:rsid w:val="3A9D28F5"/>
    <w:rsid w:val="3ACD43C9"/>
    <w:rsid w:val="3AFF2C64"/>
    <w:rsid w:val="3B135A0E"/>
    <w:rsid w:val="3B2F69DB"/>
    <w:rsid w:val="3B667011"/>
    <w:rsid w:val="3B79226F"/>
    <w:rsid w:val="3B8F1138"/>
    <w:rsid w:val="3B904834"/>
    <w:rsid w:val="3B932344"/>
    <w:rsid w:val="3B9D20F5"/>
    <w:rsid w:val="3BB33F88"/>
    <w:rsid w:val="3BC15D34"/>
    <w:rsid w:val="3BD93153"/>
    <w:rsid w:val="3BDA6996"/>
    <w:rsid w:val="3C0A3047"/>
    <w:rsid w:val="3C26744A"/>
    <w:rsid w:val="3C2E50FB"/>
    <w:rsid w:val="3C37637A"/>
    <w:rsid w:val="3C4A12AD"/>
    <w:rsid w:val="3C5125FC"/>
    <w:rsid w:val="3C690ECB"/>
    <w:rsid w:val="3C7F70D3"/>
    <w:rsid w:val="3C860AC6"/>
    <w:rsid w:val="3C8967A4"/>
    <w:rsid w:val="3C960BC8"/>
    <w:rsid w:val="3C9848A1"/>
    <w:rsid w:val="3CA509B7"/>
    <w:rsid w:val="3CA509D1"/>
    <w:rsid w:val="3CAF79B9"/>
    <w:rsid w:val="3CD537E6"/>
    <w:rsid w:val="3CD93879"/>
    <w:rsid w:val="3CE75508"/>
    <w:rsid w:val="3D2571D3"/>
    <w:rsid w:val="3D7A2818"/>
    <w:rsid w:val="3D8106EA"/>
    <w:rsid w:val="3D834DF8"/>
    <w:rsid w:val="3DA352B1"/>
    <w:rsid w:val="3DBA61E7"/>
    <w:rsid w:val="3DC14624"/>
    <w:rsid w:val="3DD55956"/>
    <w:rsid w:val="3E100FFC"/>
    <w:rsid w:val="3E201534"/>
    <w:rsid w:val="3E3363C7"/>
    <w:rsid w:val="3E651EE9"/>
    <w:rsid w:val="3E784A78"/>
    <w:rsid w:val="3E8554F5"/>
    <w:rsid w:val="3EB65E71"/>
    <w:rsid w:val="3EC314F9"/>
    <w:rsid w:val="3EC33032"/>
    <w:rsid w:val="3EC61DB3"/>
    <w:rsid w:val="3EE33056"/>
    <w:rsid w:val="3EF47905"/>
    <w:rsid w:val="3EF62661"/>
    <w:rsid w:val="3F3C595E"/>
    <w:rsid w:val="3F59346C"/>
    <w:rsid w:val="3F657308"/>
    <w:rsid w:val="3F7856B5"/>
    <w:rsid w:val="3F7970EE"/>
    <w:rsid w:val="3F8003ED"/>
    <w:rsid w:val="3F8B5F41"/>
    <w:rsid w:val="3FB13A48"/>
    <w:rsid w:val="3FC519F7"/>
    <w:rsid w:val="3FD0326B"/>
    <w:rsid w:val="3FD34D1A"/>
    <w:rsid w:val="3FDD483D"/>
    <w:rsid w:val="3FE03B95"/>
    <w:rsid w:val="3FED63B1"/>
    <w:rsid w:val="3FF1653A"/>
    <w:rsid w:val="40031733"/>
    <w:rsid w:val="40076D3D"/>
    <w:rsid w:val="401F65F0"/>
    <w:rsid w:val="4033445D"/>
    <w:rsid w:val="404470DB"/>
    <w:rsid w:val="40464190"/>
    <w:rsid w:val="404C2292"/>
    <w:rsid w:val="405D572D"/>
    <w:rsid w:val="40860A30"/>
    <w:rsid w:val="408D1EA0"/>
    <w:rsid w:val="408E2DBF"/>
    <w:rsid w:val="409D2A1A"/>
    <w:rsid w:val="40A752D1"/>
    <w:rsid w:val="40B21FB5"/>
    <w:rsid w:val="40B95E2E"/>
    <w:rsid w:val="40C17F9E"/>
    <w:rsid w:val="40C43B66"/>
    <w:rsid w:val="40E247F7"/>
    <w:rsid w:val="40EE5966"/>
    <w:rsid w:val="410F1967"/>
    <w:rsid w:val="41182A7C"/>
    <w:rsid w:val="41335FC7"/>
    <w:rsid w:val="414D59F2"/>
    <w:rsid w:val="415978C8"/>
    <w:rsid w:val="415C1B4D"/>
    <w:rsid w:val="417843F2"/>
    <w:rsid w:val="41807B75"/>
    <w:rsid w:val="418A1799"/>
    <w:rsid w:val="41A61C3F"/>
    <w:rsid w:val="41B17185"/>
    <w:rsid w:val="41DB6A6F"/>
    <w:rsid w:val="41F05895"/>
    <w:rsid w:val="41FA16D6"/>
    <w:rsid w:val="420A5691"/>
    <w:rsid w:val="420C70DA"/>
    <w:rsid w:val="420F4A55"/>
    <w:rsid w:val="4226611D"/>
    <w:rsid w:val="425402BB"/>
    <w:rsid w:val="42564ADA"/>
    <w:rsid w:val="425D6E2C"/>
    <w:rsid w:val="425D7EB7"/>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B57B36"/>
    <w:rsid w:val="44DC0CFE"/>
    <w:rsid w:val="44DC4FCA"/>
    <w:rsid w:val="44FC7513"/>
    <w:rsid w:val="44FD1C6D"/>
    <w:rsid w:val="45245377"/>
    <w:rsid w:val="453F207E"/>
    <w:rsid w:val="454276A8"/>
    <w:rsid w:val="45465AD9"/>
    <w:rsid w:val="457C4AF8"/>
    <w:rsid w:val="45A100BA"/>
    <w:rsid w:val="45A31600"/>
    <w:rsid w:val="45E526C2"/>
    <w:rsid w:val="45E81B6F"/>
    <w:rsid w:val="45EF5694"/>
    <w:rsid w:val="45F32D75"/>
    <w:rsid w:val="45FE4441"/>
    <w:rsid w:val="460934CE"/>
    <w:rsid w:val="461F685B"/>
    <w:rsid w:val="463A35BA"/>
    <w:rsid w:val="464478D6"/>
    <w:rsid w:val="46594972"/>
    <w:rsid w:val="46763AFA"/>
    <w:rsid w:val="46A86AC5"/>
    <w:rsid w:val="46AF0ACC"/>
    <w:rsid w:val="46BA7686"/>
    <w:rsid w:val="46C04C25"/>
    <w:rsid w:val="46CD2EA3"/>
    <w:rsid w:val="46E33C2A"/>
    <w:rsid w:val="46EB5C2E"/>
    <w:rsid w:val="47191F43"/>
    <w:rsid w:val="471B210D"/>
    <w:rsid w:val="47330BB1"/>
    <w:rsid w:val="474340E1"/>
    <w:rsid w:val="4754737E"/>
    <w:rsid w:val="476E5DEA"/>
    <w:rsid w:val="478D50EB"/>
    <w:rsid w:val="47914A33"/>
    <w:rsid w:val="47947ED7"/>
    <w:rsid w:val="479B0044"/>
    <w:rsid w:val="479C10BC"/>
    <w:rsid w:val="47A4380D"/>
    <w:rsid w:val="47A6297A"/>
    <w:rsid w:val="47B35BF8"/>
    <w:rsid w:val="47C01A50"/>
    <w:rsid w:val="47C041C7"/>
    <w:rsid w:val="47CB4E60"/>
    <w:rsid w:val="47CD1E0C"/>
    <w:rsid w:val="47D964DB"/>
    <w:rsid w:val="47F72214"/>
    <w:rsid w:val="47FC33A5"/>
    <w:rsid w:val="48012A31"/>
    <w:rsid w:val="481D4366"/>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F72310"/>
    <w:rsid w:val="49FD2EE4"/>
    <w:rsid w:val="4A0B4FDE"/>
    <w:rsid w:val="4A343D11"/>
    <w:rsid w:val="4A497D35"/>
    <w:rsid w:val="4A7D4EED"/>
    <w:rsid w:val="4A8A37D8"/>
    <w:rsid w:val="4A8B4AB2"/>
    <w:rsid w:val="4AD9595B"/>
    <w:rsid w:val="4AE53510"/>
    <w:rsid w:val="4AE9678B"/>
    <w:rsid w:val="4AF93EAE"/>
    <w:rsid w:val="4AFC3A3A"/>
    <w:rsid w:val="4B311212"/>
    <w:rsid w:val="4B3E6720"/>
    <w:rsid w:val="4B43535A"/>
    <w:rsid w:val="4B476348"/>
    <w:rsid w:val="4B625BF7"/>
    <w:rsid w:val="4BB21AF4"/>
    <w:rsid w:val="4BB54107"/>
    <w:rsid w:val="4BB67EEE"/>
    <w:rsid w:val="4BD17814"/>
    <w:rsid w:val="4BDC5109"/>
    <w:rsid w:val="4BE84FA7"/>
    <w:rsid w:val="4BF70C92"/>
    <w:rsid w:val="4BFD0513"/>
    <w:rsid w:val="4C005E77"/>
    <w:rsid w:val="4C0541AC"/>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DE84AD8"/>
    <w:rsid w:val="4E0D09E3"/>
    <w:rsid w:val="4E135BFA"/>
    <w:rsid w:val="4E1B2DDB"/>
    <w:rsid w:val="4E250E8C"/>
    <w:rsid w:val="4E355E12"/>
    <w:rsid w:val="4E50159D"/>
    <w:rsid w:val="4E5D7C3A"/>
    <w:rsid w:val="4E8D762E"/>
    <w:rsid w:val="4E9B1112"/>
    <w:rsid w:val="4EA06365"/>
    <w:rsid w:val="4EA8347A"/>
    <w:rsid w:val="4EBD3915"/>
    <w:rsid w:val="4ECD54B1"/>
    <w:rsid w:val="4ED4046B"/>
    <w:rsid w:val="4EDF4B15"/>
    <w:rsid w:val="4EF43B16"/>
    <w:rsid w:val="4F0E1E8F"/>
    <w:rsid w:val="4F2B6C13"/>
    <w:rsid w:val="4F3153D3"/>
    <w:rsid w:val="4F5F3ED1"/>
    <w:rsid w:val="4F804E7C"/>
    <w:rsid w:val="4F85516A"/>
    <w:rsid w:val="4F8B6063"/>
    <w:rsid w:val="4F944D8F"/>
    <w:rsid w:val="4FCA5221"/>
    <w:rsid w:val="4FED0FB9"/>
    <w:rsid w:val="501F67AB"/>
    <w:rsid w:val="50561719"/>
    <w:rsid w:val="507410D2"/>
    <w:rsid w:val="50A4392E"/>
    <w:rsid w:val="50A97681"/>
    <w:rsid w:val="50AE3B94"/>
    <w:rsid w:val="50AF7418"/>
    <w:rsid w:val="50CA4969"/>
    <w:rsid w:val="50D21A70"/>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A762AD"/>
    <w:rsid w:val="51BC2004"/>
    <w:rsid w:val="51C462A1"/>
    <w:rsid w:val="51CB0C5C"/>
    <w:rsid w:val="51CB74F6"/>
    <w:rsid w:val="51D13948"/>
    <w:rsid w:val="51EB5979"/>
    <w:rsid w:val="521A0101"/>
    <w:rsid w:val="52241967"/>
    <w:rsid w:val="52263E21"/>
    <w:rsid w:val="522851B7"/>
    <w:rsid w:val="522D1CB6"/>
    <w:rsid w:val="52444C58"/>
    <w:rsid w:val="5263075C"/>
    <w:rsid w:val="52660A26"/>
    <w:rsid w:val="52717995"/>
    <w:rsid w:val="528315FB"/>
    <w:rsid w:val="52910142"/>
    <w:rsid w:val="52990759"/>
    <w:rsid w:val="529E42FF"/>
    <w:rsid w:val="52B87033"/>
    <w:rsid w:val="52BE5917"/>
    <w:rsid w:val="52ED3633"/>
    <w:rsid w:val="52F42171"/>
    <w:rsid w:val="52F766E2"/>
    <w:rsid w:val="531B72EC"/>
    <w:rsid w:val="531E35FC"/>
    <w:rsid w:val="531E3DBA"/>
    <w:rsid w:val="532B1547"/>
    <w:rsid w:val="532C2C22"/>
    <w:rsid w:val="533E6E17"/>
    <w:rsid w:val="5343182D"/>
    <w:rsid w:val="53552E21"/>
    <w:rsid w:val="53585F18"/>
    <w:rsid w:val="535D3886"/>
    <w:rsid w:val="536C4A63"/>
    <w:rsid w:val="539B26A9"/>
    <w:rsid w:val="53A201DA"/>
    <w:rsid w:val="53B22D34"/>
    <w:rsid w:val="53B6236C"/>
    <w:rsid w:val="53BD6F30"/>
    <w:rsid w:val="540208BE"/>
    <w:rsid w:val="540540F5"/>
    <w:rsid w:val="540B32CF"/>
    <w:rsid w:val="540C7047"/>
    <w:rsid w:val="54231D7C"/>
    <w:rsid w:val="54256C07"/>
    <w:rsid w:val="542913B3"/>
    <w:rsid w:val="543A39C2"/>
    <w:rsid w:val="543F18BA"/>
    <w:rsid w:val="54883400"/>
    <w:rsid w:val="54932F58"/>
    <w:rsid w:val="54A81CB5"/>
    <w:rsid w:val="54C41B11"/>
    <w:rsid w:val="55094F55"/>
    <w:rsid w:val="550E49C6"/>
    <w:rsid w:val="55124B31"/>
    <w:rsid w:val="55A47D96"/>
    <w:rsid w:val="55C94049"/>
    <w:rsid w:val="55DA287E"/>
    <w:rsid w:val="55DD1819"/>
    <w:rsid w:val="55EE6DAD"/>
    <w:rsid w:val="56073162"/>
    <w:rsid w:val="5609127C"/>
    <w:rsid w:val="56243B92"/>
    <w:rsid w:val="56336B0D"/>
    <w:rsid w:val="563D619D"/>
    <w:rsid w:val="56413F2B"/>
    <w:rsid w:val="56537C47"/>
    <w:rsid w:val="56A010C0"/>
    <w:rsid w:val="56B96B8E"/>
    <w:rsid w:val="56C747B5"/>
    <w:rsid w:val="56D42684"/>
    <w:rsid w:val="56DD2471"/>
    <w:rsid w:val="56E01510"/>
    <w:rsid w:val="571974A0"/>
    <w:rsid w:val="57210A6D"/>
    <w:rsid w:val="5744214A"/>
    <w:rsid w:val="574B480A"/>
    <w:rsid w:val="57543081"/>
    <w:rsid w:val="575B6E3C"/>
    <w:rsid w:val="5789649C"/>
    <w:rsid w:val="57A373F0"/>
    <w:rsid w:val="57C83C57"/>
    <w:rsid w:val="57E722A5"/>
    <w:rsid w:val="57FB2FB4"/>
    <w:rsid w:val="582028C2"/>
    <w:rsid w:val="582908A2"/>
    <w:rsid w:val="583D07DD"/>
    <w:rsid w:val="58490869"/>
    <w:rsid w:val="585D4315"/>
    <w:rsid w:val="585F1862"/>
    <w:rsid w:val="58620D26"/>
    <w:rsid w:val="586B4C84"/>
    <w:rsid w:val="58706FB1"/>
    <w:rsid w:val="587C5983"/>
    <w:rsid w:val="58E8415E"/>
    <w:rsid w:val="58ED1995"/>
    <w:rsid w:val="58FF1A45"/>
    <w:rsid w:val="591578E8"/>
    <w:rsid w:val="591C580B"/>
    <w:rsid w:val="59260BAB"/>
    <w:rsid w:val="5926497A"/>
    <w:rsid w:val="592A1893"/>
    <w:rsid w:val="593F3A1A"/>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6F4CBD"/>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60816"/>
    <w:rsid w:val="5CED3EB9"/>
    <w:rsid w:val="5CEE7B85"/>
    <w:rsid w:val="5CF07506"/>
    <w:rsid w:val="5CF73D69"/>
    <w:rsid w:val="5D202057"/>
    <w:rsid w:val="5D4700C2"/>
    <w:rsid w:val="5D577585"/>
    <w:rsid w:val="5D6C4615"/>
    <w:rsid w:val="5D7C5A81"/>
    <w:rsid w:val="5DD31E8F"/>
    <w:rsid w:val="5DDF2196"/>
    <w:rsid w:val="5DF704AE"/>
    <w:rsid w:val="5DF954B7"/>
    <w:rsid w:val="5DFF05CD"/>
    <w:rsid w:val="5E1672C2"/>
    <w:rsid w:val="5E1B6033"/>
    <w:rsid w:val="5E2612F9"/>
    <w:rsid w:val="5E534129"/>
    <w:rsid w:val="5E6E3C24"/>
    <w:rsid w:val="5E7255BD"/>
    <w:rsid w:val="5E8819C0"/>
    <w:rsid w:val="5E937CCC"/>
    <w:rsid w:val="5EBA601D"/>
    <w:rsid w:val="5EF83794"/>
    <w:rsid w:val="5F0173CC"/>
    <w:rsid w:val="5F1A1A93"/>
    <w:rsid w:val="5F287F7E"/>
    <w:rsid w:val="5F475677"/>
    <w:rsid w:val="5F484198"/>
    <w:rsid w:val="5F567498"/>
    <w:rsid w:val="5F795ED8"/>
    <w:rsid w:val="5F7D71F9"/>
    <w:rsid w:val="5F8420E2"/>
    <w:rsid w:val="5F8623A3"/>
    <w:rsid w:val="5F887220"/>
    <w:rsid w:val="5F9022AB"/>
    <w:rsid w:val="5FB81E56"/>
    <w:rsid w:val="5FD85FDC"/>
    <w:rsid w:val="5FDD48D8"/>
    <w:rsid w:val="5FEA2CB5"/>
    <w:rsid w:val="5FEB78D3"/>
    <w:rsid w:val="5FEC00EE"/>
    <w:rsid w:val="5FFF74BF"/>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B7637"/>
    <w:rsid w:val="610E0DD2"/>
    <w:rsid w:val="61251167"/>
    <w:rsid w:val="613170F5"/>
    <w:rsid w:val="61432D9E"/>
    <w:rsid w:val="61683AEB"/>
    <w:rsid w:val="618A70BC"/>
    <w:rsid w:val="618D5E50"/>
    <w:rsid w:val="61963F6D"/>
    <w:rsid w:val="61BD1F9D"/>
    <w:rsid w:val="61EA093B"/>
    <w:rsid w:val="62024DB4"/>
    <w:rsid w:val="62051CA5"/>
    <w:rsid w:val="62117D72"/>
    <w:rsid w:val="62140656"/>
    <w:rsid w:val="621E68C3"/>
    <w:rsid w:val="62210A89"/>
    <w:rsid w:val="62285DB7"/>
    <w:rsid w:val="626857C6"/>
    <w:rsid w:val="626C17E1"/>
    <w:rsid w:val="62923991"/>
    <w:rsid w:val="62966DA1"/>
    <w:rsid w:val="62A3326C"/>
    <w:rsid w:val="62C622F5"/>
    <w:rsid w:val="62D11B87"/>
    <w:rsid w:val="62F20D03"/>
    <w:rsid w:val="62F26EC0"/>
    <w:rsid w:val="62F75B83"/>
    <w:rsid w:val="62FF4946"/>
    <w:rsid w:val="63095375"/>
    <w:rsid w:val="6312135F"/>
    <w:rsid w:val="632A3D0D"/>
    <w:rsid w:val="633443AB"/>
    <w:rsid w:val="63510A38"/>
    <w:rsid w:val="6353750E"/>
    <w:rsid w:val="638857E1"/>
    <w:rsid w:val="63AB78F4"/>
    <w:rsid w:val="63C642C7"/>
    <w:rsid w:val="63C85688"/>
    <w:rsid w:val="63CD5666"/>
    <w:rsid w:val="63D01EF3"/>
    <w:rsid w:val="63D2038C"/>
    <w:rsid w:val="63E15DFA"/>
    <w:rsid w:val="63E631E1"/>
    <w:rsid w:val="63F66CE6"/>
    <w:rsid w:val="640E7E19"/>
    <w:rsid w:val="642503DD"/>
    <w:rsid w:val="647527CB"/>
    <w:rsid w:val="648A0F84"/>
    <w:rsid w:val="648E4974"/>
    <w:rsid w:val="648F4377"/>
    <w:rsid w:val="64994927"/>
    <w:rsid w:val="649E65A7"/>
    <w:rsid w:val="64B70C4D"/>
    <w:rsid w:val="64D14920"/>
    <w:rsid w:val="64DC3A26"/>
    <w:rsid w:val="64E114C3"/>
    <w:rsid w:val="64EA382F"/>
    <w:rsid w:val="64ED3306"/>
    <w:rsid w:val="65112EA3"/>
    <w:rsid w:val="6511603A"/>
    <w:rsid w:val="652763A9"/>
    <w:rsid w:val="653B0F51"/>
    <w:rsid w:val="65434194"/>
    <w:rsid w:val="65477730"/>
    <w:rsid w:val="654912E0"/>
    <w:rsid w:val="656A4332"/>
    <w:rsid w:val="65733372"/>
    <w:rsid w:val="65744876"/>
    <w:rsid w:val="657845AE"/>
    <w:rsid w:val="65984BDE"/>
    <w:rsid w:val="65991D3E"/>
    <w:rsid w:val="659E280B"/>
    <w:rsid w:val="65AE61B0"/>
    <w:rsid w:val="65B74A52"/>
    <w:rsid w:val="65BD55BD"/>
    <w:rsid w:val="65C53449"/>
    <w:rsid w:val="65F27286"/>
    <w:rsid w:val="6602655A"/>
    <w:rsid w:val="66037BA1"/>
    <w:rsid w:val="660D45C7"/>
    <w:rsid w:val="66280ABB"/>
    <w:rsid w:val="666717B3"/>
    <w:rsid w:val="6668032B"/>
    <w:rsid w:val="667C4290"/>
    <w:rsid w:val="66AB481F"/>
    <w:rsid w:val="66B75538"/>
    <w:rsid w:val="66C95898"/>
    <w:rsid w:val="66F8201A"/>
    <w:rsid w:val="671C5A04"/>
    <w:rsid w:val="6720245A"/>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8718C"/>
    <w:rsid w:val="688C0656"/>
    <w:rsid w:val="68AE1735"/>
    <w:rsid w:val="68B72950"/>
    <w:rsid w:val="68D60630"/>
    <w:rsid w:val="68ED6FEF"/>
    <w:rsid w:val="68F00432"/>
    <w:rsid w:val="68F8555D"/>
    <w:rsid w:val="691D712E"/>
    <w:rsid w:val="697E7396"/>
    <w:rsid w:val="69A009FE"/>
    <w:rsid w:val="69A729C5"/>
    <w:rsid w:val="69BE2739"/>
    <w:rsid w:val="69BF206E"/>
    <w:rsid w:val="69E46DF1"/>
    <w:rsid w:val="69E8174D"/>
    <w:rsid w:val="69EB7655"/>
    <w:rsid w:val="69F66247"/>
    <w:rsid w:val="69F820EF"/>
    <w:rsid w:val="69F86AAF"/>
    <w:rsid w:val="6A0E546F"/>
    <w:rsid w:val="6A1F6154"/>
    <w:rsid w:val="6A2746CC"/>
    <w:rsid w:val="6A4E2041"/>
    <w:rsid w:val="6A4F7CF0"/>
    <w:rsid w:val="6A5517EC"/>
    <w:rsid w:val="6A694BA1"/>
    <w:rsid w:val="6A734205"/>
    <w:rsid w:val="6A804B8C"/>
    <w:rsid w:val="6A995680"/>
    <w:rsid w:val="6ABC3292"/>
    <w:rsid w:val="6AC04F0B"/>
    <w:rsid w:val="6AD34458"/>
    <w:rsid w:val="6ADC4801"/>
    <w:rsid w:val="6ADF25FC"/>
    <w:rsid w:val="6AEF704E"/>
    <w:rsid w:val="6AF01018"/>
    <w:rsid w:val="6B020CD0"/>
    <w:rsid w:val="6B1148AC"/>
    <w:rsid w:val="6B27444D"/>
    <w:rsid w:val="6B3E0351"/>
    <w:rsid w:val="6B42449D"/>
    <w:rsid w:val="6B4A5562"/>
    <w:rsid w:val="6B565807"/>
    <w:rsid w:val="6B7174EC"/>
    <w:rsid w:val="6B7A369F"/>
    <w:rsid w:val="6BAC2823"/>
    <w:rsid w:val="6BBD5024"/>
    <w:rsid w:val="6BF37DF1"/>
    <w:rsid w:val="6BF863D7"/>
    <w:rsid w:val="6C343972"/>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32F47"/>
    <w:rsid w:val="6D6A2DB3"/>
    <w:rsid w:val="6D6A69AA"/>
    <w:rsid w:val="6D79127B"/>
    <w:rsid w:val="6D832281"/>
    <w:rsid w:val="6DC237AE"/>
    <w:rsid w:val="6DF91502"/>
    <w:rsid w:val="6E01482E"/>
    <w:rsid w:val="6E0D1941"/>
    <w:rsid w:val="6E18292B"/>
    <w:rsid w:val="6E2E0238"/>
    <w:rsid w:val="6E402C35"/>
    <w:rsid w:val="6E403BCF"/>
    <w:rsid w:val="6E424CF7"/>
    <w:rsid w:val="6E5378F4"/>
    <w:rsid w:val="6E96703D"/>
    <w:rsid w:val="6E984122"/>
    <w:rsid w:val="6EC4761A"/>
    <w:rsid w:val="6ED26905"/>
    <w:rsid w:val="6ED924EF"/>
    <w:rsid w:val="6EE20566"/>
    <w:rsid w:val="6EEB6DD8"/>
    <w:rsid w:val="6EF513F6"/>
    <w:rsid w:val="6F084B83"/>
    <w:rsid w:val="6F1F0771"/>
    <w:rsid w:val="6F3669E2"/>
    <w:rsid w:val="6F3A0437"/>
    <w:rsid w:val="6F40631D"/>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AE27E3"/>
    <w:rsid w:val="70B21D55"/>
    <w:rsid w:val="70BA4068"/>
    <w:rsid w:val="70F06D61"/>
    <w:rsid w:val="70F36F46"/>
    <w:rsid w:val="71231B23"/>
    <w:rsid w:val="713B214A"/>
    <w:rsid w:val="714633CE"/>
    <w:rsid w:val="714A76D4"/>
    <w:rsid w:val="715C3ADF"/>
    <w:rsid w:val="718621EE"/>
    <w:rsid w:val="71894FD2"/>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817AF"/>
    <w:rsid w:val="73391B68"/>
    <w:rsid w:val="733F7A24"/>
    <w:rsid w:val="735C44F0"/>
    <w:rsid w:val="736A01CD"/>
    <w:rsid w:val="736B4D35"/>
    <w:rsid w:val="73741988"/>
    <w:rsid w:val="737A1A4A"/>
    <w:rsid w:val="73814929"/>
    <w:rsid w:val="7393399F"/>
    <w:rsid w:val="73984022"/>
    <w:rsid w:val="73C11347"/>
    <w:rsid w:val="73E2421D"/>
    <w:rsid w:val="73FA4A43"/>
    <w:rsid w:val="74000D97"/>
    <w:rsid w:val="74185CCF"/>
    <w:rsid w:val="741D2E7E"/>
    <w:rsid w:val="74694C3B"/>
    <w:rsid w:val="746A6AAD"/>
    <w:rsid w:val="747A4FBC"/>
    <w:rsid w:val="748B466B"/>
    <w:rsid w:val="749018A2"/>
    <w:rsid w:val="74C82935"/>
    <w:rsid w:val="74D94903"/>
    <w:rsid w:val="74DC7834"/>
    <w:rsid w:val="74E271F1"/>
    <w:rsid w:val="75326EC3"/>
    <w:rsid w:val="75461F61"/>
    <w:rsid w:val="75474A77"/>
    <w:rsid w:val="754B57C9"/>
    <w:rsid w:val="7551327B"/>
    <w:rsid w:val="755F3E02"/>
    <w:rsid w:val="755F782E"/>
    <w:rsid w:val="75A16A9F"/>
    <w:rsid w:val="75A35605"/>
    <w:rsid w:val="75BC6CCF"/>
    <w:rsid w:val="75E27D49"/>
    <w:rsid w:val="761867BE"/>
    <w:rsid w:val="76365AD0"/>
    <w:rsid w:val="765D57EA"/>
    <w:rsid w:val="7688585F"/>
    <w:rsid w:val="769211D6"/>
    <w:rsid w:val="76E97048"/>
    <w:rsid w:val="76F54CF0"/>
    <w:rsid w:val="76FD5906"/>
    <w:rsid w:val="77072866"/>
    <w:rsid w:val="770B684E"/>
    <w:rsid w:val="770E6AAE"/>
    <w:rsid w:val="771D50F3"/>
    <w:rsid w:val="77204CB1"/>
    <w:rsid w:val="7725204A"/>
    <w:rsid w:val="77356662"/>
    <w:rsid w:val="776668EA"/>
    <w:rsid w:val="777C1603"/>
    <w:rsid w:val="77A14CDE"/>
    <w:rsid w:val="77AA2F7D"/>
    <w:rsid w:val="77C96BD3"/>
    <w:rsid w:val="77D17C4B"/>
    <w:rsid w:val="77E43CB3"/>
    <w:rsid w:val="77E616E5"/>
    <w:rsid w:val="77F263D0"/>
    <w:rsid w:val="78266CE5"/>
    <w:rsid w:val="7827421F"/>
    <w:rsid w:val="782B4A23"/>
    <w:rsid w:val="78302F8F"/>
    <w:rsid w:val="784117AB"/>
    <w:rsid w:val="78510397"/>
    <w:rsid w:val="78552936"/>
    <w:rsid w:val="78731F0E"/>
    <w:rsid w:val="78754CBA"/>
    <w:rsid w:val="78962FA5"/>
    <w:rsid w:val="78A86AF3"/>
    <w:rsid w:val="78C148AC"/>
    <w:rsid w:val="78CA1FEE"/>
    <w:rsid w:val="78CB3FEB"/>
    <w:rsid w:val="78CE219D"/>
    <w:rsid w:val="793B5CE2"/>
    <w:rsid w:val="795C411F"/>
    <w:rsid w:val="796834B3"/>
    <w:rsid w:val="797B3C8A"/>
    <w:rsid w:val="797F45FC"/>
    <w:rsid w:val="79970647"/>
    <w:rsid w:val="79A81CC2"/>
    <w:rsid w:val="79D9682C"/>
    <w:rsid w:val="79DB75C0"/>
    <w:rsid w:val="79E166FC"/>
    <w:rsid w:val="79E37881"/>
    <w:rsid w:val="79E4486C"/>
    <w:rsid w:val="79EA2E0E"/>
    <w:rsid w:val="79ED08FA"/>
    <w:rsid w:val="7A067AFA"/>
    <w:rsid w:val="7A0C585A"/>
    <w:rsid w:val="7A2C7450"/>
    <w:rsid w:val="7A326B5A"/>
    <w:rsid w:val="7A553725"/>
    <w:rsid w:val="7A616D0A"/>
    <w:rsid w:val="7A715CD2"/>
    <w:rsid w:val="7A7F2C76"/>
    <w:rsid w:val="7AAC462A"/>
    <w:rsid w:val="7AF84FA0"/>
    <w:rsid w:val="7AF909C6"/>
    <w:rsid w:val="7B4C2104"/>
    <w:rsid w:val="7B6273C9"/>
    <w:rsid w:val="7B6F1BD0"/>
    <w:rsid w:val="7B732126"/>
    <w:rsid w:val="7B755C15"/>
    <w:rsid w:val="7B7B20CE"/>
    <w:rsid w:val="7B8E1216"/>
    <w:rsid w:val="7B9A1345"/>
    <w:rsid w:val="7BCA6C86"/>
    <w:rsid w:val="7C003703"/>
    <w:rsid w:val="7C044DA1"/>
    <w:rsid w:val="7C084243"/>
    <w:rsid w:val="7C365DE1"/>
    <w:rsid w:val="7CA33449"/>
    <w:rsid w:val="7CC876FF"/>
    <w:rsid w:val="7CCE4D69"/>
    <w:rsid w:val="7D050953"/>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541580"/>
    <w:rsid w:val="7F590594"/>
    <w:rsid w:val="7F667225"/>
    <w:rsid w:val="7F7B2EF8"/>
    <w:rsid w:val="7F844A6E"/>
    <w:rsid w:val="7FAA1C29"/>
    <w:rsid w:val="7FAC4830"/>
    <w:rsid w:val="7FB659E5"/>
    <w:rsid w:val="7FB7407D"/>
    <w:rsid w:val="7FE900B8"/>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8"/>
    <w:qFormat/>
    <w:uiPriority w:val="0"/>
    <w:pPr>
      <w:ind w:firstLine="420" w:firstLineChars="100"/>
    </w:pPr>
  </w:style>
  <w:style w:type="paragraph" w:styleId="18">
    <w:name w:val="Body Text First Indent 2"/>
    <w:basedOn w:val="9"/>
    <w:next w:val="10"/>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18705</Words>
  <Characters>20184</Characters>
  <Lines>0</Lines>
  <Paragraphs>0</Paragraphs>
  <TotalTime>73</TotalTime>
  <ScaleCrop>false</ScaleCrop>
  <LinksUpToDate>false</LinksUpToDate>
  <CharactersWithSpaces>21885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木子</cp:lastModifiedBy>
  <cp:lastPrinted>2021-01-22T03:33:00Z</cp:lastPrinted>
  <dcterms:modified xsi:type="dcterms:W3CDTF">2024-11-28T03:17:02Z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3DC1C1C5EC6741F69426F536341F9981</vt:lpwstr>
  </property>
</Properties>
</file>