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default" w:ascii="Times New Roman" w:hAnsi="Times New Roman" w:eastAsia="黑体" w:cs="Times New Roman"/>
          <w:sz w:val="28"/>
          <w:szCs w:val="28"/>
          <w:highlight w:val="none"/>
          <w:u w:val="single"/>
          <w:lang w:val="en-US" w:eastAsia="zh-CN"/>
        </w:rPr>
        <w:t>亳州逸合府项目景观亮化工程劳务施工</w:t>
      </w:r>
      <w:r>
        <w:rPr>
          <w:rFonts w:hint="eastAsia" w:ascii="Times New Roman" w:hAnsi="Times New Roman" w:eastAsia="黑体" w:cs="Times New Roman"/>
          <w:sz w:val="28"/>
          <w:szCs w:val="28"/>
          <w:highlight w:val="none"/>
          <w:u w:val="single"/>
          <w:lang w:val="en-US" w:eastAsia="zh-CN"/>
        </w:rPr>
        <w:t>询价公告</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246996167"/>
      <w:bookmarkStart w:id="1" w:name="_Toc247085681"/>
      <w:bookmarkStart w:id="2" w:name="_Toc152045520"/>
      <w:bookmarkStart w:id="3" w:name="_Toc179632537"/>
      <w:bookmarkStart w:id="4" w:name="_Toc152042296"/>
      <w:bookmarkStart w:id="5" w:name="_Toc246996910"/>
      <w:bookmarkStart w:id="6" w:name="_Toc144974488"/>
      <w:bookmarkStart w:id="7" w:name="_Toc296602411"/>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亳州逸合府项目景观亮化工程劳务施工</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ATRD-2024-10号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（四）采购人：亳州市安腾弱电工程有限公司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0EE9B898">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逸合府施工项目位于亳州市谯城区利辛路北侧、庄周路东侧、和平西路南侧、华佗大道西侧，本项目总建筑面积约180680平方米，总造价约3.94亿元，总用地面积为87944.71㎡（131.92亩），施工内容包含场区内建筑单体29栋，其中：17栋住宅（5栋17层，2栋15层，10栋10层），3栋设备房（地上1层）、6栋商铺、1栋幼儿园以及2栋门房。</w:t>
      </w:r>
    </w:p>
    <w:p w14:paraId="60C5267E">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本次招标的范围是亳州逸合府项目景观亮化工程劳务施工，按照图纸、工程量清单及招标人要求完成所有工作任务，包括现场的开挖回填、管线桥架预埋、灯具基础制作、灯具安装调试、手孔井及井盖制作、配电系统安装调试及完成以上施工所需的各项辅材。具体工程量以实际完成合格工程量为准。投标单位投标前请认真看阅施工图、并现场勘察了解情况，投标时我方认为投标单位已充分了解工程概况及工作范围。</w:t>
      </w:r>
    </w:p>
    <w:p w14:paraId="7545B49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（三）计划工期：自采购人发出开工指令之日起180天。</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（含税，3%）</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48万元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总</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报价。投标报价超出</w:t>
      </w:r>
      <w:r>
        <w:rPr>
          <w:rFonts w:hint="eastAsia" w:asciiTheme="minorEastAsia" w:hAnsiTheme="minorEastAsia" w:cstheme="minorEastAsia"/>
          <w:sz w:val="28"/>
          <w:szCs w:val="28"/>
          <w:highlight w:val="none"/>
          <w:lang w:val="en-US" w:eastAsia="zh-CN"/>
        </w:rPr>
        <w:t>单项</w:t>
      </w:r>
      <w:r>
        <w:rPr>
          <w:rFonts w:hint="eastAsia" w:asciiTheme="minorEastAsia" w:hAnsiTheme="minorEastAsia" w:eastAsiaTheme="minorEastAsia" w:cstheme="minorEastAsia"/>
          <w:sz w:val="28"/>
          <w:szCs w:val="28"/>
          <w:highlight w:val="none"/>
          <w:lang w:val="en-US" w:eastAsia="zh-CN"/>
        </w:rPr>
        <w:t>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w:t>
      </w:r>
      <w:r>
        <w:rPr>
          <w:rFonts w:hint="eastAsia" w:asciiTheme="minorEastAsia" w:hAnsiTheme="minorEastAsia" w:cstheme="minorEastAsia"/>
          <w:sz w:val="28"/>
          <w:szCs w:val="28"/>
          <w:highlight w:val="none"/>
          <w:lang w:val="en-US" w:eastAsia="zh-CN"/>
        </w:rPr>
        <w:t>施工</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14:paraId="610D94C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具有有效的施工劳务企业资质和安全生产许可证;</w:t>
      </w:r>
    </w:p>
    <w:p w14:paraId="5CA65E9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2021</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个，以竣工验收时间为准。类似项目业绩指：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w:t>
      </w:r>
      <w:bookmarkStart w:id="8" w:name="OLE_LINK1"/>
      <w:r>
        <w:rPr>
          <w:rFonts w:hint="eastAsia" w:asciiTheme="minorEastAsia" w:hAnsiTheme="minorEastAsia" w:eastAsiaTheme="minorEastAsia" w:cstheme="minorEastAsia"/>
          <w:sz w:val="28"/>
          <w:szCs w:val="28"/>
          <w:highlight w:val="none"/>
          <w:u w:val="single"/>
          <w:lang w:val="en-US" w:eastAsia="zh-CN"/>
        </w:rPr>
        <w:t>于</w:t>
      </w:r>
      <w:bookmarkEnd w:id="8"/>
      <w:r>
        <w:rPr>
          <w:rFonts w:hint="eastAsia" w:asciiTheme="minorEastAsia" w:hAnsiTheme="minorEastAsia" w:eastAsiaTheme="minorEastAsia" w:cstheme="minorEastAsia"/>
          <w:sz w:val="28"/>
          <w:szCs w:val="28"/>
          <w:highlight w:val="none"/>
          <w:u w:val="single"/>
          <w:lang w:val="en-US" w:eastAsia="zh-CN"/>
        </w:rPr>
        <w:t>40万元的亮化工程劳务施工业绩</w:t>
      </w:r>
      <w:r>
        <w:rPr>
          <w:rFonts w:hint="eastAsia" w:asciiTheme="minorEastAsia" w:hAnsiTheme="minorEastAsia" w:eastAsiaTheme="minorEastAsia" w:cstheme="minorEastAsia"/>
          <w:sz w:val="28"/>
          <w:szCs w:val="28"/>
          <w:highlight w:val="none"/>
          <w:lang w:val="en-US" w:eastAsia="zh-CN"/>
        </w:rPr>
        <w:t>；</w:t>
      </w:r>
    </w:p>
    <w:p w14:paraId="570063A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注：注：提供业绩合同、合同任意节点税务发票(开票日期不得晚于招标公告发布日期)和竣工验收文件(在建项目可不提供)等复印件或扫描件加盖单位公章装订入投标文件中。</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）本次</w:t>
      </w:r>
      <w:permStart w:id="4"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A61C6F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7391C0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A3"/>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ermEnd w:id="5"/>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6"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6"/>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b/>
          <w:bCs/>
          <w:sz w:val="28"/>
          <w:szCs w:val="28"/>
          <w:highlight w:val="none"/>
          <w:lang w:val="en-US" w:eastAsia="zh-CN"/>
        </w:rPr>
        <w:t>2000.00元</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442F26D1">
      <w:pPr>
        <w:wordWrap w:val="0"/>
        <w:spacing w:line="480" w:lineRule="exact"/>
        <w:ind w:firstLine="560" w:firstLineChars="200"/>
        <w:rPr>
          <w:rFonts w:hint="eastAsia" w:ascii="宋体" w:hAnsi="宋体" w:cs="宋体" w:eastAsiaTheme="minorEastAsia"/>
          <w:sz w:val="28"/>
          <w:szCs w:val="28"/>
          <w:lang w:eastAsia="zh-CN"/>
        </w:rPr>
      </w:pPr>
      <w:r>
        <w:rPr>
          <w:rFonts w:hint="eastAsia" w:ascii="宋体" w:hAnsi="宋体" w:cs="宋体"/>
          <w:sz w:val="28"/>
          <w:szCs w:val="28"/>
        </w:rPr>
        <w:t>开户名称：</w:t>
      </w:r>
      <w:r>
        <w:rPr>
          <w:rFonts w:hint="eastAsia" w:ascii="宋体" w:hAnsi="宋体" w:cs="宋体"/>
          <w:sz w:val="28"/>
          <w:szCs w:val="28"/>
          <w:lang w:eastAsia="zh-CN"/>
        </w:rPr>
        <w:t>亳州市安腾弱电工程有限公司</w:t>
      </w:r>
    </w:p>
    <w:p w14:paraId="41DEA7BC">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开户银行：亳州药都农村商业银行股份有限公司高新区支行</w:t>
      </w:r>
    </w:p>
    <w:p w14:paraId="555EC9C4">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银行账户：20000544905210300000122</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7" w:edGrp="everyone"/>
      <w:r>
        <w:rPr>
          <w:rFonts w:hint="eastAsia" w:asciiTheme="minorEastAsia" w:hAnsiTheme="minorEastAsia" w:cstheme="minorEastAsia"/>
          <w:color w:val="FF0000"/>
          <w:sz w:val="28"/>
          <w:szCs w:val="28"/>
          <w:highlight w:val="none"/>
          <w:lang w:val="en-US" w:eastAsia="zh-CN"/>
        </w:rPr>
        <w:t>ATRD-2024-10号</w:t>
      </w:r>
      <w:r>
        <w:rPr>
          <w:rFonts w:hint="eastAsia" w:asciiTheme="minorEastAsia" w:hAnsiTheme="minorEastAsia" w:eastAsiaTheme="minorEastAsia" w:cstheme="minorEastAsia"/>
          <w:color w:val="FF0000"/>
          <w:sz w:val="28"/>
          <w:szCs w:val="28"/>
          <w:highlight w:val="none"/>
          <w:lang w:val="en-US" w:eastAsia="zh-CN"/>
        </w:rPr>
        <w:t>保证金</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078FB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8"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highlight w:val="none"/>
          <w:lang w:val="en-US" w:eastAsia="zh-CN"/>
        </w:rPr>
        <w:t xml:space="preserve">要求  </w:t>
      </w:r>
    </w:p>
    <w:permEnd w:id="8"/>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9"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9"/>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r>
        <w:rPr>
          <w:rFonts w:hint="eastAsia" w:asciiTheme="minorEastAsia" w:hAnsiTheme="minorEastAsia" w:cstheme="minorEastAsia"/>
          <w:color w:val="FF0000"/>
          <w:sz w:val="28"/>
          <w:szCs w:val="28"/>
          <w:highlight w:val="none"/>
          <w:lang w:val="en-US" w:eastAsia="zh-CN"/>
        </w:rPr>
        <w:t>10000.00元</w:t>
      </w:r>
    </w:p>
    <w:p w14:paraId="09A43F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0"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0"/>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1" w:edGrp="everyone"/>
            <w:r>
              <w:rPr>
                <w:rFonts w:hint="eastAsia" w:asciiTheme="minorEastAsia" w:hAnsiTheme="minorEastAsia" w:cstheme="minorEastAsia"/>
                <w:kern w:val="0"/>
                <w:sz w:val="28"/>
                <w:szCs w:val="28"/>
                <w:highlight w:val="none"/>
                <w:shd w:val="clear" w:color="auto" w:fill="auto"/>
                <w:vertAlign w:val="baseline"/>
                <w:lang w:val="en-US" w:eastAsia="zh-CN"/>
              </w:rPr>
              <w:t xml:space="preserve">亳州市安腾弱电工程有限公司 </w:t>
            </w:r>
            <w:permEnd w:id="11"/>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4992B8C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根据每月工程形象进度，按月支付完成合格工程量价款的80%支付；竣工验收（五方责任主体验收）通过后，付至实际完成合同价款的85%；竣工验收备案及第三方竣工结算审核成果出具完毕后付至审定价款的97%，余款3%作为质保金，待两年质保期满后无息退还。</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060AC2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本次询价采用合理低价法确定成交人</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以评审合格的投标人的投标报价为有效报价：</w:t>
      </w:r>
    </w:p>
    <w:p w14:paraId="1A82479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（1）有效报价为10家及以上时，去掉2个最高价和2个最低价，取余下投标人的报价算术平均值作为评标基准价；</w:t>
      </w:r>
    </w:p>
    <w:p w14:paraId="3F21AF6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（2）有效报价为5（含）家至 10（不含）家时，去掉1个最高价和1个最低价，取余下投标人的报价进行算术平均值作为评标基准价；</w:t>
      </w:r>
    </w:p>
    <w:p w14:paraId="5DFE679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（3）有效报价在5家以下时，取所有投标人的报价进行算术平均值作为评标基准价。</w:t>
      </w:r>
    </w:p>
    <w:p w14:paraId="4A589EE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取所有纳入评标基准价计算的投标报价与评标基准价相减，其差值绝对值最小的为第一名，次小的为第二名……以此类推。</w:t>
      </w:r>
    </w:p>
    <w:p w14:paraId="3CC3FD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（说明：去掉1个或 2个最高价，是指按照有效报价排序，从排序最高的有效报价依次去掉；去掉1个或2个最低价，是指按照有效报价排序，从排序最低的有效报价依次去掉。）</w:t>
      </w:r>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2"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19</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2"/>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3" w:edGrp="everyone"/>
      <w:r>
        <w:rPr>
          <w:rFonts w:hint="default" w:asciiTheme="minorEastAsia" w:hAnsiTheme="minorEastAsia" w:eastAsiaTheme="minorEastAsia" w:cstheme="minorEastAsia"/>
          <w:color w:val="FF0000"/>
          <w:sz w:val="28"/>
          <w:szCs w:val="28"/>
          <w:highlight w:val="none"/>
          <w:lang w:val="en-US" w:eastAsia="zh-CN"/>
        </w:rPr>
        <w:t>允许</w:t>
      </w:r>
      <w:permEnd w:id="13"/>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人：亳州市安腾弱电工程有限公司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孙经理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17705671717</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w:t>
      </w:r>
      <w:bookmarkStart w:id="9" w:name="_GoBack"/>
      <w:bookmarkEnd w:id="9"/>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15AAAA3F">
      <w:pPr>
        <w:wordWrap w:val="0"/>
        <w:spacing w:line="440" w:lineRule="exact"/>
        <w:jc w:val="right"/>
        <w:rPr>
          <w:rFonts w:hint="eastAsia" w:asciiTheme="minorEastAsia" w:hAnsiTheme="minorEastAsia" w:eastAsiaTheme="minorEastAsia" w:cstheme="minorEastAsia"/>
          <w:sz w:val="28"/>
          <w:szCs w:val="28"/>
          <w:highlight w:val="none"/>
          <w:lang w:val="en-US"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Theme="minorEastAsia" w:hAnsiTheme="minorEastAsia" w:eastAsiaTheme="minorEastAsia" w:cstheme="minorEastAsia"/>
          <w:sz w:val="28"/>
          <w:szCs w:val="28"/>
          <w:highlight w:val="none"/>
          <w:lang w:val="en-US" w:eastAsia="zh-CN"/>
        </w:rPr>
        <w:t>亳州市安腾弱电工程有限公司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11</w:t>
      </w:r>
      <w:r>
        <w:rPr>
          <w:rFonts w:hint="eastAsia" w:ascii="宋体" w:hAnsi="宋体" w:cs="宋体"/>
          <w:sz w:val="28"/>
          <w:szCs w:val="28"/>
        </w:rPr>
        <w:t>月</w:t>
      </w:r>
      <w:r>
        <w:rPr>
          <w:rFonts w:hint="eastAsia" w:ascii="宋体" w:hAnsi="宋体" w:cs="宋体"/>
          <w:sz w:val="28"/>
          <w:szCs w:val="28"/>
          <w:lang w:val="en-US" w:eastAsia="zh-CN"/>
        </w:rPr>
        <w:t>15</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Dc3Mjc3YTY1NzNhODFkNzUwY2MwMTJlMWFkYjI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1144"/>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57F"/>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1028CB"/>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C67EB0"/>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7638B0"/>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3F5A1F"/>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0810D9"/>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E7BCB"/>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5C735E"/>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427B"/>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5739D"/>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44015"/>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AD4E16"/>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unhideWhenUsed/>
    <w:qFormat/>
    <w:uiPriority w:val="0"/>
    <w:pPr>
      <w:ind w:firstLine="42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2794</Words>
  <Characters>2986</Characters>
  <Lines>0</Lines>
  <Paragraphs>0</Paragraphs>
  <TotalTime>0</TotalTime>
  <ScaleCrop>false</ScaleCrop>
  <LinksUpToDate>false</LinksUpToDate>
  <CharactersWithSpaces>3035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2024-10-08T01:21:00Z</cp:lastPrinted>
  <dcterms:modified xsi:type="dcterms:W3CDTF">2024-11-15T05:41:09Z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E6202C753CAC43ED8781835D11D1D81D_13</vt:lpwstr>
  </property>
</Properties>
</file>