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E8577">
      <w:pPr>
        <w:pStyle w:val="6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6D11508A">
      <w:pPr>
        <w:widowControl/>
        <w:adjustRightInd w:val="0"/>
        <w:ind w:firstLine="420" w:firstLineChars="200"/>
        <w:jc w:val="left"/>
      </w:pPr>
    </w:p>
    <w:p w14:paraId="7C7E24FE">
      <w:pPr>
        <w:spacing w:line="520" w:lineRule="exact"/>
        <w:ind w:firstLine="640" w:firstLineChars="200"/>
        <w:rPr>
          <w:rFonts w:hint="eastAsia" w:ascii="Times New Roman" w:hAnsi="Times New Roman" w:eastAsiaTheme="minorEastAsia"/>
          <w:sz w:val="32"/>
          <w:szCs w:val="32"/>
          <w:lang w:eastAsia="zh-CN"/>
        </w:rPr>
      </w:pPr>
      <w:r>
        <w:rPr>
          <w:rFonts w:ascii="Times New Roman" w:hAnsi="Times New Roman"/>
          <w:sz w:val="32"/>
          <w:szCs w:val="32"/>
        </w:rPr>
        <w:t>1</w:t>
      </w:r>
      <w:r>
        <w:rPr>
          <w:rFonts w:hint="eastAsia" w:ascii="Times New Roman" w:hAnsi="Times New Roman"/>
          <w:sz w:val="32"/>
          <w:szCs w:val="32"/>
          <w:lang w:eastAsia="zh-CN"/>
        </w:rPr>
        <w:t>、</w:t>
      </w:r>
      <w:r>
        <w:rPr>
          <w:rFonts w:ascii="Times New Roman" w:hAnsi="Times New Roman"/>
          <w:sz w:val="32"/>
          <w:szCs w:val="32"/>
        </w:rPr>
        <w:t>合同期间，若发现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存在以下行为的，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有权单方面解除合同</w:t>
      </w:r>
      <w:r>
        <w:rPr>
          <w:rFonts w:hint="eastAsia" w:ascii="Times New Roman" w:hAnsi="Times New Roman"/>
          <w:sz w:val="32"/>
          <w:szCs w:val="32"/>
          <w:lang w:eastAsia="zh-CN"/>
        </w:rPr>
        <w:t>：</w:t>
      </w:r>
    </w:p>
    <w:p w14:paraId="4E90DBDA">
      <w:pPr>
        <w:spacing w:line="520" w:lineRule="exact"/>
        <w:ind w:firstLine="640" w:firstLineChars="200"/>
        <w:rPr>
          <w:rFonts w:hint="eastAsia" w:ascii="Times New Roman" w:hAnsi="Times New Roman" w:eastAsiaTheme="minorEastAsia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/>
          <w:sz w:val="32"/>
          <w:szCs w:val="32"/>
          <w:lang w:eastAsia="zh-CN"/>
        </w:rPr>
        <w:t>）</w:t>
      </w:r>
      <w:r>
        <w:rPr>
          <w:rFonts w:ascii="Times New Roman" w:hAnsi="Times New Roman"/>
          <w:sz w:val="32"/>
          <w:szCs w:val="32"/>
        </w:rPr>
        <w:t>出现供货产品质量不合格的</w:t>
      </w:r>
      <w:r>
        <w:rPr>
          <w:rFonts w:hint="eastAsia" w:ascii="Times New Roman" w:hAnsi="Times New Roman"/>
          <w:sz w:val="32"/>
          <w:szCs w:val="32"/>
          <w:lang w:eastAsia="zh-CN"/>
        </w:rPr>
        <w:t>；</w:t>
      </w:r>
    </w:p>
    <w:p w14:paraId="058F8E0A">
      <w:pPr>
        <w:spacing w:line="520" w:lineRule="exact"/>
        <w:ind w:firstLine="640" w:firstLineChars="200"/>
        <w:rPr>
          <w:rFonts w:hint="eastAsia" w:ascii="Times New Roman" w:hAnsi="Times New Roman" w:eastAsiaTheme="minorEastAsia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/>
          <w:sz w:val="32"/>
          <w:szCs w:val="32"/>
          <w:lang w:eastAsia="zh-CN"/>
        </w:rPr>
        <w:t>）</w:t>
      </w:r>
      <w:r>
        <w:rPr>
          <w:rFonts w:ascii="Times New Roman" w:hAnsi="Times New Roman"/>
          <w:sz w:val="32"/>
          <w:szCs w:val="32"/>
        </w:rPr>
        <w:t>3次及以上供货时间严重超出合同约定或订单通知时限要求的</w:t>
      </w:r>
      <w:r>
        <w:rPr>
          <w:rFonts w:hint="eastAsia" w:ascii="Times New Roman" w:hAnsi="Times New Roman"/>
          <w:sz w:val="32"/>
          <w:szCs w:val="32"/>
          <w:lang w:eastAsia="zh-CN"/>
        </w:rPr>
        <w:t>；</w:t>
      </w:r>
    </w:p>
    <w:p w14:paraId="7A423CE1">
      <w:pPr>
        <w:spacing w:line="520" w:lineRule="exact"/>
        <w:ind w:firstLine="640" w:firstLineChars="200"/>
        <w:rPr>
          <w:rFonts w:hint="eastAsia" w:ascii="Times New Roman" w:hAnsi="Times New Roman" w:eastAsiaTheme="minorEastAsia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/>
          <w:sz w:val="32"/>
          <w:szCs w:val="32"/>
          <w:lang w:eastAsia="zh-CN"/>
        </w:rPr>
        <w:t>）</w:t>
      </w:r>
      <w:r>
        <w:rPr>
          <w:rFonts w:ascii="Times New Roman" w:hAnsi="Times New Roman"/>
          <w:sz w:val="32"/>
          <w:szCs w:val="32"/>
        </w:rPr>
        <w:t>3次及以上虚报供货产品数量或价格的</w:t>
      </w:r>
      <w:r>
        <w:rPr>
          <w:rFonts w:hint="eastAsia" w:ascii="Times New Roman" w:hAnsi="Times New Roman"/>
          <w:sz w:val="32"/>
          <w:szCs w:val="32"/>
          <w:lang w:eastAsia="zh-CN"/>
        </w:rPr>
        <w:t>；</w:t>
      </w:r>
    </w:p>
    <w:p w14:paraId="782D4988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/>
          <w:sz w:val="32"/>
          <w:szCs w:val="32"/>
          <w:lang w:eastAsia="zh-CN"/>
        </w:rPr>
        <w:t>）</w:t>
      </w:r>
      <w:r>
        <w:rPr>
          <w:rFonts w:ascii="Times New Roman" w:hAnsi="Times New Roman"/>
          <w:sz w:val="32"/>
          <w:szCs w:val="32"/>
        </w:rPr>
        <w:t>其他严重损害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利益的行为。</w:t>
      </w:r>
    </w:p>
    <w:p w14:paraId="1B007306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</w:t>
      </w:r>
      <w:r>
        <w:rPr>
          <w:rFonts w:hint="eastAsia" w:ascii="Times New Roman" w:hAnsi="Times New Roman"/>
          <w:sz w:val="32"/>
          <w:szCs w:val="32"/>
          <w:lang w:eastAsia="zh-CN"/>
        </w:rPr>
        <w:t>、</w:t>
      </w:r>
      <w:r>
        <w:rPr>
          <w:rFonts w:ascii="Times New Roman" w:hAnsi="Times New Roman"/>
          <w:sz w:val="32"/>
          <w:szCs w:val="32"/>
        </w:rPr>
        <w:t>如因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原因，造成供货产品质量不合格、与样品不一致、未按合同约定或规范标准供货的，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有权予以拒收，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应对质量不合格的产品实行包退、包换，因此延期交货造成的一切损失和法律责任应由己方承担。</w:t>
      </w:r>
    </w:p>
    <w:p w14:paraId="161A7F6F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3、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对供应</w:t>
      </w:r>
      <w:r>
        <w:rPr>
          <w:rFonts w:hint="eastAsia" w:ascii="Times New Roman" w:hAnsi="Times New Roman"/>
          <w:sz w:val="32"/>
          <w:szCs w:val="32"/>
        </w:rPr>
        <w:t>产品</w:t>
      </w:r>
      <w:r>
        <w:rPr>
          <w:rFonts w:ascii="Times New Roman" w:hAnsi="Times New Roman"/>
          <w:sz w:val="32"/>
          <w:szCs w:val="32"/>
        </w:rPr>
        <w:t>具有自主选择权，实际供应</w:t>
      </w:r>
      <w:r>
        <w:rPr>
          <w:rFonts w:hint="eastAsia" w:ascii="Times New Roman" w:hAnsi="Times New Roman"/>
          <w:sz w:val="32"/>
          <w:szCs w:val="32"/>
        </w:rPr>
        <w:t>产品</w:t>
      </w:r>
      <w:r>
        <w:rPr>
          <w:rFonts w:ascii="Times New Roman" w:hAnsi="Times New Roman"/>
          <w:sz w:val="32"/>
          <w:szCs w:val="32"/>
        </w:rPr>
        <w:t>的数量、规格、型号等均以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订单通知为准;</w:t>
      </w:r>
    </w:p>
    <w:p w14:paraId="18FD57F1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4、如因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延期交货，给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造成损失的，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应据实承担所有经济赔偿和法律责任;</w:t>
      </w:r>
    </w:p>
    <w:p w14:paraId="5CDD627B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5、对于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以书面或电话形式提出的质量、服务等问题，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应于24 小时内予以答复响应;</w:t>
      </w:r>
    </w:p>
    <w:p w14:paraId="792B29C3">
      <w:pPr>
        <w:spacing w:line="520" w:lineRule="exact"/>
        <w:ind w:firstLine="640" w:firstLineChars="200"/>
        <w:rPr>
          <w:rFonts w:hint="eastAsia" w:ascii="Times New Roman" w:hAnsi="Times New Roman" w:eastAsiaTheme="minorEastAsia"/>
          <w:sz w:val="32"/>
          <w:szCs w:val="32"/>
          <w:lang w:eastAsia="zh-CN"/>
        </w:rPr>
      </w:pPr>
      <w:r>
        <w:rPr>
          <w:rFonts w:ascii="Times New Roman" w:hAnsi="Times New Roman"/>
          <w:sz w:val="32"/>
          <w:szCs w:val="32"/>
        </w:rPr>
        <w:t>6、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如有违反质量承诺的，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有权没收其履约保证金，给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造成损失的同时应承担赔偿责任</w:t>
      </w:r>
      <w:r>
        <w:rPr>
          <w:rFonts w:hint="eastAsia" w:ascii="Times New Roman" w:hAnsi="Times New Roman"/>
          <w:sz w:val="32"/>
          <w:szCs w:val="32"/>
          <w:lang w:eastAsia="zh-CN"/>
        </w:rPr>
        <w:t>。</w:t>
      </w:r>
    </w:p>
    <w:p w14:paraId="3FAEA607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7、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对供应</w:t>
      </w:r>
      <w:r>
        <w:rPr>
          <w:rFonts w:hint="eastAsia" w:ascii="Times New Roman" w:hAnsi="Times New Roman"/>
          <w:sz w:val="32"/>
          <w:szCs w:val="32"/>
        </w:rPr>
        <w:t>的产品应满足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hint="eastAsia" w:ascii="Times New Roman" w:hAnsi="Times New Roman"/>
          <w:sz w:val="32"/>
          <w:szCs w:val="32"/>
        </w:rPr>
        <w:t>要求</w:t>
      </w:r>
      <w:r>
        <w:rPr>
          <w:rFonts w:ascii="Times New Roman" w:hAnsi="Times New Roman"/>
          <w:sz w:val="32"/>
          <w:szCs w:val="32"/>
        </w:rPr>
        <w:t>，不得以次充好，不得偷工减料，对质量不合格的产品应实行包退、包换;若因供应商供应</w:t>
      </w:r>
      <w:r>
        <w:rPr>
          <w:rFonts w:hint="eastAsia" w:ascii="Times New Roman" w:hAnsi="Times New Roman"/>
          <w:sz w:val="32"/>
          <w:szCs w:val="32"/>
        </w:rPr>
        <w:t>产品</w:t>
      </w:r>
      <w:r>
        <w:rPr>
          <w:rFonts w:ascii="Times New Roman" w:hAnsi="Times New Roman"/>
          <w:sz w:val="32"/>
          <w:szCs w:val="32"/>
        </w:rPr>
        <w:t>质量问题或以次充好或偷工减料造成的工程安全事故，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应承担所有经济赔偿和法律责任;</w:t>
      </w:r>
    </w:p>
    <w:p w14:paraId="53E97C5A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8、合同期间，若发现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存在虚报供应建材数量或价格的，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有权扣除履约保证金的10%每次作为违约金。</w:t>
      </w:r>
    </w:p>
    <w:p w14:paraId="052371A0">
      <w:pPr>
        <w:spacing w:line="52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9、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人员在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施工现场造成本人或者第三人人身、财产损失</w:t>
      </w:r>
      <w:r>
        <w:rPr>
          <w:rFonts w:hint="eastAsia" w:ascii="Times New Roman" w:hAnsi="Times New Roman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应自行承担责任，若因此导致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担责，</w:t>
      </w:r>
      <w:r>
        <w:rPr>
          <w:rFonts w:hint="eastAsia" w:ascii="Times New Roman" w:hAnsi="Times New Roman"/>
          <w:sz w:val="32"/>
          <w:szCs w:val="32"/>
          <w:lang w:eastAsia="zh-CN"/>
        </w:rPr>
        <w:t>采购人</w:t>
      </w:r>
      <w:r>
        <w:rPr>
          <w:rFonts w:ascii="Times New Roman" w:hAnsi="Times New Roman"/>
          <w:sz w:val="32"/>
          <w:szCs w:val="32"/>
        </w:rPr>
        <w:t>有权对</w:t>
      </w:r>
      <w:r>
        <w:rPr>
          <w:rFonts w:hint="eastAsia" w:ascii="Times New Roman" w:hAnsi="Times New Roman"/>
          <w:sz w:val="32"/>
          <w:szCs w:val="32"/>
          <w:lang w:eastAsia="zh-CN"/>
        </w:rPr>
        <w:t>成交人</w:t>
      </w:r>
      <w:r>
        <w:rPr>
          <w:rFonts w:ascii="Times New Roman" w:hAnsi="Times New Roman"/>
          <w:sz w:val="32"/>
          <w:szCs w:val="32"/>
        </w:rPr>
        <w:t>追偿。</w:t>
      </w:r>
    </w:p>
    <w:p w14:paraId="758A42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br w:type="page"/>
      </w:r>
    </w:p>
    <w:p w14:paraId="290FBDA1">
      <w:pPr>
        <w:pStyle w:val="16"/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标段一、采购清单及单价限价</w:t>
      </w:r>
    </w:p>
    <w:p w14:paraId="391144C8">
      <w:pPr>
        <w:jc w:val="both"/>
        <w:textAlignment w:val="baseline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</w:p>
    <w:p w14:paraId="708269EE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1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536"/>
        <w:gridCol w:w="658"/>
        <w:gridCol w:w="1537"/>
        <w:gridCol w:w="1135"/>
        <w:gridCol w:w="1143"/>
        <w:gridCol w:w="1110"/>
        <w:gridCol w:w="1077"/>
        <w:gridCol w:w="668"/>
      </w:tblGrid>
      <w:tr w14:paraId="09188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0A56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7FE3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子目名称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C317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1F5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5BEE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工程数量（暂定）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FE8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不含税单价控制价（元）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D30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2D97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不含税总金额（元）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2ABD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</w:tr>
      <w:tr w14:paraId="09184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647D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81D6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3A37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D4D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B17DCA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CF41B7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BB665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7E306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D86CA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16968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1ED0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F9484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防尘网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9247D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C97A3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绿色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针，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1600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目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/m2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米宽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*50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B3B1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FF59D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71.00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C5F3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4710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67080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以实际发生量为准</w:t>
            </w:r>
          </w:p>
        </w:tc>
      </w:tr>
      <w:tr w14:paraId="25F72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12C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738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防尘网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07BD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4FAF2"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绿色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针，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米宽</w:t>
            </w: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*50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米长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E8EB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3B5A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53.00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FAA7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E703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A54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D1E0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0D170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837A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F650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 w14:paraId="67A5462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16655C54">
      <w:pPr>
        <w:pStyle w:val="16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标段二、采购清单及单价限价</w:t>
      </w:r>
    </w:p>
    <w:tbl>
      <w:tblPr>
        <w:tblStyle w:val="11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618"/>
        <w:gridCol w:w="620"/>
        <w:gridCol w:w="1321"/>
        <w:gridCol w:w="819"/>
        <w:gridCol w:w="1020"/>
        <w:gridCol w:w="822"/>
        <w:gridCol w:w="822"/>
        <w:gridCol w:w="1861"/>
      </w:tblGrid>
      <w:tr w14:paraId="21A88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9C62B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4DA2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子目名称</w:t>
            </w:r>
          </w:p>
        </w:tc>
        <w:tc>
          <w:tcPr>
            <w:tcW w:w="2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586D9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108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60D3E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47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C4BA7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工程数量（暂定）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E0FF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不含税单价控制价（元）</w:t>
            </w:r>
          </w:p>
        </w:tc>
        <w:tc>
          <w:tcPr>
            <w:tcW w:w="5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D9D0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47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F06E7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不含税总金额（元）</w:t>
            </w:r>
          </w:p>
        </w:tc>
        <w:tc>
          <w:tcPr>
            <w:tcW w:w="8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9CEC0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</w:tr>
      <w:tr w14:paraId="66555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E1B7C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903E2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B49D8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B942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8C5B6D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B4C57E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6977E4F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33D5E3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BB130B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24604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5B0A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BE5E2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大门楼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13953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座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8DA5B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1.门柱为不锈钢网架或普通钢管构造,外包薄铁板或其他板材;2.门柱截面尺寸为 1mx1m，总高度为 6.5m,其中门楣高度为 1.5m，大门净高度为 5m;3.门柱从地面起 2m 高为“通康蓝”，2-5m处为白色，门楣为“通康蓝”，字为白色;4.门楣标识尺寸为 1mx1m，文字内容为两排,上排为公司名称的全称，下排为承建 xxx 工程;5.立柱标语:厚德创新敏行幸福   团结拼搏智慧高效,反面(门头):高高兴兴上班 平平安安回家/安全第一 预防为主 综合治理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DC45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03EC9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35B77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5BD5E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A9E3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0E586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39AEE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3F971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小门立柱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E1C24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050D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截面：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80*80,2.4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米高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CDED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DB35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4E708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FA39B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A6EF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5B734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A88B7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88913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小门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4D274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扇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6ECB5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长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=2*2m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、含喷绘画面，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4*4cm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</w:t>
            </w:r>
            <w:r>
              <w:rPr>
                <w:rFonts w:ascii="Times New Roman" w:hAnsi="Times New Roman"/>
                <w:kern w:val="0"/>
                <w:sz w:val="22"/>
                <w:szCs w:val="22"/>
              </w:rPr>
              <w:t>2mm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厚角钢焊制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BB73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0872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1400.00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1FB1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E86A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A5DC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586FC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35F8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B5905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旗台旗杆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0F537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座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CFD9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旗台：4.8*1*0.8 旗杆：9m*2+9.5m*1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1A06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8E09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8500.00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A3AAD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BE6C2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E34D1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1、原材购买，直径：12/8/6cm，壁厚：1.8mm；                                          2、成品设计制造；                                                            3、送至项目部安装到位；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4、含旗台钛金字0.6*0.6m；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5、旗台包含30cm混凝土底座，旗台长4.8m，宽1m。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5052D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EC283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EB277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镀锌管框架标牌</w:t>
            </w: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（高清喷绘）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9B7F8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1ACDB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根据项目实际尺寸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DD2C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E571D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05A7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BC62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FDA2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1、规格尺寸：按平方计算；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2、结构形式：方管焊接钢架；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3、骨架材料3cm*3cm*1mm厚国标方管钢架；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4、依据所示规格尺寸、结构形式、工作内容完成标牌成品；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5、单价包括完成成品所需人工、机械、运输、材料、税金、利润等一切费用。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6、标识牌基础开挖，砼购买运输浇筑养生；                                           7、标识牌制作，材料及半成品运输至现场；                                                            8、标识牌设计、制作、吊装及安装；                                                 9、标识牌合同期内的保修。</w:t>
            </w:r>
          </w:p>
        </w:tc>
      </w:tr>
      <w:tr w14:paraId="5EC02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AD5C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A62C5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彩钢瓦镀锌管框架标牌（高清喷绘）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61093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8813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根据项目实际尺寸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1EBE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F895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88.00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E95DC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3F3FB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2E27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6ED14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22E97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944BEB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自动感应车辆冲洗平台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E3326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台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4EBB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承重120T、自动感应、高压冲洗、水循环使用，尺寸：长3.5米*宽2.5 米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433A0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5863A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6500.00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0FF1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C053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2932B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1、成品车辆冲洗台运至现场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2、指导现场人员完成循环水池、基础设置工作。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3、确保平台正常使用，合同期内保修。</w:t>
            </w:r>
          </w:p>
        </w:tc>
      </w:tr>
      <w:tr w14:paraId="2AF77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B3618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0A009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电动车停放棚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B65AD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5EBF0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8*8方管焊接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BF6B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39F0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BE636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6CDB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D216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0E6C9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41305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6C1D9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项目大门字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02E3E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1395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钛金字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3358E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3F04A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44CB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ADF22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270B9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26E2C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AB86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15221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项目部楼顶企业标识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FAE9A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75ECB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点阵发光字 灯距1.5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730E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A8ABBD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370.00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A098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003C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2CF61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2834D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C5944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4EE98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不锈钢宣传栏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D50CC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A837E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2.4*1.2m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E5C2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5.00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77577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1460.00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2780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C5947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4182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不锈钢+镀锌板</w:t>
            </w:r>
          </w:p>
        </w:tc>
      </w:tr>
      <w:tr w14:paraId="69B1F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F0A73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EB42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高清喷绘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9E6C3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6DCD4">
            <w:pPr>
              <w:widowControl/>
              <w:spacing w:line="360" w:lineRule="exact"/>
              <w:jc w:val="left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kern w:val="0"/>
                <w:sz w:val="22"/>
                <w:szCs w:val="22"/>
              </w:rPr>
              <w:t>2.4*1.2m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F036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38322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726C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AC13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6A83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提供施工所需的一切材料、机械、人员；</w:t>
            </w:r>
          </w:p>
        </w:tc>
      </w:tr>
      <w:tr w14:paraId="6499A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26EE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964AD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危险源发布牌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D2227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86536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300*200cm，离地120cm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F7699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BD050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A244E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46DF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54D8C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垂直站立式支架框架尺寸为3000*2000，框架及内撑框梁均为4*4镀锌方管、厚为1.2，站脚为厚1.5的镀锌圆管双立柱，钢板焊接预留膨胀螺丝孔加固，版面尺寸为300*200cm，版面为厚0.33蓝色彩钢瓦底，面层为高清喷绘。</w:t>
            </w:r>
          </w:p>
        </w:tc>
      </w:tr>
      <w:tr w14:paraId="78BDB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78534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A201E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公司简介、项目简介、精品工程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9328F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34BE4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1ADB0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C365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2489E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63EAA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0985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1165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20489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C8FA8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工程概况公示牌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D9E9F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F771B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B661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D458C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774B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7665E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5F01C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8C1D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99EA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D75C5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安全讲评台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E9153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AF50D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75C08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89F7D0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7400.00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39B88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8FFC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11F6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1、200*400cm；结构形式：方管钢架、高精喷绘敷面、牌面铝合金包边，砖砌2m*4m底座刷涂警示色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3、送至项目部安装到位。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4、讲评台喷绘布画面设计、制作、安装。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5、合同期限内保修。</w:t>
            </w:r>
          </w:p>
        </w:tc>
      </w:tr>
      <w:tr w14:paraId="65C5F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D6EFA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8539A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八牌一图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F26BB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321D4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300*200cm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59877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E353C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1000.00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CF5B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8CE8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70E3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1、200*300cm，离地120cm；结构形式：高清户外车贴，不锈钢覆彩钢瓦框架，不锈钢双立柱离地80cm，包括插卡及底部固定钢板；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3、送至项目部安装到位；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4、合同期限内保修。</w:t>
            </w:r>
          </w:p>
        </w:tc>
      </w:tr>
      <w:tr w14:paraId="3758F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9E128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BCE1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广角镜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7DB47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B2B66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60x60cm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58E79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3.00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969D9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160.00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D157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0943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6290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1、成品购买，配置3米镀锌圆管立柱                                   2、基础开挖，砼购买运输浇筑养生；混凝土购买固定。</w:t>
            </w:r>
          </w:p>
        </w:tc>
      </w:tr>
      <w:tr w14:paraId="45D13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6907B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3476D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背景墙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13B26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㎡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610B0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具体尺寸根据实际项目要求制作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E08D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4207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380.00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FF4DE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93FDF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CC130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铝塑板+钢架进行打底，1.5cm厚PVC+3mm亚克力</w:t>
            </w:r>
          </w:p>
        </w:tc>
      </w:tr>
      <w:tr w14:paraId="00915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16FE3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EFD61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横幅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14B65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米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1FBDE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——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BEA2F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1F29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7.00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81AE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10E35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B521D4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牛津布印字，宽70cm</w:t>
            </w:r>
          </w:p>
        </w:tc>
      </w:tr>
      <w:tr w14:paraId="22E71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4910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8A00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红白防护钢管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8357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米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BE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7CE0D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23D6B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88.00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7449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2483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554C7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 w14:paraId="0BF9A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D970E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F977D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基坑定型化护栏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CC66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A5101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2m*1.2m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AD71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700.00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1281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155.00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70CB6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3F63B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F68861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1、警示板200*1900*0.5mm，红白/黑黄斜纹；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2、底板法兰80*80*0.3mm；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3、立柱1200*50*50*0.7mm；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4、边框20*30*0.5mm；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5、总长2000mm；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6、总高1200mm；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7、网丝1.8mm；</w:t>
            </w:r>
          </w:p>
        </w:tc>
      </w:tr>
      <w:tr w14:paraId="3B0FD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BA44B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E0219F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标识标牌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4A718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2463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120x80cm，版面具体字样以实际要求为准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D1953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20.00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86EA5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180.00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6727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7963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B2FF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可折叠移动式支架框架尺寸为1200*1200，镀锌方管尺寸为3*3、厚为1.2，版面尺寸为1200*800，版面为厚0.33蓝色彩钢瓦底，面层为高清晶格反光车贴</w:t>
            </w:r>
          </w:p>
        </w:tc>
      </w:tr>
      <w:tr w14:paraId="66195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D4603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8C39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圆形标志牌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BB817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块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114E6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r：60cm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E645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kern w:val="0"/>
                <w:sz w:val="20"/>
                <w:szCs w:val="20"/>
              </w:rPr>
              <w:t xml:space="preserve">10.00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5EC08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1842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247E6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670358A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1.5mm厚铝板、高清晶格反光车贴、带滑槽、抱箍、含2m高立柱</w:t>
            </w:r>
          </w:p>
        </w:tc>
      </w:tr>
      <w:tr w14:paraId="59F1A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B638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01353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color w:val="000000"/>
                <w:kern w:val="0"/>
                <w:sz w:val="22"/>
                <w:szCs w:val="22"/>
              </w:rPr>
              <w:t>施工刀旗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FA1F5">
            <w:pPr>
              <w:widowControl/>
              <w:spacing w:line="360" w:lineRule="exact"/>
              <w:jc w:val="center"/>
              <w:rPr>
                <w:rFonts w:ascii="宋体-简" w:hAnsi="等线" w:eastAsia="宋体-简" w:cs="宋体"/>
                <w:kern w:val="0"/>
                <w:sz w:val="22"/>
                <w:szCs w:val="22"/>
              </w:rPr>
            </w:pPr>
            <w:r>
              <w:rPr>
                <w:rFonts w:hint="eastAsia" w:ascii="宋体-简" w:hAnsi="等线" w:eastAsia="宋体-简" w:cs="宋体"/>
                <w:kern w:val="0"/>
                <w:sz w:val="22"/>
                <w:szCs w:val="22"/>
              </w:rPr>
              <w:t>面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20E8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0.7*1.1 丝网印刷加竹竿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E2EED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100.00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76071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20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FC7A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23F8C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F6675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2C15C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57D7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9CC41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安全帽</w:t>
            </w:r>
          </w:p>
        </w:tc>
        <w:tc>
          <w:tcPr>
            <w:tcW w:w="2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5CA32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B8129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国标V字顶含印字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FB7DC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2C5A2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3C92D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1013D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20551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1、结构形式：富光安全帽印字，LOG+单位名称，配生产许可证、产品合格证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2、原材购买，成品制造；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3、送至项目部。</w:t>
            </w:r>
          </w:p>
        </w:tc>
      </w:tr>
      <w:tr w14:paraId="6E234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C2DFC1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053F51D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反光背心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5365A09">
            <w:pPr>
              <w:widowControl/>
              <w:spacing w:line="360" w:lineRule="exact"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108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AE61D8E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含印字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CDE24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935807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20.00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117868E"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4A8D2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9913E90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包工包料施工，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成交人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提供施工所需的一切材料、机械、人员；</w:t>
            </w:r>
          </w:p>
        </w:tc>
      </w:tr>
      <w:tr w14:paraId="4067E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648" w:type="pct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61A04">
            <w:pPr>
              <w:widowControl/>
              <w:spacing w:line="36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36532">
            <w:pPr>
              <w:widowControl/>
              <w:spacing w:line="36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8A60D"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507AA7B0">
      <w:pPr>
        <w:pStyle w:val="2"/>
        <w:ind w:left="0" w:leftChars="0" w:firstLine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22"/>
      <w:suff w:val="nothing"/>
      <w:lvlText w:val="%1.%2　"/>
      <w:lvlJc w:val="left"/>
      <w:pPr>
        <w:ind w:left="42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21"/>
      <w:suff w:val="nothing"/>
      <w:lvlText w:val="%1.%2.%3　"/>
      <w:lvlJc w:val="left"/>
      <w:pPr>
        <w:ind w:left="283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2552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646260FA"/>
    <w:multiLevelType w:val="multilevel"/>
    <w:tmpl w:val="646260FA"/>
    <w:lvl w:ilvl="0" w:tentative="0">
      <w:start w:val="1"/>
      <w:numFmt w:val="decimal"/>
      <w:pStyle w:val="18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fb6fd6f6-d7c1-430f-9e86-a7c3d7034e1f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3E47515"/>
    <w:rsid w:val="041A71AD"/>
    <w:rsid w:val="04B62533"/>
    <w:rsid w:val="04D354F8"/>
    <w:rsid w:val="04F036EB"/>
    <w:rsid w:val="05042774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D4728C2"/>
    <w:rsid w:val="0EE32E18"/>
    <w:rsid w:val="0F4A52C7"/>
    <w:rsid w:val="100F5919"/>
    <w:rsid w:val="11033BAB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1447F7"/>
    <w:rsid w:val="1A29745A"/>
    <w:rsid w:val="1B4D5564"/>
    <w:rsid w:val="1B6F2087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6C5BC2"/>
    <w:rsid w:val="23AA508F"/>
    <w:rsid w:val="253A6668"/>
    <w:rsid w:val="25D7012F"/>
    <w:rsid w:val="25E87F6B"/>
    <w:rsid w:val="26650304"/>
    <w:rsid w:val="26A24E49"/>
    <w:rsid w:val="26E4570C"/>
    <w:rsid w:val="27CC5A46"/>
    <w:rsid w:val="28205DAC"/>
    <w:rsid w:val="284D3501"/>
    <w:rsid w:val="286E3521"/>
    <w:rsid w:val="28B9246E"/>
    <w:rsid w:val="292F44DF"/>
    <w:rsid w:val="299D3B3E"/>
    <w:rsid w:val="29E90B31"/>
    <w:rsid w:val="2B7D1B09"/>
    <w:rsid w:val="2CA862FE"/>
    <w:rsid w:val="2CBF5B79"/>
    <w:rsid w:val="2CEC68E1"/>
    <w:rsid w:val="2DB72D51"/>
    <w:rsid w:val="2E4742E8"/>
    <w:rsid w:val="2EA72D69"/>
    <w:rsid w:val="2FA81E31"/>
    <w:rsid w:val="3025488D"/>
    <w:rsid w:val="30D63F69"/>
    <w:rsid w:val="323435E7"/>
    <w:rsid w:val="326E7E26"/>
    <w:rsid w:val="32DD707A"/>
    <w:rsid w:val="335A6BD0"/>
    <w:rsid w:val="34D348B8"/>
    <w:rsid w:val="35F951F0"/>
    <w:rsid w:val="35FC6972"/>
    <w:rsid w:val="3660217B"/>
    <w:rsid w:val="368C4D1E"/>
    <w:rsid w:val="36C559EE"/>
    <w:rsid w:val="388008B3"/>
    <w:rsid w:val="3885236D"/>
    <w:rsid w:val="39A9599C"/>
    <w:rsid w:val="39E15381"/>
    <w:rsid w:val="3A2B6F44"/>
    <w:rsid w:val="3B2A0FAA"/>
    <w:rsid w:val="3B8406BA"/>
    <w:rsid w:val="3C2F4ACA"/>
    <w:rsid w:val="3D424389"/>
    <w:rsid w:val="3DBC7F10"/>
    <w:rsid w:val="3E8660B9"/>
    <w:rsid w:val="3ED01E68"/>
    <w:rsid w:val="3EE50186"/>
    <w:rsid w:val="4019701E"/>
    <w:rsid w:val="407C4056"/>
    <w:rsid w:val="40B55684"/>
    <w:rsid w:val="4162149D"/>
    <w:rsid w:val="421649E1"/>
    <w:rsid w:val="428B67D2"/>
    <w:rsid w:val="43313FC3"/>
    <w:rsid w:val="439E2535"/>
    <w:rsid w:val="43CC0E50"/>
    <w:rsid w:val="44C2414A"/>
    <w:rsid w:val="44FC2928"/>
    <w:rsid w:val="452A0524"/>
    <w:rsid w:val="459359FA"/>
    <w:rsid w:val="46A12F7F"/>
    <w:rsid w:val="47217705"/>
    <w:rsid w:val="47361E51"/>
    <w:rsid w:val="47564260"/>
    <w:rsid w:val="489A45C2"/>
    <w:rsid w:val="48B60321"/>
    <w:rsid w:val="49247038"/>
    <w:rsid w:val="4932021F"/>
    <w:rsid w:val="494444F5"/>
    <w:rsid w:val="4BCE6E1F"/>
    <w:rsid w:val="4BED10E7"/>
    <w:rsid w:val="4CA26BF2"/>
    <w:rsid w:val="4D047E1C"/>
    <w:rsid w:val="4D4E1987"/>
    <w:rsid w:val="4D6311BC"/>
    <w:rsid w:val="4D9A16A2"/>
    <w:rsid w:val="4EC40452"/>
    <w:rsid w:val="4F2C6C47"/>
    <w:rsid w:val="4F3D0E54"/>
    <w:rsid w:val="4F691C49"/>
    <w:rsid w:val="502A587C"/>
    <w:rsid w:val="504D489E"/>
    <w:rsid w:val="50C255CE"/>
    <w:rsid w:val="514364CA"/>
    <w:rsid w:val="51D72884"/>
    <w:rsid w:val="53174839"/>
    <w:rsid w:val="537E791D"/>
    <w:rsid w:val="5402266C"/>
    <w:rsid w:val="54372316"/>
    <w:rsid w:val="546122D3"/>
    <w:rsid w:val="54E86C03"/>
    <w:rsid w:val="54FB1595"/>
    <w:rsid w:val="554C4DB4"/>
    <w:rsid w:val="56026953"/>
    <w:rsid w:val="56A936C4"/>
    <w:rsid w:val="56FE3F90"/>
    <w:rsid w:val="5797744A"/>
    <w:rsid w:val="57CB7BCB"/>
    <w:rsid w:val="58044C05"/>
    <w:rsid w:val="580F7106"/>
    <w:rsid w:val="58600F69"/>
    <w:rsid w:val="591B0458"/>
    <w:rsid w:val="59590F26"/>
    <w:rsid w:val="5A1A187F"/>
    <w:rsid w:val="5B193FAC"/>
    <w:rsid w:val="5B9E711E"/>
    <w:rsid w:val="5BFB1E7B"/>
    <w:rsid w:val="5D662547"/>
    <w:rsid w:val="5FDC6467"/>
    <w:rsid w:val="60164D85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3C3F47"/>
    <w:rsid w:val="68684D3C"/>
    <w:rsid w:val="687E455F"/>
    <w:rsid w:val="69390E6D"/>
    <w:rsid w:val="69766FE4"/>
    <w:rsid w:val="69A02DFB"/>
    <w:rsid w:val="6A0327F2"/>
    <w:rsid w:val="6A162110"/>
    <w:rsid w:val="6A7603B2"/>
    <w:rsid w:val="6B827EC3"/>
    <w:rsid w:val="6BBC75A6"/>
    <w:rsid w:val="6BC730D8"/>
    <w:rsid w:val="6BDD159D"/>
    <w:rsid w:val="6BF568E6"/>
    <w:rsid w:val="6C8D2FC3"/>
    <w:rsid w:val="6DD34233"/>
    <w:rsid w:val="6E1B015A"/>
    <w:rsid w:val="6E296D1B"/>
    <w:rsid w:val="6F1D7FA9"/>
    <w:rsid w:val="71E76CD1"/>
    <w:rsid w:val="7279151A"/>
    <w:rsid w:val="72802C82"/>
    <w:rsid w:val="731E270E"/>
    <w:rsid w:val="73C61A83"/>
    <w:rsid w:val="7439758C"/>
    <w:rsid w:val="74624D35"/>
    <w:rsid w:val="75906146"/>
    <w:rsid w:val="75BD0595"/>
    <w:rsid w:val="7608705F"/>
    <w:rsid w:val="769431A0"/>
    <w:rsid w:val="76984A3E"/>
    <w:rsid w:val="77471FC0"/>
    <w:rsid w:val="777FA5D6"/>
    <w:rsid w:val="77B42785"/>
    <w:rsid w:val="787E1A12"/>
    <w:rsid w:val="78A5543C"/>
    <w:rsid w:val="78D45AD6"/>
    <w:rsid w:val="793F5645"/>
    <w:rsid w:val="79D83AC2"/>
    <w:rsid w:val="79ED0CED"/>
    <w:rsid w:val="7A805F15"/>
    <w:rsid w:val="7B821819"/>
    <w:rsid w:val="7C296138"/>
    <w:rsid w:val="7CA43B83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6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7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basedOn w:val="1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</w:rPr>
  </w:style>
  <w:style w:type="paragraph" w:customStyle="1" w:styleId="17">
    <w:name w:val="图标说明"/>
    <w:basedOn w:val="1"/>
    <w:qFormat/>
    <w:uiPriority w:val="0"/>
    <w:pPr>
      <w:snapToGrid w:val="0"/>
      <w:jc w:val="center"/>
    </w:pPr>
    <w:rPr>
      <w:rFonts w:ascii="宋体" w:hAnsi="宋体"/>
      <w:b/>
      <w:color w:val="0000FF"/>
      <w:sz w:val="24"/>
      <w:szCs w:val="20"/>
    </w:rPr>
  </w:style>
  <w:style w:type="paragraph" w:customStyle="1" w:styleId="18">
    <w:name w:val="正文表标题"/>
    <w:next w:val="19"/>
    <w:qFormat/>
    <w:uiPriority w:val="0"/>
    <w:pPr>
      <w:numPr>
        <w:ilvl w:val="0"/>
        <w:numId w:val="1"/>
      </w:numPr>
      <w:spacing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二级无"/>
    <w:basedOn w:val="21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21">
    <w:name w:val="二级条标题"/>
    <w:basedOn w:val="22"/>
    <w:next w:val="19"/>
    <w:qFormat/>
    <w:uiPriority w:val="0"/>
    <w:pPr>
      <w:numPr>
        <w:ilvl w:val="2"/>
      </w:numPr>
      <w:ind w:left="1838"/>
      <w:outlineLvl w:val="3"/>
    </w:pPr>
  </w:style>
  <w:style w:type="paragraph" w:customStyle="1" w:styleId="22">
    <w:name w:val="一级条标题"/>
    <w:next w:val="19"/>
    <w:qFormat/>
    <w:uiPriority w:val="0"/>
    <w:pPr>
      <w:numPr>
        <w:ilvl w:val="1"/>
        <w:numId w:val="2"/>
      </w:numPr>
      <w:spacing w:before="50" w:beforeLines="50" w:after="50" w:afterLines="50"/>
      <w:ind w:left="0"/>
      <w:outlineLvl w:val="2"/>
    </w:pPr>
    <w:rPr>
      <w:rFonts w:ascii="黑体" w:hAnsi="黑体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625</Words>
  <Characters>640</Characters>
  <Lines>22</Lines>
  <Paragraphs>6</Paragraphs>
  <TotalTime>27</TotalTime>
  <ScaleCrop>false</ScaleCrop>
  <LinksUpToDate>false</LinksUpToDate>
  <CharactersWithSpaces>641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张迪</cp:lastModifiedBy>
  <cp:lastPrinted>2024-11-06T08:31:00Z</cp:lastPrinted>
  <dcterms:modified xsi:type="dcterms:W3CDTF">2024-11-08T07:04:59Z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805CB691938A4E5281BAA1991C1C7D60</vt:lpwstr>
  </property>
</Properties>
</file>