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亳州逸合府一期施工总承包项目29#（1-3层）幕墙装饰装修工程专业分包询价公告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167"/>
      <w:bookmarkStart w:id="1" w:name="_Toc179632537"/>
      <w:bookmarkStart w:id="2" w:name="_Toc246996910"/>
      <w:bookmarkStart w:id="3" w:name="_Toc296602411"/>
      <w:bookmarkStart w:id="4" w:name="_Toc247085681"/>
      <w:bookmarkStart w:id="5" w:name="_Toc152045520"/>
      <w:bookmarkStart w:id="6" w:name="_Toc152042296"/>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亳州逸合府一期施工总承包项目29#（1-3层）幕墙装饰装修工程专业分包</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AHTKJS-2024-96号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（二）采购范围：本次招标的范围是亳州逸合府一期施工总承包项目29#（1-3层）幕墙、装饰装修工程，按照图纸、工程量清单及</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的要求完成所有工作任务。具体工程量以实际完成合格工程量为准。投标单位投标前请认真看阅施工图、并现场勘察了解情况，投标时我方认为投标单位已充分了解工程概况及工作范围。</w:t>
      </w:r>
    </w:p>
    <w:p w14:paraId="6D7A0A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（三）服务期限：自合同签订之日起30天。</w:t>
      </w:r>
    </w:p>
    <w:p w14:paraId="760EB2B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（四）质量标准：符合国家、行业及地方现行相关规范合格标准，验收合格。</w:t>
      </w:r>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4" w:edGrp="everyone"/>
      <w:r>
        <w:rPr>
          <w:rFonts w:hint="eastAsia" w:asciiTheme="minorEastAsia" w:hAnsiTheme="minorEastAsia" w:cstheme="minorEastAsia"/>
          <w:color w:val="FF0000"/>
          <w:sz w:val="28"/>
          <w:szCs w:val="28"/>
          <w:highlight w:val="none"/>
          <w:lang w:val="en-US" w:eastAsia="zh-CN"/>
        </w:rPr>
        <w:t>（含税，9%）</w:t>
      </w:r>
      <w:permEnd w:id="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589596.90元</w:t>
      </w:r>
      <w:r>
        <w:rPr>
          <w:rFonts w:hint="eastAsia" w:asciiTheme="minorEastAsia" w:hAnsiTheme="minorEastAsia" w:eastAsiaTheme="minorEastAsia" w:cstheme="minorEastAsia"/>
          <w:sz w:val="28"/>
          <w:szCs w:val="28"/>
          <w:highlight w:val="none"/>
          <w:lang w:val="en-US" w:eastAsia="zh-CN"/>
        </w:rPr>
        <w:t>。供应商按</w:t>
      </w:r>
      <w:permStart w:id="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5"/>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632C4E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（二）具有建筑装修装饰工程专业承包二级及以上资质、建筑幕墙工程专业承包二级及以上资质以及有效的安全生产许可证。</w:t>
      </w:r>
    </w:p>
    <w:p w14:paraId="7768C5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（三）项目负责人具备建筑工程专业二级建造师及以上执业资格。</w:t>
      </w:r>
    </w:p>
    <w:p w14:paraId="21FEE0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项目负责人应附身份证、执业资格证（或注册证书）、有效的安全考核B证及缴纳养老保险的复印件。养老保险须提供2024年1月以来在投标单位已缴纳的任意3个月的养老保险证明（指养老保险管理单位出具的养老保险证明，加盖养老保险管理单位的公章或电子章；投标时将原件、复印件或扫描件制作在投标文件中）。</w:t>
      </w:r>
    </w:p>
    <w:p w14:paraId="46FC49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7"/>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w:t>
      </w:r>
      <w:bookmarkStart w:id="8" w:name="OLE_LINK1"/>
      <w:r>
        <w:rPr>
          <w:rFonts w:hint="eastAsia" w:asciiTheme="minorEastAsia" w:hAnsiTheme="minorEastAsia" w:eastAsiaTheme="minorEastAsia" w:cstheme="minorEastAsia"/>
          <w:sz w:val="28"/>
          <w:szCs w:val="28"/>
          <w:highlight w:val="none"/>
          <w:u w:val="single"/>
          <w:lang w:val="en-US" w:eastAsia="zh-CN"/>
        </w:rPr>
        <w:t>于</w:t>
      </w:r>
      <w:bookmarkEnd w:id="8"/>
      <w:r>
        <w:rPr>
          <w:rFonts w:hint="eastAsia" w:asciiTheme="minorEastAsia" w:hAnsiTheme="minorEastAsia" w:eastAsiaTheme="minorEastAsia" w:cstheme="minorEastAsia"/>
          <w:sz w:val="28"/>
          <w:szCs w:val="28"/>
          <w:highlight w:val="none"/>
          <w:u w:val="single"/>
          <w:lang w:val="en-US" w:eastAsia="zh-CN"/>
        </w:rPr>
        <w:t>50万元的</w:t>
      </w:r>
      <w:r>
        <w:rPr>
          <w:rFonts w:hint="eastAsia" w:asciiTheme="minorEastAsia" w:hAnsiTheme="minorEastAsia" w:cstheme="minorEastAsia"/>
          <w:sz w:val="28"/>
          <w:szCs w:val="28"/>
          <w:highlight w:val="none"/>
          <w:u w:val="single"/>
          <w:lang w:val="en-US" w:eastAsia="zh-CN"/>
        </w:rPr>
        <w:t>建筑</w:t>
      </w:r>
      <w:r>
        <w:rPr>
          <w:rFonts w:hint="eastAsia" w:asciiTheme="minorEastAsia" w:hAnsiTheme="minorEastAsia" w:eastAsiaTheme="minorEastAsia" w:cstheme="minorEastAsia"/>
          <w:sz w:val="28"/>
          <w:szCs w:val="28"/>
          <w:highlight w:val="none"/>
          <w:u w:val="single"/>
          <w:lang w:val="en-US" w:eastAsia="zh-CN"/>
        </w:rPr>
        <w:t>装修装饰工程专业承包业绩且合同内需包含任意金额的建筑幕墙工程专业承包业绩</w:t>
      </w:r>
      <w:r>
        <w:rPr>
          <w:rFonts w:hint="eastAsia" w:asciiTheme="minorEastAsia" w:hAnsiTheme="minorEastAsia" w:eastAsiaTheme="minorEastAsia" w:cstheme="minorEastAsia"/>
          <w:sz w:val="28"/>
          <w:szCs w:val="28"/>
          <w:highlight w:val="none"/>
          <w:lang w:val="en-US" w:eastAsia="zh-CN"/>
        </w:rPr>
        <w:t>；</w:t>
      </w:r>
    </w:p>
    <w:p w14:paraId="08413C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8" w:edGrp="everyone"/>
      <w:r>
        <w:rPr>
          <w:rFonts w:hint="default" w:asciiTheme="minorEastAsia" w:hAnsiTheme="minorEastAsia" w:eastAsiaTheme="minorEastAsia" w:cstheme="minorEastAsia"/>
          <w:sz w:val="28"/>
          <w:szCs w:val="28"/>
          <w:highlight w:val="none"/>
          <w:lang w:val="en-US" w:eastAsia="zh-CN"/>
        </w:rPr>
        <w:t>提供业绩合同、合同任意节点税务发票和竣工验收文件等复印件或扫描件加盖单位公章装订入投标文件中</w:t>
      </w:r>
      <w:permEnd w:id="8"/>
      <w:r>
        <w:rPr>
          <w:rFonts w:hint="default" w:asciiTheme="minorEastAsia" w:hAnsiTheme="minorEastAsia" w:eastAsiaTheme="minorEastAsia" w:cstheme="minorEastAsia"/>
          <w:sz w:val="28"/>
          <w:szCs w:val="28"/>
          <w:highlight w:val="none"/>
          <w:lang w:val="en-US" w:eastAsia="zh-CN"/>
        </w:rPr>
        <w:t>。</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w:t>
      </w:r>
      <w:permStart w:id="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0"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0"/>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1"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1"/>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2"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2"/>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3" w:edGrp="everyone"/>
      <w:r>
        <w:rPr>
          <w:rFonts w:hint="eastAsia" w:asciiTheme="minorEastAsia" w:hAnsiTheme="minorEastAsia" w:cstheme="minorEastAsia"/>
          <w:color w:val="FF0000"/>
          <w:sz w:val="28"/>
          <w:szCs w:val="28"/>
          <w:highlight w:val="none"/>
          <w:lang w:val="en-US" w:eastAsia="zh-CN"/>
        </w:rPr>
        <w:t>AHTKJS-2024-96号</w:t>
      </w:r>
      <w:r>
        <w:rPr>
          <w:rFonts w:hint="eastAsia" w:asciiTheme="minorEastAsia" w:hAnsiTheme="minorEastAsia" w:eastAsiaTheme="minorEastAsia" w:cstheme="minorEastAsia"/>
          <w:color w:val="FF0000"/>
          <w:sz w:val="28"/>
          <w:szCs w:val="28"/>
          <w:highlight w:val="none"/>
          <w:lang w:val="en-US" w:eastAsia="zh-CN"/>
        </w:rPr>
        <w:t>保证金</w:t>
      </w:r>
      <w:permEnd w:id="1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4"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4"/>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5"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5"/>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6"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6"/>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7"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7"/>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8"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8"/>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9"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无预付款，按每月进度控制，采购人每月按照成交人上月完成实际工程量进行结算，每月应完成工程量以采购人审定为准（不得滞后于合同约定的进度）。当月进度完成时，付款数额按审定工程量的80%支付；验收合格后，工程款付至累计产值的90%；竣工验收备案及总承包单位与建设单位结算完毕后30日内付至最终审核审定结算价款的97%，余3%作为质量保修金。待两年质保期满后且无质量问题退还。（本金无息）。 </w:t>
            </w:r>
          </w:p>
          <w:permEnd w:id="19"/>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0A940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0" w:type="dxa"/>
            <w:vAlign w:val="center"/>
          </w:tcPr>
          <w:p w14:paraId="5F8D5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vAlign w:val="center"/>
          </w:tcPr>
          <w:p w14:paraId="4A153D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主要合同</w:t>
            </w:r>
          </w:p>
          <w:p w14:paraId="33DC0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条款</w:t>
            </w:r>
          </w:p>
        </w:tc>
        <w:tc>
          <w:tcPr>
            <w:tcW w:w="5921" w:type="dxa"/>
            <w:vAlign w:val="center"/>
          </w:tcPr>
          <w:p w14:paraId="4EB9CC8A">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1.</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在竣工验收合格二十日内提交结算资料，工程竣工结算由建设单位委托有资质的工程造价咨询单位进行审核，核减在5%以内，咨询费用由</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承担；审减额超过5%，超出部分的咨询费用由</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承担。</w:t>
            </w:r>
          </w:p>
          <w:p w14:paraId="5AB169E3">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2.</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未按招标文件要求和投标文件承诺配备管理人员，每月出勤低于22天，将处于500元/人/天的处罚，处罚金额将从当期工程款中予以扣除。</w:t>
            </w:r>
          </w:p>
          <w:p w14:paraId="5163BF7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3.由于建设单位未支付工程款等原因导致工程款未及时发放，</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不得擅自采取停工、上访等措施，否则由此造成的</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工期延误、名誉受损、增加管理人员等一切经济损失、法律责任由</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承担。如</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出现资金困难或业主未及时支付工程款，</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同意给予 1 个月的付款宽限期，在此宽期间内不视为</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违约，且</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不得以此为由中断本项目的货物供应。</w:t>
            </w:r>
          </w:p>
          <w:p w14:paraId="131FF5A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4.</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须按</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要求建立健全劳资专管员制度，对施工人员进行实名制管理和登记，</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每月上报本工程农民工工资清单，每月10日前委托开设农民工工资专用账户的银行支付农民工工资。通过专户由银行打卡发放农民工工资并切实落实安全文明施工措施。按照《保障农民工工资支付条例》等相关法律法规规定，民工工资须按月支付，保障民工合法权益。</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违反上述规定或者因拖欠工资出现农民工群体事件和讨薪事件发生的，</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应承担相应的违约责任。</w:t>
            </w:r>
          </w:p>
          <w:p w14:paraId="03AA9F4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5.</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cstheme="minorEastAsia"/>
                <w:kern w:val="0"/>
                <w:sz w:val="28"/>
                <w:szCs w:val="28"/>
                <w:highlight w:val="none"/>
                <w:shd w:val="clear" w:color="auto" w:fill="auto"/>
                <w:vertAlign w:val="baseline"/>
                <w:lang w:val="en-US" w:eastAsia="zh-CN"/>
              </w:rPr>
              <w:t>在每次付款时需按照</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要求全额（当期实际完成工程量）提供符合本工程并满足财务所需的工程类增值税专用发票及进项税抵扣联（提供全额9%增值税专用发票），若分包人未按照本条约定出具符合要求的全额增值税发票的，</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有权</w:t>
            </w:r>
            <w:r>
              <w:rPr>
                <w:rFonts w:hint="eastAsia" w:asciiTheme="minorEastAsia" w:hAnsiTheme="minorEastAsia" w:cstheme="minorEastAsia"/>
                <w:kern w:val="0"/>
                <w:sz w:val="28"/>
                <w:szCs w:val="28"/>
                <w:highlight w:val="none"/>
                <w:shd w:val="clear" w:color="auto" w:fill="auto"/>
                <w:vertAlign w:val="baseline"/>
                <w:lang w:val="en-US" w:eastAsia="zh-CN"/>
              </w:rPr>
              <w:t>暂停</w:t>
            </w:r>
            <w:r>
              <w:rPr>
                <w:rFonts w:hint="default" w:asciiTheme="minorEastAsia" w:hAnsiTheme="minorEastAsia" w:cstheme="minorEastAsia"/>
                <w:kern w:val="0"/>
                <w:sz w:val="28"/>
                <w:szCs w:val="28"/>
                <w:highlight w:val="none"/>
                <w:shd w:val="clear" w:color="auto" w:fill="auto"/>
                <w:vertAlign w:val="baseline"/>
                <w:lang w:val="en-US" w:eastAsia="zh-CN"/>
              </w:rPr>
              <w:t>支付，</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default" w:asciiTheme="minorEastAsia" w:hAnsiTheme="minorEastAsia" w:cstheme="minorEastAsia"/>
                <w:kern w:val="0"/>
                <w:sz w:val="28"/>
                <w:szCs w:val="28"/>
                <w:highlight w:val="none"/>
                <w:shd w:val="clear" w:color="auto" w:fill="auto"/>
                <w:vertAlign w:val="baseline"/>
                <w:lang w:val="en-US" w:eastAsia="zh-CN"/>
              </w:rPr>
              <w:t>不承担任何违约责任，由此产生的资金占用等费用由分包人自行承担。</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0"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0"/>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default" w:asciiTheme="minorEastAsia" w:hAnsiTheme="minorEastAsia" w:eastAsiaTheme="minorEastAsia" w:cstheme="minorEastAsia"/>
          <w:color w:val="FF0000"/>
          <w:sz w:val="28"/>
          <w:szCs w:val="28"/>
          <w:highlight w:val="none"/>
          <w:lang w:val="en-US" w:eastAsia="zh-CN"/>
        </w:rPr>
        <w:t>允许</w:t>
      </w:r>
      <w:permEnd w:id="22"/>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话：15955497321</w:t>
      </w:r>
    </w:p>
    <w:p w14:paraId="14EB23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月</w:t>
      </w:r>
      <w:r>
        <w:rPr>
          <w:rFonts w:hint="eastAsia" w:ascii="宋体" w:hAnsi="宋体" w:cs="宋体"/>
          <w:sz w:val="28"/>
          <w:szCs w:val="28"/>
          <w:lang w:val="en-US" w:eastAsia="zh-CN"/>
        </w:rPr>
        <w:t>7</w:t>
      </w:r>
      <w:bookmarkStart w:id="9" w:name="_GoBack"/>
      <w:bookmarkEnd w:id="9"/>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YWQwZmQwYTk0YzMxZDE0NDM4NTZjN2RkMjdlYzY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7796C"/>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4D3E0E"/>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341C7"/>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C76BAF"/>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3756DC"/>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602654"/>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9301EF"/>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3508</Words>
  <Characters>3720</Characters>
  <Lines>0</Lines>
  <Paragraphs>0</Paragraphs>
  <TotalTime>0</TotalTime>
  <ScaleCrop>false</ScaleCrop>
  <LinksUpToDate>false</LinksUpToDate>
  <CharactersWithSpaces>3779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2024-11-07T06:56:24Z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E2CB090A92CA4F34AC5824E49CC36B1F</vt:lpwstr>
  </property>
</Properties>
</file>