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F2E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 w14:paraId="7CD8ED05">
      <w:pPr>
        <w:pStyle w:val="7"/>
        <w:spacing w:before="0" w:after="0" w:line="579" w:lineRule="auto"/>
        <w:jc w:val="center"/>
        <w:rPr>
          <w:rFonts w:hint="default" w:ascii="Times New Roman" w:hAnsi="Times New Roman" w:cs="Times New Roman"/>
          <w:sz w:val="36"/>
          <w:szCs w:val="36"/>
          <w:lang w:val="en-US" w:eastAsia="zh-CN"/>
        </w:rPr>
      </w:pPr>
      <w:r>
        <w:rPr>
          <w:rFonts w:hint="eastAsia" w:ascii="Times New Roman" w:hAnsi="Times New Roman" w:cs="Times New Roman"/>
          <w:sz w:val="36"/>
          <w:szCs w:val="36"/>
          <w:lang w:val="en-US" w:eastAsia="zh-CN"/>
        </w:rPr>
        <w:t>采购需求</w:t>
      </w:r>
    </w:p>
    <w:p w14:paraId="079A54D5">
      <w:pPr>
        <w:spacing w:line="240" w:lineRule="atLeast"/>
        <w:ind w:firstLine="640" w:firstLineChars="200"/>
        <w:rPr>
          <w:rFonts w:ascii="Times New Roman" w:hAnsi="Times New Roman"/>
          <w:sz w:val="32"/>
          <w:szCs w:val="32"/>
        </w:rPr>
      </w:pPr>
      <w:permStart w:id="0" w:edGrp="everyone"/>
      <w:r>
        <w:rPr>
          <w:rFonts w:hint="eastAsia" w:ascii="Times New Roman" w:hAnsi="Times New Roman"/>
          <w:sz w:val="32"/>
          <w:szCs w:val="32"/>
        </w:rPr>
        <w:t>（1）材料进场前需提供合格证、检测证明等相关材料，材料需运至项目现场，并卸至项目部指定位置；</w:t>
      </w:r>
    </w:p>
    <w:p w14:paraId="2D13E9AE">
      <w:pPr>
        <w:spacing w:line="240" w:lineRule="atLeas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</w:rPr>
        <w:t>（2）材料的运费、装卸费等均包含在投标报价中；</w:t>
      </w:r>
    </w:p>
    <w:p w14:paraId="3C6C6087">
      <w:pPr>
        <w:spacing w:line="240" w:lineRule="atLeas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</w:rPr>
        <w:t>（3）供货人运至现场的材料，需确保材料符合国标及图纸要求，如因材料不符合国标及图纸要求造成材料退场的，每次罚款1万元；</w:t>
      </w:r>
    </w:p>
    <w:p w14:paraId="1E83AA27">
      <w:pPr>
        <w:spacing w:line="240" w:lineRule="atLeas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</w:rPr>
        <w:t>（4）材料进场前需先提供样品，后期材料需与样品一致，如发现弄虚作假，以次充好等现象，发现一次罚款1万元，三次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及</w:t>
      </w:r>
      <w:r>
        <w:rPr>
          <w:rFonts w:hint="eastAsia" w:ascii="Times New Roman" w:hAnsi="Times New Roman"/>
          <w:sz w:val="32"/>
          <w:szCs w:val="32"/>
        </w:rPr>
        <w:t>以上解除合同；</w:t>
      </w:r>
    </w:p>
    <w:p w14:paraId="4DBB438C">
      <w:pPr>
        <w:spacing w:line="240" w:lineRule="atLeast"/>
        <w:ind w:firstLine="640" w:firstLineChars="200"/>
        <w:rPr>
          <w:rFonts w:ascii="Times New Roman" w:hAnsi="Times New Roman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</w:rPr>
        <w:t>（5）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采购人</w:t>
      </w:r>
      <w:r>
        <w:rPr>
          <w:rFonts w:hint="eastAsia" w:ascii="Times New Roman" w:hAnsi="Times New Roman"/>
          <w:sz w:val="32"/>
          <w:szCs w:val="32"/>
        </w:rPr>
        <w:t>一般提前三天通知中标人供货，如因中标人原因未能按期供货，造成项目工期延误，</w:t>
      </w:r>
      <w:r>
        <w:rPr>
          <w:rFonts w:ascii="Times New Roman" w:hAnsi="Times New Roman"/>
          <w:sz w:val="32"/>
          <w:szCs w:val="32"/>
        </w:rPr>
        <w:t>误期赔偿费按照</w:t>
      </w:r>
      <w:r>
        <w:rPr>
          <w:rFonts w:hint="eastAsia" w:ascii="Times New Roman" w:hAnsi="Times New Roman"/>
          <w:sz w:val="32"/>
          <w:szCs w:val="32"/>
        </w:rPr>
        <w:t>1万元/天。（特殊加工定制的材料除外）；</w:t>
      </w:r>
    </w:p>
    <w:p w14:paraId="232352F3">
      <w:pPr>
        <w:spacing w:line="240" w:lineRule="atLeast"/>
        <w:ind w:firstLine="640" w:firstLineChars="200"/>
        <w:rPr>
          <w:rFonts w:hint="eastAsia" w:ascii="Times New Roman" w:hAnsi="Times New Roman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</w:rPr>
        <w:t>（6）工程量清单数量为预估数量，供货人按工程量清单数量供货，如发生货物剩余，由供货人回收，所产生的装卸运输费用由供货人承担，采购人按照实际用量进行结算；</w:t>
      </w:r>
    </w:p>
    <w:p w14:paraId="27251B40">
      <w:pPr>
        <w:spacing w:before="0" w:after="0" w:line="240" w:lineRule="atLeast"/>
        <w:ind w:firstLine="640" w:firstLineChars="200"/>
        <w:jc w:val="left"/>
        <w:rPr>
          <w:rFonts w:hint="eastAsia" w:ascii="Times New Roman" w:hAnsi="Times New Roman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</w:rPr>
        <w:t>（7）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供应商</w:t>
      </w:r>
      <w:r>
        <w:rPr>
          <w:rFonts w:hint="eastAsia" w:ascii="Times New Roman" w:hAnsi="Times New Roman"/>
          <w:sz w:val="32"/>
          <w:szCs w:val="32"/>
        </w:rPr>
        <w:t>需指定一名专人负责现场供货期间材料采购、运输、卸货等。</w:t>
      </w:r>
    </w:p>
    <w:p w14:paraId="21A68138">
      <w:pPr>
        <w:pStyle w:val="2"/>
        <w:ind w:left="0" w:leftChars="0" w:firstLine="0" w:firstLineChars="0"/>
        <w:rPr>
          <w:rFonts w:hint="eastAsia" w:ascii="Times New Roman" w:hAnsi="Times New Roman"/>
          <w:sz w:val="32"/>
          <w:szCs w:val="32"/>
        </w:rPr>
      </w:pPr>
    </w:p>
    <w:p w14:paraId="62FFCB16">
      <w:pPr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tbl>
      <w:tblPr>
        <w:tblStyle w:val="12"/>
        <w:tblW w:w="140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2270"/>
        <w:gridCol w:w="1041"/>
        <w:gridCol w:w="1451"/>
        <w:gridCol w:w="738"/>
        <w:gridCol w:w="2064"/>
        <w:gridCol w:w="1728"/>
        <w:gridCol w:w="2182"/>
        <w:gridCol w:w="1975"/>
      </w:tblGrid>
      <w:tr w14:paraId="0B9683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40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69730AFB">
            <w:pPr>
              <w:widowControl/>
              <w:spacing w:line="240" w:lineRule="atLeast"/>
              <w:ind w:firstLine="643" w:firstLineChars="200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止水钢板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采购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清单</w:t>
            </w:r>
          </w:p>
        </w:tc>
      </w:tr>
      <w:tr w14:paraId="31D455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170314C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编号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9129DC">
            <w:pPr>
              <w:widowControl/>
              <w:spacing w:line="240" w:lineRule="atLeast"/>
              <w:ind w:firstLine="400" w:firstLineChars="20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材料名称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9D2829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规格型号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7F11DD">
            <w:pPr>
              <w:widowControl/>
              <w:spacing w:line="240" w:lineRule="atLeast"/>
              <w:textAlignment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暂估材料用量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34FF052">
            <w:pPr>
              <w:widowControl/>
              <w:spacing w:line="240" w:lineRule="atLeast"/>
              <w:ind w:firstLine="100" w:firstLineChars="5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单位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5F8F48F2">
            <w:pPr>
              <w:widowControl/>
              <w:spacing w:line="240" w:lineRule="atLeast"/>
              <w:textAlignment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控制单价（不含税，单位：元）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4DFD12D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响应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报价（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不含税，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单位：元）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378CEA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合计总价（不含税，单位：元）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20D596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14:paraId="56D5EA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21FE1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2B67E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止水钢板（成品）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8659A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3×400mm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75818">
            <w:pPr>
              <w:widowControl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4000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374603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02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0BDE93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5327A75">
            <w:pPr>
              <w:spacing w:line="240" w:lineRule="atLeast"/>
              <w:ind w:firstLine="400" w:firstLineChars="2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A630BB">
            <w:pPr>
              <w:spacing w:line="240" w:lineRule="atLeast"/>
              <w:ind w:firstLine="400" w:firstLineChars="2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7F2BF2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ECA9F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8D7E2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定型成品（水平直角）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5E690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3×400mm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29578">
            <w:pPr>
              <w:widowControl/>
              <w:spacing w:line="240" w:lineRule="atLeast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25140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B5B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23DAD3C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1CC54BC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1AEDB9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5BE0E4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32DC6E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03E63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定型成品（垂直直角）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30813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3×400mm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A3F7A">
            <w:pPr>
              <w:widowControl/>
              <w:spacing w:line="240" w:lineRule="atLeast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2DD56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5BB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54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25B2E4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ADD3F6A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C675C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51AEB9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057B9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6D270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定型成品（T型）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BD97B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3×400mm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9A387">
            <w:pPr>
              <w:widowControl/>
              <w:spacing w:line="240" w:lineRule="atLeast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235F8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0FC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D19F27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AD33A06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945085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5382DC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219AC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F88C9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止水钢板（成品）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99819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3×300mm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37B7E">
            <w:pPr>
              <w:widowControl/>
              <w:spacing w:line="240" w:lineRule="atLeast"/>
              <w:jc w:val="center"/>
              <w:textAlignment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9000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DC201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米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535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A2611F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ABA79EB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0D191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390F1A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6C6F5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8768B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定型成品（水平直角）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A83CB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3×300mm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5EEF7">
            <w:pPr>
              <w:widowControl/>
              <w:spacing w:line="240" w:lineRule="atLeast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9CE5D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783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5BAD07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497E2D7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26D5E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6CDCCC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0AE5D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D7B6A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定型成品（垂直直角）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2280B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3×300mm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155E8">
            <w:pPr>
              <w:widowControl/>
              <w:spacing w:line="240" w:lineRule="atLeast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8DA7F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EF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ED0EB2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19905A8D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465AF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3FDC79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FD46D">
            <w:pPr>
              <w:widowControl/>
              <w:spacing w:line="240" w:lineRule="atLeast"/>
              <w:ind w:firstLine="200" w:firstLineChars="1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2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836FAB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定型成品（T型）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A0F7F">
            <w:pPr>
              <w:widowControl/>
              <w:spacing w:line="240" w:lineRule="atLeas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3×300mm</w:t>
            </w:r>
          </w:p>
        </w:tc>
        <w:tc>
          <w:tcPr>
            <w:tcW w:w="1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7C5EFC">
            <w:pPr>
              <w:widowControl/>
              <w:spacing w:line="240" w:lineRule="atLeast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3DC49F">
            <w:pPr>
              <w:widowControl/>
              <w:spacing w:line="240" w:lineRule="atLeas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个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93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0DE152">
            <w:pPr>
              <w:widowControl/>
              <w:spacing w:line="240" w:lineRule="atLeast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12C1455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9BACC7">
            <w:pPr>
              <w:widowControl/>
              <w:spacing w:line="240" w:lineRule="atLeast"/>
              <w:ind w:firstLine="400" w:firstLineChars="20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4E86B6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61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DDD7EC">
            <w:pPr>
              <w:widowControl/>
              <w:spacing w:line="240" w:lineRule="atLeast"/>
              <w:ind w:firstLine="400" w:firstLineChars="200"/>
              <w:jc w:val="center"/>
              <w:textAlignment w:val="bottom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合计总价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7AFF023C">
            <w:pPr>
              <w:spacing w:line="240" w:lineRule="atLeast"/>
              <w:ind w:firstLine="420" w:firstLineChars="200"/>
              <w:jc w:val="center"/>
            </w:pP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0319ABF5">
            <w:pPr>
              <w:spacing w:line="240" w:lineRule="atLeast"/>
              <w:ind w:firstLine="420" w:firstLineChars="200"/>
              <w:jc w:val="center"/>
            </w:pP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156BC420">
            <w:pPr>
              <w:spacing w:line="240" w:lineRule="atLeast"/>
              <w:ind w:firstLine="400" w:firstLineChars="2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14EE325A">
            <w:pPr>
              <w:spacing w:line="240" w:lineRule="atLeast"/>
              <w:ind w:firstLine="400" w:firstLineChars="20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5EA007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40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228C6">
            <w:pPr>
              <w:widowControl/>
              <w:spacing w:line="240" w:lineRule="atLeast"/>
              <w:ind w:firstLine="400" w:firstLineChars="200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注：</w:t>
            </w:r>
            <w:r>
              <w:rPr>
                <w:rStyle w:val="20"/>
                <w:lang w:bidi="ar"/>
              </w:rPr>
              <w:t>1.</w:t>
            </w:r>
            <w:r>
              <w:rPr>
                <w:rStyle w:val="21"/>
                <w:rFonts w:hint="default"/>
                <w:lang w:bidi="ar"/>
              </w:rPr>
              <w:t>上述材料为包含运费和装卸费的到场价格；2.结算时根据供货实际</w:t>
            </w:r>
            <w:r>
              <w:rPr>
                <w:rStyle w:val="21"/>
                <w:rFonts w:hint="eastAsia" w:eastAsia="宋体"/>
                <w:lang w:val="en-US" w:eastAsia="zh-CN" w:bidi="ar"/>
              </w:rPr>
              <w:t>使用</w:t>
            </w:r>
            <w:r>
              <w:rPr>
                <w:rStyle w:val="21"/>
                <w:rFonts w:hint="default"/>
                <w:lang w:bidi="ar"/>
              </w:rPr>
              <w:t>数量进行结算。</w:t>
            </w:r>
          </w:p>
        </w:tc>
      </w:tr>
      <w:permEnd w:id="0"/>
    </w:tbl>
    <w:p w14:paraId="25D136E2"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ZjUxNWE0NWJhMGEyZGI3ZWI3YTYxOTBiYmQ5M2YifQ=="/>
    <w:docVar w:name="KSO_WPS_MARK_KEY" w:val="5c0e18f4-73a0-4473-a4d9-f8ecec1c58ce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B76409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0043AE"/>
    <w:rsid w:val="066824AC"/>
    <w:rsid w:val="066F1D0E"/>
    <w:rsid w:val="06AE3E0A"/>
    <w:rsid w:val="06CC6A4F"/>
    <w:rsid w:val="07794418"/>
    <w:rsid w:val="07F95559"/>
    <w:rsid w:val="08334683"/>
    <w:rsid w:val="084C6B81"/>
    <w:rsid w:val="085D7BF2"/>
    <w:rsid w:val="086504F8"/>
    <w:rsid w:val="09061E6E"/>
    <w:rsid w:val="094762F4"/>
    <w:rsid w:val="0A4C7B8C"/>
    <w:rsid w:val="0B316DB7"/>
    <w:rsid w:val="0B4D3BF1"/>
    <w:rsid w:val="0E8518F4"/>
    <w:rsid w:val="0EE32E18"/>
    <w:rsid w:val="0F4A52C7"/>
    <w:rsid w:val="118B7221"/>
    <w:rsid w:val="11EA4261"/>
    <w:rsid w:val="122B630F"/>
    <w:rsid w:val="13AC19B4"/>
    <w:rsid w:val="13F81FC1"/>
    <w:rsid w:val="1409144A"/>
    <w:rsid w:val="14091FAB"/>
    <w:rsid w:val="15E50ECA"/>
    <w:rsid w:val="16675465"/>
    <w:rsid w:val="16A23571"/>
    <w:rsid w:val="1720040C"/>
    <w:rsid w:val="17602EFE"/>
    <w:rsid w:val="17890350"/>
    <w:rsid w:val="17B120CF"/>
    <w:rsid w:val="17B77C73"/>
    <w:rsid w:val="17D11706"/>
    <w:rsid w:val="18963AA9"/>
    <w:rsid w:val="19255C97"/>
    <w:rsid w:val="192D5062"/>
    <w:rsid w:val="19B137D6"/>
    <w:rsid w:val="19FF0946"/>
    <w:rsid w:val="1A29745A"/>
    <w:rsid w:val="1B862808"/>
    <w:rsid w:val="1BA50EE0"/>
    <w:rsid w:val="1BBC447B"/>
    <w:rsid w:val="1C2A3722"/>
    <w:rsid w:val="1C8F00F4"/>
    <w:rsid w:val="1E594203"/>
    <w:rsid w:val="1E8E214B"/>
    <w:rsid w:val="1EB97267"/>
    <w:rsid w:val="1EFC62AD"/>
    <w:rsid w:val="1F586514"/>
    <w:rsid w:val="1F6B2440"/>
    <w:rsid w:val="1FB429A4"/>
    <w:rsid w:val="1FE17043"/>
    <w:rsid w:val="20265131"/>
    <w:rsid w:val="20D57FB1"/>
    <w:rsid w:val="20E1577A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6CF5662"/>
    <w:rsid w:val="27CC5A46"/>
    <w:rsid w:val="28205DAC"/>
    <w:rsid w:val="284D3501"/>
    <w:rsid w:val="286E3521"/>
    <w:rsid w:val="299D3B3E"/>
    <w:rsid w:val="2A434F8A"/>
    <w:rsid w:val="2B7D1B09"/>
    <w:rsid w:val="2CA862FE"/>
    <w:rsid w:val="2CBF5B79"/>
    <w:rsid w:val="2DB72D51"/>
    <w:rsid w:val="2EA72D69"/>
    <w:rsid w:val="2FA81E31"/>
    <w:rsid w:val="3025488D"/>
    <w:rsid w:val="31D571B6"/>
    <w:rsid w:val="323435E7"/>
    <w:rsid w:val="324024E7"/>
    <w:rsid w:val="326E7E26"/>
    <w:rsid w:val="32DD707A"/>
    <w:rsid w:val="335A6BD0"/>
    <w:rsid w:val="34D348B8"/>
    <w:rsid w:val="35F951F0"/>
    <w:rsid w:val="35FC6972"/>
    <w:rsid w:val="360C62D3"/>
    <w:rsid w:val="36C559EE"/>
    <w:rsid w:val="37993F08"/>
    <w:rsid w:val="388008B3"/>
    <w:rsid w:val="39A9599C"/>
    <w:rsid w:val="39B73173"/>
    <w:rsid w:val="39E15381"/>
    <w:rsid w:val="3A2B6F44"/>
    <w:rsid w:val="3B2A0FAA"/>
    <w:rsid w:val="3B8406BA"/>
    <w:rsid w:val="3C2F4ACA"/>
    <w:rsid w:val="3D424389"/>
    <w:rsid w:val="3DBC7F10"/>
    <w:rsid w:val="3ED01E68"/>
    <w:rsid w:val="3FAC6431"/>
    <w:rsid w:val="4019701E"/>
    <w:rsid w:val="407C4056"/>
    <w:rsid w:val="40837C00"/>
    <w:rsid w:val="40B55684"/>
    <w:rsid w:val="4162149D"/>
    <w:rsid w:val="421649E1"/>
    <w:rsid w:val="42B72E00"/>
    <w:rsid w:val="43313FC3"/>
    <w:rsid w:val="439E2535"/>
    <w:rsid w:val="43CC0E50"/>
    <w:rsid w:val="44C2414A"/>
    <w:rsid w:val="452A0524"/>
    <w:rsid w:val="458A3D9B"/>
    <w:rsid w:val="459359FA"/>
    <w:rsid w:val="46A12F7F"/>
    <w:rsid w:val="46EF473A"/>
    <w:rsid w:val="47217705"/>
    <w:rsid w:val="47361E51"/>
    <w:rsid w:val="47564260"/>
    <w:rsid w:val="47D62E54"/>
    <w:rsid w:val="489A45C2"/>
    <w:rsid w:val="48B60321"/>
    <w:rsid w:val="49247038"/>
    <w:rsid w:val="4932021F"/>
    <w:rsid w:val="494444F5"/>
    <w:rsid w:val="4AD92D10"/>
    <w:rsid w:val="4BCE6E1F"/>
    <w:rsid w:val="4BED10E7"/>
    <w:rsid w:val="4CA26BF2"/>
    <w:rsid w:val="4CAF6FD3"/>
    <w:rsid w:val="4D047E1C"/>
    <w:rsid w:val="4D371C9A"/>
    <w:rsid w:val="4D4E1987"/>
    <w:rsid w:val="4D9A16A2"/>
    <w:rsid w:val="4EC40452"/>
    <w:rsid w:val="4ED3069C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6B6463"/>
    <w:rsid w:val="54FB1595"/>
    <w:rsid w:val="554C4DB4"/>
    <w:rsid w:val="56026953"/>
    <w:rsid w:val="56A936C4"/>
    <w:rsid w:val="56FE3F90"/>
    <w:rsid w:val="57037EE2"/>
    <w:rsid w:val="57CB7BCB"/>
    <w:rsid w:val="58044C05"/>
    <w:rsid w:val="58600F69"/>
    <w:rsid w:val="591B0458"/>
    <w:rsid w:val="59590F26"/>
    <w:rsid w:val="5A1A187F"/>
    <w:rsid w:val="5B193FAC"/>
    <w:rsid w:val="5D662547"/>
    <w:rsid w:val="5D990C3B"/>
    <w:rsid w:val="5E5721AC"/>
    <w:rsid w:val="5FDC6467"/>
    <w:rsid w:val="604653D4"/>
    <w:rsid w:val="609747A1"/>
    <w:rsid w:val="60CD01D3"/>
    <w:rsid w:val="60D3511D"/>
    <w:rsid w:val="60EB2945"/>
    <w:rsid w:val="6243676B"/>
    <w:rsid w:val="627831CA"/>
    <w:rsid w:val="642E19FC"/>
    <w:rsid w:val="647E5D3F"/>
    <w:rsid w:val="650C582B"/>
    <w:rsid w:val="65695331"/>
    <w:rsid w:val="659579C8"/>
    <w:rsid w:val="65FE5602"/>
    <w:rsid w:val="66833198"/>
    <w:rsid w:val="672E75A8"/>
    <w:rsid w:val="6783033A"/>
    <w:rsid w:val="679715F1"/>
    <w:rsid w:val="682269E1"/>
    <w:rsid w:val="687E455F"/>
    <w:rsid w:val="69327CA5"/>
    <w:rsid w:val="69766FE4"/>
    <w:rsid w:val="69A02DFB"/>
    <w:rsid w:val="6A162110"/>
    <w:rsid w:val="6A7603B2"/>
    <w:rsid w:val="6AEB1671"/>
    <w:rsid w:val="6B827EC3"/>
    <w:rsid w:val="6BBC75A6"/>
    <w:rsid w:val="6BC730D8"/>
    <w:rsid w:val="6BDD159D"/>
    <w:rsid w:val="6BF568E6"/>
    <w:rsid w:val="6C8D2FC3"/>
    <w:rsid w:val="6DB6166C"/>
    <w:rsid w:val="714D0F73"/>
    <w:rsid w:val="71D31F22"/>
    <w:rsid w:val="7279151A"/>
    <w:rsid w:val="72802C82"/>
    <w:rsid w:val="731E270E"/>
    <w:rsid w:val="73C61A83"/>
    <w:rsid w:val="74420F11"/>
    <w:rsid w:val="75BD0595"/>
    <w:rsid w:val="7608705F"/>
    <w:rsid w:val="76984A3E"/>
    <w:rsid w:val="76A67DC8"/>
    <w:rsid w:val="772E53A2"/>
    <w:rsid w:val="77471FC0"/>
    <w:rsid w:val="776E39F1"/>
    <w:rsid w:val="777FA5D6"/>
    <w:rsid w:val="77B42785"/>
    <w:rsid w:val="787E1A12"/>
    <w:rsid w:val="78A5543C"/>
    <w:rsid w:val="78D45AD6"/>
    <w:rsid w:val="79D83AC2"/>
    <w:rsid w:val="7DE41F56"/>
    <w:rsid w:val="7E0856E7"/>
    <w:rsid w:val="7E0C4128"/>
    <w:rsid w:val="7E2B43EA"/>
    <w:rsid w:val="7E2C7000"/>
    <w:rsid w:val="7E596D8E"/>
    <w:rsid w:val="7EF667A6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7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7">
    <w:name w:val="heading 2"/>
    <w:basedOn w:val="1"/>
    <w:next w:val="8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8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0"/>
    <w:pPr>
      <w:ind w:firstLine="420"/>
    </w:p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next w:val="5"/>
    <w:qFormat/>
    <w:uiPriority w:val="0"/>
    <w:pPr>
      <w:snapToGrid w:val="0"/>
    </w:pPr>
    <w:rPr>
      <w:rFonts w:ascii="Arial" w:hAnsi="Arial"/>
      <w:szCs w:val="20"/>
    </w:rPr>
  </w:style>
  <w:style w:type="paragraph" w:styleId="5">
    <w:name w:val="toc 7"/>
    <w:basedOn w:val="1"/>
    <w:next w:val="1"/>
    <w:qFormat/>
    <w:uiPriority w:val="0"/>
    <w:pPr>
      <w:ind w:left="1260"/>
      <w:jc w:val="left"/>
    </w:pPr>
    <w:rPr>
      <w:sz w:val="18"/>
      <w:szCs w:val="18"/>
    </w:rPr>
  </w:style>
  <w:style w:type="paragraph" w:styleId="9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10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11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Heading1"/>
    <w:basedOn w:val="1"/>
    <w:next w:val="1"/>
    <w:qFormat/>
    <w:locked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/>
      <w:b/>
      <w:bCs/>
      <w:kern w:val="44"/>
      <w:szCs w:val="44"/>
    </w:rPr>
  </w:style>
  <w:style w:type="paragraph" w:customStyle="1" w:styleId="16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7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8">
    <w:name w:val="表格内容2"/>
    <w:basedOn w:val="1"/>
    <w:qFormat/>
    <w:uiPriority w:val="0"/>
    <w:pPr>
      <w:jc w:val="center"/>
    </w:pPr>
    <w:rPr>
      <w:rFonts w:ascii="仿宋_GB2312" w:hAnsi="Batang"/>
      <w:spacing w:val="-2"/>
      <w:kern w:val="0"/>
      <w:position w:val="-2"/>
      <w:szCs w:val="20"/>
    </w:rPr>
  </w:style>
  <w:style w:type="paragraph" w:customStyle="1" w:styleId="19">
    <w:name w:val="6表格"/>
    <w:basedOn w:val="1"/>
    <w:qFormat/>
    <w:uiPriority w:val="0"/>
    <w:pPr>
      <w:autoSpaceDE w:val="0"/>
      <w:autoSpaceDN w:val="0"/>
      <w:adjustRightInd w:val="0"/>
      <w:jc w:val="center"/>
    </w:pPr>
    <w:rPr>
      <w:bCs/>
      <w:szCs w:val="28"/>
    </w:rPr>
  </w:style>
  <w:style w:type="character" w:customStyle="1" w:styleId="20">
    <w:name w:val="font01"/>
    <w:basedOn w:val="14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1">
    <w:name w:val="font21"/>
    <w:basedOn w:val="1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620</Words>
  <Characters>680</Characters>
  <Lines>22</Lines>
  <Paragraphs>6</Paragraphs>
  <TotalTime>1</TotalTime>
  <ScaleCrop>false</ScaleCrop>
  <LinksUpToDate>false</LinksUpToDate>
  <CharactersWithSpaces>680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张迪</cp:lastModifiedBy>
  <cp:lastPrinted>2024-07-11T09:07:00Z</cp:lastPrinted>
  <dcterms:modified xsi:type="dcterms:W3CDTF">2024-11-06T07:14:49Z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37212E1C461141AAB133C86B50EAFFF1_13</vt:lpwstr>
  </property>
</Properties>
</file>