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亳州高铁南站金融商务中心460kW光储一体化项目劳务专业分包</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52042296"/>
      <w:bookmarkStart w:id="1" w:name="_Toc246996167"/>
      <w:bookmarkStart w:id="2" w:name="_Toc246996910"/>
      <w:bookmarkStart w:id="3" w:name="_Toc152045520"/>
      <w:bookmarkStart w:id="4" w:name="_Toc296602411"/>
      <w:bookmarkStart w:id="5" w:name="_Toc179632537"/>
      <w:bookmarkStart w:id="6" w:name="_Toc247085681"/>
      <w:bookmarkStart w:id="7" w:name="_Toc144974488"/>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亳州高铁南站金融商务中心460kW光储一体化项目劳务专业分包</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AHTKJS-2024-94号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0EE9B898">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本项目位于安徽省亳州市亳州南站酒城大道北侧、神农大道西侧亳州高铁南站金融商务中心，拟利用金融商务中心3个屋顶和1处停车场作为场地建设光伏电站。本项目总装机容量为交流侧460kW，直流侧515.62kWp。该系统使用110kW逆变器3台、60kW逆变器1台、50kW逆变器1台，20kW逆变器1台，并网柜2台，采用“自发自用，余电上网”方式并网，具体位置</w:t>
      </w:r>
      <w:r>
        <w:rPr>
          <w:rFonts w:hint="eastAsia" w:asciiTheme="minorEastAsia" w:hAnsiTheme="minorEastAsia" w:cstheme="minorEastAsia"/>
          <w:sz w:val="28"/>
          <w:szCs w:val="28"/>
          <w:highlight w:val="none"/>
          <w:lang w:val="en-US" w:eastAsia="zh-CN"/>
        </w:rPr>
        <w:t>详见图纸</w:t>
      </w:r>
      <w:r>
        <w:rPr>
          <w:rFonts w:hint="eastAsia" w:asciiTheme="minorEastAsia" w:hAnsiTheme="minorEastAsia" w:eastAsiaTheme="minorEastAsia" w:cstheme="minorEastAsia"/>
          <w:sz w:val="28"/>
          <w:szCs w:val="28"/>
          <w:highlight w:val="none"/>
          <w:lang w:val="en-US" w:eastAsia="zh-CN"/>
        </w:rPr>
        <w:t>。</w:t>
      </w:r>
    </w:p>
    <w:p w14:paraId="7DC40E9B">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本次招标的范围是亳州高铁南站金融商务中心460kW光储一体化项目劳务专业分包，施工内容包括但不限于承包范围包含施工图纸及工程量清单范围内人工及辅材，包括临时用电的电线电缆及控制箱、临时用水的水管、施工照明灯具等、包小型机械、包辅助材料、包测量放线（主控线除外）、包小型工具和设备、包质量、包工期、包安全、包文明施工、包环境保护、包劳保用品、包赶工费和误工费、包临时设施、包成品保护、包劳务作业人员社会保险、包竣工验收合格且一次性验收通过、包竣工验收前现场保洁、包自负盈亏等，且不得转包。</w:t>
      </w:r>
    </w:p>
    <w:p w14:paraId="3268C85D">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包括但不限于相关物资接收、卸车、倒运、仓储、保管，测量放线，屋面防水卷材铺设、水泥墩摆放、光伏夹具、支架制作安装，组件安装，逆变器、并网柜（箱）、接线箱、储能设备及其基础施工，支架安装，围栏安装，母线槽安装，桥架安装，防雷接地系统，电缆沟土石方工程，电缆井施工，线路标志、低压电缆敷设及配管安装，清洗系统设备安装，监控系统安装、水平定向钻进敷设管等所有劳务工作，具体以施工图纸为准；施工，协调，配合调试、验收、并网、移交，施工范围内工作的工程质量保证、工程质量保修期限的服务；2年免费运维；清扫道路、交通秩序维护等满足现场要求的施工工作。</w:t>
      </w:r>
    </w:p>
    <w:p w14:paraId="1E74A854">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招标范围没有明确描述，但根据施工图纸、标准/规范、设计与施工方案等合同内应属于成交人完成本分包工程应当完成的工作内容。</w:t>
      </w:r>
    </w:p>
    <w:p w14:paraId="27860452">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采购人提供的材料由成交人负责提报用量和保管，超过清单及超过合理损耗量部分由成交人承担。</w:t>
      </w:r>
    </w:p>
    <w:p w14:paraId="3DF54C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（三）服务期限</w:t>
      </w:r>
      <w:r>
        <w:rPr>
          <w:rFonts w:hint="eastAsia" w:asciiTheme="minorEastAsia" w:hAnsiTheme="minorEastAsia" w:cstheme="minorEastAsia"/>
          <w:sz w:val="28"/>
          <w:szCs w:val="28"/>
          <w:highlight w:val="none"/>
          <w:lang w:val="en-US" w:eastAsia="zh-CN"/>
        </w:rPr>
        <w:t>：自合同签订之日起30日历天。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（含税，3%）</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13万元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627E0B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default" w:ascii="Times New Roman" w:hAnsi="Times New Roman" w:cs="Times New Roman"/>
          <w:sz w:val="32"/>
          <w:szCs w:val="32"/>
          <w:lang w:val="en-US" w:eastAsia="zh-CN"/>
        </w:rPr>
        <w:t>具有劳务施工资质、安全生产许可证</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5"/>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6"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6"/>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7" w:edGrp="everyone"/>
      <w:r>
        <w:rPr>
          <w:rFonts w:hint="eastAsia" w:asciiTheme="minorEastAsia" w:hAnsiTheme="minorEastAsia" w:cstheme="minorEastAsia"/>
          <w:color w:val="FF0000"/>
          <w:sz w:val="28"/>
          <w:szCs w:val="28"/>
          <w:highlight w:val="none"/>
          <w:lang w:val="en-US" w:eastAsia="zh-CN"/>
        </w:rPr>
        <w:t>AHTKJS-2024-94号</w:t>
      </w:r>
      <w:r>
        <w:rPr>
          <w:rFonts w:hint="eastAsia" w:asciiTheme="minorEastAsia" w:hAnsiTheme="minorEastAsia" w:eastAsiaTheme="minorEastAsia" w:cstheme="minorEastAsia"/>
          <w:color w:val="FF0000"/>
          <w:sz w:val="28"/>
          <w:szCs w:val="28"/>
          <w:highlight w:val="none"/>
          <w:lang w:val="en-US" w:eastAsia="zh-CN"/>
        </w:rPr>
        <w:t>保证金</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8"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8"/>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9"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9"/>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0"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10"/>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1"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1"/>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9"/>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2"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2"/>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19ED3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(1)竣工验收经供电部门并网后支付至合同价的85%，跟踪</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出具</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报告后，支付至结算审定价的97%。两年免费运维期满后经考核合格后支付剩余审定结算价的3%。</w:t>
            </w:r>
          </w:p>
          <w:p w14:paraId="47B331D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(2)本项目的结算价款的3%作为质量保证金。</w:t>
            </w:r>
          </w:p>
          <w:p w14:paraId="73DFDE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(3)如因业主原因，工程款未到位，</w:t>
            </w:r>
            <w:r>
              <w:rPr>
                <w:rFonts w:hint="eastAsia" w:asciiTheme="minorEastAsia" w:hAnsiTheme="minorEastAsia" w:cstheme="minorEastAsia"/>
                <w:sz w:val="28"/>
                <w:szCs w:val="28"/>
                <w:highlight w:val="none"/>
                <w:lang w:val="en-US" w:eastAsia="zh-CN"/>
              </w:rPr>
              <w:t>成交人</w:t>
            </w:r>
            <w:r>
              <w:rPr>
                <w:rFonts w:hint="eastAsia" w:asciiTheme="minorEastAsia" w:hAnsiTheme="minorEastAsia" w:eastAsiaTheme="minorEastAsia" w:cstheme="minorEastAsia"/>
                <w:sz w:val="28"/>
                <w:szCs w:val="28"/>
                <w:highlight w:val="none"/>
                <w:lang w:val="en-US" w:eastAsia="zh-CN"/>
              </w:rPr>
              <w:t>允许</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延期支付工程款且不支付任何费用。</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FB48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03744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0E3AB9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其他</w:t>
            </w:r>
          </w:p>
        </w:tc>
        <w:tc>
          <w:tcPr>
            <w:tcW w:w="6310" w:type="dxa"/>
            <w:vAlign w:val="center"/>
          </w:tcPr>
          <w:p w14:paraId="0706640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成交人需配备项目负责人及专职安全员各一名纳入项目管理。</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3"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4" w:edGrp="everyone"/>
      <w:r>
        <w:rPr>
          <w:rFonts w:hint="default" w:asciiTheme="minorEastAsia" w:hAnsiTheme="minorEastAsia" w:eastAsiaTheme="minorEastAsia" w:cstheme="minorEastAsia"/>
          <w:color w:val="FF0000"/>
          <w:sz w:val="28"/>
          <w:szCs w:val="28"/>
          <w:highlight w:val="none"/>
          <w:lang w:val="en-US" w:eastAsia="zh-CN"/>
        </w:rPr>
        <w:t>允许</w:t>
      </w:r>
      <w:permEnd w:id="14"/>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前一小时内（下午8:00-9:00）送至指定地点并联系招标平台工作人员签收；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王经理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18132862876</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2</w:t>
      </w:r>
      <w:bookmarkStart w:id="8" w:name="_GoBack"/>
      <w:bookmarkEnd w:id="8"/>
      <w:r>
        <w:rPr>
          <w:rFonts w:hint="eastAsia" w:ascii="宋体" w:hAnsi="宋体" w:cs="宋体"/>
          <w:sz w:val="28"/>
          <w:szCs w:val="28"/>
          <w:lang w:val="en-US" w:eastAsia="zh-CN"/>
        </w:rPr>
        <w:t>8</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GNkYTJhN2NkODc0MzYwZWZhYmI0Y2E4ZDVlOGE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40F9A"/>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CF0B34"/>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04599"/>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0"/>
    <w:pPr>
      <w:spacing w:before="240" w:after="60"/>
      <w:jc w:val="center"/>
      <w:outlineLvl w:val="0"/>
    </w:pPr>
    <w:rPr>
      <w:rFonts w:ascii="Arial" w:hAnsi="Arial" w:cs="Arial"/>
      <w:b/>
      <w:bCs/>
      <w:sz w:val="32"/>
      <w:szCs w:val="32"/>
    </w:rPr>
  </w:style>
  <w:style w:type="paragraph" w:styleId="16">
    <w:name w:val="Body Text First Indent"/>
    <w:basedOn w:val="7"/>
    <w:autoRedefine/>
    <w:qFormat/>
    <w:uiPriority w:val="0"/>
    <w:pPr>
      <w:ind w:firstLine="420" w:firstLineChars="100"/>
    </w:pPr>
  </w:style>
  <w:style w:type="paragraph" w:styleId="17">
    <w:name w:val="Body Text First Indent 2"/>
    <w:basedOn w:val="8"/>
    <w:next w:val="1"/>
    <w:autoRedefine/>
    <w:unhideWhenUsed/>
    <w:qFormat/>
    <w:uiPriority w:val="0"/>
    <w:pPr>
      <w:ind w:firstLine="42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2924</Words>
  <Characters>3124</Characters>
  <Lines>0</Lines>
  <Paragraphs>0</Paragraphs>
  <TotalTime>1</TotalTime>
  <ScaleCrop>false</ScaleCrop>
  <LinksUpToDate>false</LinksUpToDate>
  <CharactersWithSpaces>3170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2024-10-28T08:40:31Z</cp:lastPrinted>
  <dcterms:modified xsi:type="dcterms:W3CDTF">2024-10-28T08:40:33Z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E6202C753CAC43ED8781835D11D1D81D_13</vt:lpwstr>
  </property>
</Properties>
</file>