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70A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亳州市行政中心水毁路面改造项目彩色沥青及塑胶地面专业分包</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（二次）询价公告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246996910"/>
      <w:bookmarkStart w:id="2" w:name="_Toc152042296"/>
      <w:bookmarkStart w:id="3" w:name="_Toc296602411"/>
      <w:bookmarkStart w:id="4" w:name="_Toc246996167"/>
      <w:bookmarkStart w:id="5" w:name="_Toc247085681"/>
      <w:bookmarkStart w:id="6" w:name="_Toc179632537"/>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bookmarkStart w:id="8" w:name="OLE_LINK1"/>
      <w:r>
        <w:rPr>
          <w:rFonts w:hint="eastAsia" w:asciiTheme="minorEastAsia" w:hAnsiTheme="minorEastAsia" w:cstheme="minorEastAsia"/>
          <w:sz w:val="28"/>
          <w:szCs w:val="28"/>
          <w:highlight w:val="none"/>
          <w:lang w:val="en-US" w:eastAsia="zh-CN"/>
        </w:rPr>
        <w:t>亳州市行政中心水毁路面改造项目彩色沥青及塑胶地面专业分包（二次）</w:t>
      </w:r>
      <w:bookmarkEnd w:id="8"/>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AHTKJS-2024-84号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2AED54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彩色沥青及塑胶地面采购，施工图纸及清单范围内包括但不限于所有彩色沥青及塑胶地面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cstheme="minorEastAsia"/>
          <w:color w:val="FF0000"/>
          <w:sz w:val="28"/>
          <w:szCs w:val="28"/>
          <w:highlight w:val="none"/>
          <w:lang w:val="en-US" w:eastAsia="zh-CN"/>
        </w:rPr>
        <w:t>：66600元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19C0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（二）具有有效的施工劳务企业资质以及安全生产许可证;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AHTKJS-2024-84号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715072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无预付款，完成合同及工程量清单范围内的所有内容并经招标人验收合格，支付至合同总价款的80%，项目交/竣工验收合格支付至实际完成工程量对应价款的85%，项目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待缺陷责任期满一次性无息支付，缺陷责任期根据项目建设单位要求期限为准。</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46AD1E3">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中标后需提供项目现场负责人1名</w:t>
            </w:r>
          </w:p>
          <w:p w14:paraId="26E55F3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缺陷责任期</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以后期签订合同时约定为准</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w:t>
      </w:r>
      <w:bookmarkStart w:id="9" w:name="_GoBack"/>
      <w:bookmarkEnd w:id="9"/>
      <w:r>
        <w:rPr>
          <w:rFonts w:hint="eastAsia" w:ascii="宋体" w:hAnsi="宋体" w:cs="宋体"/>
          <w:sz w:val="28"/>
          <w:szCs w:val="28"/>
          <w:lang w:eastAsia="zh-CN"/>
        </w:rPr>
        <w:t>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A3447"/>
    <w:multiLevelType w:val="singleLevel"/>
    <w:tmpl w:val="59AA344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85755"/>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743F8"/>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A874E3"/>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40497"/>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2155EA"/>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820758"/>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2338</Words>
  <Characters>2487</Characters>
  <Lines>0</Lines>
  <Paragraphs>0</Paragraphs>
  <TotalTime>1</TotalTime>
  <ScaleCrop>false</ScaleCrop>
  <LinksUpToDate>false</LinksUpToDate>
  <CharactersWithSpaces>2541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2024-10-28T08:37:58Z</cp:lastPrinted>
  <dcterms:modified xsi:type="dcterms:W3CDTF">2024-10-28T08:38:00Z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