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亳州市行政中心水毁路面改造项目劳务分包（二次）</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6996167"/>
      <w:bookmarkStart w:id="1" w:name="_Toc296602411"/>
      <w:bookmarkStart w:id="2" w:name="_Toc179632537"/>
      <w:bookmarkStart w:id="3" w:name="_Toc246996910"/>
      <w:bookmarkStart w:id="4" w:name="_Toc152045520"/>
      <w:bookmarkStart w:id="5" w:name="_Toc152042296"/>
      <w:bookmarkStart w:id="6" w:name="_Toc247085681"/>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bookmarkStart w:id="8" w:name="OLE_LINK1"/>
      <w:r>
        <w:rPr>
          <w:rFonts w:hint="eastAsia" w:asciiTheme="minorEastAsia" w:hAnsiTheme="minorEastAsia" w:cstheme="minorEastAsia"/>
          <w:sz w:val="28"/>
          <w:szCs w:val="28"/>
          <w:highlight w:val="none"/>
          <w:lang w:val="en-US" w:eastAsia="zh-CN"/>
        </w:rPr>
        <w:t>亳州市行政中心水毁路面改造项目劳务分包</w:t>
      </w:r>
      <w:bookmarkEnd w:id="8"/>
      <w:r>
        <w:rPr>
          <w:rFonts w:hint="eastAsia" w:asciiTheme="minorEastAsia" w:hAnsiTheme="minorEastAsia" w:cstheme="minorEastAsia"/>
          <w:sz w:val="28"/>
          <w:szCs w:val="28"/>
          <w:highlight w:val="none"/>
          <w:lang w:val="en-US" w:eastAsia="zh-CN"/>
        </w:rPr>
        <w:t>（二次）</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AHTKJS-2024-82号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劳务采购，施工图纸及清单范围内包括但不限于所有拆除工程、新建路面工程、附属工程劳务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451490元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19C0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（二）具有有效的施工劳务企业资质以及安全生产许可证;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AHTKJS-2024-82号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color w:val="FF0000"/>
          <w:sz w:val="28"/>
          <w:szCs w:val="28"/>
          <w:highlight w:val="none"/>
          <w:lang w:val="en-US" w:eastAsia="zh-CN"/>
        </w:rPr>
        <w:t xml:space="preserve">成交价款的10%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023324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无预付款，完成合同及工程量清单范围内的所有内容并经招标人验收合格，支付至合同总价款的80%，项目交/竣工验收合格支付至实际完成工程量对应价款的85%，项目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待缺陷责任期满一次性无息支付，缺陷责任期根据项目建设单位要求期限为准。</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565EA49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w:t>
            </w:r>
            <w:r>
              <w:rPr>
                <w:rFonts w:hint="default" w:asciiTheme="minorEastAsia" w:hAnsiTheme="minorEastAsia" w:cstheme="minorEastAsia"/>
                <w:sz w:val="28"/>
                <w:szCs w:val="28"/>
                <w:highlight w:val="none"/>
                <w:lang w:val="en-US" w:eastAsia="zh-CN"/>
              </w:rPr>
              <w:t>缺陷责任期</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以后期签订合同时约定为准</w:t>
            </w:r>
            <w:r>
              <w:rPr>
                <w:rFonts w:hint="eastAsia" w:asciiTheme="minorEastAsia" w:hAnsiTheme="minorEastAsia" w:cstheme="minorEastAsia"/>
                <w:sz w:val="28"/>
                <w:szCs w:val="28"/>
                <w:highlight w:val="none"/>
                <w:lang w:val="en-US" w:eastAsia="zh-CN"/>
              </w:rPr>
              <w:t>。</w:t>
            </w:r>
          </w:p>
          <w:p w14:paraId="26E55F3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cstheme="minorEastAsia"/>
                <w:sz w:val="28"/>
                <w:szCs w:val="28"/>
                <w:highlight w:val="none"/>
                <w:lang w:val="en-US" w:eastAsia="zh-CN"/>
              </w:rPr>
              <w:t>中标后需提供项目现场负责人1名，安全员1名，施工员2名，资料员1名，质量员1名</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28</w:t>
      </w:r>
      <w:bookmarkStart w:id="9" w:name="_GoBack"/>
      <w:bookmarkEnd w:id="9"/>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A64D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0702"/>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D416D9"/>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77286"/>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10944"/>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4804AE"/>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0F0D5C"/>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2349</Words>
  <Characters>2501</Characters>
  <Lines>0</Lines>
  <Paragraphs>0</Paragraphs>
  <TotalTime>3</TotalTime>
  <ScaleCrop>false</ScaleCrop>
  <LinksUpToDate>false</LinksUpToDate>
  <CharactersWithSpaces>2555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2024-10-28T08:33:22Z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