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8DDAD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6838525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亳州逸合府项目示范区29#楼201精装样板间施工工程</w:t>
      </w:r>
      <w:permEnd w:id="0"/>
    </w:p>
    <w:p w14:paraId="00CCA78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38370D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3E4BAE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63CC30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1D6A5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1447049">
      <w:pPr>
        <w:pStyle w:val="2"/>
        <w:jc w:val="center"/>
        <w:rPr>
          <w:rFonts w:hint="default"/>
          <w:sz w:val="32"/>
          <w:szCs w:val="32"/>
          <w:lang w:val="en-US" w:eastAsia="zh-CN"/>
        </w:rPr>
      </w:pPr>
      <w:r>
        <w:rPr>
          <w:rFonts w:hint="eastAsia" w:ascii="楷体" w:hAnsi="楷体" w:eastAsia="楷体" w:cs="楷体"/>
          <w:sz w:val="32"/>
          <w:szCs w:val="32"/>
          <w:lang w:val="en-US" w:eastAsia="zh-CN"/>
        </w:rPr>
        <w:t>（工程类）</w:t>
      </w:r>
    </w:p>
    <w:p w14:paraId="4F491D0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7AECDF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34B71A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w:t>
      </w:r>
      <w:r>
        <w:rPr>
          <w:rFonts w:hint="eastAsia" w:ascii="Times New Roman" w:hAnsi="Times New Roman" w:eastAsia="楷体" w:cs="Times New Roman"/>
          <w:kern w:val="0"/>
          <w:sz w:val="28"/>
          <w:szCs w:val="28"/>
          <w:highlight w:val="none"/>
          <w:shd w:val="clear" w:color="auto" w:fill="auto"/>
          <w:lang w:val="en-US" w:eastAsia="zh-CN"/>
        </w:rPr>
        <w:t>TH</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004</w:t>
      </w:r>
      <w:r>
        <w:rPr>
          <w:rFonts w:hint="default" w:ascii="Times New Roman" w:hAnsi="Times New Roman" w:eastAsia="楷体" w:cs="Times New Roman"/>
          <w:kern w:val="0"/>
          <w:sz w:val="28"/>
          <w:szCs w:val="28"/>
          <w:highlight w:val="none"/>
          <w:shd w:val="clear" w:color="auto" w:fill="auto"/>
          <w:lang w:val="en-US" w:eastAsia="zh-CN"/>
        </w:rPr>
        <w:t>号</w:t>
      </w:r>
    </w:p>
    <w:permEnd w:id="1"/>
    <w:p w14:paraId="61A491B4">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FC22760">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B95602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
    <w:permEnd w:id="2"/>
    <w:p w14:paraId="350A8C8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2024年10</w:t>
      </w:r>
      <w:r>
        <w:rPr>
          <w:rFonts w:hint="eastAsia" w:ascii="Times New Roman" w:hAnsi="Times New Roman" w:eastAsia="楷体" w:cs="Times New Roman"/>
          <w:kern w:val="0"/>
          <w:sz w:val="32"/>
          <w:szCs w:val="32"/>
          <w:highlight w:val="none"/>
          <w:u w:val="none"/>
          <w:shd w:val="clear" w:color="auto" w:fill="auto"/>
          <w:lang w:val="en-US" w:eastAsia="zh-CN"/>
        </w:rPr>
        <w:t>月 23 日</w:t>
      </w:r>
    </w:p>
    <w:permEnd w:id="3"/>
    <w:p w14:paraId="7708A7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sectPr>
          <w:footerReference r:id="rId4" w:type="first"/>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1F436B6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55B8F4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978617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1D199B4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0176FB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14:paraId="58D419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48</w:t>
      </w:r>
    </w:p>
    <w:p w14:paraId="414CA41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49</w:t>
      </w:r>
    </w:p>
    <w:p w14:paraId="6AC93FA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50</w:t>
      </w: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51</w:t>
      </w:r>
    </w:p>
    <w:permEnd w:id="4"/>
    <w:p w14:paraId="61180F8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47D5FB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6DE914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8DA98E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50E89F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A07B36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95778D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1C6F8F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F3C8003">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0325642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302A888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242D94C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p>
    <w:p w14:paraId="08F79D2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u w:val="none"/>
          <w:lang w:val="en-US" w:eastAsia="zh-CN"/>
        </w:rPr>
        <w:t>亳州逸合府项目示范区29#楼201精装样板间施工工程</w:t>
      </w:r>
      <w:permEnd w:id="5"/>
      <w:r>
        <w:rPr>
          <w:rFonts w:hint="eastAsia" w:ascii="Times New Roman" w:hAnsi="Times New Roman" w:eastAsia="黑体" w:cs="Times New Roman"/>
          <w:sz w:val="28"/>
          <w:szCs w:val="28"/>
          <w:highlight w:val="none"/>
          <w:lang w:val="en-US" w:eastAsia="zh-CN"/>
        </w:rPr>
        <w:t>招标公告</w:t>
      </w:r>
      <w:bookmarkStart w:id="0" w:name="_Toc296602410"/>
      <w:bookmarkStart w:id="1" w:name="_Toc179632536"/>
      <w:bookmarkStart w:id="2" w:name="_Toc152042295"/>
      <w:bookmarkStart w:id="3" w:name="_Toc247085680"/>
      <w:bookmarkStart w:id="4" w:name="_Toc246996909"/>
      <w:bookmarkStart w:id="5" w:name="_Toc152045519"/>
      <w:bookmarkStart w:id="6" w:name="_Toc144974487"/>
      <w:bookmarkStart w:id="7" w:name="_Toc246996166"/>
    </w:p>
    <w:p w14:paraId="1D77C2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43F304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00DDE5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296602411"/>
      <w:bookmarkStart w:id="9" w:name="_Toc144974488"/>
      <w:bookmarkStart w:id="10" w:name="_Toc247085681"/>
      <w:bookmarkStart w:id="11" w:name="_Toc152042296"/>
      <w:bookmarkStart w:id="12" w:name="_Toc152045520"/>
      <w:bookmarkStart w:id="13" w:name="_Toc246996167"/>
      <w:bookmarkStart w:id="14" w:name="_Toc179632537"/>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cstheme="minorEastAsia"/>
          <w:sz w:val="28"/>
          <w:szCs w:val="28"/>
          <w:highlight w:val="none"/>
          <w:lang w:val="en-US" w:eastAsia="zh-CN"/>
        </w:rPr>
        <w:t>亳州逸合府项目示范区29#楼201精装样板间施工工程</w:t>
      </w:r>
    </w:p>
    <w:permEnd w:id="6"/>
    <w:p w14:paraId="479D524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BZTH-2024-004</w:t>
      </w:r>
    </w:p>
    <w:permEnd w:id="7"/>
    <w:p w14:paraId="5781F3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14:paraId="25E0FA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亳州通恒置业有限公司</w:t>
      </w:r>
    </w:p>
    <w:permEnd w:id="9"/>
    <w:p w14:paraId="35278F7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30B9B8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6FABD4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sz w:val="28"/>
          <w:szCs w:val="28"/>
          <w:highlight w:val="none"/>
          <w:lang w:val="en-US" w:eastAsia="zh-CN"/>
        </w:rPr>
        <w:t>亳州逸合府项目位于亳州市谯城经济技术产业开发区华佗大道与利辛路交叉口</w:t>
      </w:r>
      <w:r>
        <w:rPr>
          <w:rFonts w:hint="eastAsia" w:asciiTheme="minorEastAsia" w:hAnsiTheme="minorEastAsia" w:cstheme="minorEastAsia"/>
          <w:sz w:val="28"/>
          <w:szCs w:val="28"/>
          <w:highlight w:val="none"/>
          <w:lang w:val="en-US" w:eastAsia="zh-CN"/>
        </w:rPr>
        <w:t>，精装样板间位于29#楼201户</w:t>
      </w:r>
      <w:r>
        <w:rPr>
          <w:rFonts w:hint="eastAsia" w:asciiTheme="minorEastAsia" w:hAnsiTheme="minorEastAsia" w:eastAsiaTheme="minorEastAsia" w:cstheme="minorEastAsia"/>
          <w:sz w:val="28"/>
          <w:szCs w:val="28"/>
          <w:highlight w:val="none"/>
          <w:lang w:val="en-US" w:eastAsia="zh-CN"/>
        </w:rPr>
        <w:t>。</w:t>
      </w:r>
      <w:permEnd w:id="10"/>
    </w:p>
    <w:p w14:paraId="15F3772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sz w:val="28"/>
          <w:szCs w:val="28"/>
          <w:highlight w:val="none"/>
          <w:lang w:val="en-US" w:eastAsia="zh-CN"/>
        </w:rPr>
        <w:t>具体施工内容详见施工图纸、工程量清单及发包人要求等。房号自东向西分别为01/02/03/04户。</w:t>
      </w:r>
      <w:permEnd w:id="11"/>
    </w:p>
    <w:p w14:paraId="02DCF9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
    <w:permEnd w:id="12"/>
    <w:p w14:paraId="675EE8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3" w:edGrp="everyone"/>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cstheme="minorEastAsia"/>
          <w:sz w:val="28"/>
          <w:szCs w:val="28"/>
          <w:highlight w:val="none"/>
          <w:u w:val="single"/>
          <w:lang w:val="en-US" w:eastAsia="zh-CN"/>
        </w:rPr>
        <w:t>45</w:t>
      </w:r>
      <w:r>
        <w:rPr>
          <w:rFonts w:hint="eastAsia" w:asciiTheme="minorEastAsia" w:hAnsiTheme="minorEastAsia" w:eastAsiaTheme="minorEastAsia" w:cstheme="minorEastAsia"/>
          <w:sz w:val="28"/>
          <w:szCs w:val="28"/>
          <w:highlight w:val="none"/>
          <w:lang w:val="en-US" w:eastAsia="zh-CN"/>
        </w:rPr>
        <w:t>日历天</w:t>
      </w:r>
      <w:r>
        <w:rPr>
          <w:rFonts w:hint="eastAsia" w:asciiTheme="minorEastAsia" w:hAnsiTheme="minorEastAsia" w:cstheme="minorEastAsia"/>
          <w:sz w:val="28"/>
          <w:szCs w:val="28"/>
          <w:highlight w:val="none"/>
          <w:lang w:val="en-US" w:eastAsia="zh-CN"/>
        </w:rPr>
        <w:t>。</w:t>
      </w:r>
      <w:permEnd w:id="13"/>
    </w:p>
    <w:p w14:paraId="604B185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FF0000"/>
          <w:sz w:val="28"/>
          <w:szCs w:val="28"/>
          <w:highlight w:val="none"/>
          <w:lang w:val="en-US" w:eastAsia="zh-CN"/>
        </w:rPr>
        <w:t>（含税： 9% ）</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u w:val="single"/>
          <w:lang w:val="en-US" w:eastAsia="zh-CN"/>
        </w:rPr>
        <w:t>296542.28</w:t>
      </w:r>
      <w:r>
        <w:rPr>
          <w:rFonts w:hint="eastAsia" w:asciiTheme="minorEastAsia" w:hAnsiTheme="minorEastAsia" w:cstheme="minorEastAsia"/>
          <w:sz w:val="28"/>
          <w:szCs w:val="28"/>
          <w:highlight w:val="none"/>
          <w:u w:val="single"/>
          <w:lang w:val="en-US" w:eastAsia="zh-CN"/>
        </w:rPr>
        <w:t>元</w:t>
      </w:r>
      <w:r>
        <w:rPr>
          <w:rFonts w:hint="eastAsia" w:asciiTheme="minorEastAsia" w:hAnsiTheme="minorEastAsia" w:cstheme="minorEastAsia"/>
          <w:sz w:val="28"/>
          <w:szCs w:val="28"/>
          <w:highlight w:val="none"/>
          <w:lang w:val="en-US" w:eastAsia="zh-CN"/>
        </w:rPr>
        <w:t>，</w:t>
      </w:r>
      <w:permEnd w:id="15"/>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cstheme="minorEastAsia"/>
          <w:color w:val="FF0000"/>
          <w:sz w:val="28"/>
          <w:szCs w:val="28"/>
          <w:highlight w:val="none"/>
          <w:u w:val="single"/>
          <w:lang w:val="en-US" w:eastAsia="zh-CN"/>
        </w:rPr>
        <w:t>固定总价</w:t>
      </w:r>
      <w:permEnd w:id="16"/>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。投标报价中含清单编制费用（清单编制2000元，由中标单位支付给清单编制单位），此项费用不单独列项，投标单位综合考虑。</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r>
        <w:rPr>
          <w:rFonts w:hint="eastAsia" w:asciiTheme="minorEastAsia" w:hAnsiTheme="minorEastAsia" w:cstheme="minorEastAsia"/>
          <w:sz w:val="28"/>
          <w:szCs w:val="28"/>
          <w:highlight w:val="none"/>
          <w:lang w:val="en-US" w:eastAsia="zh-CN"/>
        </w:rPr>
        <w:t>。</w:t>
      </w:r>
    </w:p>
    <w:p w14:paraId="6858AF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68776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14:paraId="15CE2E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permStart w:id="18" w:edGrp="everyone"/>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cstheme="minorEastAsia"/>
          <w:sz w:val="28"/>
          <w:szCs w:val="28"/>
          <w:highlight w:val="none"/>
          <w:u w:val="single"/>
          <w:lang w:val="en-US" w:eastAsia="zh-CN"/>
        </w:rPr>
        <w:t>建筑装修装饰工程专业承包二级及以上</w:t>
      </w:r>
      <w:r>
        <w:rPr>
          <w:rFonts w:hint="eastAsia" w:asciiTheme="minorEastAsia" w:hAnsiTheme="minorEastAsia" w:eastAsiaTheme="minorEastAsia" w:cstheme="minorEastAsia"/>
          <w:sz w:val="28"/>
          <w:szCs w:val="28"/>
          <w:highlight w:val="none"/>
          <w:lang w:val="en-US" w:eastAsia="zh-CN"/>
        </w:rPr>
        <w:t>资质</w:t>
      </w:r>
      <w:permEnd w:id="18"/>
      <w:r>
        <w:rPr>
          <w:rFonts w:hint="eastAsia" w:asciiTheme="minorEastAsia" w:hAnsiTheme="minorEastAsia" w:cstheme="minorEastAsia"/>
          <w:sz w:val="28"/>
          <w:szCs w:val="28"/>
          <w:highlight w:val="none"/>
          <w:lang w:val="en-US" w:eastAsia="zh-CN"/>
        </w:rPr>
        <w:t>；</w:t>
      </w:r>
    </w:p>
    <w:p w14:paraId="561463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主要人员要求：</w:t>
      </w:r>
      <w:permStart w:id="19" w:edGrp="everyone"/>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highlight w:val="none"/>
          <w:u w:val="single"/>
          <w:lang w:val="en-US" w:eastAsia="zh-CN"/>
        </w:rPr>
        <w:t>建筑工程专业二级及以上</w:t>
      </w:r>
      <w:r>
        <w:rPr>
          <w:rFonts w:hint="eastAsia" w:asciiTheme="minorEastAsia" w:hAnsiTheme="minorEastAsia" w:eastAsiaTheme="minorEastAsia" w:cstheme="minorEastAsia"/>
          <w:sz w:val="28"/>
          <w:szCs w:val="28"/>
          <w:highlight w:val="none"/>
          <w:lang w:val="en-US" w:eastAsia="zh-CN"/>
        </w:rPr>
        <w:t>注册建造师执业资格，具备有效的安全考核合格证书B证</w:t>
      </w:r>
      <w:r>
        <w:rPr>
          <w:rFonts w:hint="eastAsia" w:asciiTheme="minorEastAsia" w:hAnsiTheme="minorEastAsia" w:cstheme="minorEastAsia"/>
          <w:sz w:val="28"/>
          <w:szCs w:val="28"/>
          <w:highlight w:val="none"/>
          <w:lang w:val="en-US" w:eastAsia="zh-CN"/>
        </w:rPr>
        <w:t>；</w:t>
      </w:r>
    </w:p>
    <w:permEnd w:id="19"/>
    <w:p w14:paraId="0A257C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permStart w:id="20" w:edGrp="everyone"/>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cstheme="minorEastAsia"/>
          <w:sz w:val="28"/>
          <w:szCs w:val="28"/>
          <w:highlight w:val="none"/>
          <w:u w:val="none"/>
          <w:lang w:val="en-US" w:eastAsia="zh-CN"/>
        </w:rPr>
        <w:t>月</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cstheme="minorEastAsia"/>
          <w:sz w:val="28"/>
          <w:szCs w:val="28"/>
          <w:highlight w:val="none"/>
          <w:u w:val="none"/>
          <w:lang w:val="en-US" w:eastAsia="zh-CN"/>
        </w:rPr>
        <w:t>日</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个，以竣工验收时间为准</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类似项目业绩指：</w:t>
      </w:r>
      <w:r>
        <w:rPr>
          <w:rFonts w:hint="eastAsia" w:asciiTheme="minorEastAsia" w:hAnsiTheme="minorEastAsia" w:cstheme="minorEastAsia"/>
          <w:sz w:val="28"/>
          <w:szCs w:val="28"/>
          <w:highlight w:val="none"/>
          <w:u w:val="single"/>
          <w:lang w:val="en-US" w:eastAsia="zh-CN"/>
        </w:rPr>
        <w:t>单个合同金额达20万元以上的类似项目样板间装饰装修施工工程业绩</w:t>
      </w:r>
      <w:r>
        <w:rPr>
          <w:rFonts w:hint="eastAsia" w:asciiTheme="minorEastAsia" w:hAnsiTheme="minorEastAsia" w:eastAsiaTheme="minorEastAsia" w:cstheme="minorEastAsia"/>
          <w:sz w:val="28"/>
          <w:szCs w:val="28"/>
          <w:highlight w:val="none"/>
          <w:lang w:val="en-US" w:eastAsia="zh-CN"/>
        </w:rPr>
        <w:t>；</w:t>
      </w:r>
    </w:p>
    <w:p w14:paraId="6355C0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注：提供业绩合同、竣工验收文件（验收报告、验收备案表或业主证明等）</w:t>
      </w:r>
      <w:r>
        <w:rPr>
          <w:rFonts w:hint="eastAsia" w:asciiTheme="minorEastAsia" w:hAnsiTheme="minorEastAsia" w:cstheme="minorEastAsia"/>
          <w:sz w:val="28"/>
          <w:szCs w:val="28"/>
          <w:highlight w:val="none"/>
          <w:lang w:val="en-US" w:eastAsia="zh-CN"/>
        </w:rPr>
        <w:t>等</w:t>
      </w:r>
      <w:r>
        <w:rPr>
          <w:rFonts w:hint="default" w:asciiTheme="minorEastAsia" w:hAnsiTheme="minorEastAsia" w:eastAsiaTheme="minorEastAsia" w:cstheme="minorEastAsia"/>
          <w:sz w:val="28"/>
          <w:szCs w:val="28"/>
          <w:highlight w:val="none"/>
          <w:lang w:val="en-US" w:eastAsia="zh-CN"/>
        </w:rPr>
        <w:t>复印件或扫描件装订入投标文件中</w:t>
      </w:r>
      <w:r>
        <w:rPr>
          <w:rFonts w:hint="eastAsia" w:asciiTheme="minorEastAsia" w:hAnsiTheme="minorEastAsia" w:cstheme="minorEastAsia"/>
          <w:sz w:val="28"/>
          <w:szCs w:val="28"/>
          <w:highlight w:val="none"/>
          <w:lang w:val="en-US" w:eastAsia="zh-CN"/>
        </w:rPr>
        <w:t>。</w:t>
      </w:r>
      <w:permEnd w:id="20"/>
    </w:p>
    <w:p w14:paraId="26C0478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（五）信誉要求：</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r>
        <w:rPr>
          <w:rFonts w:hint="eastAsia" w:asciiTheme="minorEastAsia" w:hAnsiTheme="minorEastAsia" w:cstheme="minorEastAsia"/>
          <w:sz w:val="28"/>
          <w:szCs w:val="28"/>
          <w:highlight w:val="none"/>
          <w:lang w:val="en-US" w:eastAsia="zh-CN"/>
        </w:rPr>
        <w:t>。</w:t>
      </w:r>
    </w:p>
    <w:p w14:paraId="409484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7F78BA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77824D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4AC95FF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p>
    <w:p w14:paraId="7DE8191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25BE52B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1" w:edGrp="everyone"/>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FB3F3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2" w:edGrp="everyone"/>
      <w:r>
        <w:rPr>
          <w:rFonts w:hint="eastAsia" w:asciiTheme="minorEastAsia" w:hAnsiTheme="minorEastAsia" w:cstheme="minorEastAsia"/>
          <w:color w:val="FF0000"/>
          <w:sz w:val="28"/>
          <w:szCs w:val="28"/>
          <w:highlight w:val="none"/>
          <w:lang w:val="en-US" w:eastAsia="zh-CN"/>
        </w:rPr>
        <w:t>2024年1</w:t>
      </w:r>
      <w:r>
        <w:rPr>
          <w:rFonts w:hint="eastAsia" w:asciiTheme="minorEastAsia" w:hAnsiTheme="minorEastAsia" w:eastAsiaTheme="minorEastAsia" w:cstheme="minorEastAsia"/>
          <w:color w:val="FF0000"/>
          <w:sz w:val="28"/>
          <w:szCs w:val="28"/>
          <w:highlight w:val="none"/>
          <w:lang w:val="en-US" w:eastAsia="zh-CN"/>
        </w:rPr>
        <w:t>月</w:t>
      </w:r>
      <w:permEnd w:id="22"/>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连续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3个月及以上养老保险证明，否则按无效投标处理</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p>
    <w:p w14:paraId="68D4CC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426CC81B">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23"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亳州交通投资控股集团有限公司官网（www.bzjkjt.com）自行下载电子招标文件及其他附件</w:t>
      </w:r>
      <w:r>
        <w:rPr>
          <w:rFonts w:hint="eastAsia" w:asciiTheme="minorEastAsia" w:hAnsiTheme="minorEastAsia" w:cstheme="minorEastAsia"/>
          <w:sz w:val="28"/>
          <w:szCs w:val="28"/>
          <w:highlight w:val="none"/>
          <w:lang w:val="en-US" w:eastAsia="zh-CN"/>
        </w:rPr>
        <w:t>。</w:t>
      </w:r>
      <w:permEnd w:id="23"/>
    </w:p>
    <w:p w14:paraId="52BC9E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5573AD9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31</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24"/>
    </w:p>
    <w:p w14:paraId="5E0B88A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亳州市交通资产管理有限责任公司3楼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神农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大道与</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百合路</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汽车南站西侧办公区3</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25"/>
      <w:r>
        <w:rPr>
          <w:rFonts w:hint="eastAsia" w:asciiTheme="minorEastAsia" w:hAnsiTheme="minorEastAsia" w:cstheme="minorEastAsia"/>
          <w:i w:val="0"/>
          <w:iCs w:val="0"/>
          <w:sz w:val="28"/>
          <w:szCs w:val="28"/>
          <w:highlight w:val="none"/>
          <w:lang w:val="en-US" w:eastAsia="zh-CN"/>
        </w:rPr>
        <w:t>；</w:t>
      </w:r>
    </w:p>
    <w:p w14:paraId="10050F5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53BF84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6" w:edGrp="everyone"/>
      <w:r>
        <w:rPr>
          <w:rFonts w:hint="eastAsia" w:asciiTheme="minorEastAsia" w:hAnsiTheme="minorEastAsia" w:cstheme="minorEastAsia"/>
          <w:color w:val="FF0000"/>
          <w:sz w:val="28"/>
          <w:szCs w:val="28"/>
          <w:highlight w:val="none"/>
          <w:u w:val="singl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投标人采用邮寄方式递交投标文件的，投标文件送达时间以招标平台签收快递时间为准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r>
        <w:rPr>
          <w:rFonts w:hint="eastAsia" w:asciiTheme="minorEastAsia" w:hAnsiTheme="minorEastAsia" w:cstheme="minorEastAsia"/>
          <w:sz w:val="28"/>
          <w:szCs w:val="28"/>
          <w:highlight w:val="none"/>
          <w:lang w:val="en-US" w:eastAsia="zh-CN"/>
        </w:rPr>
        <w:t>。</w:t>
      </w:r>
      <w:permEnd w:id="26"/>
    </w:p>
    <w:p w14:paraId="47B7F9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5F3747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7" w:edGrp="everyone"/>
      <w:r>
        <w:rPr>
          <w:rFonts w:hint="eastAsia" w:asciiTheme="minorEastAsia" w:hAnsiTheme="minorEastAsia" w:cstheme="minorEastAsia"/>
          <w:sz w:val="28"/>
          <w:szCs w:val="28"/>
          <w:highlight w:val="none"/>
          <w:u w:val="single"/>
          <w:lang w:val="en-US" w:eastAsia="zh-CN"/>
        </w:rPr>
        <w:t>5000元</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0DEBDC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7F5913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8"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亳州通恒置业有限公司</w:t>
      </w:r>
    </w:p>
    <w:p w14:paraId="0D2B1C9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安徽省亳州市谯城区药都大道1289号</w:t>
      </w:r>
    </w:p>
    <w:p w14:paraId="7D7E1E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张工</w:t>
      </w:r>
    </w:p>
    <w:p w14:paraId="7DF35FC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15156783079</w:t>
      </w:r>
    </w:p>
    <w:permEnd w:id="28"/>
    <w:p w14:paraId="4757F681">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3B79E96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2312" w:cs="Times New Roman"/>
          <w:sz w:val="28"/>
          <w:szCs w:val="28"/>
          <w:highlight w:val="none"/>
          <w:lang w:val="en-US" w:eastAsia="zh-CN"/>
        </w:rPr>
      </w:pPr>
    </w:p>
    <w:p w14:paraId="6111A9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29" w:edGrp="everyone"/>
      <w:r>
        <w:rPr>
          <w:rFonts w:hint="eastAsia" w:asciiTheme="minorEastAsia" w:hAnsiTheme="minorEastAsia" w:cstheme="minorEastAsia"/>
          <w:color w:val="FF0000"/>
          <w:sz w:val="28"/>
          <w:szCs w:val="28"/>
          <w:highlight w:val="none"/>
          <w:lang w:val="en-US" w:eastAsia="zh-CN"/>
        </w:rPr>
        <w:t>亳州通恒置业有限公司</w:t>
      </w:r>
    </w:p>
    <w:p w14:paraId="2F7316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23</w:t>
      </w:r>
      <w:r>
        <w:rPr>
          <w:rFonts w:hint="eastAsia" w:asciiTheme="minorEastAsia" w:hAnsiTheme="minorEastAsia" w:eastAsiaTheme="minorEastAsia" w:cstheme="minorEastAsia"/>
          <w:color w:val="FF0000"/>
          <w:sz w:val="28"/>
          <w:szCs w:val="28"/>
          <w:highlight w:val="none"/>
          <w:lang w:val="en-US" w:eastAsia="zh-CN"/>
        </w:rPr>
        <w:t>日</w:t>
      </w:r>
      <w:permEnd w:id="29"/>
      <w:r>
        <w:rPr>
          <w:rFonts w:hint="default" w:ascii="Times New Roman" w:hAnsi="Times New Roman" w:eastAsia="方正仿宋_GB2312" w:cs="Times New Roman"/>
          <w:kern w:val="0"/>
          <w:sz w:val="32"/>
          <w:szCs w:val="32"/>
          <w:highlight w:val="none"/>
          <w:lang w:val="en-US" w:eastAsia="zh-CN"/>
        </w:rPr>
        <w:br w:type="page"/>
      </w:r>
    </w:p>
    <w:p w14:paraId="1E388A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31BB684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62"/>
        <w:gridCol w:w="4752"/>
      </w:tblGrid>
      <w:tr w14:paraId="6EC55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1195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254C8B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50E87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00F8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08D3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B8C007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4D8600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662BE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0565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40503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0D72B0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4DF6B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AFA35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192EC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28E4AF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7B86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0017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051A2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EA3A0A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6F509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42BF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03F05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FA3156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6FDD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450D1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39A93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8ED961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31A0E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B720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B988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3B6B8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E210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CAD1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D173D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B4A18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6479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9BB9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A997D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E37ACD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998F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0FA0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946A0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52B3B11">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14ED1454">
            <w:pPr>
              <w:autoSpaceDE w:val="0"/>
              <w:autoSpaceDN w:val="0"/>
              <w:adjustRightInd w:val="0"/>
              <w:snapToGrid w:val="0"/>
              <w:spacing w:line="440" w:lineRule="exact"/>
              <w:jc w:val="left"/>
              <w:rPr>
                <w:rFonts w:hint="eastAsia" w:hAnsi="宋体"/>
                <w:color w:val="FF0000"/>
                <w:szCs w:val="21"/>
              </w:rPr>
            </w:pPr>
            <w:r>
              <w:rPr>
                <w:rFonts w:hint="eastAsia" w:hAnsi="宋体"/>
                <w:color w:val="FF0000"/>
                <w:szCs w:val="21"/>
                <w:lang w:val="en-US" w:eastAsia="zh-CN"/>
              </w:rPr>
              <w:t>2</w:t>
            </w:r>
            <w:r>
              <w:rPr>
                <w:rFonts w:hint="eastAsia" w:hAnsi="宋体"/>
                <w:color w:val="FF0000"/>
                <w:szCs w:val="21"/>
              </w:rPr>
              <w:t>、财务要求：</w:t>
            </w:r>
          </w:p>
          <w:p w14:paraId="116C8074">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permStart w:id="30" w:edGrp="everyone"/>
            <w:r>
              <w:rPr>
                <w:rFonts w:hint="eastAsia" w:hAnsi="宋体"/>
                <w:color w:val="FF0000"/>
                <w:szCs w:val="21"/>
              </w:rPr>
              <w:t>不需要</w:t>
            </w:r>
            <w:r>
              <w:rPr>
                <w:rFonts w:hint="eastAsia" w:hAnsi="宋体"/>
                <w:color w:val="FF0000"/>
                <w:szCs w:val="21"/>
                <w:lang w:eastAsia="zh-CN"/>
              </w:rPr>
              <w:t>☑</w:t>
            </w:r>
          </w:p>
          <w:p w14:paraId="7227206C">
            <w:pPr>
              <w:autoSpaceDE w:val="0"/>
              <w:autoSpaceDN w:val="0"/>
              <w:adjustRightInd w:val="0"/>
              <w:snapToGrid w:val="0"/>
              <w:spacing w:line="440" w:lineRule="exact"/>
              <w:rPr>
                <w:rFonts w:hint="eastAsia" w:hAnsi="宋体" w:eastAsiaTheme="minorEastAsia"/>
                <w:szCs w:val="21"/>
                <w:lang w:eastAsia="zh-CN"/>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30"/>
          </w:p>
          <w:p w14:paraId="7290D6DA">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E8B823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permStart w:id="31" w:edGrp="everyone"/>
            <w:r>
              <w:rPr>
                <w:rFonts w:hint="eastAsia"/>
                <w:lang w:val="en-US" w:eastAsia="zh-CN"/>
              </w:rPr>
              <w:t xml:space="preserve">                       </w:t>
            </w:r>
            <w:permEnd w:id="31"/>
          </w:p>
        </w:tc>
      </w:tr>
      <w:tr w14:paraId="024CF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771E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9524B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3A833A0">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2"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8B98F7C">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2"/>
            <w:r>
              <w:rPr>
                <w:rFonts w:hint="eastAsia" w:ascii="Times New Roman" w:hAnsi="Times New Roman" w:cs="Times New Roman"/>
                <w:color w:val="FF0000"/>
                <w:sz w:val="21"/>
                <w:szCs w:val="21"/>
                <w:highlight w:val="none"/>
                <w:lang w:val="en-US" w:eastAsia="zh-CN"/>
              </w:rPr>
              <w:t xml:space="preserve"> </w:t>
            </w:r>
          </w:p>
        </w:tc>
      </w:tr>
      <w:tr w14:paraId="01DE0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78A2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1DA1F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504C862">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3"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eastAsia" w:hAnsi="宋体"/>
                <w:color w:val="FF0000"/>
                <w:szCs w:val="21"/>
              </w:rPr>
              <w:t>□</w:t>
            </w:r>
            <w:r>
              <w:rPr>
                <w:rFonts w:hint="default" w:ascii="Times New Roman" w:hAnsi="Times New Roman" w:cs="Times New Roman"/>
                <w:color w:val="FF0000"/>
                <w:sz w:val="21"/>
                <w:szCs w:val="21"/>
                <w:highlight w:val="none"/>
              </w:rPr>
              <w:t>召开</w:t>
            </w:r>
            <w:permEnd w:id="33"/>
          </w:p>
        </w:tc>
      </w:tr>
      <w:tr w14:paraId="427B6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B602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5243B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1994174">
            <w:pPr>
              <w:pStyle w:val="8"/>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0ADC9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51A03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E498A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17CF76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47508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4017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1A43E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AB2E1D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permStart w:id="34" w:edGrp="everyone"/>
            <w:r>
              <w:rPr>
                <w:rFonts w:hint="eastAsia" w:ascii="Times New Roman" w:hAnsi="Times New Roman" w:cs="Times New Roman"/>
                <w:szCs w:val="21"/>
                <w:highlight w:val="none"/>
                <w:u w:val="single"/>
                <w:lang w:val="en-US" w:eastAsia="zh-CN"/>
              </w:rPr>
              <w:t>2024</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10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28 </w:t>
            </w:r>
            <w:r>
              <w:rPr>
                <w:rFonts w:hint="eastAsia" w:ascii="Times New Roman" w:hAnsi="Times New Roman" w:cs="Times New Roman"/>
                <w:szCs w:val="21"/>
                <w:highlight w:val="none"/>
                <w:u w:val="none"/>
                <w:lang w:val="en-US" w:eastAsia="zh-CN"/>
              </w:rPr>
              <w:t>日前</w:t>
            </w:r>
            <w:permEnd w:id="34"/>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6BB59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0916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A3668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0446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0DEEA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94C1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012C91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A29DB4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35" w:edGrp="everyone"/>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上</w:t>
            </w:r>
            <w:permEnd w:id="35"/>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4296E7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36" w:edGrp="everyone"/>
            <w:r>
              <w:rPr>
                <w:rFonts w:hint="eastAsia" w:ascii="Times New Roman" w:hAnsi="Times New Roman" w:cs="Times New Roman"/>
                <w:szCs w:val="21"/>
                <w:highlight w:val="none"/>
                <w:lang w:eastAsia="zh-CN"/>
              </w:rPr>
              <w:t>亳州交通投资控股集团有限公司官网（www.bzjkjt.com）</w:t>
            </w:r>
            <w:permEnd w:id="36"/>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1034FBA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37" w:edGrp="everyone"/>
            <w:r>
              <w:rPr>
                <w:rFonts w:hint="eastAsia" w:ascii="Times New Roman" w:hAnsi="Times New Roman" w:cs="Times New Roman"/>
                <w:szCs w:val="21"/>
                <w:highlight w:val="none"/>
                <w:lang w:eastAsia="zh-CN"/>
              </w:rPr>
              <w:t>亳州交通投资控股集团有限公司官网（www.bzjkjt.com）</w:t>
            </w:r>
            <w:permEnd w:id="37"/>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4A79E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F73F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F4546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0D0FFE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38" w:edGrp="everyone"/>
            <w:r>
              <w:rPr>
                <w:rFonts w:hint="eastAsia" w:ascii="Times New Roman" w:hAnsi="Times New Roman" w:cs="Times New Roman"/>
                <w:szCs w:val="21"/>
                <w:highlight w:val="none"/>
                <w:lang w:eastAsia="zh-CN"/>
              </w:rPr>
              <w:t>亳州交通投资控股集团有限公司官网（www.bzjkjt.com）</w:t>
            </w:r>
            <w:permEnd w:id="38"/>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465125F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39" w:edGrp="everyone"/>
            <w:r>
              <w:rPr>
                <w:rFonts w:hint="eastAsia" w:ascii="Times New Roman" w:hAnsi="Times New Roman" w:cs="Times New Roman"/>
                <w:szCs w:val="21"/>
                <w:highlight w:val="none"/>
                <w:lang w:eastAsia="zh-CN"/>
              </w:rPr>
              <w:t>亳州交通投资控股集团有限公司官网（www.bzjkjt.com）</w:t>
            </w:r>
            <w:permEnd w:id="39"/>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1174E178">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40" w:edGrp="everyone"/>
            <w:r>
              <w:rPr>
                <w:rFonts w:hint="eastAsia" w:ascii="Times New Roman" w:hAnsi="Times New Roman" w:cs="Times New Roman"/>
                <w:szCs w:val="21"/>
                <w:highlight w:val="none"/>
                <w:lang w:eastAsia="zh-CN"/>
              </w:rPr>
              <w:t>亳州交通投资控股集团有限公司官网（www.bzjkjt.com）</w:t>
            </w:r>
            <w:permEnd w:id="40"/>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44B18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810C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7F7F5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F18795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44361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8C4A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34A29C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3028F2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B05C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3C02C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68497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44B21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 xml:space="preserve"> 120 </w:t>
            </w:r>
            <w:r>
              <w:rPr>
                <w:rFonts w:hint="default" w:ascii="Times New Roman" w:hAnsi="Times New Roman" w:cs="Times New Roman"/>
                <w:szCs w:val="21"/>
                <w:highlight w:val="none"/>
                <w:u w:val="none"/>
              </w:rPr>
              <w:t>天</w:t>
            </w:r>
          </w:p>
        </w:tc>
      </w:tr>
      <w:tr w14:paraId="6ED5C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802B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6A210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67B9A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6711CBCB">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u w:val="single"/>
                <w:lang w:eastAsia="zh-CN"/>
              </w:rPr>
            </w:pPr>
            <w:permStart w:id="41"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lang w:eastAsia="zh-CN"/>
              </w:rPr>
              <w:t>□</w:t>
            </w:r>
            <w:r>
              <w:rPr>
                <w:rFonts w:hint="eastAsia" w:hAnsi="宋体"/>
                <w:color w:val="FF0000"/>
                <w:szCs w:val="21"/>
                <w:u w:val="single"/>
                <w:lang w:val="en-US" w:eastAsia="zh-CN"/>
              </w:rPr>
              <w:t xml:space="preserve">       要求</w:t>
            </w:r>
            <w:r>
              <w:rPr>
                <w:rFonts w:hint="eastAsia" w:hAnsi="宋体"/>
                <w:color w:val="FF0000"/>
                <w:szCs w:val="21"/>
                <w:u w:val="single"/>
                <w:lang w:eastAsia="zh-CN"/>
              </w:rPr>
              <w:t>☑</w:t>
            </w:r>
          </w:p>
          <w:p w14:paraId="3E25BC4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u w:val="single"/>
              </w:rPr>
              <w:t>投标保证金的形式：银行汇款或转账</w:t>
            </w:r>
          </w:p>
          <w:p w14:paraId="2DBC8B58">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u w:val="single"/>
              </w:rPr>
              <w:t>投标保证金的金额：</w:t>
            </w:r>
            <w:r>
              <w:rPr>
                <w:rFonts w:hint="eastAsia" w:ascii="Times New Roman" w:hAnsi="Times New Roman" w:cs="Times New Roman"/>
                <w:color w:val="auto"/>
                <w:szCs w:val="21"/>
                <w:highlight w:val="none"/>
                <w:u w:val="single"/>
                <w:lang w:val="en-US" w:eastAsia="zh-CN"/>
              </w:rPr>
              <w:t xml:space="preserve">5000元  </w:t>
            </w:r>
            <w:permEnd w:id="41"/>
          </w:p>
          <w:p w14:paraId="14D99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val="en-US" w:eastAsia="zh-CN"/>
              </w:rPr>
              <w:t>建行亳州市分行</w:t>
            </w:r>
          </w:p>
          <w:p w14:paraId="0F5B647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lang w:val="en-US" w:eastAsia="zh-CN"/>
              </w:rPr>
              <w:t>34050188860800002404</w:t>
            </w:r>
          </w:p>
          <w:p w14:paraId="20E154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1E498C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2" w:edGrp="everyone"/>
            <w:r>
              <w:rPr>
                <w:rFonts w:hint="eastAsia" w:ascii="Times New Roman" w:hAnsi="Times New Roman" w:cs="Times New Roman"/>
                <w:color w:val="FF0000"/>
                <w:szCs w:val="21"/>
                <w:highlight w:val="none"/>
                <w:lang w:val="en-US" w:eastAsia="zh-CN"/>
              </w:rPr>
              <w:t>BZTH-2024-004号保证金</w:t>
            </w:r>
            <w:permEnd w:id="4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5B521A3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08E1828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0CBED3C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（1）招标不成功（或开标现场拒收投标文件）的，5日内直接退还至该投标人汇出帐户</w:t>
            </w:r>
            <w:r>
              <w:rPr>
                <w:rFonts w:hint="eastAsia" w:ascii="Times New Roman" w:hAnsi="Times New Roman" w:cs="Times New Roman"/>
                <w:szCs w:val="21"/>
                <w:highlight w:val="none"/>
                <w:lang w:eastAsia="zh-CN"/>
              </w:rPr>
              <w:t>。</w:t>
            </w:r>
          </w:p>
          <w:p w14:paraId="164BD22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r>
              <w:rPr>
                <w:rFonts w:hint="eastAsia" w:ascii="Times New Roman" w:hAnsi="Times New Roman" w:cs="Times New Roman"/>
                <w:szCs w:val="21"/>
                <w:highlight w:val="none"/>
                <w:lang w:eastAsia="zh-CN"/>
              </w:rPr>
              <w:t>。</w:t>
            </w:r>
          </w:p>
        </w:tc>
      </w:tr>
      <w:tr w14:paraId="4687A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9D51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33062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31E6AB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77E77A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42E8284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7442018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41315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27A1B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8439D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855A9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60B9A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771EB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F74AF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0F9E4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4E8E4C1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3804E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04CF7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6AFCE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DFE760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permStart w:id="43" w:edGrp="everyone"/>
            <w:r>
              <w:rPr>
                <w:rFonts w:hint="eastAsia" w:ascii="Times New Roman" w:hAnsi="Times New Roman" w:cs="Times New Roman"/>
                <w:szCs w:val="21"/>
                <w:highlight w:val="none"/>
                <w:lang w:val="en-US" w:eastAsia="zh-CN"/>
              </w:rPr>
              <w:t>正本1份、副本2份</w:t>
            </w:r>
            <w:permEnd w:id="43"/>
          </w:p>
        </w:tc>
      </w:tr>
      <w:tr w14:paraId="64914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14E1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823B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466F05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71DD95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747CA4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68AD4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CA242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5D35F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908B23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44" w:edGrp="everyone"/>
            <w:r>
              <w:rPr>
                <w:rFonts w:hint="eastAsia" w:ascii="Times New Roman" w:hAnsi="Times New Roman" w:cs="Times New Roman"/>
                <w:color w:val="FF0000"/>
                <w:szCs w:val="21"/>
                <w:highlight w:val="none"/>
                <w:u w:val="single"/>
                <w:lang w:val="en-US" w:eastAsia="zh-CN"/>
              </w:rPr>
              <w:t>开标地址：亳州市交通资产管理有限责任公司3楼会议室（神农大道与百合路交叉口汽车南站西侧办公区3楼）</w:t>
            </w:r>
          </w:p>
          <w:p w14:paraId="6C52CBE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招标人：亳州通恒置业有限公司</w:t>
            </w:r>
          </w:p>
          <w:p w14:paraId="13F82C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亳州逸合府项目示范区29#楼201精装样板间施工工程投标文件</w:t>
            </w:r>
          </w:p>
          <w:p w14:paraId="7B1B5E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项目编号：BZTH-2024-004号</w:t>
            </w:r>
          </w:p>
          <w:p w14:paraId="012BDF0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u w:val="single"/>
                <w:lang w:val="en-US" w:eastAsia="zh-CN"/>
              </w:rPr>
              <w:t>在2024年10月31日10时00分前不得开启</w:t>
            </w:r>
            <w:permEnd w:id="44"/>
          </w:p>
        </w:tc>
      </w:tr>
      <w:tr w14:paraId="14AEF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CF07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CAB1E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8ED2D9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5351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76904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24F5E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E6C4F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34EA7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B730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820F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D7B07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5C687AE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3E1DC199">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14:paraId="5B2AC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7E037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162CF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060E9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45" w:edGrp="everyone"/>
            <w:r>
              <w:rPr>
                <w:rFonts w:hint="eastAsia" w:ascii="Times New Roman" w:hAnsi="Times New Roman" w:cs="Times New Roman"/>
                <w:szCs w:val="21"/>
                <w:highlight w:val="none"/>
                <w:u w:val="single"/>
                <w:lang w:val="en-US" w:eastAsia="zh-CN"/>
              </w:rPr>
              <w:t>由投标人代表或招标平台工作人员检查确认。</w:t>
            </w:r>
            <w:permEnd w:id="45"/>
          </w:p>
          <w:p w14:paraId="1EFFEA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041D1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B5944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BC9D9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1C7E6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2CF10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757AE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3F6D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FE401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46"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1D2F794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46"/>
          </w:p>
        </w:tc>
      </w:tr>
      <w:tr w14:paraId="483F8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C804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94371A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30C412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47" w:edGrp="everyone"/>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ermEnd w:id="47"/>
          </w:p>
          <w:p w14:paraId="468D92F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77113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F03B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026AF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424DD1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088E6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4D4B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F2CC1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B6119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亳州通恒置业有限公司 张工  </w:t>
            </w:r>
          </w:p>
          <w:p w14:paraId="0397172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15156783079  </w:t>
            </w:r>
          </w:p>
          <w:p w14:paraId="1D6E7A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亳州市交通资产管理有限责任公司3楼（神农大道与百合路交叉口汽车南站西侧办公区3楼）</w:t>
            </w:r>
          </w:p>
          <w:p w14:paraId="4D7A958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8"/>
          </w:p>
        </w:tc>
      </w:tr>
      <w:tr w14:paraId="7B143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5B47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3CAFC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EA810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78DB48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6303F9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2E404A2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32EE4F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44DCFD8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4DCE62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7EAD9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15EE6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CD8C9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03ED9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130DEC4E">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color w:val="FF0000"/>
                <w:szCs w:val="21"/>
                <w:highlight w:val="none"/>
                <w:lang w:val="en-US" w:eastAsia="zh-CN"/>
              </w:rPr>
            </w:pPr>
            <w:permStart w:id="49" w:edGrp="everyone"/>
            <w:r>
              <w:rPr>
                <w:rFonts w:hint="eastAsia" w:ascii="宋体" w:hAnsi="宋体" w:eastAsia="宋体" w:cs="宋体"/>
                <w:color w:val="FF0000"/>
                <w:sz w:val="21"/>
                <w:szCs w:val="21"/>
                <w:lang w:val="en-US" w:eastAsia="zh-CN"/>
              </w:rPr>
              <w:t>不要求□</w:t>
            </w:r>
            <w:r>
              <w:rPr>
                <w:rFonts w:hint="eastAsia" w:ascii="宋体" w:hAnsi="宋体" w:eastAsia="宋体" w:cs="宋体"/>
                <w:color w:val="FF0000"/>
                <w:sz w:val="21"/>
                <w:szCs w:val="21"/>
                <w:highlight w:val="none"/>
                <w:lang w:val="en-US" w:eastAsia="zh-CN"/>
              </w:rPr>
              <w:t xml:space="preserve"> </w:t>
            </w:r>
            <w:r>
              <w:rPr>
                <w:rFonts w:hint="eastAsia" w:ascii="宋体" w:hAnsi="宋体" w:eastAsia="宋体" w:cs="宋体"/>
                <w:color w:val="FF0000"/>
                <w:sz w:val="21"/>
                <w:szCs w:val="21"/>
                <w:lang w:val="en-US" w:eastAsia="zh-CN"/>
              </w:rPr>
              <w:t xml:space="preserve">     要求☑</w:t>
            </w:r>
            <w:r>
              <w:rPr>
                <w:rFonts w:hint="eastAsia" w:ascii="宋体" w:hAnsi="宋体" w:eastAsia="宋体" w:cs="宋体"/>
                <w:color w:val="FF0000"/>
                <w:sz w:val="21"/>
                <w:szCs w:val="21"/>
                <w:highlight w:val="none"/>
                <w:lang w:val="en-US" w:eastAsia="zh-CN"/>
              </w:rPr>
              <w:t xml:space="preserve"> </w:t>
            </w:r>
            <w:permEnd w:id="49"/>
            <w:r>
              <w:rPr>
                <w:rFonts w:hint="eastAsia" w:ascii="Times New Roman" w:hAnsi="Times New Roman" w:cs="Times New Roman"/>
                <w:color w:val="FF0000"/>
                <w:szCs w:val="21"/>
                <w:highlight w:val="none"/>
                <w:lang w:val="en-US" w:eastAsia="zh-CN"/>
              </w:rPr>
              <w:t xml:space="preserve"> </w:t>
            </w:r>
          </w:p>
          <w:p w14:paraId="4989B9C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50"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50"/>
          </w:p>
          <w:p w14:paraId="40F6BB6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1" w:edGrp="everyone"/>
            <w:r>
              <w:rPr>
                <w:rFonts w:hint="eastAsia" w:ascii="Times New Roman" w:hAnsi="Times New Roman" w:cs="Times New Roman"/>
                <w:b/>
                <w:bCs/>
                <w:color w:val="FF0000"/>
                <w:szCs w:val="21"/>
                <w:highlight w:val="none"/>
                <w:lang w:val="en-US" w:eastAsia="zh-CN"/>
              </w:rPr>
              <w:t>中标价款的10%</w:t>
            </w:r>
            <w:permEnd w:id="51"/>
          </w:p>
          <w:p w14:paraId="04860A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5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52"/>
          </w:p>
        </w:tc>
      </w:tr>
      <w:tr w14:paraId="6D847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625E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E230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7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A8BF62">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521B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12C72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4D3E70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172C7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0FCE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99EA5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268D836">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29312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49F1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9107D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2044B8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791B410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127B732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3FF99EC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5F88B0B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10E9E28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438719B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4FB3834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4F2EEF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44DA780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51F1BE1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60F5945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34F628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02D62F6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38A864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5D4B553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r w14:paraId="71DD3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3F40A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DF36A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5DF5385B">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41D8ACCD">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jc w:val="both"/>
        <w:textAlignment w:val="auto"/>
        <w:rPr>
          <w:rFonts w:hint="eastAsia" w:ascii="黑体" w:hAnsi="黑体" w:eastAsia="黑体" w:cs="黑体"/>
          <w:color w:val="000000"/>
          <w:highlight w:val="none"/>
        </w:rPr>
      </w:pP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5"/>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0"/>
      <w:bookmarkStart w:id="17" w:name="_Toc246996921"/>
      <w:bookmarkStart w:id="18" w:name="_Toc296602423"/>
      <w:bookmarkStart w:id="19" w:name="_Toc246996178"/>
      <w:bookmarkStart w:id="20" w:name="_Toc152042308"/>
      <w:bookmarkStart w:id="21" w:name="_Toc179632549"/>
      <w:bookmarkStart w:id="22" w:name="_Toc247085692"/>
      <w:bookmarkStart w:id="23" w:name="_Toc152045532"/>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296602426"/>
      <w:bookmarkStart w:id="26" w:name="_Toc246996181"/>
      <w:bookmarkStart w:id="27" w:name="_Toc152042312"/>
      <w:bookmarkStart w:id="28" w:name="_Toc246996924"/>
      <w:bookmarkStart w:id="29" w:name="_Toc144974504"/>
      <w:bookmarkStart w:id="30" w:name="_Toc247085695"/>
      <w:bookmarkStart w:id="31" w:name="_Toc152045536"/>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179632554"/>
      <w:bookmarkStart w:id="35" w:name="_Toc247085696"/>
      <w:bookmarkStart w:id="36" w:name="_Toc246996182"/>
      <w:bookmarkStart w:id="37" w:name="_Toc246996925"/>
      <w:bookmarkStart w:id="38" w:name="_Toc152045537"/>
      <w:bookmarkStart w:id="39" w:name="_Toc296602427"/>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152042314"/>
      <w:bookmarkStart w:id="42" w:name="_Toc179632555"/>
      <w:bookmarkStart w:id="43" w:name="_Toc152045538"/>
      <w:bookmarkStart w:id="44" w:name="_Toc247085697"/>
      <w:bookmarkStart w:id="45" w:name="_Toc246996926"/>
      <w:bookmarkStart w:id="46" w:name="_Toc246996183"/>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18"/>
      <w:bookmarkStart w:id="48" w:name="_Toc246996187"/>
      <w:bookmarkStart w:id="49" w:name="_Toc152045542"/>
      <w:bookmarkStart w:id="50" w:name="_Toc247085701"/>
      <w:bookmarkStart w:id="51" w:name="_Toc296602432"/>
      <w:bookmarkStart w:id="52" w:name="_Toc179632560"/>
      <w:bookmarkStart w:id="53" w:name="_Toc246996930"/>
      <w:bookmarkStart w:id="54" w:name="_Toc144974510"/>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931"/>
      <w:bookmarkStart w:id="56" w:name="_Toc247085702"/>
      <w:bookmarkStart w:id="57" w:name="_Toc179632561"/>
      <w:bookmarkStart w:id="58" w:name="_Toc144974511"/>
      <w:bookmarkStart w:id="59" w:name="_Toc152042319"/>
      <w:bookmarkStart w:id="60" w:name="_Toc152045543"/>
      <w:bookmarkStart w:id="61" w:name="_Toc246996188"/>
      <w:bookmarkStart w:id="62" w:name="_Toc296602433"/>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247085703"/>
      <w:bookmarkStart w:id="65" w:name="_Toc144974512"/>
      <w:bookmarkStart w:id="66" w:name="_Toc246996932"/>
      <w:bookmarkStart w:id="67" w:name="_Toc246996189"/>
      <w:bookmarkStart w:id="68" w:name="_Toc179632562"/>
      <w:bookmarkStart w:id="69" w:name="_Toc152042320"/>
      <w:bookmarkStart w:id="70" w:name="_Toc152045544"/>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5545"/>
      <w:bookmarkStart w:id="72" w:name="_Toc144974513"/>
      <w:bookmarkStart w:id="73" w:name="_Toc246996933"/>
      <w:bookmarkStart w:id="74" w:name="_Toc247085704"/>
      <w:bookmarkStart w:id="75" w:name="_Toc179632563"/>
      <w:bookmarkStart w:id="76" w:name="_Toc296602435"/>
      <w:bookmarkStart w:id="77" w:name="_Toc152042321"/>
      <w:bookmarkStart w:id="78" w:name="_Toc246996190"/>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296602436"/>
      <w:bookmarkStart w:id="80" w:name="_Toc144974514"/>
      <w:bookmarkStart w:id="81" w:name="_Toc152042322"/>
      <w:bookmarkStart w:id="82" w:name="_Toc179632564"/>
      <w:bookmarkStart w:id="83" w:name="_Toc246996934"/>
      <w:bookmarkStart w:id="84" w:name="_Toc246996191"/>
      <w:bookmarkStart w:id="85" w:name="_Toc152045546"/>
      <w:bookmarkStart w:id="86" w:name="_Toc247085705"/>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7085706"/>
      <w:bookmarkStart w:id="88" w:name="_Toc246996935"/>
      <w:bookmarkStart w:id="89" w:name="_Toc152042323"/>
      <w:bookmarkStart w:id="90" w:name="_Toc179632565"/>
      <w:bookmarkStart w:id="91" w:name="_Toc296602437"/>
      <w:bookmarkStart w:id="92" w:name="_Toc144974515"/>
      <w:bookmarkStart w:id="93" w:name="_Toc152045547"/>
      <w:bookmarkStart w:id="94" w:name="_Toc246996192"/>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936"/>
      <w:bookmarkStart w:id="96" w:name="_Toc152042324"/>
      <w:bookmarkStart w:id="97" w:name="_Toc296602438"/>
      <w:bookmarkStart w:id="98" w:name="_Toc247085707"/>
      <w:bookmarkStart w:id="99" w:name="_Toc179632566"/>
      <w:bookmarkStart w:id="100" w:name="_Toc246996193"/>
      <w:bookmarkStart w:id="101" w:name="_Toc144974516"/>
      <w:bookmarkStart w:id="102" w:name="_Toc152045548"/>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52042325"/>
      <w:bookmarkStart w:id="105" w:name="_Toc144974517"/>
      <w:bookmarkStart w:id="106" w:name="_Toc17963256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47085708"/>
      <w:bookmarkStart w:id="109" w:name="_Toc246996937"/>
      <w:bookmarkStart w:id="110" w:name="_Toc296602439"/>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296602440"/>
      <w:bookmarkStart w:id="112" w:name="_Toc152042326"/>
      <w:bookmarkStart w:id="113" w:name="_Toc144974518"/>
      <w:bookmarkStart w:id="114" w:name="_Toc247085709"/>
      <w:bookmarkStart w:id="115" w:name="_Toc246996195"/>
      <w:bookmarkStart w:id="116" w:name="_Toc152045550"/>
      <w:bookmarkStart w:id="117" w:name="_Toc179632568"/>
      <w:bookmarkStart w:id="118" w:name="_Toc246996938"/>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152045552"/>
      <w:bookmarkStart w:id="120" w:name="_Toc179632570"/>
      <w:bookmarkStart w:id="121" w:name="_Toc296602441"/>
      <w:bookmarkStart w:id="122" w:name="_Toc247085710"/>
      <w:bookmarkStart w:id="123" w:name="_Toc152042328"/>
      <w:bookmarkStart w:id="124" w:name="_Toc246996939"/>
      <w:bookmarkStart w:id="125" w:name="_Toc246996196"/>
      <w:bookmarkStart w:id="126" w:name="_Toc144974520"/>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7085713"/>
      <w:bookmarkStart w:id="128" w:name="_Toc152045555"/>
      <w:bookmarkStart w:id="129" w:name="_Toc179632573"/>
      <w:bookmarkStart w:id="130" w:name="_Toc152042331"/>
      <w:bookmarkStart w:id="131" w:name="_Toc144974523"/>
      <w:bookmarkStart w:id="132" w:name="_Toc296602443"/>
      <w:bookmarkStart w:id="133" w:name="_Toc246996942"/>
      <w:bookmarkStart w:id="134" w:name="_Toc246996199"/>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74"/>
      <w:bookmarkStart w:id="136" w:name="_Toc247085714"/>
      <w:bookmarkStart w:id="137" w:name="_Toc152045556"/>
      <w:bookmarkStart w:id="138" w:name="_Toc246996200"/>
      <w:bookmarkStart w:id="139" w:name="_Toc152042332"/>
      <w:bookmarkStart w:id="140" w:name="_Toc296602444"/>
      <w:bookmarkStart w:id="141" w:name="_Toc144974524"/>
      <w:bookmarkStart w:id="142" w:name="_Toc246996943"/>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44974525"/>
      <w:bookmarkStart w:id="144" w:name="_Toc247085715"/>
      <w:bookmarkStart w:id="145" w:name="_Toc246996944"/>
      <w:bookmarkStart w:id="146" w:name="_Toc152045557"/>
      <w:bookmarkStart w:id="147" w:name="_Toc246996201"/>
      <w:bookmarkStart w:id="148" w:name="_Toc152042333"/>
      <w:bookmarkStart w:id="149" w:name="_Toc179632575"/>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2"/>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6"/>
      <w:bookmarkStart w:id="151" w:name="_Toc247085716"/>
      <w:bookmarkStart w:id="152" w:name="_Toc246996202"/>
      <w:bookmarkStart w:id="153" w:name="_Toc152045558"/>
      <w:bookmarkStart w:id="154" w:name="_Toc152042334"/>
      <w:bookmarkStart w:id="155" w:name="_Toc144974526"/>
      <w:bookmarkStart w:id="156" w:name="_Toc246996945"/>
      <w:bookmarkStart w:id="157" w:name="_Toc179632576"/>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7085717"/>
      <w:bookmarkStart w:id="159" w:name="_Toc246996946"/>
      <w:bookmarkStart w:id="160" w:name="_Toc296602447"/>
      <w:bookmarkStart w:id="161" w:name="_Toc152045559"/>
      <w:bookmarkStart w:id="162" w:name="_Toc179632577"/>
      <w:bookmarkStart w:id="163" w:name="_Toc246996203"/>
      <w:bookmarkStart w:id="164" w:name="_Toc152042335"/>
      <w:bookmarkStart w:id="165" w:name="_Toc144974527"/>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47"/>
      <w:bookmarkStart w:id="167" w:name="_Toc246996204"/>
      <w:bookmarkStart w:id="168" w:name="_Toc296602448"/>
      <w:bookmarkStart w:id="169" w:name="_Toc152045560"/>
      <w:bookmarkStart w:id="170" w:name="_Toc179632578"/>
      <w:bookmarkStart w:id="171" w:name="_Toc144974528"/>
      <w:bookmarkStart w:id="172" w:name="_Toc247085718"/>
      <w:bookmarkStart w:id="173" w:name="_Toc152042336"/>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52042337"/>
      <w:bookmarkStart w:id="175" w:name="_Toc247085719"/>
      <w:bookmarkStart w:id="176" w:name="_Toc246996205"/>
      <w:bookmarkStart w:id="177" w:name="_Toc246996948"/>
      <w:bookmarkStart w:id="178" w:name="_Toc152045561"/>
      <w:bookmarkStart w:id="179" w:name="_Toc144974529"/>
      <w:bookmarkStart w:id="180" w:name="_Toc296602449"/>
      <w:bookmarkStart w:id="181" w:name="_Toc179632579"/>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0"/>
      <w:bookmarkStart w:id="183" w:name="_Toc246996207"/>
      <w:bookmarkStart w:id="184" w:name="_Toc179632581"/>
      <w:bookmarkStart w:id="185" w:name="_Toc152045563"/>
      <w:bookmarkStart w:id="186" w:name="_Toc247085721"/>
      <w:bookmarkStart w:id="187" w:name="_Toc152042339"/>
      <w:bookmarkStart w:id="188" w:name="_Toc296602452"/>
      <w:bookmarkStart w:id="189" w:name="_Toc144974531"/>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152042342"/>
      <w:bookmarkStart w:id="191" w:name="_Toc296602455"/>
      <w:bookmarkStart w:id="192" w:name="_Toc246996210"/>
      <w:bookmarkStart w:id="193" w:name="_Toc179632584"/>
      <w:bookmarkStart w:id="194" w:name="_Toc246996953"/>
      <w:bookmarkStart w:id="195" w:name="_Toc247085724"/>
      <w:bookmarkStart w:id="196" w:name="_Toc152045566"/>
      <w:bookmarkStart w:id="197" w:name="_Toc144974534"/>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56"/>
      <w:bookmarkStart w:id="199" w:name="_Toc179632585"/>
      <w:bookmarkStart w:id="200" w:name="_Toc144974535"/>
      <w:bookmarkStart w:id="201" w:name="_Toc247085725"/>
      <w:bookmarkStart w:id="202" w:name="_Toc246996954"/>
      <w:bookmarkStart w:id="203" w:name="_Toc152042343"/>
      <w:bookmarkStart w:id="204" w:name="_Toc152045567"/>
      <w:bookmarkStart w:id="205" w:name="_Toc246996211"/>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246996955"/>
      <w:bookmarkStart w:id="208" w:name="_Toc179632586"/>
      <w:bookmarkStart w:id="209" w:name="_Toc247085726"/>
      <w:bookmarkStart w:id="210" w:name="_Toc144974536"/>
      <w:bookmarkStart w:id="211" w:name="_Toc152045568"/>
      <w:bookmarkStart w:id="212" w:name="_Toc296602458"/>
      <w:bookmarkStart w:id="213" w:name="_Toc246996212"/>
      <w:bookmarkStart w:id="214" w:name="_Toc152042344"/>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246996956"/>
      <w:bookmarkStart w:id="216" w:name="_Toc152042345"/>
      <w:bookmarkStart w:id="217" w:name="_Toc144974537"/>
      <w:bookmarkStart w:id="218" w:name="_Toc246996213"/>
      <w:bookmarkStart w:id="219" w:name="_Toc179632587"/>
      <w:bookmarkStart w:id="220" w:name="_Toc152045569"/>
      <w:bookmarkStart w:id="221" w:name="_Toc296602459"/>
      <w:bookmarkStart w:id="222" w:name="_Toc247085727"/>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296602462"/>
      <w:bookmarkStart w:id="225" w:name="_Toc247085733"/>
      <w:bookmarkStart w:id="226" w:name="_Toc296590983"/>
      <w:bookmarkStart w:id="227" w:name="_Toc152045575"/>
      <w:bookmarkStart w:id="228" w:name="_Toc246996219"/>
      <w:bookmarkStart w:id="229" w:name="_Toc144974543"/>
      <w:bookmarkStart w:id="230" w:name="_Toc246996962"/>
      <w:bookmarkStart w:id="231" w:name="_Toc152042351"/>
      <w:bookmarkStart w:id="232" w:name="_Toc179632593"/>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5"/>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bookmarkStart w:id="233" w:name="_Toc152042352"/>
      <w:bookmarkStart w:id="234" w:name="_Toc152045576"/>
      <w:bookmarkStart w:id="235" w:name="_Toc144974544"/>
      <w:bookmarkStart w:id="236" w:name="_Toc296602463"/>
      <w:bookmarkStart w:id="237" w:name="_Toc246996963"/>
      <w:bookmarkStart w:id="238" w:name="_Toc179632594"/>
      <w:bookmarkStart w:id="239" w:name="_Toc246996220"/>
      <w:bookmarkStart w:id="240" w:name="_Toc247085734"/>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152042353"/>
      <w:bookmarkStart w:id="242" w:name="_Toc246996964"/>
      <w:bookmarkStart w:id="243" w:name="_Toc179632595"/>
      <w:bookmarkStart w:id="244" w:name="_Toc246996221"/>
      <w:bookmarkStart w:id="245" w:name="_Toc247085735"/>
      <w:bookmarkStart w:id="246" w:name="_Toc296602464"/>
      <w:bookmarkStart w:id="247" w:name="_Toc144974545"/>
      <w:bookmarkStart w:id="248" w:name="_Toc152045577"/>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512BBF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770B3F60">
      <w:pPr>
        <w:rPr>
          <w:rFonts w:hint="default" w:asciiTheme="majorEastAsia" w:hAnsiTheme="majorEastAsia" w:eastAsiaTheme="majorEastAsia" w:cstheme="majorEastAsia"/>
          <w:b/>
          <w:bCs/>
          <w:sz w:val="32"/>
          <w:szCs w:val="32"/>
          <w:highlight w:val="none"/>
          <w:lang w:val="en-US" w:eastAsia="zh-CN"/>
        </w:rPr>
      </w:pPr>
    </w:p>
    <w:p w14:paraId="7EC8B9EC">
      <w:pPr>
        <w:pStyle w:val="2"/>
        <w:rPr>
          <w:rFonts w:hint="default" w:asciiTheme="majorEastAsia" w:hAnsiTheme="majorEastAsia" w:eastAsiaTheme="majorEastAsia" w:cstheme="majorEastAsia"/>
          <w:b/>
          <w:bCs/>
          <w:sz w:val="32"/>
          <w:szCs w:val="32"/>
          <w:highlight w:val="none"/>
          <w:lang w:val="en-US" w:eastAsia="zh-CN"/>
        </w:rPr>
      </w:pPr>
    </w:p>
    <w:p w14:paraId="7A837C75">
      <w:pPr>
        <w:pStyle w:val="2"/>
        <w:rPr>
          <w:rFonts w:hint="default" w:asciiTheme="majorEastAsia" w:hAnsiTheme="majorEastAsia" w:eastAsiaTheme="majorEastAsia" w:cstheme="majorEastAsia"/>
          <w:b/>
          <w:bCs/>
          <w:sz w:val="32"/>
          <w:szCs w:val="32"/>
          <w:highlight w:val="none"/>
          <w:lang w:val="en-US" w:eastAsia="zh-CN"/>
        </w:rPr>
      </w:pPr>
    </w:p>
    <w:p w14:paraId="0960AB19">
      <w:pPr>
        <w:pStyle w:val="2"/>
        <w:rPr>
          <w:rFonts w:hint="default" w:asciiTheme="majorEastAsia" w:hAnsiTheme="majorEastAsia" w:eastAsiaTheme="majorEastAsia" w:cstheme="majorEastAsia"/>
          <w:b/>
          <w:bCs/>
          <w:sz w:val="32"/>
          <w:szCs w:val="32"/>
          <w:highlight w:val="none"/>
          <w:lang w:val="en-US" w:eastAsia="zh-CN"/>
        </w:rPr>
      </w:pPr>
    </w:p>
    <w:p w14:paraId="2EAD519C">
      <w:pPr>
        <w:pStyle w:val="2"/>
        <w:rPr>
          <w:rFonts w:hint="default" w:asciiTheme="majorEastAsia" w:hAnsiTheme="majorEastAsia" w:eastAsiaTheme="majorEastAsia" w:cstheme="majorEastAsia"/>
          <w:b/>
          <w:bCs/>
          <w:sz w:val="32"/>
          <w:szCs w:val="32"/>
          <w:highlight w:val="none"/>
          <w:lang w:val="en-US" w:eastAsia="zh-CN"/>
        </w:rPr>
      </w:pPr>
    </w:p>
    <w:p w14:paraId="77D2EABB">
      <w:pPr>
        <w:pStyle w:val="2"/>
        <w:rPr>
          <w:rFonts w:hint="default" w:asciiTheme="majorEastAsia" w:hAnsiTheme="majorEastAsia" w:eastAsiaTheme="majorEastAsia" w:cstheme="majorEastAsia"/>
          <w:b/>
          <w:bCs/>
          <w:sz w:val="32"/>
          <w:szCs w:val="32"/>
          <w:highlight w:val="none"/>
          <w:lang w:val="en-US" w:eastAsia="zh-CN"/>
        </w:rPr>
      </w:pPr>
    </w:p>
    <w:p w14:paraId="09508D40">
      <w:pPr>
        <w:pStyle w:val="2"/>
        <w:rPr>
          <w:rFonts w:hint="default" w:asciiTheme="majorEastAsia" w:hAnsiTheme="majorEastAsia" w:eastAsiaTheme="majorEastAsia" w:cstheme="majorEastAsia"/>
          <w:b/>
          <w:bCs/>
          <w:sz w:val="32"/>
          <w:szCs w:val="32"/>
          <w:highlight w:val="none"/>
          <w:lang w:val="en-US" w:eastAsia="zh-CN"/>
        </w:rPr>
      </w:pPr>
    </w:p>
    <w:p w14:paraId="187E737A">
      <w:pPr>
        <w:pStyle w:val="2"/>
        <w:rPr>
          <w:rFonts w:hint="default" w:asciiTheme="majorEastAsia" w:hAnsiTheme="majorEastAsia" w:eastAsiaTheme="majorEastAsia" w:cstheme="majorEastAsia"/>
          <w:b/>
          <w:bCs/>
          <w:sz w:val="32"/>
          <w:szCs w:val="32"/>
          <w:highlight w:val="none"/>
          <w:lang w:val="en-US" w:eastAsia="zh-CN"/>
        </w:rPr>
      </w:pPr>
    </w:p>
    <w:p w14:paraId="1AF419E6">
      <w:pPr>
        <w:pStyle w:val="2"/>
        <w:rPr>
          <w:rFonts w:hint="default" w:asciiTheme="majorEastAsia" w:hAnsiTheme="majorEastAsia" w:eastAsiaTheme="majorEastAsia" w:cstheme="majorEastAsia"/>
          <w:b/>
          <w:bCs/>
          <w:sz w:val="32"/>
          <w:szCs w:val="32"/>
          <w:highlight w:val="none"/>
          <w:lang w:val="en-US" w:eastAsia="zh-CN"/>
        </w:rPr>
      </w:pPr>
    </w:p>
    <w:p w14:paraId="29D4346F">
      <w:pPr>
        <w:pStyle w:val="2"/>
        <w:rPr>
          <w:rFonts w:hint="default" w:asciiTheme="majorEastAsia" w:hAnsiTheme="majorEastAsia" w:eastAsiaTheme="majorEastAsia" w:cstheme="majorEastAsia"/>
          <w:b/>
          <w:bCs/>
          <w:sz w:val="32"/>
          <w:szCs w:val="32"/>
          <w:highlight w:val="none"/>
          <w:lang w:val="en-US" w:eastAsia="zh-CN"/>
        </w:rPr>
      </w:pPr>
    </w:p>
    <w:p w14:paraId="63D2369A">
      <w:pPr>
        <w:pStyle w:val="2"/>
        <w:rPr>
          <w:rFonts w:hint="default" w:asciiTheme="majorEastAsia" w:hAnsiTheme="majorEastAsia" w:eastAsiaTheme="majorEastAsia" w:cstheme="majorEastAsia"/>
          <w:b/>
          <w:bCs/>
          <w:sz w:val="32"/>
          <w:szCs w:val="32"/>
          <w:highlight w:val="none"/>
          <w:lang w:val="en-US" w:eastAsia="zh-CN"/>
        </w:rPr>
      </w:pPr>
    </w:p>
    <w:p w14:paraId="0B177480">
      <w:pPr>
        <w:pStyle w:val="2"/>
        <w:rPr>
          <w:rFonts w:hint="default" w:asciiTheme="majorEastAsia" w:hAnsiTheme="majorEastAsia" w:eastAsiaTheme="majorEastAsia" w:cstheme="majorEastAsia"/>
          <w:b/>
          <w:bCs/>
          <w:sz w:val="32"/>
          <w:szCs w:val="32"/>
          <w:highlight w:val="none"/>
          <w:lang w:val="en-US" w:eastAsia="zh-CN"/>
        </w:rPr>
      </w:pPr>
    </w:p>
    <w:p w14:paraId="36B0DE82">
      <w:pPr>
        <w:pStyle w:val="2"/>
        <w:rPr>
          <w:rFonts w:hint="default" w:asciiTheme="majorEastAsia" w:hAnsiTheme="majorEastAsia" w:eastAsiaTheme="majorEastAsia" w:cstheme="majorEastAsia"/>
          <w:b/>
          <w:bCs/>
          <w:sz w:val="32"/>
          <w:szCs w:val="32"/>
          <w:highlight w:val="none"/>
          <w:lang w:val="en-US" w:eastAsia="zh-CN"/>
        </w:rPr>
      </w:pPr>
    </w:p>
    <w:p w14:paraId="16446EB5">
      <w:pPr>
        <w:pStyle w:val="2"/>
        <w:rPr>
          <w:rFonts w:hint="default" w:asciiTheme="majorEastAsia" w:hAnsiTheme="majorEastAsia" w:eastAsiaTheme="majorEastAsia" w:cstheme="majorEastAsia"/>
          <w:b/>
          <w:bCs/>
          <w:sz w:val="32"/>
          <w:szCs w:val="32"/>
          <w:highlight w:val="none"/>
          <w:lang w:val="en-US" w:eastAsia="zh-CN"/>
        </w:rPr>
      </w:pPr>
    </w:p>
    <w:p w14:paraId="79B7F78E">
      <w:pPr>
        <w:pStyle w:val="2"/>
        <w:rPr>
          <w:rFonts w:hint="default" w:asciiTheme="majorEastAsia" w:hAnsiTheme="majorEastAsia" w:eastAsiaTheme="majorEastAsia" w:cstheme="majorEastAsia"/>
          <w:b/>
          <w:bCs/>
          <w:sz w:val="32"/>
          <w:szCs w:val="32"/>
          <w:highlight w:val="none"/>
          <w:lang w:val="en-US" w:eastAsia="zh-CN"/>
        </w:rPr>
      </w:pPr>
    </w:p>
    <w:p w14:paraId="25F92C3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5CBC7F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7F456F7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1D88712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591833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38738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878F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FED4D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136F61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02EB62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71B90D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31A2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9127F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4807B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B1C32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5E33B9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FC6A9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EABB8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14:paraId="04CB18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58055F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C235C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A0CC4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B9F51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1FD964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2E2E5B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3CB96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8320B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7876F5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7E9F04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5A8B08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39DA9B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D1FD4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0CC86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5E5167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50B59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0BF276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70783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7FF3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14E665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EAC9A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BD4CA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E9849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B22E3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4F2AEB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9D318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1DAAC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AAEEC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8828C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04936B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DE2F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24193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83D14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32D5EC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5F6528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0A6B3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2FB68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BCBDD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C6184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0F1303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9B458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35F3F2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3B698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6925D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0D7223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29B0AD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6A353E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280CB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382E2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14:paraId="6AE00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0093E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409EC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822B3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61CB86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14:paraId="2E47FE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58B50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42BE3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D91A2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6A09EC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14:paraId="631DAE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A210F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CDDCF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139C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4BADB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14:paraId="0FFFAC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62A798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1F833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68B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A085D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14:paraId="310688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1FE0C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2B8A4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AB8A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55B37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14:paraId="6FEF06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A277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66BCD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DD63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8B258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14:paraId="5F5BA9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50476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14:paraId="0054B8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B3E38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00D0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tr w14:paraId="15BAAB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6D9DC5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14:paraId="2B2B66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9E6FD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970F8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tr w14:paraId="6FF2BE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703BC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249" w:name="_Toc246996975"/>
            <w:bookmarkStart w:id="250" w:name="_Toc247085747"/>
            <w:bookmarkStart w:id="251" w:name="_Toc179632607"/>
            <w:bookmarkStart w:id="252" w:name="_Toc144974556"/>
            <w:bookmarkStart w:id="253" w:name="_Toc246996232"/>
            <w:bookmarkStart w:id="254" w:name="_Toc296602477"/>
            <w:bookmarkStart w:id="255" w:name="_Toc152045589"/>
            <w:bookmarkStart w:id="256" w:name="_Toc15204236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20AB7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222F5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299F0B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62B2D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262A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2D46B9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2F8F88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施工方案</w:t>
            </w:r>
            <w:r>
              <w:rPr>
                <w:rFonts w:hint="default" w:ascii="Times New Roman" w:hAnsi="Times New Roman" w:cs="Times New Roman" w:eastAsiaTheme="minorEastAsia"/>
                <w:i w:val="0"/>
                <w:iCs w:val="0"/>
                <w:color w:val="auto"/>
                <w:kern w:val="0"/>
                <w:sz w:val="24"/>
                <w:szCs w:val="24"/>
                <w:highlight w:val="none"/>
              </w:rPr>
              <w:t>：</w:t>
            </w:r>
            <w:permStart w:id="53" w:edGrp="everyone"/>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permEnd w:id="53"/>
          </w:p>
          <w:p w14:paraId="2684E5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permStart w:id="54" w:edGrp="everyone"/>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eastAsiaTheme="minorEastAsia"/>
                <w:i w:val="0"/>
                <w:iCs w:val="0"/>
                <w:color w:val="auto"/>
                <w:kern w:val="0"/>
                <w:sz w:val="24"/>
                <w:szCs w:val="24"/>
                <w:highlight w:val="none"/>
              </w:rPr>
              <w:t>分</w:t>
            </w:r>
            <w:permEnd w:id="54"/>
          </w:p>
          <w:p w14:paraId="2CF1D63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eastAsia" w:ascii="Times New Roman" w:hAnsi="Times New Roman" w:cs="Times New Roman"/>
                <w:i w:val="0"/>
                <w:iCs w:val="0"/>
                <w:color w:val="auto"/>
                <w:kern w:val="0"/>
                <w:sz w:val="24"/>
                <w:szCs w:val="24"/>
                <w:highlight w:val="none"/>
                <w:lang w:val="en-US" w:eastAsia="zh-CN"/>
              </w:rPr>
              <w:t>投标报价：</w:t>
            </w:r>
            <w:permStart w:id="55" w:edGrp="everyone"/>
            <w:r>
              <w:rPr>
                <w:rFonts w:hint="eastAsia" w:ascii="Times New Roman" w:hAnsi="Times New Roman" w:cs="Times New Roman"/>
                <w:i w:val="0"/>
                <w:iCs w:val="0"/>
                <w:color w:val="auto"/>
                <w:kern w:val="0"/>
                <w:sz w:val="24"/>
                <w:szCs w:val="24"/>
                <w:highlight w:val="none"/>
                <w:u w:val="single"/>
                <w:lang w:val="en-US" w:eastAsia="zh-CN"/>
              </w:rPr>
              <w:t>70</w:t>
            </w:r>
            <w:r>
              <w:rPr>
                <w:rFonts w:hint="default" w:ascii="Times New Roman" w:hAnsi="Times New Roman" w:cs="Times New Roman" w:eastAsiaTheme="minorEastAsia"/>
                <w:i w:val="0"/>
                <w:iCs w:val="0"/>
                <w:color w:val="auto"/>
                <w:kern w:val="0"/>
                <w:sz w:val="24"/>
                <w:szCs w:val="24"/>
                <w:highlight w:val="none"/>
              </w:rPr>
              <w:t>分</w:t>
            </w:r>
            <w:permEnd w:id="55"/>
          </w:p>
        </w:tc>
      </w:tr>
      <w:tr w14:paraId="291B2E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C5574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91B4B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FA31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以通过初步评审的投标人的算术平均值作为评标基准价。</w:t>
            </w:r>
          </w:p>
        </w:tc>
      </w:tr>
      <w:tr w14:paraId="293A3C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5845ED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5C58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6A3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14:paraId="752B7D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2DAEF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28464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6C11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6142DB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63" w:hRule="atLeast"/>
        </w:trPr>
        <w:tc>
          <w:tcPr>
            <w:tcW w:w="850" w:type="dxa"/>
            <w:vMerge w:val="restart"/>
            <w:tcBorders>
              <w:top w:val="single" w:color="auto" w:sz="4" w:space="0"/>
              <w:right w:val="single" w:color="auto" w:sz="4" w:space="0"/>
            </w:tcBorders>
            <w:noWrap w:val="0"/>
            <w:vAlign w:val="center"/>
          </w:tcPr>
          <w:p w14:paraId="51212E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3A4A5C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14:paraId="2F6077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施工方案评分标准</w:t>
            </w:r>
          </w:p>
          <w:p w14:paraId="5972F2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6" w:edGrp="everyone"/>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ermEnd w:id="56"/>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2622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w:t>
            </w:r>
          </w:p>
          <w:p w14:paraId="5F078D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评分标准</w:t>
            </w:r>
          </w:p>
          <w:p w14:paraId="5C7F5EE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permStart w:id="57" w:edGrp="everyone"/>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ermEnd w:id="57"/>
          </w:p>
        </w:tc>
        <w:tc>
          <w:tcPr>
            <w:tcW w:w="4836" w:type="dxa"/>
            <w:tcBorders>
              <w:top w:val="single" w:color="auto" w:sz="4" w:space="0"/>
              <w:left w:val="single" w:color="auto" w:sz="4" w:space="0"/>
              <w:right w:val="single" w:color="auto" w:sz="4" w:space="0"/>
            </w:tcBorders>
            <w:noWrap w:val="0"/>
            <w:vAlign w:val="center"/>
          </w:tcPr>
          <w:p w14:paraId="3D44C611">
            <w:pPr>
              <w:keepNext w:val="0"/>
              <w:keepLines w:val="0"/>
              <w:pageBreakBefore w:val="0"/>
              <w:widowControl w:val="0"/>
              <w:tabs>
                <w:tab w:val="left" w:pos="1921"/>
              </w:tabs>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1.总体实施内容描述</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针对项目实际情况，表述清晰、完整、严谨、合理，措施具体、有效、成熟，施工段划分呼应总体表述，划分清晰、合理、符合规范要求，工期、质量、安全、文明的标准与目标合理；对项目特殊工艺和或关键工序设想合理</w:t>
            </w:r>
            <w:r>
              <w:rPr>
                <w:rFonts w:hint="eastAsia" w:ascii="Times New Roman" w:hAnsi="Times New Roman" w:cs="Times New Roman"/>
                <w:kern w:val="0"/>
                <w:sz w:val="24"/>
                <w:szCs w:val="24"/>
                <w:highlight w:val="none"/>
                <w:lang w:val="en-US" w:eastAsia="zh-CN"/>
              </w:rPr>
              <w:t>。</w:t>
            </w:r>
          </w:p>
          <w:p w14:paraId="26FC77D1">
            <w:pPr>
              <w:keepNext w:val="0"/>
              <w:keepLines w:val="0"/>
              <w:pageBreakBefore w:val="0"/>
              <w:widowControl w:val="0"/>
              <w:tabs>
                <w:tab w:val="left" w:pos="1921"/>
              </w:tabs>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2.施工方案与技术措施</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各主要分部施工方法符合项目实际，有详尽的、切实可行的施工技术方案，工艺先进、方法科学合理、可行，能指导具体施工并确保安全</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对项目关键技术、工艺有深入的表述，对重点、难点有先进、合理的建议，解决方案完整、经济、安全、切实可行，措施得力</w:t>
            </w:r>
            <w:r>
              <w:rPr>
                <w:rFonts w:hint="eastAsia" w:ascii="Times New Roman" w:hAnsi="Times New Roman" w:cs="Times New Roman"/>
                <w:kern w:val="0"/>
                <w:sz w:val="24"/>
                <w:szCs w:val="24"/>
                <w:highlight w:val="none"/>
                <w:lang w:val="en-US" w:eastAsia="zh-CN"/>
              </w:rPr>
              <w:t>。</w:t>
            </w:r>
          </w:p>
          <w:p w14:paraId="27F20336">
            <w:pPr>
              <w:keepNext w:val="0"/>
              <w:keepLines w:val="0"/>
              <w:pageBreakBefore w:val="0"/>
              <w:widowControl w:val="0"/>
              <w:tabs>
                <w:tab w:val="left" w:pos="1921"/>
              </w:tabs>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3.质量管理体系与措施</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施工项目质量技术管理制度健全，主要工序有质量技术保证措施和手段，自控体系完整，能有效保证技术质量，达到承诺的质量标准</w:t>
            </w:r>
            <w:r>
              <w:rPr>
                <w:rFonts w:hint="eastAsia" w:ascii="Times New Roman" w:hAnsi="Times New Roman" w:cs="Times New Roman"/>
                <w:kern w:val="0"/>
                <w:sz w:val="24"/>
                <w:szCs w:val="24"/>
                <w:highlight w:val="none"/>
                <w:lang w:val="en-US" w:eastAsia="zh-CN"/>
              </w:rPr>
              <w:t>。</w:t>
            </w:r>
          </w:p>
          <w:p w14:paraId="0A03B0A5">
            <w:pPr>
              <w:keepNext w:val="0"/>
              <w:keepLines w:val="0"/>
              <w:pageBreakBefore w:val="0"/>
              <w:widowControl w:val="0"/>
              <w:tabs>
                <w:tab w:val="left" w:pos="1921"/>
              </w:tabs>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4.安全管理体系与措施</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施工项目应有专门的安全管理人员和制度，且人员配备合理，制度健全，各道工序安全技术措施符合要求，有安全保证承诺</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现场防火、社会治安安全措施得力、有基本的安全管理体系与措施</w:t>
            </w:r>
            <w:r>
              <w:rPr>
                <w:rFonts w:hint="eastAsia" w:ascii="Times New Roman" w:hAnsi="Times New Roman" w:cs="Times New Roman"/>
                <w:kern w:val="0"/>
                <w:sz w:val="24"/>
                <w:szCs w:val="24"/>
                <w:highlight w:val="none"/>
                <w:lang w:val="en-US" w:eastAsia="zh-CN"/>
              </w:rPr>
              <w:t>。</w:t>
            </w:r>
          </w:p>
          <w:p w14:paraId="29DE2F76">
            <w:pPr>
              <w:keepNext w:val="0"/>
              <w:keepLines w:val="0"/>
              <w:pageBreakBefore w:val="0"/>
              <w:widowControl w:val="0"/>
              <w:tabs>
                <w:tab w:val="left" w:pos="1921"/>
              </w:tabs>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5.环境保护管理体系与措施</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针对本工程项目特点，有具体的环境保护措施，各项措施周全、具体、有效</w:t>
            </w:r>
            <w:r>
              <w:rPr>
                <w:rFonts w:hint="eastAsia" w:ascii="Times New Roman" w:hAnsi="Times New Roman" w:cs="Times New Roman"/>
                <w:kern w:val="0"/>
                <w:sz w:val="24"/>
                <w:szCs w:val="24"/>
                <w:highlight w:val="none"/>
                <w:lang w:val="en-US" w:eastAsia="zh-CN"/>
              </w:rPr>
              <w:t>。</w:t>
            </w:r>
          </w:p>
          <w:p w14:paraId="0E1A3112">
            <w:pPr>
              <w:keepNext w:val="0"/>
              <w:keepLines w:val="0"/>
              <w:pageBreakBefore w:val="0"/>
              <w:widowControl w:val="0"/>
              <w:tabs>
                <w:tab w:val="left" w:pos="1921"/>
              </w:tabs>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6.工程进度计划与措施</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在施工工艺、施工方法、材料选用、劳动力安排、技术等方面有保证工期的具体措施且措施得当，有控制工期的施工进度计划，有施工总进度表、施工网络图、横道图，各项计划图表编制完善、安排科学合理，符合本项目施工实际要求</w:t>
            </w:r>
            <w:r>
              <w:rPr>
                <w:rFonts w:hint="eastAsia" w:ascii="Times New Roman" w:hAnsi="Times New Roman" w:cs="Times New Roman"/>
                <w:kern w:val="0"/>
                <w:sz w:val="24"/>
                <w:szCs w:val="24"/>
                <w:highlight w:val="none"/>
                <w:lang w:val="en-US" w:eastAsia="zh-CN"/>
              </w:rPr>
              <w:t>。</w:t>
            </w:r>
          </w:p>
          <w:p w14:paraId="70AAD238">
            <w:pPr>
              <w:keepNext w:val="0"/>
              <w:keepLines w:val="0"/>
              <w:pageBreakBefore w:val="0"/>
              <w:widowControl w:val="0"/>
              <w:tabs>
                <w:tab w:val="left" w:pos="1921"/>
              </w:tabs>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7.文明施工措施</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针对项目实际情况，有具体、完整、可行、科学的施工计划和实施措施</w:t>
            </w:r>
            <w:r>
              <w:rPr>
                <w:rFonts w:hint="eastAsia" w:ascii="Times New Roman" w:hAnsi="Times New Roman" w:cs="Times New Roman"/>
                <w:kern w:val="0"/>
                <w:sz w:val="24"/>
                <w:szCs w:val="24"/>
                <w:highlight w:val="none"/>
                <w:lang w:val="en-US" w:eastAsia="zh-CN"/>
              </w:rPr>
              <w:t>。</w:t>
            </w:r>
          </w:p>
          <w:p w14:paraId="469A4542">
            <w:pPr>
              <w:keepNext w:val="0"/>
              <w:keepLines w:val="0"/>
              <w:pageBreakBefore w:val="0"/>
              <w:widowControl w:val="0"/>
              <w:tabs>
                <w:tab w:val="left" w:pos="1921"/>
              </w:tabs>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8.施工现场总平面布置图</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总体布置有针对性、合理，满足施工需要，符合安全、文明生产要求</w:t>
            </w:r>
            <w:r>
              <w:rPr>
                <w:rFonts w:hint="eastAsia" w:ascii="Times New Roman" w:hAnsi="Times New Roman" w:cs="Times New Roman"/>
                <w:kern w:val="0"/>
                <w:sz w:val="24"/>
                <w:szCs w:val="24"/>
                <w:highlight w:val="none"/>
                <w:lang w:val="en-US" w:eastAsia="zh-CN"/>
              </w:rPr>
              <w:t>。</w:t>
            </w:r>
          </w:p>
          <w:p w14:paraId="50EFAE2D">
            <w:pPr>
              <w:keepNext w:val="0"/>
              <w:keepLines w:val="0"/>
              <w:pageBreakBefore w:val="0"/>
              <w:widowControl w:val="0"/>
              <w:tabs>
                <w:tab w:val="left" w:pos="1921"/>
              </w:tabs>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9.资源配备计划</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劳动力、材料投入计划及其保证措施，满足施工需要，调配投入计划合理、准确</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机械设备投入计划及检测设备，满足施工需要</w:t>
            </w:r>
            <w:r>
              <w:rPr>
                <w:rFonts w:hint="eastAsia" w:ascii="Times New Roman" w:hAnsi="Times New Roman" w:cs="Times New Roman"/>
                <w:kern w:val="0"/>
                <w:sz w:val="24"/>
                <w:szCs w:val="24"/>
                <w:highlight w:val="none"/>
                <w:lang w:val="en-US" w:eastAsia="zh-CN"/>
              </w:rPr>
              <w:t>。</w:t>
            </w:r>
          </w:p>
          <w:p w14:paraId="6CC67069">
            <w:pPr>
              <w:pStyle w:val="2"/>
              <w:ind w:firstLine="480" w:firstLineChars="200"/>
              <w:rPr>
                <w:rFonts w:hint="eastAsia" w:ascii="Times New Roman" w:hAnsi="Times New Roman" w:cs="Times New Roman"/>
                <w:color w:val="FF0000"/>
                <w:kern w:val="0"/>
                <w:sz w:val="24"/>
                <w:szCs w:val="24"/>
                <w:highlight w:val="none"/>
                <w:lang w:val="en-US" w:eastAsia="zh-CN"/>
              </w:rPr>
            </w:pPr>
            <w:permStart w:id="58" w:edGrp="everyone"/>
            <w:r>
              <w:rPr>
                <w:rFonts w:hint="default" w:ascii="Times New Roman" w:hAnsi="Times New Roman" w:cs="Times New Roman"/>
                <w:color w:val="FF0000"/>
                <w:kern w:val="0"/>
                <w:sz w:val="24"/>
                <w:szCs w:val="24"/>
                <w:highlight w:val="none"/>
                <w:lang w:val="en-US" w:eastAsia="zh-CN"/>
              </w:rPr>
              <w:t>本项满分</w:t>
            </w:r>
            <w:r>
              <w:rPr>
                <w:rFonts w:hint="eastAsia" w:ascii="Times New Roman" w:hAnsi="Times New Roman" w:cs="Times New Roman"/>
                <w:color w:val="FF0000"/>
                <w:kern w:val="0"/>
                <w:sz w:val="24"/>
                <w:szCs w:val="24"/>
                <w:highlight w:val="none"/>
                <w:lang w:val="en-US" w:eastAsia="zh-CN"/>
              </w:rPr>
              <w:t>10</w:t>
            </w:r>
            <w:r>
              <w:rPr>
                <w:rFonts w:hint="default" w:ascii="Times New Roman" w:hAnsi="Times New Roman" w:cs="Times New Roman"/>
                <w:color w:val="FF0000"/>
                <w:kern w:val="0"/>
                <w:sz w:val="24"/>
                <w:szCs w:val="24"/>
                <w:highlight w:val="none"/>
                <w:lang w:val="en-US" w:eastAsia="zh-CN"/>
              </w:rPr>
              <w:t>分，评标委员会综合考虑，酌情赋分</w:t>
            </w:r>
            <w:r>
              <w:rPr>
                <w:rFonts w:hint="eastAsia" w:ascii="Times New Roman" w:hAnsi="Times New Roman" w:cs="Times New Roman"/>
                <w:color w:val="FF0000"/>
                <w:kern w:val="0"/>
                <w:sz w:val="24"/>
                <w:szCs w:val="24"/>
                <w:highlight w:val="none"/>
                <w:lang w:val="en-US" w:eastAsia="zh-CN"/>
              </w:rPr>
              <w:t>，优秀得8.5-10分，良好得7-8.5分，一般得5-7分，差得0-5分。</w:t>
            </w:r>
          </w:p>
          <w:permEnd w:id="58"/>
          <w:p w14:paraId="5413B406">
            <w:pPr>
              <w:pStyle w:val="2"/>
              <w:ind w:firstLine="480" w:firstLineChars="200"/>
              <w:rPr>
                <w:rFonts w:hint="default" w:ascii="Times New Roman" w:hAnsi="Times New Roman" w:cs="Times New Roman"/>
                <w:color w:val="FF0000"/>
                <w:kern w:val="0"/>
                <w:sz w:val="24"/>
                <w:szCs w:val="24"/>
                <w:highlight w:val="none"/>
                <w:lang w:val="en-US" w:eastAsia="zh-CN"/>
              </w:rPr>
            </w:pPr>
            <w:permStart w:id="59" w:edGrp="everyone"/>
            <w:r>
              <w:rPr>
                <w:rFonts w:hint="eastAsia" w:ascii="Times New Roman" w:hAnsi="Times New Roman" w:cs="Times New Roman"/>
                <w:color w:val="FF0000"/>
                <w:kern w:val="0"/>
                <w:sz w:val="24"/>
                <w:szCs w:val="24"/>
                <w:highlight w:val="none"/>
                <w:lang w:val="en-US" w:eastAsia="zh-CN"/>
              </w:rPr>
              <w:t>注：施工方案原则上不得超过200页，否则酌情扣分。</w:t>
            </w:r>
            <w:permEnd w:id="59"/>
          </w:p>
        </w:tc>
      </w:tr>
      <w:tr w14:paraId="35ABFA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65215A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1CCB8C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192182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14:paraId="2BBB81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0" w:edGrp="everyone"/>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permEnd w:id="60"/>
          </w:p>
        </w:tc>
        <w:tc>
          <w:tcPr>
            <w:tcW w:w="1984" w:type="dxa"/>
            <w:tcBorders>
              <w:top w:val="single" w:color="auto" w:sz="4" w:space="0"/>
              <w:left w:val="single" w:color="auto" w:sz="4" w:space="0"/>
              <w:bottom w:val="single" w:color="auto" w:sz="4" w:space="0"/>
              <w:right w:val="single" w:color="auto" w:sz="4" w:space="0"/>
            </w:tcBorders>
            <w:noWrap w:val="0"/>
            <w:vAlign w:val="center"/>
          </w:tcPr>
          <w:p w14:paraId="5EF11F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14:paraId="0DFBEE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1" w:edGrp="everyone"/>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ermEnd w:id="61"/>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7A35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permStart w:id="62" w:edGrp="everyone"/>
            <w:r>
              <w:rPr>
                <w:rFonts w:hint="eastAsia" w:ascii="Times New Roman" w:hAnsi="Times New Roman" w:cs="Times New Roman"/>
                <w:color w:val="FF0000"/>
                <w:kern w:val="0"/>
                <w:sz w:val="24"/>
                <w:szCs w:val="24"/>
                <w:highlight w:val="none"/>
                <w:lang w:val="en-US" w:eastAsia="zh-CN"/>
              </w:rPr>
              <w:t>例如：在满足招标公告类似项目业绩要求的基础上，投标人每额外提供1项所承建的单个合同金额达20万元以上的类似项目样板间装饰装修施工工程业绩得5分，此项满分10分。</w:t>
            </w:r>
          </w:p>
          <w:permEnd w:id="62"/>
          <w:p w14:paraId="07ABF64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lang w:val="en-US" w:eastAsia="zh-CN"/>
              </w:rPr>
            </w:pPr>
            <w:permStart w:id="63" w:edGrp="everyone"/>
            <w:r>
              <w:rPr>
                <w:rFonts w:hint="eastAsia" w:ascii="Times New Roman" w:hAnsi="Times New Roman" w:cs="Times New Roman"/>
                <w:color w:val="FF0000"/>
                <w:kern w:val="0"/>
                <w:sz w:val="24"/>
                <w:szCs w:val="24"/>
                <w:highlight w:val="none"/>
                <w:lang w:val="en-US" w:eastAsia="zh-CN"/>
              </w:rPr>
              <w:t>注：提供2021年1月1日至今企业类似项目业绩1个，以竣工验收时间为准；</w:t>
            </w:r>
            <w:r>
              <w:rPr>
                <w:rFonts w:hint="default" w:ascii="Times New Roman" w:hAnsi="Times New Roman" w:cs="Times New Roman"/>
                <w:color w:val="FF0000"/>
                <w:kern w:val="0"/>
                <w:sz w:val="24"/>
                <w:szCs w:val="24"/>
                <w:highlight w:val="none"/>
                <w:lang w:val="en-US" w:eastAsia="zh-CN"/>
              </w:rPr>
              <w:t>提供业绩合同、竣工验收文件（验收报告、验收备案表或业主证明等）</w:t>
            </w:r>
            <w:r>
              <w:rPr>
                <w:rFonts w:hint="eastAsia" w:ascii="Times New Roman" w:hAnsi="Times New Roman" w:cs="Times New Roman"/>
                <w:color w:val="FF0000"/>
                <w:kern w:val="0"/>
                <w:sz w:val="24"/>
                <w:szCs w:val="24"/>
                <w:highlight w:val="none"/>
                <w:lang w:val="en-US" w:eastAsia="zh-CN"/>
              </w:rPr>
              <w:t>等</w:t>
            </w:r>
            <w:r>
              <w:rPr>
                <w:rFonts w:hint="default" w:ascii="Times New Roman" w:hAnsi="Times New Roman" w:cs="Times New Roman"/>
                <w:color w:val="FF0000"/>
                <w:kern w:val="0"/>
                <w:sz w:val="24"/>
                <w:szCs w:val="24"/>
                <w:highlight w:val="none"/>
                <w:lang w:val="en-US" w:eastAsia="zh-CN"/>
              </w:rPr>
              <w:t>复印件或扫描件装订入投标文件中</w:t>
            </w:r>
            <w:r>
              <w:rPr>
                <w:rFonts w:hint="eastAsia" w:ascii="Times New Roman" w:hAnsi="Times New Roman" w:cs="Times New Roman"/>
                <w:color w:val="FF0000"/>
                <w:kern w:val="0"/>
                <w:sz w:val="24"/>
                <w:szCs w:val="24"/>
                <w:highlight w:val="none"/>
                <w:lang w:val="en-US" w:eastAsia="zh-CN"/>
              </w:rPr>
              <w:t xml:space="preserve">。 </w:t>
            </w:r>
            <w:permEnd w:id="63"/>
          </w:p>
        </w:tc>
      </w:tr>
      <w:tr w14:paraId="4851EA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0F78B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14:paraId="248C80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4F908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拟派项目负责人业绩</w:t>
            </w:r>
          </w:p>
          <w:p w14:paraId="5AABF0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ermStart w:id="64" w:edGrp="everyone"/>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ermEnd w:id="64"/>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CF5EB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permStart w:id="65" w:edGrp="everyone"/>
            <w:r>
              <w:rPr>
                <w:rFonts w:hint="eastAsia" w:ascii="Times New Roman" w:hAnsi="Times New Roman" w:cs="Times New Roman"/>
                <w:color w:val="FF0000"/>
                <w:kern w:val="0"/>
                <w:sz w:val="24"/>
                <w:szCs w:val="24"/>
                <w:highlight w:val="none"/>
                <w:lang w:val="en-US" w:eastAsia="zh-CN"/>
              </w:rPr>
              <w:t>例如：2021年1月1日至今（以竣工验收时间为准），拟派建造师以项目负责人身份完成1个单个合同金额达 20万元以上的类似项目样板间装饰装修施工工程业绩得10分，满分10分。</w:t>
            </w:r>
          </w:p>
          <w:p w14:paraId="28D576C9">
            <w:pPr>
              <w:pStyle w:val="2"/>
              <w:rPr>
                <w:rFonts w:hint="eastAsia"/>
                <w:lang w:val="en-US" w:eastAsia="zh-CN"/>
              </w:rPr>
            </w:pPr>
            <w:r>
              <w:rPr>
                <w:rFonts w:hint="eastAsia" w:ascii="Times New Roman" w:hAnsi="Times New Roman" w:cs="Times New Roman"/>
                <w:color w:val="FF0000"/>
                <w:kern w:val="0"/>
                <w:sz w:val="24"/>
                <w:szCs w:val="24"/>
                <w:highlight w:val="none"/>
                <w:lang w:val="en-US" w:eastAsia="zh-CN"/>
              </w:rPr>
              <w:t>注：提供2021年1月1日至今企业类似项目业绩1个，以竣工验收时间为准；</w:t>
            </w:r>
            <w:r>
              <w:rPr>
                <w:rFonts w:hint="default" w:ascii="Times New Roman" w:hAnsi="Times New Roman" w:cs="Times New Roman"/>
                <w:color w:val="FF0000"/>
                <w:kern w:val="0"/>
                <w:sz w:val="24"/>
                <w:szCs w:val="24"/>
                <w:highlight w:val="none"/>
                <w:lang w:val="en-US" w:eastAsia="zh-CN"/>
              </w:rPr>
              <w:t>提供业绩合同、竣工验收文件（验收报告、验收备案表或业主证明等）</w:t>
            </w:r>
            <w:r>
              <w:rPr>
                <w:rFonts w:hint="eastAsia" w:ascii="Times New Roman" w:hAnsi="Times New Roman" w:cs="Times New Roman"/>
                <w:color w:val="FF0000"/>
                <w:kern w:val="0"/>
                <w:sz w:val="24"/>
                <w:szCs w:val="24"/>
                <w:highlight w:val="none"/>
                <w:lang w:val="en-US" w:eastAsia="zh-CN"/>
              </w:rPr>
              <w:t>等</w:t>
            </w:r>
            <w:r>
              <w:rPr>
                <w:rFonts w:hint="default" w:ascii="Times New Roman" w:hAnsi="Times New Roman" w:cs="Times New Roman"/>
                <w:color w:val="FF0000"/>
                <w:kern w:val="0"/>
                <w:sz w:val="24"/>
                <w:szCs w:val="24"/>
                <w:highlight w:val="none"/>
                <w:lang w:val="en-US" w:eastAsia="zh-CN"/>
              </w:rPr>
              <w:t>复印件或扫描件装订入投标文件中</w:t>
            </w:r>
            <w:r>
              <w:rPr>
                <w:rFonts w:hint="eastAsia" w:ascii="Times New Roman" w:hAnsi="Times New Roman" w:cs="Times New Roman"/>
                <w:color w:val="FF0000"/>
                <w:kern w:val="0"/>
                <w:sz w:val="24"/>
                <w:szCs w:val="24"/>
                <w:highlight w:val="none"/>
                <w:lang w:val="en-US" w:eastAsia="zh-CN"/>
              </w:rPr>
              <w:t xml:space="preserve">。 </w:t>
            </w:r>
            <w:permEnd w:id="65"/>
          </w:p>
        </w:tc>
      </w:tr>
      <w:tr w14:paraId="1AF50F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244C43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7DCF3B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14:paraId="307B44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14:paraId="6E67E8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6" w:edGrp="everyone"/>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70</w:t>
            </w:r>
            <w:r>
              <w:rPr>
                <w:rFonts w:hint="default" w:ascii="Times New Roman" w:hAnsi="Times New Roman" w:cs="Times New Roman"/>
                <w:i/>
                <w:iCs/>
                <w:color w:val="FF0000"/>
                <w:kern w:val="0"/>
                <w:sz w:val="24"/>
                <w:szCs w:val="24"/>
                <w:highlight w:val="none"/>
                <w:u w:val="single"/>
                <w:lang w:val="en-US" w:eastAsia="zh-CN"/>
              </w:rPr>
              <w:t>分）</w:t>
            </w:r>
            <w:permEnd w:id="66"/>
          </w:p>
        </w:tc>
        <w:tc>
          <w:tcPr>
            <w:tcW w:w="1984" w:type="dxa"/>
            <w:tcBorders>
              <w:top w:val="single" w:color="auto" w:sz="4" w:space="0"/>
              <w:left w:val="single" w:color="auto" w:sz="4" w:space="0"/>
              <w:bottom w:val="single" w:color="auto" w:sz="4" w:space="0"/>
              <w:right w:val="single" w:color="auto" w:sz="4" w:space="0"/>
            </w:tcBorders>
            <w:noWrap w:val="0"/>
            <w:vAlign w:val="center"/>
          </w:tcPr>
          <w:p w14:paraId="754E34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14:paraId="4D2ABF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p w14:paraId="572939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评分标准</w:t>
            </w:r>
          </w:p>
          <w:p w14:paraId="05E238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7" w:edGrp="everyone"/>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70</w:t>
            </w:r>
            <w:r>
              <w:rPr>
                <w:rFonts w:hint="default" w:ascii="Times New Roman" w:hAnsi="Times New Roman" w:cs="Times New Roman"/>
                <w:i/>
                <w:iCs/>
                <w:color w:val="FF0000"/>
                <w:kern w:val="0"/>
                <w:sz w:val="24"/>
                <w:szCs w:val="24"/>
                <w:highlight w:val="none"/>
                <w:u w:val="single"/>
                <w:lang w:val="en-US" w:eastAsia="zh-CN"/>
              </w:rPr>
              <w:t>分）</w:t>
            </w:r>
            <w:permEnd w:id="67"/>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DB51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permStart w:id="68" w:edGrp="everyone"/>
            <w:r>
              <w:rPr>
                <w:rFonts w:hint="eastAsia" w:ascii="Times New Roman" w:hAnsi="Times New Roman" w:cs="Times New Roman"/>
                <w:color w:val="FF0000"/>
                <w:kern w:val="0"/>
                <w:sz w:val="24"/>
                <w:szCs w:val="24"/>
                <w:highlight w:val="none"/>
                <w:lang w:val="en-US" w:eastAsia="zh-CN"/>
              </w:rPr>
              <w:t>低于招标人发布招标控制价且经评审合格的投标报价为有效投标报价，取有效投标报价的算术平均值（5家及以上去掉一个最高价和最低价）作为评标基准价，各投标人的投标报价得分按以下公式计算：</w:t>
            </w:r>
          </w:p>
          <w:p w14:paraId="57A9A8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（1）投标人的投标报价等于评标基准价得 70分；</w:t>
            </w:r>
          </w:p>
          <w:p w14:paraId="61B7D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（2）投标人的投标报价高于评标基准价：70-（投标人投标报价-评标基准价）/评标基准价*100*0.5；</w:t>
            </w:r>
          </w:p>
          <w:p w14:paraId="1F4934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（3）投标人的投标报价低于评标基准价：70+（投标人投标报价-评标基准价）/评标基准价*100*0.3；</w:t>
            </w:r>
          </w:p>
          <w:p w14:paraId="2DC252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ermEnd w:id="68"/>
          </w:p>
        </w:tc>
      </w:tr>
    </w:tbl>
    <w:p w14:paraId="2549802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466A59D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314FC96C">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E9E2B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4A328D1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57" w:name="_Toc246996233"/>
      <w:bookmarkStart w:id="258" w:name="_Toc152045590"/>
      <w:bookmarkStart w:id="259" w:name="_Toc144974557"/>
      <w:bookmarkStart w:id="260" w:name="_Toc296602478"/>
      <w:bookmarkStart w:id="261" w:name="_Toc246996976"/>
      <w:bookmarkStart w:id="262" w:name="_Toc247085748"/>
      <w:bookmarkStart w:id="263" w:name="_Toc152042367"/>
      <w:bookmarkStart w:id="264" w:name="_Toc179632608"/>
      <w:r>
        <w:rPr>
          <w:rFonts w:hint="default" w:ascii="Times New Roman" w:hAnsi="Times New Roman" w:cs="Times New Roman" w:eastAsiaTheme="minorEastAsia"/>
          <w:b/>
          <w:bCs/>
          <w:kern w:val="0"/>
          <w:sz w:val="28"/>
          <w:szCs w:val="28"/>
          <w:highlight w:val="none"/>
        </w:rPr>
        <w:t>2. 评审标准</w:t>
      </w:r>
      <w:bookmarkEnd w:id="257"/>
      <w:bookmarkEnd w:id="258"/>
      <w:bookmarkEnd w:id="259"/>
      <w:bookmarkEnd w:id="260"/>
      <w:bookmarkEnd w:id="261"/>
      <w:bookmarkEnd w:id="262"/>
      <w:bookmarkEnd w:id="263"/>
      <w:bookmarkEnd w:id="264"/>
    </w:p>
    <w:p w14:paraId="209FB51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65" w:name="_Toc179632609"/>
      <w:bookmarkStart w:id="266" w:name="_Toc152042368"/>
      <w:bookmarkStart w:id="267" w:name="_Toc296602479"/>
      <w:bookmarkStart w:id="268" w:name="_Toc144974558"/>
      <w:bookmarkStart w:id="269" w:name="_Toc152045591"/>
      <w:bookmarkStart w:id="270" w:name="_Toc247085749"/>
      <w:bookmarkStart w:id="271" w:name="_Toc246996234"/>
      <w:bookmarkStart w:id="272"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265"/>
      <w:bookmarkEnd w:id="266"/>
      <w:bookmarkEnd w:id="267"/>
      <w:bookmarkEnd w:id="268"/>
      <w:bookmarkEnd w:id="269"/>
      <w:bookmarkEnd w:id="270"/>
      <w:bookmarkEnd w:id="271"/>
      <w:bookmarkEnd w:id="272"/>
    </w:p>
    <w:p w14:paraId="3CBF73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2.1.1 形式评审标准：见评标办法前附表</w:t>
      </w:r>
      <w:r>
        <w:rPr>
          <w:rFonts w:hint="eastAsia" w:ascii="Times New Roman" w:hAnsi="Times New Roman" w:cs="Times New Roman"/>
          <w:kern w:val="0"/>
          <w:sz w:val="24"/>
          <w:szCs w:val="24"/>
          <w:highlight w:val="none"/>
          <w:lang w:eastAsia="zh-CN"/>
        </w:rPr>
        <w:t>。</w:t>
      </w:r>
    </w:p>
    <w:p w14:paraId="65ACC2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2.1.2 资格评审标准：见评标办法前附表</w:t>
      </w:r>
      <w:r>
        <w:rPr>
          <w:rFonts w:hint="eastAsia" w:ascii="Times New Roman" w:hAnsi="Times New Roman" w:cs="Times New Roman"/>
          <w:kern w:val="0"/>
          <w:sz w:val="24"/>
          <w:szCs w:val="24"/>
          <w:highlight w:val="none"/>
          <w:lang w:eastAsia="zh-CN"/>
        </w:rPr>
        <w:t>。</w:t>
      </w:r>
    </w:p>
    <w:p w14:paraId="2C51A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2.1.3 响应性评审标准：见评标办法前附表</w:t>
      </w:r>
      <w:r>
        <w:rPr>
          <w:rFonts w:hint="eastAsia" w:ascii="Times New Roman" w:hAnsi="Times New Roman" w:cs="Times New Roman"/>
          <w:kern w:val="0"/>
          <w:sz w:val="24"/>
          <w:szCs w:val="24"/>
          <w:highlight w:val="none"/>
          <w:lang w:eastAsia="zh-CN"/>
        </w:rPr>
        <w:t>。</w:t>
      </w:r>
    </w:p>
    <w:p w14:paraId="2C02F60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273" w:name="_Toc152045593"/>
      <w:bookmarkStart w:id="274" w:name="_Toc152042370"/>
      <w:bookmarkStart w:id="275" w:name="_Toc179632611"/>
      <w:bookmarkStart w:id="276" w:name="_Toc296602481"/>
      <w:bookmarkStart w:id="277" w:name="_Toc246996236"/>
      <w:bookmarkStart w:id="278" w:name="_Toc246996979"/>
      <w:bookmarkStart w:id="279" w:name="_Toc247085751"/>
      <w:bookmarkStart w:id="280"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06560C6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0096540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施工方案</w:t>
      </w:r>
      <w:r>
        <w:rPr>
          <w:rFonts w:hint="default" w:ascii="Times New Roman" w:hAnsi="Times New Roman" w:cs="Times New Roman" w:eastAsiaTheme="minorEastAsia"/>
          <w:kern w:val="0"/>
          <w:sz w:val="24"/>
          <w:szCs w:val="24"/>
          <w:highlight w:val="none"/>
        </w:rPr>
        <w:t>：见评标办法前附表；</w:t>
      </w:r>
    </w:p>
    <w:p w14:paraId="74BB72F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企业荣誉</w:t>
      </w:r>
      <w:r>
        <w:rPr>
          <w:rFonts w:hint="default" w:ascii="Times New Roman" w:hAnsi="Times New Roman" w:cs="Times New Roman" w:eastAsiaTheme="minorEastAsia"/>
          <w:kern w:val="0"/>
          <w:sz w:val="24"/>
          <w:szCs w:val="24"/>
          <w:highlight w:val="none"/>
        </w:rPr>
        <w:t>：见评标办法前附表；</w:t>
      </w:r>
    </w:p>
    <w:p w14:paraId="495BA2B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14:paraId="34CA0AD7">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0BD1088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评标基准价计算方法：见评标办法前附表</w:t>
      </w:r>
      <w:r>
        <w:rPr>
          <w:rFonts w:hint="eastAsia" w:ascii="Times New Roman" w:hAnsi="Times New Roman" w:cs="Times New Roman"/>
          <w:kern w:val="0"/>
          <w:sz w:val="24"/>
          <w:szCs w:val="24"/>
          <w:highlight w:val="none"/>
          <w:lang w:eastAsia="zh-CN"/>
        </w:rPr>
        <w:t>。</w:t>
      </w:r>
    </w:p>
    <w:p w14:paraId="39A7047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17382B6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投标报价的偏差率计算公式：见评标办法前附表</w:t>
      </w:r>
      <w:r>
        <w:rPr>
          <w:rFonts w:hint="eastAsia" w:ascii="Times New Roman" w:hAnsi="Times New Roman" w:cs="Times New Roman"/>
          <w:kern w:val="0"/>
          <w:sz w:val="24"/>
          <w:szCs w:val="24"/>
          <w:highlight w:val="none"/>
          <w:lang w:eastAsia="zh-CN"/>
        </w:rPr>
        <w:t>。</w:t>
      </w:r>
    </w:p>
    <w:p w14:paraId="13ED2AF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2D7EDFD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4443BEB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42F49E2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r>
        <w:rPr>
          <w:rFonts w:hint="eastAsia" w:ascii="Times New Roman" w:hAnsi="Times New Roman" w:cs="Times New Roman"/>
          <w:kern w:val="0"/>
          <w:sz w:val="24"/>
          <w:szCs w:val="24"/>
          <w:highlight w:val="none"/>
          <w:lang w:eastAsia="zh-CN"/>
        </w:rPr>
        <w:t>。</w:t>
      </w:r>
    </w:p>
    <w:p w14:paraId="277E09D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273"/>
      <w:bookmarkEnd w:id="274"/>
      <w:bookmarkEnd w:id="275"/>
      <w:bookmarkEnd w:id="276"/>
      <w:bookmarkEnd w:id="277"/>
      <w:bookmarkEnd w:id="278"/>
      <w:bookmarkEnd w:id="279"/>
      <w:bookmarkEnd w:id="280"/>
    </w:p>
    <w:p w14:paraId="40F19E7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1" w:name="_Toc296602482"/>
      <w:bookmarkStart w:id="282" w:name="_Toc144974561"/>
      <w:bookmarkStart w:id="283" w:name="_Toc247085752"/>
      <w:bookmarkStart w:id="284" w:name="_Toc246996237"/>
      <w:bookmarkStart w:id="285" w:name="_Toc179632612"/>
      <w:bookmarkStart w:id="286" w:name="_Toc152042371"/>
      <w:bookmarkStart w:id="287" w:name="_Toc246996980"/>
      <w:bookmarkStart w:id="288" w:name="_Toc152045594"/>
      <w:r>
        <w:rPr>
          <w:rFonts w:hint="default" w:ascii="Times New Roman" w:hAnsi="Times New Roman" w:cs="Times New Roman" w:eastAsiaTheme="minorEastAsia"/>
          <w:b/>
          <w:bCs/>
          <w:kern w:val="0"/>
          <w:sz w:val="28"/>
          <w:szCs w:val="28"/>
          <w:highlight w:val="none"/>
        </w:rPr>
        <w:t>3.1 初步评审</w:t>
      </w:r>
      <w:bookmarkEnd w:id="281"/>
      <w:bookmarkEnd w:id="282"/>
      <w:bookmarkEnd w:id="283"/>
      <w:bookmarkEnd w:id="284"/>
      <w:bookmarkEnd w:id="285"/>
      <w:bookmarkEnd w:id="286"/>
      <w:bookmarkEnd w:id="287"/>
      <w:bookmarkEnd w:id="288"/>
    </w:p>
    <w:p w14:paraId="7DDFB8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有一项不符合评审标准的，评标委员会应当否决其投标</w:t>
      </w:r>
      <w:r>
        <w:rPr>
          <w:rFonts w:hint="eastAsia" w:ascii="Times New Roman" w:hAnsi="Times New Roman" w:cs="Times New Roman"/>
          <w:kern w:val="0"/>
          <w:sz w:val="24"/>
          <w:szCs w:val="24"/>
          <w:highlight w:val="none"/>
          <w:lang w:eastAsia="zh-CN"/>
        </w:rPr>
        <w:t>。</w:t>
      </w:r>
    </w:p>
    <w:p w14:paraId="53AFF03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4143596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5C2675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400401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r>
        <w:rPr>
          <w:rFonts w:hint="eastAsia" w:ascii="Times New Roman" w:hAnsi="Times New Roman" w:cs="Times New Roman"/>
          <w:kern w:val="0"/>
          <w:sz w:val="24"/>
          <w:szCs w:val="24"/>
          <w:highlight w:val="none"/>
          <w:lang w:eastAsia="zh-CN"/>
        </w:rPr>
        <w:t>。</w:t>
      </w:r>
    </w:p>
    <w:p w14:paraId="770FC9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742FCE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4B983A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7E5234F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9" w:name="_Toc152042372"/>
      <w:bookmarkStart w:id="290" w:name="_Toc144974562"/>
      <w:bookmarkStart w:id="291" w:name="_Toc296602483"/>
      <w:bookmarkStart w:id="292" w:name="_Toc152045595"/>
      <w:bookmarkStart w:id="293" w:name="_Toc246996981"/>
      <w:bookmarkStart w:id="294" w:name="_Toc246996238"/>
      <w:bookmarkStart w:id="295" w:name="_Toc247085753"/>
      <w:bookmarkStart w:id="296" w:name="_Toc179632613"/>
      <w:r>
        <w:rPr>
          <w:rFonts w:hint="default" w:ascii="Times New Roman" w:hAnsi="Times New Roman" w:cs="Times New Roman" w:eastAsiaTheme="minorEastAsia"/>
          <w:b/>
          <w:bCs/>
          <w:kern w:val="0"/>
          <w:sz w:val="28"/>
          <w:szCs w:val="28"/>
          <w:highlight w:val="none"/>
        </w:rPr>
        <w:t>3.2 详细评审</w:t>
      </w:r>
      <w:bookmarkEnd w:id="289"/>
      <w:bookmarkEnd w:id="290"/>
      <w:bookmarkEnd w:id="291"/>
      <w:bookmarkEnd w:id="292"/>
      <w:bookmarkEnd w:id="293"/>
      <w:bookmarkEnd w:id="294"/>
      <w:bookmarkEnd w:id="295"/>
      <w:bookmarkEnd w:id="296"/>
    </w:p>
    <w:p w14:paraId="6D7B3EF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bookmarkStart w:id="297" w:name="_Toc144974563"/>
      <w:bookmarkStart w:id="298" w:name="_Toc179632614"/>
      <w:bookmarkStart w:id="299" w:name="_Toc152045596"/>
      <w:bookmarkStart w:id="300" w:name="_Toc152042373"/>
      <w:bookmarkStart w:id="301" w:name="_Toc246996982"/>
      <w:bookmarkStart w:id="302" w:name="_Toc247085754"/>
      <w:bookmarkStart w:id="303" w:name="_Toc296602484"/>
      <w:bookmarkStart w:id="304"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r>
        <w:rPr>
          <w:rFonts w:hint="eastAsia" w:ascii="Times New Roman" w:hAnsi="Times New Roman" w:cs="Times New Roman"/>
          <w:kern w:val="0"/>
          <w:sz w:val="24"/>
          <w:szCs w:val="24"/>
          <w:highlight w:val="none"/>
          <w:lang w:eastAsia="zh-CN"/>
        </w:rPr>
        <w:t>。</w:t>
      </w:r>
    </w:p>
    <w:p w14:paraId="4A5760F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kern w:val="0"/>
          <w:sz w:val="24"/>
          <w:szCs w:val="24"/>
          <w:highlight w:val="none"/>
          <w:lang w:val="en-US" w:eastAsia="zh-CN"/>
        </w:rPr>
        <w:t>计算出得分A；</w:t>
      </w:r>
    </w:p>
    <w:p w14:paraId="0DECF3B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企业荣誉计算出得分B；</w:t>
      </w:r>
    </w:p>
    <w:p w14:paraId="02379BC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第2.2.4（3）目规定的评审因素和分值对投标报价计算出得分C</w:t>
      </w:r>
      <w:r>
        <w:rPr>
          <w:rFonts w:hint="eastAsia" w:ascii="Times New Roman" w:hAnsi="Times New Roman" w:cs="Times New Roman"/>
          <w:kern w:val="0"/>
          <w:sz w:val="24"/>
          <w:szCs w:val="24"/>
          <w:highlight w:val="none"/>
          <w:lang w:val="en-US" w:eastAsia="zh-CN"/>
        </w:rPr>
        <w:t>。</w:t>
      </w:r>
    </w:p>
    <w:p w14:paraId="4E7C173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p>
    <w:p w14:paraId="481F4B0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p>
    <w:p w14:paraId="75A9859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r>
        <w:rPr>
          <w:rFonts w:hint="eastAsia" w:ascii="Times New Roman" w:hAnsi="Times New Roman" w:cs="Times New Roman"/>
          <w:kern w:val="0"/>
          <w:sz w:val="24"/>
          <w:szCs w:val="24"/>
          <w:highlight w:val="none"/>
          <w:lang w:eastAsia="zh-CN"/>
        </w:rPr>
        <w:t>。</w:t>
      </w:r>
    </w:p>
    <w:p w14:paraId="4CE940A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297"/>
      <w:r>
        <w:rPr>
          <w:rFonts w:hint="default" w:ascii="Times New Roman" w:hAnsi="Times New Roman" w:cs="Times New Roman" w:eastAsiaTheme="minorEastAsia"/>
          <w:b/>
          <w:bCs/>
          <w:kern w:val="0"/>
          <w:sz w:val="28"/>
          <w:szCs w:val="28"/>
          <w:highlight w:val="none"/>
        </w:rPr>
        <w:t>和补正</w:t>
      </w:r>
      <w:bookmarkEnd w:id="298"/>
      <w:bookmarkEnd w:id="299"/>
      <w:bookmarkEnd w:id="300"/>
      <w:bookmarkEnd w:id="301"/>
      <w:bookmarkEnd w:id="302"/>
      <w:bookmarkEnd w:id="303"/>
      <w:bookmarkEnd w:id="304"/>
    </w:p>
    <w:p w14:paraId="78FFF4B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2EC7ED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56F665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r>
        <w:rPr>
          <w:rFonts w:hint="eastAsia" w:ascii="Times New Roman" w:hAnsi="Times New Roman" w:cs="Times New Roman"/>
          <w:kern w:val="0"/>
          <w:sz w:val="24"/>
          <w:szCs w:val="24"/>
          <w:highlight w:val="none"/>
          <w:lang w:eastAsia="zh-CN"/>
        </w:rPr>
        <w:t>。</w:t>
      </w:r>
    </w:p>
    <w:p w14:paraId="4F403CC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4316B3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737749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54CC2CA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14:paraId="1198E9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7EE0FB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231E52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5579A55D">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7E2A919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02B40A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C1EC62F">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51875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BCA42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144638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66230B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650E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9A398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550B5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35383B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w:t>
            </w:r>
          </w:p>
        </w:tc>
      </w:tr>
      <w:tr w14:paraId="401DA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5B550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006AA2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0B85EE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69" w:edGrp="everyone"/>
            <w:r>
              <w:rPr>
                <w:rFonts w:hint="default" w:ascii="Times New Roman" w:hAnsi="Times New Roman" w:cs="Times New Roman"/>
                <w:i w:val="0"/>
                <w:iCs w:val="0"/>
                <w:color w:val="FF0000"/>
                <w:kern w:val="0"/>
                <w:sz w:val="24"/>
                <w:szCs w:val="24"/>
                <w:highlight w:val="none"/>
                <w:u w:val="none"/>
                <w:shd w:val="clear" w:color="auto" w:fill="auto"/>
                <w:vertAlign w:val="baseline"/>
                <w:lang w:val="en-US" w:eastAsia="zh-CN"/>
              </w:rPr>
              <w:t>施工完成经</w:t>
            </w:r>
            <w:r>
              <w:rPr>
                <w:rFonts w:hint="eastAsia" w:ascii="Times New Roman" w:hAnsi="Times New Roman" w:cs="Times New Roman"/>
                <w:i w:val="0"/>
                <w:iCs w:val="0"/>
                <w:color w:val="FF0000"/>
                <w:kern w:val="0"/>
                <w:sz w:val="24"/>
                <w:szCs w:val="24"/>
                <w:highlight w:val="none"/>
                <w:u w:val="none"/>
                <w:shd w:val="clear" w:color="auto" w:fill="auto"/>
                <w:vertAlign w:val="baseline"/>
                <w:lang w:val="en-US" w:eastAsia="zh-CN"/>
              </w:rPr>
              <w:t>竣工</w:t>
            </w:r>
            <w:r>
              <w:rPr>
                <w:rFonts w:hint="default" w:ascii="Times New Roman" w:hAnsi="Times New Roman" w:cs="Times New Roman"/>
                <w:i w:val="0"/>
                <w:iCs w:val="0"/>
                <w:color w:val="FF0000"/>
                <w:kern w:val="0"/>
                <w:sz w:val="24"/>
                <w:szCs w:val="24"/>
                <w:highlight w:val="none"/>
                <w:u w:val="none"/>
                <w:shd w:val="clear" w:color="auto" w:fill="auto"/>
                <w:vertAlign w:val="baseline"/>
                <w:lang w:val="en-US" w:eastAsia="zh-CN"/>
              </w:rPr>
              <w:t>验收合格支付已完合格工程审定价款的85%；工程结算审核完成，付至审定金额的97%；余款3%作为质量保证金，待</w:t>
            </w:r>
            <w:r>
              <w:rPr>
                <w:rFonts w:hint="eastAsia" w:ascii="Times New Roman" w:hAnsi="Times New Roman" w:cs="Times New Roman"/>
                <w:i w:val="0"/>
                <w:iCs w:val="0"/>
                <w:color w:val="FF0000"/>
                <w:kern w:val="0"/>
                <w:sz w:val="24"/>
                <w:szCs w:val="24"/>
                <w:highlight w:val="none"/>
                <w:u w:val="none"/>
                <w:shd w:val="clear" w:color="auto" w:fill="auto"/>
                <w:vertAlign w:val="baseline"/>
                <w:lang w:val="en-US" w:eastAsia="zh-CN"/>
              </w:rPr>
              <w:t>工程质量缺陷责任期</w:t>
            </w:r>
            <w:r>
              <w:rPr>
                <w:rFonts w:hint="default" w:ascii="Times New Roman" w:hAnsi="Times New Roman" w:cs="Times New Roman"/>
                <w:i w:val="0"/>
                <w:iCs w:val="0"/>
                <w:color w:val="FF0000"/>
                <w:kern w:val="0"/>
                <w:sz w:val="24"/>
                <w:szCs w:val="24"/>
                <w:highlight w:val="none"/>
                <w:u w:val="none"/>
                <w:shd w:val="clear" w:color="auto" w:fill="auto"/>
                <w:vertAlign w:val="baseline"/>
                <w:lang w:val="en-US" w:eastAsia="zh-CN"/>
              </w:rPr>
              <w:t>结束</w:t>
            </w:r>
            <w:r>
              <w:rPr>
                <w:rFonts w:hint="eastAsia" w:ascii="Times New Roman" w:hAnsi="Times New Roman" w:cs="Times New Roman"/>
                <w:i w:val="0"/>
                <w:iCs w:val="0"/>
                <w:color w:val="FF0000"/>
                <w:kern w:val="0"/>
                <w:sz w:val="24"/>
                <w:szCs w:val="24"/>
                <w:highlight w:val="none"/>
                <w:u w:val="none"/>
                <w:shd w:val="clear" w:color="auto" w:fill="auto"/>
                <w:vertAlign w:val="baseline"/>
                <w:lang w:val="en-US" w:eastAsia="zh-CN"/>
              </w:rPr>
              <w:t>且无质量问题</w:t>
            </w:r>
            <w:r>
              <w:rPr>
                <w:rFonts w:hint="default" w:ascii="Times New Roman" w:hAnsi="Times New Roman" w:cs="Times New Roman"/>
                <w:i w:val="0"/>
                <w:iCs w:val="0"/>
                <w:color w:val="FF0000"/>
                <w:kern w:val="0"/>
                <w:sz w:val="24"/>
                <w:szCs w:val="24"/>
                <w:highlight w:val="none"/>
                <w:u w:val="none"/>
                <w:shd w:val="clear" w:color="auto" w:fill="auto"/>
                <w:vertAlign w:val="baseline"/>
                <w:lang w:val="en-US" w:eastAsia="zh-CN"/>
              </w:rPr>
              <w:t>后，无息退还。</w:t>
            </w:r>
            <w:r>
              <w:rPr>
                <w:rFonts w:hint="eastAsia" w:ascii="Times New Roman" w:hAnsi="Times New Roman" w:cs="Times New Roman"/>
                <w:i w:val="0"/>
                <w:iCs w:val="0"/>
                <w:color w:val="FF0000"/>
                <w:kern w:val="0"/>
                <w:sz w:val="24"/>
                <w:szCs w:val="24"/>
                <w:highlight w:val="none"/>
                <w:u w:val="none"/>
                <w:shd w:val="clear" w:color="auto" w:fill="auto"/>
                <w:vertAlign w:val="baseline"/>
                <w:lang w:val="en-US" w:eastAsia="zh-CN"/>
              </w:rPr>
              <w:t>付款前乙方需提供合同全额9%增值税专用发票。</w:t>
            </w:r>
            <w:permEnd w:id="69"/>
          </w:p>
          <w:p w14:paraId="4AF31E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6FC7D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CEBFD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DA914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14:paraId="6581F7C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0"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自竣（交）工验收合格之日起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70"/>
          </w:p>
        </w:tc>
      </w:tr>
      <w:tr w14:paraId="07C00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ED25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290E1D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14:paraId="4284C09A">
            <w:pPr>
              <w:pStyle w:val="18"/>
              <w:keepNext w:val="0"/>
              <w:keepLines w:val="0"/>
              <w:pageBreakBefore w:val="0"/>
              <w:widowControl w:val="0"/>
              <w:kinsoku/>
              <w:wordWrap/>
              <w:overflowPunct/>
              <w:topLinePunct w:val="0"/>
              <w:autoSpaceDE/>
              <w:autoSpaceDN/>
              <w:bidi w:val="0"/>
              <w:adjustRightInd/>
              <w:snapToGrid/>
              <w:spacing w:line="440" w:lineRule="atLeast"/>
              <w:textAlignment w:val="auto"/>
              <w:rPr>
                <w:rFonts w:hint="default" w:ascii="Times New Roman" w:hAnsi="Times New Roman" w:cs="Times New Roman"/>
                <w:kern w:val="0"/>
                <w:sz w:val="24"/>
                <w:szCs w:val="24"/>
                <w:highlight w:val="none"/>
                <w:shd w:val="clear" w:color="auto" w:fill="auto"/>
                <w:vertAlign w:val="baseline"/>
                <w:lang w:val="en-US" w:eastAsia="zh-CN"/>
              </w:rPr>
            </w:pPr>
            <w:permStart w:id="71" w:edGrp="everyone"/>
            <w:r>
              <w:rPr>
                <w:rFonts w:hint="eastAsia" w:ascii="Times New Roman" w:hAnsi="Times New Roman" w:cs="Times New Roman" w:eastAsiaTheme="minorEastAsia"/>
                <w:i w:val="0"/>
                <w:iCs w:val="0"/>
                <w:color w:val="FF0000"/>
                <w:kern w:val="0"/>
                <w:sz w:val="24"/>
                <w:szCs w:val="24"/>
                <w:highlight w:val="none"/>
                <w:u w:val="none"/>
                <w:shd w:val="clear" w:color="auto" w:fill="auto"/>
                <w:vertAlign w:val="baseline"/>
                <w:lang w:val="en-US" w:eastAsia="zh-CN" w:bidi="ar-SA"/>
              </w:rPr>
              <w:t xml:space="preserve">  由发包人委托有资质的审计单位对工程进行结算审核；审减率超过5%，超出部分产生的审计费用由承包人承担。应由施工方承担的审计费用在竣工结算时，由发包人从工程款内直接扣除</w:t>
            </w:r>
            <w:r>
              <w:rPr>
                <w:rFonts w:hint="eastAsia" w:ascii="Times New Roman" w:hAnsi="Times New Roman" w:cs="Times New Roman"/>
                <w:i w:val="0"/>
                <w:iCs w:val="0"/>
                <w:color w:val="FF0000"/>
                <w:kern w:val="0"/>
                <w:sz w:val="24"/>
                <w:szCs w:val="24"/>
                <w:highlight w:val="none"/>
                <w:u w:val="none"/>
                <w:shd w:val="clear" w:color="auto" w:fill="auto"/>
                <w:vertAlign w:val="baseline"/>
                <w:lang w:val="en-US" w:eastAsia="zh-CN" w:bidi="ar-SA"/>
              </w:rPr>
              <w:t>。投标报价中含清单编制费用（清单编制2000元，由中标单位支付给清单编制单位），此项费用不单独列项，投标单位综合考虑</w:t>
            </w:r>
            <w:r>
              <w:rPr>
                <w:rFonts w:hint="eastAsia" w:ascii="Times New Roman" w:hAnsi="Times New Roman" w:cs="Times New Roman"/>
                <w:i w:val="0"/>
                <w:iCs w:val="0"/>
                <w:color w:val="FF0000"/>
                <w:kern w:val="0"/>
                <w:sz w:val="24"/>
                <w:szCs w:val="24"/>
                <w:highlight w:val="none"/>
                <w:u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71"/>
            <w:r>
              <w:rPr>
                <w:rFonts w:hint="eastAsia" w:ascii="Times New Roman" w:hAnsi="Times New Roman" w:cs="Times New Roman"/>
                <w:kern w:val="0"/>
                <w:sz w:val="24"/>
                <w:szCs w:val="24"/>
                <w:highlight w:val="none"/>
                <w:shd w:val="clear" w:color="auto" w:fill="auto"/>
                <w:vertAlign w:val="baseline"/>
                <w:lang w:val="en-US" w:eastAsia="zh-CN"/>
              </w:rPr>
              <w:t xml:space="preserve">                </w:t>
            </w:r>
          </w:p>
        </w:tc>
      </w:tr>
    </w:tbl>
    <w:p w14:paraId="1F455F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40E6F9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7EB476B9">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4190A418">
      <w:pPr>
        <w:jc w:val="center"/>
        <w:rPr>
          <w:rFonts w:hint="eastAsia" w:ascii="Times New Roman" w:hAnsi="Times New Roman" w:eastAsia="华文中宋"/>
          <w:b/>
          <w:color w:val="000000"/>
          <w:sz w:val="72"/>
          <w:szCs w:val="52"/>
          <w:lang w:eastAsia="zh-CN"/>
        </w:rPr>
      </w:pPr>
      <w:r>
        <w:rPr>
          <w:rFonts w:ascii="Times New Roman" w:hAnsi="Times New Roman" w:eastAsia="华文中宋"/>
          <w:b/>
          <w:color w:val="000000"/>
          <w:sz w:val="72"/>
          <w:szCs w:val="52"/>
        </w:rPr>
        <w:t>建设工程施工合同</w:t>
      </w:r>
    </w:p>
    <w:p w14:paraId="44AD56DC">
      <w:pPr>
        <w:jc w:val="center"/>
        <w:rPr>
          <w:rFonts w:hint="eastAsia" w:ascii="Times New Roman" w:hAnsi="Times New Roman" w:eastAsia="华文中宋"/>
          <w:b/>
          <w:color w:val="000000"/>
          <w:sz w:val="72"/>
          <w:szCs w:val="52"/>
          <w:lang w:eastAsia="zh-CN"/>
        </w:rPr>
      </w:pPr>
    </w:p>
    <w:p w14:paraId="392FF706">
      <w:pPr>
        <w:jc w:val="center"/>
        <w:rPr>
          <w:rFonts w:ascii="Times New Roman" w:hAnsi="Times New Roman" w:eastAsia="华文中宋"/>
          <w:b/>
          <w:color w:val="000000"/>
          <w:sz w:val="52"/>
          <w:szCs w:val="52"/>
        </w:rPr>
      </w:pPr>
    </w:p>
    <w:p w14:paraId="1EAC04F3">
      <w:pPr>
        <w:jc w:val="center"/>
        <w:rPr>
          <w:rFonts w:ascii="Times New Roman" w:hAnsi="Times New Roman" w:eastAsia="华文中宋"/>
          <w:b/>
          <w:color w:val="000000"/>
          <w:sz w:val="52"/>
          <w:szCs w:val="52"/>
        </w:rPr>
      </w:pPr>
    </w:p>
    <w:p w14:paraId="0A022589">
      <w:pPr>
        <w:jc w:val="center"/>
        <w:rPr>
          <w:rFonts w:ascii="Times New Roman" w:hAnsi="Times New Roman" w:eastAsia="华文中宋"/>
          <w:b/>
          <w:color w:val="000000"/>
          <w:sz w:val="52"/>
          <w:szCs w:val="52"/>
        </w:rPr>
      </w:pPr>
    </w:p>
    <w:p w14:paraId="556A2196">
      <w:pPr>
        <w:jc w:val="center"/>
        <w:rPr>
          <w:rFonts w:ascii="Times New Roman" w:hAnsi="Times New Roman" w:eastAsia="黑体"/>
          <w:b/>
          <w:color w:val="000000"/>
          <w:sz w:val="72"/>
          <w:szCs w:val="72"/>
        </w:rPr>
      </w:pPr>
    </w:p>
    <w:p w14:paraId="7D36D3DA">
      <w:pPr>
        <w:jc w:val="center"/>
        <w:rPr>
          <w:rFonts w:ascii="Times New Roman" w:hAnsi="Times New Roman" w:eastAsia="楷体_GB2312"/>
          <w:b/>
          <w:color w:val="000000"/>
          <w:sz w:val="72"/>
          <w:szCs w:val="72"/>
        </w:rPr>
      </w:pPr>
    </w:p>
    <w:p w14:paraId="5124CA94">
      <w:pPr>
        <w:jc w:val="center"/>
        <w:rPr>
          <w:rFonts w:ascii="Times New Roman" w:hAnsi="Times New Roman" w:eastAsia="黑体"/>
          <w:b/>
          <w:color w:val="000000"/>
          <w:sz w:val="52"/>
          <w:szCs w:val="52"/>
        </w:rPr>
      </w:pPr>
    </w:p>
    <w:p w14:paraId="4EC6075B">
      <w:pPr>
        <w:rPr>
          <w:rFonts w:ascii="Times New Roman" w:hAnsi="Times New Roman"/>
          <w:b/>
          <w:color w:val="000000"/>
          <w:sz w:val="28"/>
          <w:szCs w:val="28"/>
        </w:rPr>
      </w:pPr>
    </w:p>
    <w:p w14:paraId="024A261A">
      <w:pPr>
        <w:rPr>
          <w:rFonts w:ascii="Times New Roman" w:hAnsi="Times New Roman"/>
          <w:b/>
          <w:color w:val="000000"/>
          <w:sz w:val="28"/>
          <w:szCs w:val="28"/>
        </w:rPr>
      </w:pPr>
    </w:p>
    <w:p w14:paraId="4816CC77">
      <w:pPr>
        <w:rPr>
          <w:rFonts w:ascii="Times New Roman" w:hAnsi="Times New Roman"/>
          <w:b/>
          <w:color w:val="000000"/>
          <w:sz w:val="28"/>
          <w:szCs w:val="28"/>
        </w:rPr>
      </w:pPr>
    </w:p>
    <w:p w14:paraId="1F4D1ADF">
      <w:pPr>
        <w:rPr>
          <w:rFonts w:ascii="Times New Roman" w:hAnsi="Times New Roman"/>
          <w:b/>
          <w:color w:val="000000"/>
          <w:sz w:val="28"/>
          <w:szCs w:val="28"/>
        </w:rPr>
      </w:pPr>
    </w:p>
    <w:p w14:paraId="0EE3EAAD">
      <w:pPr>
        <w:rPr>
          <w:rFonts w:ascii="Times New Roman" w:hAnsi="Times New Roman"/>
          <w:b/>
          <w:color w:val="000000"/>
          <w:sz w:val="28"/>
          <w:szCs w:val="28"/>
        </w:rPr>
      </w:pPr>
    </w:p>
    <w:p w14:paraId="11E07F7E">
      <w:pPr>
        <w:ind w:right="2719" w:rightChars="1295" w:firstLine="2738" w:firstLineChars="1304"/>
        <w:jc w:val="distribute"/>
        <w:rPr>
          <w:rFonts w:ascii="Times New Roman" w:hAnsi="Times New Roman"/>
          <w:b/>
          <w:color w:val="000000"/>
          <w:sz w:val="32"/>
          <w:szCs w:val="28"/>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3970020</wp:posOffset>
                </wp:positionH>
                <wp:positionV relativeFrom="paragraph">
                  <wp:posOffset>120015</wp:posOffset>
                </wp:positionV>
                <wp:extent cx="723900" cy="4572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wps:spPr>
                      <wps:txbx>
                        <w:txbxContent>
                          <w:p w14:paraId="1608F2E7">
                            <w:pPr>
                              <w:rPr>
                                <w:rFonts w:hint="eastAsia"/>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312.6pt;margin-top:9.45pt;height:36pt;width:57pt;z-index:251659264;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c0tcdgAAAAJAQAADwAAAAAAAAABACAAAAAiAAAAZHJz&#10;L2Rvd25yZXYueG1sUEsBAhQAFAAAAAgAh07iQBMA6w8EAgAADAQAAA4AAAAAAAAAAQAgAAAAJwEA&#10;AGRycy9lMm9Eb2MueG1sUEsFBgAAAAAGAAYAWQEAAJ0FAAAAAA==&#10;">
                <v:fill on="f" focussize="0,0"/>
                <v:stroke color="#FFFFFF" joinstyle="miter"/>
                <v:imagedata o:title=""/>
                <o:lock v:ext="edit" aspectratio="f"/>
                <v:textbox>
                  <w:txbxContent>
                    <w:p w14:paraId="1608F2E7">
                      <w:pPr>
                        <w:rPr>
                          <w:rFonts w:hint="eastAsia"/>
                          <w:b/>
                          <w:bCs/>
                          <w:sz w:val="32"/>
                        </w:rPr>
                      </w:pPr>
                      <w:r>
                        <w:rPr>
                          <w:rFonts w:hint="eastAsia"/>
                          <w:b/>
                          <w:bCs/>
                          <w:sz w:val="32"/>
                        </w:rPr>
                        <w:t>制定</w:t>
                      </w:r>
                    </w:p>
                  </w:txbxContent>
                </v:textbox>
              </v:shape>
            </w:pict>
          </mc:Fallback>
        </mc:AlternateContent>
      </w:r>
      <w:r>
        <w:rPr>
          <w:rFonts w:ascii="Times New Roman" w:hAnsi="Times New Roman"/>
          <w:b/>
          <w:color w:val="000000"/>
          <w:sz w:val="32"/>
          <w:szCs w:val="28"/>
        </w:rPr>
        <w:t>住房城乡建设部</w:t>
      </w:r>
    </w:p>
    <w:p w14:paraId="4E0F5757">
      <w:pPr>
        <w:ind w:right="2719" w:rightChars="1295" w:firstLine="2750" w:firstLineChars="856"/>
        <w:jc w:val="distribute"/>
        <w:rPr>
          <w:rFonts w:hint="eastAsia" w:ascii="宋体" w:eastAsia="宋体"/>
          <w:sz w:val="30"/>
          <w:szCs w:val="30"/>
          <w:lang w:eastAsia="zh-CN"/>
        </w:rPr>
        <w:sectPr>
          <w:footerReference r:id="rId7" w:type="first"/>
          <w:footerReference r:id="rId6" w:type="default"/>
          <w:pgSz w:w="11906" w:h="16838"/>
          <w:pgMar w:top="1418" w:right="1555" w:bottom="1418" w:left="1531" w:header="851" w:footer="992" w:gutter="0"/>
          <w:pgNumType w:fmt="decimal" w:start="1"/>
          <w:cols w:space="720" w:num="1"/>
          <w:titlePg/>
          <w:docGrid w:type="lines" w:linePitch="312" w:charSpace="0"/>
        </w:sectPr>
      </w:pPr>
      <w:r>
        <w:rPr>
          <w:rFonts w:ascii="Times New Roman" w:hAnsi="Times New Roman"/>
          <w:b/>
          <w:color w:val="000000"/>
          <w:sz w:val="32"/>
          <w:szCs w:val="28"/>
        </w:rPr>
        <w:t>国家工商行政管理总</w:t>
      </w:r>
      <w:bookmarkStart w:id="305" w:name="_Toc296503025"/>
      <w:bookmarkStart w:id="306" w:name="_Toc296890982"/>
      <w:r>
        <w:rPr>
          <w:rFonts w:hint="eastAsia" w:ascii="Times New Roman" w:hAnsi="Times New Roman"/>
          <w:b/>
          <w:color w:val="000000"/>
          <w:sz w:val="32"/>
          <w:szCs w:val="28"/>
          <w:lang w:eastAsia="zh-CN"/>
        </w:rPr>
        <w:t>局</w:t>
      </w:r>
    </w:p>
    <w:bookmarkEnd w:id="305"/>
    <w:bookmarkEnd w:id="306"/>
    <w:p w14:paraId="78ED471A">
      <w:pPr>
        <w:pStyle w:val="4"/>
        <w:keepNext w:val="0"/>
        <w:keepLines w:val="0"/>
        <w:spacing w:line="240" w:lineRule="auto"/>
        <w:jc w:val="center"/>
        <w:rPr>
          <w:rFonts w:hint="eastAsia"/>
          <w:b w:val="0"/>
        </w:rPr>
      </w:pPr>
      <w:r>
        <w:rPr>
          <w:rFonts w:hint="eastAsia"/>
          <w:b w:val="0"/>
        </w:rPr>
        <w:t>第一部分  合同协议书</w:t>
      </w:r>
    </w:p>
    <w:p w14:paraId="573C5317">
      <w:pPr>
        <w:spacing w:line="360" w:lineRule="auto"/>
        <w:ind w:firstLine="422" w:firstLineChars="200"/>
        <w:rPr>
          <w:rFonts w:hint="eastAsia"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发包人（全称）：</w:t>
      </w:r>
      <w:r>
        <w:rPr>
          <w:rFonts w:hint="eastAsia" w:ascii="Times New Roman" w:hAnsi="Times New Roman" w:eastAsia="宋体" w:cs="Times New Roman"/>
          <w:b/>
          <w:szCs w:val="21"/>
          <w:u w:val="single"/>
          <w:lang w:val="en-US" w:eastAsia="zh-CN"/>
        </w:rPr>
        <w:t xml:space="preserve">       </w:t>
      </w:r>
      <w:permStart w:id="72" w:edGrp="everyone"/>
      <w:r>
        <w:rPr>
          <w:rFonts w:hint="eastAsia" w:ascii="Times New Roman" w:hAnsi="Times New Roman" w:eastAsia="宋体" w:cs="Times New Roman"/>
          <w:b/>
          <w:szCs w:val="21"/>
          <w:u w:val="single"/>
          <w:lang w:val="en-US" w:eastAsia="zh-CN"/>
        </w:rPr>
        <w:t>亳州通恒置业有限公司</w:t>
      </w:r>
      <w:permEnd w:id="72"/>
      <w:r>
        <w:rPr>
          <w:rFonts w:hint="eastAsia" w:ascii="Times New Roman" w:hAnsi="Times New Roman" w:eastAsia="宋体" w:cs="Times New Roman"/>
          <w:b/>
          <w:szCs w:val="21"/>
          <w:u w:val="single"/>
          <w:lang w:val="en-US" w:eastAsia="zh-CN"/>
        </w:rPr>
        <w:t xml:space="preserve">                   </w:t>
      </w:r>
      <w:r>
        <w:rPr>
          <w:rFonts w:hint="eastAsia" w:ascii="Times New Roman" w:hAnsi="Times New Roman" w:eastAsia="宋体" w:cs="Times New Roman"/>
          <w:b/>
          <w:szCs w:val="21"/>
          <w:lang w:val="en-US" w:eastAsia="zh-CN"/>
        </w:rPr>
        <w:t xml:space="preserve"> </w:t>
      </w:r>
    </w:p>
    <w:p w14:paraId="107865AD">
      <w:pPr>
        <w:spacing w:line="360" w:lineRule="auto"/>
        <w:ind w:firstLine="422" w:firstLineChars="200"/>
        <w:rPr>
          <w:rFonts w:hint="default" w:ascii="Times New Roman" w:hAnsi="Times New Roman" w:eastAsia="宋体" w:cs="Times New Roman"/>
          <w:b/>
          <w:szCs w:val="21"/>
          <w:lang w:val="en-US" w:eastAsia="zh-CN"/>
        </w:rPr>
      </w:pPr>
      <w:r>
        <w:rPr>
          <w:rFonts w:hint="eastAsia" w:ascii="Times New Roman" w:hAnsi="Times New Roman" w:eastAsia="宋体" w:cs="Times New Roman"/>
          <w:b/>
          <w:szCs w:val="21"/>
          <w:lang w:val="en-US" w:eastAsia="zh-CN"/>
        </w:rPr>
        <w:t>承包人（全称）：</w:t>
      </w:r>
      <w:r>
        <w:rPr>
          <w:rFonts w:hint="eastAsia" w:ascii="Times New Roman" w:hAnsi="Times New Roman" w:eastAsia="宋体" w:cs="Times New Roman"/>
          <w:b/>
          <w:szCs w:val="21"/>
          <w:u w:val="single"/>
          <w:lang w:val="en-US" w:eastAsia="zh-CN"/>
        </w:rPr>
        <w:t xml:space="preserve">                                              </w:t>
      </w:r>
    </w:p>
    <w:p w14:paraId="071BE899">
      <w:pPr>
        <w:spacing w:line="360" w:lineRule="auto"/>
        <w:ind w:firstLine="422" w:firstLineChars="200"/>
        <w:rPr>
          <w:rFonts w:hint="default" w:ascii="Times New Roman" w:hAnsi="Times New Roman" w:eastAsia="宋体" w:cs="Times New Roman"/>
          <w:b/>
          <w:szCs w:val="21"/>
          <w:u w:val="single"/>
          <w:lang w:val="en-US" w:eastAsia="zh-CN"/>
        </w:rPr>
      </w:pPr>
    </w:p>
    <w:p w14:paraId="322A7909">
      <w:pPr>
        <w:spacing w:line="360" w:lineRule="auto"/>
        <w:ind w:firstLine="420" w:firstLineChars="200"/>
        <w:rPr>
          <w:rFonts w:eastAsia="宋体"/>
          <w:szCs w:val="21"/>
        </w:rPr>
      </w:pPr>
      <w:r>
        <w:rPr>
          <w:rFonts w:ascii="Times New Roman" w:hAnsi="Times New Roman" w:eastAsia="宋体" w:cs="Times New Roman"/>
          <w:szCs w:val="21"/>
        </w:rPr>
        <w:t>根据《中华人民共和国</w:t>
      </w:r>
      <w:r>
        <w:rPr>
          <w:rFonts w:hint="eastAsia" w:ascii="Times New Roman" w:hAnsi="Times New Roman" w:eastAsia="宋体" w:cs="Times New Roman"/>
          <w:szCs w:val="21"/>
          <w:lang w:val="en-US" w:eastAsia="zh-CN"/>
        </w:rPr>
        <w:t>民法典</w:t>
      </w:r>
      <w:r>
        <w:rPr>
          <w:rFonts w:ascii="Times New Roman" w:hAnsi="Times New Roman" w:eastAsia="宋体" w:cs="Times New Roman"/>
          <w:szCs w:val="21"/>
        </w:rPr>
        <w:t>》、《中华人民共和国建筑法》及有关法律规定，遵循平等、自愿、公平和诚实信用的原则，双方就</w:t>
      </w:r>
      <w:r>
        <w:rPr>
          <w:rFonts w:hint="eastAsia" w:ascii="Times New Roman" w:hAnsi="Times New Roman" w:eastAsia="宋体" w:cs="Times New Roman"/>
          <w:b/>
          <w:szCs w:val="21"/>
          <w:u w:val="single"/>
          <w:lang w:val="en-US" w:eastAsia="zh-CN"/>
        </w:rPr>
        <w:t>亳州逸合府项目示范区29#楼201精装样板间施工工程</w:t>
      </w:r>
      <w:r>
        <w:rPr>
          <w:rFonts w:eastAsia="宋体"/>
          <w:szCs w:val="21"/>
        </w:rPr>
        <w:t>工程施工及有关事项协商一致</w:t>
      </w:r>
      <w:r>
        <w:rPr>
          <w:rFonts w:hint="eastAsia" w:eastAsia="宋体"/>
          <w:szCs w:val="21"/>
        </w:rPr>
        <w:t>，</w:t>
      </w:r>
      <w:r>
        <w:rPr>
          <w:rFonts w:eastAsia="宋体"/>
          <w:szCs w:val="21"/>
        </w:rPr>
        <w:t>共同达成如下协议：</w:t>
      </w:r>
    </w:p>
    <w:p w14:paraId="3BC9AA0B">
      <w:pPr>
        <w:pStyle w:val="6"/>
        <w:keepNext w:val="0"/>
        <w:keepLines w:val="0"/>
        <w:spacing w:before="120" w:after="120" w:line="360" w:lineRule="auto"/>
        <w:rPr>
          <w:rFonts w:ascii="Times New Roman" w:hAnsi="Times New Roman"/>
          <w:bCs w:val="0"/>
          <w:sz w:val="21"/>
          <w:szCs w:val="21"/>
        </w:rPr>
      </w:pPr>
      <w:r>
        <w:rPr>
          <w:rFonts w:ascii="Times New Roman" w:hAnsi="Times New Roman"/>
          <w:bCs w:val="0"/>
          <w:sz w:val="21"/>
          <w:szCs w:val="21"/>
        </w:rPr>
        <w:t xml:space="preserve">   </w:t>
      </w:r>
      <w:r>
        <w:rPr>
          <w:rFonts w:ascii="Times New Roman" w:hAnsi="Times New Roman"/>
          <w:b w:val="0"/>
          <w:sz w:val="21"/>
          <w:szCs w:val="21"/>
        </w:rPr>
        <w:t xml:space="preserve"> </w:t>
      </w:r>
      <w:bookmarkStart w:id="307" w:name="_Toc351203481"/>
      <w:r>
        <w:rPr>
          <w:rFonts w:ascii="Times New Roman" w:hAnsi="Times New Roman"/>
          <w:b w:val="0"/>
          <w:sz w:val="21"/>
          <w:szCs w:val="21"/>
        </w:rPr>
        <w:t>一、工程概况</w:t>
      </w:r>
      <w:bookmarkEnd w:id="307"/>
    </w:p>
    <w:p w14:paraId="0CB7E395">
      <w:pPr>
        <w:spacing w:line="360" w:lineRule="auto"/>
        <w:ind w:firstLine="411" w:firstLineChars="196"/>
        <w:rPr>
          <w:rFonts w:hint="eastAsia" w:ascii="Times New Roman" w:hAnsi="Times New Roman" w:eastAsia="宋体" w:cs="Times New Roman"/>
          <w:bCs/>
          <w:szCs w:val="21"/>
          <w:u w:val="single"/>
          <w:lang w:eastAsia="zh-CN"/>
        </w:rPr>
      </w:pPr>
      <w:r>
        <w:rPr>
          <w:rFonts w:eastAsia="宋体"/>
          <w:bCs/>
          <w:szCs w:val="21"/>
        </w:rPr>
        <w:t>1.工程名称</w:t>
      </w:r>
      <w:r>
        <w:rPr>
          <w:rFonts w:eastAsia="宋体"/>
          <w:szCs w:val="21"/>
        </w:rPr>
        <w:t>：</w:t>
      </w:r>
      <w:r>
        <w:rPr>
          <w:rFonts w:hint="eastAsia" w:ascii="Times New Roman" w:hAnsi="Times New Roman" w:eastAsia="宋体" w:cs="Times New Roman"/>
          <w:bCs/>
          <w:szCs w:val="21"/>
          <w:u w:val="single"/>
          <w:lang w:val="en-US" w:eastAsia="zh-CN"/>
        </w:rPr>
        <w:t>亳州逸合府项目示范区29#楼201精装样板间施工工程</w:t>
      </w:r>
    </w:p>
    <w:p w14:paraId="16754D80">
      <w:pPr>
        <w:spacing w:line="360" w:lineRule="auto"/>
        <w:ind w:firstLine="411" w:firstLineChars="196"/>
        <w:rPr>
          <w:rFonts w:hint="eastAsia" w:ascii="Times New Roman" w:hAnsi="Times New Roman" w:eastAsia="宋体" w:cs="Times New Roman"/>
          <w:bCs/>
          <w:szCs w:val="21"/>
          <w:u w:val="single"/>
          <w:lang w:val="en-US" w:eastAsia="zh-CN"/>
        </w:rPr>
      </w:pPr>
      <w:r>
        <w:rPr>
          <w:rFonts w:eastAsia="宋体"/>
          <w:bCs/>
          <w:szCs w:val="21"/>
        </w:rPr>
        <w:t>2.工程地点：</w:t>
      </w:r>
      <w:r>
        <w:rPr>
          <w:rFonts w:hint="eastAsia" w:ascii="Times New Roman" w:hAnsi="Times New Roman" w:eastAsia="宋体" w:cs="Times New Roman"/>
          <w:bCs/>
          <w:szCs w:val="21"/>
          <w:u w:val="single"/>
          <w:lang w:val="en-US" w:eastAsia="zh-CN"/>
        </w:rPr>
        <w:t>亳州市谯城经济技术产业开发区华佗大道与利辛路交叉口</w:t>
      </w:r>
    </w:p>
    <w:p w14:paraId="12EE4674">
      <w:pPr>
        <w:spacing w:line="360" w:lineRule="auto"/>
        <w:ind w:firstLine="411" w:firstLineChars="196"/>
        <w:rPr>
          <w:rFonts w:hint="default" w:eastAsia="宋体"/>
          <w:bCs/>
          <w:szCs w:val="21"/>
          <w:lang w:val="en-US"/>
        </w:rPr>
      </w:pPr>
      <w:r>
        <w:rPr>
          <w:rFonts w:eastAsia="宋体"/>
          <w:bCs/>
          <w:szCs w:val="21"/>
        </w:rPr>
        <w:t>3.工程立项批准文号：</w:t>
      </w:r>
      <w:r>
        <w:rPr>
          <w:rFonts w:hint="eastAsia" w:ascii="Times New Roman" w:hAnsi="Times New Roman" w:eastAsia="宋体" w:cs="Times New Roman"/>
          <w:szCs w:val="21"/>
          <w:u w:val="single"/>
          <w:lang w:val="en-US" w:eastAsia="zh-CN"/>
        </w:rPr>
        <w:t xml:space="preserve">          /        </w:t>
      </w:r>
    </w:p>
    <w:p w14:paraId="67745FCD">
      <w:pPr>
        <w:spacing w:line="360" w:lineRule="auto"/>
        <w:ind w:firstLine="411" w:firstLineChars="196"/>
        <w:rPr>
          <w:rFonts w:hint="eastAsia" w:ascii="Times New Roman" w:hAnsi="Times New Roman" w:eastAsia="宋体" w:cs="Times New Roman"/>
          <w:bCs/>
          <w:szCs w:val="21"/>
          <w:u w:val="single"/>
          <w:lang w:val="en-US" w:eastAsia="zh-CN"/>
        </w:rPr>
      </w:pPr>
      <w:r>
        <w:rPr>
          <w:rFonts w:eastAsia="宋体"/>
          <w:bCs/>
          <w:szCs w:val="21"/>
        </w:rPr>
        <w:t>4.资金来源：</w:t>
      </w:r>
      <w:r>
        <w:rPr>
          <w:rFonts w:hint="eastAsia" w:ascii="Times New Roman" w:hAnsi="Times New Roman" w:eastAsia="宋体" w:cs="Times New Roman"/>
          <w:bCs/>
          <w:szCs w:val="21"/>
          <w:u w:val="single"/>
          <w:lang w:val="en-US" w:eastAsia="zh-CN"/>
        </w:rPr>
        <w:t>企业自筹</w:t>
      </w:r>
    </w:p>
    <w:p w14:paraId="3C20B4B1">
      <w:pPr>
        <w:spacing w:line="360" w:lineRule="auto"/>
        <w:ind w:firstLine="411" w:firstLineChars="196"/>
        <w:rPr>
          <w:rFonts w:hint="eastAsia" w:ascii="Times New Roman" w:hAnsi="Times New Roman" w:eastAsia="宋体" w:cs="Times New Roman"/>
          <w:bCs/>
          <w:szCs w:val="21"/>
          <w:u w:val="single"/>
          <w:lang w:val="en-US" w:eastAsia="zh-CN"/>
        </w:rPr>
      </w:pPr>
      <w:r>
        <w:rPr>
          <w:rFonts w:hint="eastAsia" w:ascii="Times New Roman" w:hAnsi="Times New Roman" w:eastAsia="宋体" w:cs="Times New Roman"/>
          <w:b w:val="0"/>
          <w:bCs/>
          <w:kern w:val="2"/>
          <w:sz w:val="21"/>
          <w:szCs w:val="21"/>
          <w:lang w:val="en-US" w:eastAsia="zh-CN" w:bidi="ar-SA"/>
        </w:rPr>
        <w:t>5.工程内容：</w:t>
      </w:r>
      <w:r>
        <w:rPr>
          <w:rFonts w:hint="eastAsia" w:ascii="Times New Roman" w:hAnsi="Times New Roman" w:eastAsia="宋体" w:cs="Times New Roman"/>
          <w:bCs/>
          <w:szCs w:val="21"/>
          <w:u w:val="single"/>
          <w:lang w:val="en-US" w:eastAsia="zh-CN"/>
        </w:rPr>
        <w:t xml:space="preserve">具体施工内容详见施工图纸、工程量清单、物料表、合同相关附件及发包人要求等。 </w:t>
      </w:r>
    </w:p>
    <w:p w14:paraId="35780EC5">
      <w:pPr>
        <w:spacing w:line="360" w:lineRule="auto"/>
        <w:ind w:firstLine="411" w:firstLineChars="196"/>
        <w:rPr>
          <w:rFonts w:eastAsia="宋体"/>
          <w:bCs/>
          <w:szCs w:val="21"/>
        </w:rPr>
      </w:pPr>
      <w:r>
        <w:rPr>
          <w:rFonts w:hint="eastAsia" w:eastAsia="宋体"/>
          <w:bCs/>
          <w:szCs w:val="21"/>
        </w:rPr>
        <w:t>6</w:t>
      </w:r>
      <w:r>
        <w:rPr>
          <w:rFonts w:eastAsia="宋体"/>
          <w:bCs/>
          <w:szCs w:val="21"/>
        </w:rPr>
        <w:t>.工程承包范围</w:t>
      </w:r>
      <w:r>
        <w:rPr>
          <w:rFonts w:hint="eastAsia" w:eastAsia="宋体"/>
          <w:bCs/>
          <w:szCs w:val="21"/>
          <w:lang w:eastAsia="zh-CN"/>
        </w:rPr>
        <w:t>及相关要求</w:t>
      </w:r>
      <w:r>
        <w:rPr>
          <w:rFonts w:eastAsia="宋体"/>
          <w:bCs/>
          <w:szCs w:val="21"/>
        </w:rPr>
        <w:t>：</w:t>
      </w:r>
    </w:p>
    <w:p w14:paraId="5B52C8B4">
      <w:pPr>
        <w:spacing w:line="360" w:lineRule="auto"/>
        <w:ind w:firstLine="411" w:firstLineChars="196"/>
        <w:rPr>
          <w:rFonts w:hint="eastAsia" w:ascii="Times New Roman" w:hAnsi="Times New Roman" w:eastAsia="宋体" w:cs="Times New Roman"/>
          <w:szCs w:val="21"/>
          <w:u w:val="single"/>
          <w:lang w:eastAsia="zh-CN"/>
        </w:rPr>
      </w:pPr>
      <w:r>
        <w:rPr>
          <w:rFonts w:hint="eastAsia" w:ascii="Times New Roman" w:hAnsi="Times New Roman" w:eastAsia="宋体" w:cs="Times New Roman"/>
          <w:bCs/>
          <w:szCs w:val="21"/>
          <w:u w:val="single"/>
          <w:lang w:val="en-US" w:eastAsia="zh-CN"/>
        </w:rPr>
        <w:t xml:space="preserve">具体施工内容及相关要求详见施工图纸、工程量清单、物料表、合同相关附件及发包人要求等。 </w:t>
      </w:r>
    </w:p>
    <w:p w14:paraId="74BBFB64">
      <w:pPr>
        <w:pStyle w:val="6"/>
        <w:keepNext w:val="0"/>
        <w:keepLines w:val="0"/>
        <w:spacing w:before="120" w:after="120" w:line="360" w:lineRule="auto"/>
        <w:rPr>
          <w:rFonts w:ascii="Times New Roman" w:hAnsi="Times New Roman"/>
          <w:b w:val="0"/>
          <w:color w:val="FF0000"/>
          <w:sz w:val="21"/>
          <w:szCs w:val="21"/>
        </w:rPr>
      </w:pPr>
      <w:r>
        <w:rPr>
          <w:rFonts w:ascii="Times New Roman" w:hAnsi="Times New Roman"/>
          <w:b w:val="0"/>
          <w:sz w:val="21"/>
          <w:szCs w:val="21"/>
        </w:rPr>
        <w:t xml:space="preserve"> </w:t>
      </w:r>
      <w:bookmarkStart w:id="308" w:name="_Toc351203482"/>
      <w:r>
        <w:rPr>
          <w:rFonts w:hint="eastAsia" w:ascii="Times New Roman" w:hAnsi="Times New Roman"/>
          <w:b w:val="0"/>
          <w:sz w:val="21"/>
          <w:szCs w:val="21"/>
        </w:rPr>
        <w:t xml:space="preserve">  </w:t>
      </w:r>
      <w:r>
        <w:rPr>
          <w:rFonts w:hint="eastAsia" w:ascii="Times New Roman" w:hAnsi="Times New Roman"/>
          <w:b w:val="0"/>
          <w:color w:val="auto"/>
          <w:sz w:val="21"/>
          <w:szCs w:val="21"/>
        </w:rPr>
        <w:t xml:space="preserve"> </w:t>
      </w:r>
      <w:r>
        <w:rPr>
          <w:rFonts w:ascii="Times New Roman" w:hAnsi="Times New Roman"/>
          <w:b w:val="0"/>
          <w:color w:val="auto"/>
          <w:sz w:val="21"/>
          <w:szCs w:val="21"/>
        </w:rPr>
        <w:t>二、合同工期</w:t>
      </w:r>
      <w:bookmarkEnd w:id="308"/>
    </w:p>
    <w:p w14:paraId="5D2F1BB7">
      <w:pPr>
        <w:spacing w:line="360" w:lineRule="auto"/>
        <w:ind w:firstLine="459"/>
        <w:rPr>
          <w:rFonts w:ascii="Times New Roman" w:hAnsi="Times New Roman" w:eastAsia="宋体"/>
          <w:color w:val="FF0000"/>
          <w:sz w:val="21"/>
          <w:szCs w:val="21"/>
        </w:rPr>
      </w:pPr>
      <w:r>
        <w:rPr>
          <w:rFonts w:ascii="Times New Roman" w:hAnsi="Times New Roman" w:eastAsia="宋体"/>
          <w:color w:val="FF0000"/>
          <w:sz w:val="21"/>
          <w:szCs w:val="21"/>
        </w:rPr>
        <w:t>计划开工日期：</w:t>
      </w:r>
      <w:r>
        <w:rPr>
          <w:rFonts w:ascii="Times New Roman" w:hAnsi="Times New Roman" w:eastAsia="宋体"/>
          <w:color w:val="FF0000"/>
          <w:sz w:val="21"/>
          <w:szCs w:val="21"/>
          <w:u w:val="single"/>
        </w:rPr>
        <w:t></w:t>
      </w:r>
      <w:r>
        <w:rPr>
          <w:rFonts w:hint="eastAsia" w:ascii="Times New Roman" w:hAnsi="Times New Roman" w:eastAsia="宋体"/>
          <w:color w:val="FF0000"/>
          <w:sz w:val="21"/>
          <w:szCs w:val="21"/>
          <w:u w:val="single"/>
          <w:lang w:val="en-US" w:eastAsia="zh-CN"/>
        </w:rPr>
        <w:t xml:space="preserve">  2024 </w:t>
      </w:r>
      <w:r>
        <w:rPr>
          <w:rFonts w:ascii="Times New Roman" w:hAnsi="Times New Roman" w:eastAsia="宋体"/>
          <w:color w:val="FF0000"/>
          <w:sz w:val="21"/>
          <w:szCs w:val="21"/>
          <w:u w:val="single"/>
        </w:rPr>
        <w:t></w:t>
      </w:r>
      <w:r>
        <w:rPr>
          <w:rFonts w:ascii="Times New Roman" w:hAnsi="Times New Roman" w:eastAsia="宋体"/>
          <w:color w:val="FF0000"/>
          <w:sz w:val="21"/>
          <w:szCs w:val="21"/>
        </w:rPr>
        <w:t>年</w:t>
      </w:r>
      <w:r>
        <w:rPr>
          <w:rFonts w:ascii="Times New Roman" w:hAnsi="Times New Roman" w:eastAsia="宋体"/>
          <w:color w:val="FF0000"/>
          <w:sz w:val="21"/>
          <w:szCs w:val="21"/>
          <w:u w:val="single"/>
        </w:rPr>
        <w:t></w:t>
      </w:r>
      <w:r>
        <w:rPr>
          <w:rFonts w:hint="eastAsia" w:ascii="Times New Roman" w:hAnsi="Times New Roman" w:eastAsia="宋体"/>
          <w:color w:val="FF0000"/>
          <w:sz w:val="21"/>
          <w:szCs w:val="21"/>
          <w:u w:val="single"/>
          <w:lang w:val="en-US" w:eastAsia="zh-CN"/>
        </w:rPr>
        <w:t xml:space="preserve">  </w:t>
      </w:r>
      <w:r>
        <w:rPr>
          <w:rFonts w:ascii="Times New Roman" w:hAnsi="Times New Roman" w:eastAsia="宋体"/>
          <w:color w:val="FF0000"/>
          <w:sz w:val="21"/>
          <w:szCs w:val="21"/>
          <w:u w:val="single"/>
        </w:rPr>
        <w:t></w:t>
      </w:r>
      <w:r>
        <w:rPr>
          <w:rFonts w:ascii="Times New Roman" w:hAnsi="Times New Roman" w:eastAsia="宋体"/>
          <w:color w:val="FF0000"/>
          <w:sz w:val="21"/>
          <w:szCs w:val="21"/>
        </w:rPr>
        <w:t>月</w:t>
      </w:r>
      <w:r>
        <w:rPr>
          <w:rFonts w:hint="eastAsia" w:ascii="Times New Roman" w:hAnsi="Times New Roman" w:eastAsia="宋体"/>
          <w:color w:val="FF0000"/>
          <w:sz w:val="21"/>
          <w:szCs w:val="21"/>
          <w:lang w:val="en-US" w:eastAsia="zh-CN"/>
        </w:rPr>
        <w:t xml:space="preserve"> </w:t>
      </w:r>
      <w:r>
        <w:rPr>
          <w:rFonts w:hint="eastAsia" w:ascii="Times New Roman" w:hAnsi="Times New Roman" w:eastAsia="宋体"/>
          <w:color w:val="FF0000"/>
          <w:sz w:val="21"/>
          <w:szCs w:val="21"/>
          <w:u w:val="single"/>
          <w:lang w:val="en-US" w:eastAsia="zh-CN"/>
        </w:rPr>
        <w:t xml:space="preserve">    </w:t>
      </w:r>
      <w:r>
        <w:rPr>
          <w:rFonts w:ascii="Times New Roman" w:hAnsi="Times New Roman" w:eastAsia="宋体"/>
          <w:color w:val="FF0000"/>
          <w:sz w:val="21"/>
          <w:szCs w:val="21"/>
        </w:rPr>
        <w:t>日</w:t>
      </w:r>
      <w:r>
        <w:rPr>
          <w:rFonts w:hint="eastAsia" w:ascii="Times New Roman" w:hAnsi="Times New Roman" w:eastAsia="宋体"/>
          <w:color w:val="FF0000"/>
          <w:sz w:val="21"/>
          <w:szCs w:val="21"/>
          <w:lang w:eastAsia="zh-CN"/>
        </w:rPr>
        <w:t>（</w:t>
      </w:r>
      <w:r>
        <w:rPr>
          <w:rFonts w:hint="eastAsia" w:ascii="Times New Roman" w:hAnsi="Times New Roman" w:eastAsia="宋体"/>
          <w:color w:val="FF0000"/>
          <w:sz w:val="21"/>
          <w:szCs w:val="21"/>
          <w:lang w:val="en-US" w:eastAsia="zh-CN"/>
        </w:rPr>
        <w:t>实际开工时间以开工令为准</w:t>
      </w:r>
      <w:r>
        <w:rPr>
          <w:rFonts w:hint="eastAsia" w:ascii="Times New Roman" w:hAnsi="Times New Roman" w:eastAsia="宋体"/>
          <w:color w:val="FF0000"/>
          <w:sz w:val="21"/>
          <w:szCs w:val="21"/>
          <w:lang w:eastAsia="zh-CN"/>
        </w:rPr>
        <w:t>）</w:t>
      </w:r>
      <w:r>
        <w:rPr>
          <w:rFonts w:ascii="Times New Roman" w:hAnsi="Times New Roman" w:eastAsia="宋体"/>
          <w:color w:val="FF0000"/>
          <w:sz w:val="21"/>
          <w:szCs w:val="21"/>
        </w:rPr>
        <w:t>。</w:t>
      </w:r>
    </w:p>
    <w:p w14:paraId="035627B4">
      <w:pPr>
        <w:spacing w:line="360" w:lineRule="auto"/>
        <w:ind w:firstLine="459"/>
        <w:rPr>
          <w:rFonts w:eastAsia="宋体"/>
          <w:szCs w:val="21"/>
        </w:rPr>
      </w:pPr>
      <w:r>
        <w:rPr>
          <w:rFonts w:eastAsia="宋体"/>
          <w:szCs w:val="21"/>
        </w:rPr>
        <w:t>工期总日历天数</w:t>
      </w:r>
      <w:r>
        <w:rPr>
          <w:rFonts w:hint="eastAsia" w:eastAsia="宋体"/>
          <w:szCs w:val="21"/>
          <w:lang w:eastAsia="zh-CN"/>
        </w:rPr>
        <w:t>：</w:t>
      </w:r>
      <w:r>
        <w:rPr>
          <w:rFonts w:hint="eastAsia" w:eastAsia="宋体"/>
          <w:szCs w:val="21"/>
          <w:u w:val="single"/>
          <w:lang w:val="en-US" w:eastAsia="zh-CN"/>
        </w:rPr>
        <w:t xml:space="preserve"> </w:t>
      </w:r>
      <w:r>
        <w:rPr>
          <w:rFonts w:hint="eastAsia" w:eastAsia="宋体"/>
          <w:color w:val="FF0000"/>
          <w:szCs w:val="21"/>
          <w:u w:val="single"/>
          <w:lang w:val="en-US" w:eastAsia="zh-CN"/>
        </w:rPr>
        <w:t>30</w:t>
      </w:r>
      <w:r>
        <w:rPr>
          <w:rFonts w:hint="eastAsia" w:eastAsia="宋体"/>
          <w:szCs w:val="21"/>
          <w:u w:val="single"/>
          <w:lang w:val="en-US" w:eastAsia="zh-CN"/>
        </w:rPr>
        <w:t>天</w:t>
      </w:r>
      <w:r>
        <w:rPr>
          <w:rFonts w:eastAsia="宋体"/>
          <w:szCs w:val="21"/>
        </w:rPr>
        <w:t>。工期总日历天数与根据前述计划开竣工日期计算的工期天数不一致的，以工期总日历天数为准。</w:t>
      </w:r>
    </w:p>
    <w:p w14:paraId="275B367A">
      <w:pPr>
        <w:pStyle w:val="6"/>
        <w:keepNext w:val="0"/>
        <w:keepLines w:val="0"/>
        <w:spacing w:before="120" w:after="120" w:line="360" w:lineRule="auto"/>
        <w:rPr>
          <w:rFonts w:ascii="Times New Roman" w:hAnsi="Times New Roman"/>
          <w:bCs w:val="0"/>
          <w:sz w:val="21"/>
          <w:szCs w:val="21"/>
        </w:rPr>
      </w:pPr>
      <w:r>
        <w:rPr>
          <w:rFonts w:ascii="Times New Roman" w:hAnsi="Times New Roman"/>
          <w:bCs w:val="0"/>
          <w:sz w:val="21"/>
          <w:szCs w:val="21"/>
        </w:rPr>
        <w:t xml:space="preserve">    </w:t>
      </w:r>
      <w:bookmarkStart w:id="309" w:name="_Toc351203483"/>
      <w:r>
        <w:rPr>
          <w:rFonts w:ascii="Times New Roman" w:hAnsi="Times New Roman"/>
          <w:b w:val="0"/>
          <w:sz w:val="21"/>
          <w:szCs w:val="21"/>
        </w:rPr>
        <w:t>三、质量标准</w:t>
      </w:r>
      <w:bookmarkEnd w:id="309"/>
    </w:p>
    <w:p w14:paraId="19A6FC13">
      <w:pPr>
        <w:spacing w:line="360" w:lineRule="auto"/>
        <w:ind w:firstLine="459"/>
        <w:rPr>
          <w:rFonts w:eastAsia="宋体"/>
          <w:szCs w:val="21"/>
        </w:rPr>
      </w:pPr>
      <w:r>
        <w:rPr>
          <w:rFonts w:eastAsia="宋体"/>
          <w:szCs w:val="21"/>
        </w:rPr>
        <w:t>工程质量符合</w:t>
      </w:r>
      <w:r>
        <w:rPr>
          <w:rFonts w:hint="eastAsia" w:eastAsia="宋体"/>
          <w:szCs w:val="21"/>
          <w:u w:val="single"/>
          <w:lang w:val="en-US" w:eastAsia="zh-CN"/>
        </w:rPr>
        <w:t xml:space="preserve">      </w:t>
      </w:r>
      <w:r>
        <w:rPr>
          <w:rFonts w:hint="eastAsia" w:eastAsia="宋体"/>
          <w:szCs w:val="21"/>
          <w:u w:val="single"/>
          <w:lang w:eastAsia="zh-CN"/>
        </w:rPr>
        <w:t>合格</w:t>
      </w:r>
      <w:r>
        <w:rPr>
          <w:rFonts w:hint="eastAsia" w:eastAsia="宋体"/>
          <w:szCs w:val="21"/>
          <w:u w:val="single"/>
          <w:lang w:val="en-US" w:eastAsia="zh-CN"/>
        </w:rPr>
        <w:t xml:space="preserve">        </w:t>
      </w:r>
      <w:r>
        <w:rPr>
          <w:rFonts w:hint="eastAsia" w:eastAsia="宋体"/>
          <w:szCs w:val="21"/>
          <w:lang w:eastAsia="zh-CN"/>
        </w:rPr>
        <w:t>标准</w:t>
      </w:r>
      <w:r>
        <w:rPr>
          <w:rFonts w:eastAsia="宋体"/>
          <w:szCs w:val="21"/>
        </w:rPr>
        <w:t>。</w:t>
      </w:r>
    </w:p>
    <w:p w14:paraId="6B0CD1E7">
      <w:pPr>
        <w:pStyle w:val="6"/>
        <w:keepNext w:val="0"/>
        <w:keepLines w:val="0"/>
        <w:spacing w:before="120" w:after="120" w:line="360" w:lineRule="auto"/>
        <w:rPr>
          <w:rFonts w:ascii="Times New Roman" w:hAnsi="Times New Roman"/>
          <w:bCs w:val="0"/>
          <w:sz w:val="21"/>
          <w:szCs w:val="21"/>
        </w:rPr>
      </w:pPr>
      <w:r>
        <w:rPr>
          <w:rFonts w:ascii="Times New Roman" w:hAnsi="Times New Roman"/>
          <w:bCs w:val="0"/>
          <w:sz w:val="21"/>
          <w:szCs w:val="21"/>
        </w:rPr>
        <w:t xml:space="preserve">   </w:t>
      </w:r>
      <w:r>
        <w:rPr>
          <w:rFonts w:ascii="Times New Roman" w:hAnsi="Times New Roman"/>
          <w:b w:val="0"/>
          <w:sz w:val="21"/>
          <w:szCs w:val="21"/>
        </w:rPr>
        <w:t xml:space="preserve"> </w:t>
      </w:r>
      <w:bookmarkStart w:id="310" w:name="_Toc351203484"/>
      <w:r>
        <w:rPr>
          <w:rFonts w:ascii="Times New Roman" w:hAnsi="Times New Roman"/>
          <w:b w:val="0"/>
          <w:sz w:val="21"/>
          <w:szCs w:val="21"/>
        </w:rPr>
        <w:t>四、签约合同价与合同价格形式</w:t>
      </w:r>
      <w:bookmarkEnd w:id="310"/>
      <w:r>
        <w:rPr>
          <w:rFonts w:ascii="Times New Roman" w:hAnsi="Times New Roman"/>
          <w:b w:val="0"/>
          <w:sz w:val="21"/>
          <w:szCs w:val="21"/>
        </w:rPr>
        <w:tab/>
      </w:r>
    </w:p>
    <w:p w14:paraId="69AA4017">
      <w:pPr>
        <w:spacing w:line="360" w:lineRule="auto"/>
        <w:ind w:firstLine="420" w:firstLineChars="200"/>
        <w:rPr>
          <w:rFonts w:eastAsia="宋体"/>
          <w:szCs w:val="21"/>
        </w:rPr>
      </w:pPr>
      <w:r>
        <w:rPr>
          <w:rFonts w:eastAsia="宋体"/>
          <w:szCs w:val="21"/>
        </w:rPr>
        <w:t>1.签约合同价为：</w:t>
      </w:r>
    </w:p>
    <w:p w14:paraId="60FF1F64">
      <w:pPr>
        <w:keepNext w:val="0"/>
        <w:keepLines w:val="0"/>
        <w:widowControl/>
        <w:suppressLineNumbers w:val="0"/>
        <w:ind w:firstLine="420" w:firstLineChars="200"/>
        <w:jc w:val="left"/>
        <w:rPr>
          <w:rFonts w:ascii="Times New Roman" w:hAnsi="Times New Roman" w:eastAsia="宋体"/>
          <w:color w:val="000000"/>
          <w:sz w:val="21"/>
          <w:szCs w:val="21"/>
        </w:rPr>
      </w:pPr>
      <w:r>
        <w:rPr>
          <w:rFonts w:ascii="Times New Roman" w:hAnsi="Times New Roman" w:eastAsia="宋体"/>
          <w:color w:val="000000"/>
          <w:sz w:val="21"/>
          <w:szCs w:val="21"/>
        </w:rPr>
        <w:t>人民币（大写）</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rPr>
        <w:t>(¥</w:t>
      </w:r>
      <w:r>
        <w:rPr>
          <w:rFonts w:hint="eastAsia" w:ascii="Times New Roman" w:hAnsi="Times New Roman" w:eastAsia="宋体"/>
          <w:color w:val="000000"/>
          <w:sz w:val="21"/>
          <w:szCs w:val="21"/>
          <w:lang w:val="en-US" w:eastAsia="zh-CN"/>
        </w:rPr>
        <w:t xml:space="preserve"> </w:t>
      </w:r>
      <w:r>
        <w:rPr>
          <w:rFonts w:hint="eastAsia" w:ascii="Times New Roman" w:hAnsi="Times New Roman" w:eastAsia="宋体" w:cs="Times New Roman"/>
          <w:color w:val="000000"/>
          <w:sz w:val="21"/>
          <w:szCs w:val="21"/>
          <w:u w:val="single"/>
          <w:lang w:val="en-US" w:eastAsia="zh-CN"/>
        </w:rPr>
        <w:t xml:space="preserve">                             </w:t>
      </w:r>
      <w:r>
        <w:rPr>
          <w:rFonts w:ascii="Times New Roman" w:hAnsi="Times New Roman" w:eastAsia="宋体"/>
          <w:color w:val="000000"/>
          <w:sz w:val="21"/>
          <w:szCs w:val="21"/>
        </w:rPr>
        <w:t>元)；</w:t>
      </w:r>
    </w:p>
    <w:p w14:paraId="6B9ED710">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其中：</w:t>
      </w:r>
    </w:p>
    <w:p w14:paraId="2C68F7BC">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（1）安全文明施工费：</w:t>
      </w:r>
    </w:p>
    <w:p w14:paraId="12AF2E63">
      <w:pPr>
        <w:spacing w:line="360" w:lineRule="auto"/>
        <w:ind w:firstLine="945" w:firstLineChars="450"/>
        <w:rPr>
          <w:rFonts w:ascii="Times New Roman" w:hAnsi="Times New Roman" w:eastAsia="宋体"/>
          <w:color w:val="000000"/>
          <w:sz w:val="21"/>
          <w:szCs w:val="21"/>
        </w:rPr>
      </w:pPr>
      <w:r>
        <w:rPr>
          <w:rFonts w:ascii="Times New Roman" w:hAnsi="Times New Roman" w:eastAsia="宋体"/>
          <w:color w:val="000000"/>
          <w:sz w:val="21"/>
          <w:szCs w:val="21"/>
        </w:rPr>
        <w:t>人民币（大写）</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 xml:space="preserve">      /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 xml:space="preserve">   /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rPr>
        <w:t>元)；</w:t>
      </w:r>
    </w:p>
    <w:p w14:paraId="02E86520">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（2）材料和工程设备暂估价金额：</w:t>
      </w:r>
    </w:p>
    <w:p w14:paraId="0E28667F">
      <w:pPr>
        <w:spacing w:line="360" w:lineRule="auto"/>
        <w:ind w:firstLine="945" w:firstLineChars="450"/>
        <w:rPr>
          <w:rFonts w:ascii="Times New Roman" w:hAnsi="Times New Roman" w:eastAsia="宋体"/>
          <w:color w:val="000000"/>
          <w:sz w:val="21"/>
          <w:szCs w:val="21"/>
        </w:rPr>
      </w:pPr>
      <w:r>
        <w:rPr>
          <w:rFonts w:ascii="Times New Roman" w:hAnsi="Times New Roman" w:eastAsia="宋体"/>
          <w:color w:val="000000"/>
          <w:sz w:val="21"/>
          <w:szCs w:val="21"/>
        </w:rPr>
        <w:t>人民币（大写）</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元)；</w:t>
      </w:r>
    </w:p>
    <w:p w14:paraId="3DBCCEEC">
      <w:pPr>
        <w:pageBreakBefore w:val="0"/>
        <w:widowControl w:val="0"/>
        <w:kinsoku/>
        <w:wordWrap/>
        <w:overflowPunct/>
        <w:topLinePunct w:val="0"/>
        <w:bidi w:val="0"/>
        <w:snapToGrid/>
        <w:spacing w:line="360" w:lineRule="exact"/>
        <w:ind w:firstLine="420" w:firstLineChars="200"/>
        <w:textAlignment w:val="auto"/>
        <w:rPr>
          <w:rFonts w:ascii="Times New Roman" w:hAnsi="Times New Roman" w:eastAsia="宋体"/>
          <w:color w:val="000000"/>
          <w:sz w:val="21"/>
          <w:szCs w:val="21"/>
        </w:rPr>
      </w:pPr>
      <w:r>
        <w:rPr>
          <w:rFonts w:ascii="Times New Roman" w:hAnsi="Times New Roman" w:eastAsia="宋体"/>
          <w:color w:val="000000"/>
          <w:sz w:val="21"/>
          <w:szCs w:val="21"/>
        </w:rPr>
        <w:t>（3）专业工程暂估价金额：</w:t>
      </w:r>
    </w:p>
    <w:p w14:paraId="7FB277CF">
      <w:pPr>
        <w:pageBreakBefore w:val="0"/>
        <w:widowControl w:val="0"/>
        <w:kinsoku/>
        <w:wordWrap/>
        <w:overflowPunct/>
        <w:topLinePunct w:val="0"/>
        <w:bidi w:val="0"/>
        <w:snapToGrid/>
        <w:spacing w:line="360" w:lineRule="exact"/>
        <w:ind w:firstLine="945" w:firstLineChars="450"/>
        <w:textAlignment w:val="auto"/>
        <w:rPr>
          <w:rFonts w:ascii="Times New Roman" w:hAnsi="Times New Roman" w:eastAsia="宋体"/>
          <w:color w:val="000000"/>
          <w:sz w:val="21"/>
          <w:szCs w:val="21"/>
        </w:rPr>
      </w:pPr>
      <w:r>
        <w:rPr>
          <w:rFonts w:ascii="Times New Roman" w:hAnsi="Times New Roman" w:eastAsia="宋体"/>
          <w:color w:val="000000"/>
          <w:sz w:val="21"/>
          <w:szCs w:val="21"/>
        </w:rPr>
        <w:t>人民币（大写）</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元)；</w:t>
      </w:r>
    </w:p>
    <w:p w14:paraId="4587BE52">
      <w:pPr>
        <w:pageBreakBefore w:val="0"/>
        <w:widowControl w:val="0"/>
        <w:kinsoku/>
        <w:wordWrap/>
        <w:overflowPunct/>
        <w:topLinePunct w:val="0"/>
        <w:bidi w:val="0"/>
        <w:snapToGrid/>
        <w:spacing w:line="360" w:lineRule="exact"/>
        <w:ind w:firstLine="420" w:firstLineChars="200"/>
        <w:textAlignment w:val="auto"/>
        <w:rPr>
          <w:rFonts w:ascii="Times New Roman" w:hAnsi="Times New Roman" w:eastAsia="宋体"/>
          <w:color w:val="000000"/>
          <w:sz w:val="21"/>
          <w:szCs w:val="21"/>
        </w:rPr>
      </w:pPr>
      <w:r>
        <w:rPr>
          <w:rFonts w:ascii="Times New Roman" w:hAnsi="Times New Roman" w:eastAsia="宋体"/>
          <w:color w:val="000000"/>
          <w:sz w:val="21"/>
          <w:szCs w:val="21"/>
        </w:rPr>
        <w:t>（4）暂列金额：</w:t>
      </w:r>
    </w:p>
    <w:p w14:paraId="6D119477">
      <w:pPr>
        <w:pageBreakBefore w:val="0"/>
        <w:widowControl w:val="0"/>
        <w:kinsoku/>
        <w:wordWrap/>
        <w:overflowPunct/>
        <w:topLinePunct w:val="0"/>
        <w:bidi w:val="0"/>
        <w:snapToGrid/>
        <w:spacing w:line="360" w:lineRule="exact"/>
        <w:ind w:firstLine="945" w:firstLineChars="450"/>
        <w:textAlignment w:val="auto"/>
        <w:rPr>
          <w:rFonts w:ascii="Times New Roman" w:hAnsi="Times New Roman" w:eastAsia="宋体"/>
          <w:color w:val="000000"/>
          <w:sz w:val="21"/>
          <w:szCs w:val="21"/>
        </w:rPr>
      </w:pPr>
      <w:r>
        <w:rPr>
          <w:rFonts w:ascii="Times New Roman" w:hAnsi="Times New Roman" w:eastAsia="宋体"/>
          <w:color w:val="000000"/>
          <w:sz w:val="21"/>
          <w:szCs w:val="21"/>
        </w:rPr>
        <w:t>人民币（大写）</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元)。</w:t>
      </w:r>
    </w:p>
    <w:p w14:paraId="3A433B17">
      <w:pPr>
        <w:pageBreakBefore w:val="0"/>
        <w:widowControl w:val="0"/>
        <w:kinsoku/>
        <w:wordWrap/>
        <w:overflowPunct/>
        <w:topLinePunct w:val="0"/>
        <w:bidi w:val="0"/>
        <w:snapToGrid/>
        <w:spacing w:line="360" w:lineRule="exact"/>
        <w:ind w:firstLine="420" w:firstLineChars="200"/>
        <w:textAlignment w:val="auto"/>
        <w:rPr>
          <w:rFonts w:hint="eastAsia" w:ascii="Times New Roman" w:hAnsi="Times New Roman" w:eastAsia="宋体"/>
          <w:color w:val="000000"/>
          <w:sz w:val="21"/>
          <w:szCs w:val="21"/>
          <w:lang w:val="en-US" w:eastAsia="zh-CN"/>
        </w:rPr>
      </w:pPr>
      <w:r>
        <w:rPr>
          <w:rFonts w:ascii="Times New Roman" w:hAnsi="Times New Roman" w:eastAsia="宋体"/>
          <w:color w:val="000000"/>
          <w:sz w:val="21"/>
          <w:szCs w:val="21"/>
        </w:rPr>
        <w:t>2.合同价格形式：</w:t>
      </w:r>
      <w:r>
        <w:rPr>
          <w:rFonts w:ascii="Times New Roman" w:hAnsi="Times New Roman" w:eastAsia="宋体"/>
          <w:color w:val="000000"/>
          <w:sz w:val="21"/>
          <w:szCs w:val="21"/>
          <w:u w:val="single"/>
        </w:rPr>
        <w:t xml:space="preserve">  </w:t>
      </w:r>
      <w:bookmarkStart w:id="945" w:name="_GoBack"/>
      <w:r>
        <w:rPr>
          <w:rFonts w:hint="eastAsia" w:ascii="Times New Roman" w:hAnsi="Times New Roman" w:eastAsia="宋体"/>
          <w:color w:val="000000"/>
          <w:sz w:val="21"/>
          <w:szCs w:val="21"/>
          <w:u w:val="single"/>
          <w:lang w:val="en-US" w:eastAsia="zh-CN"/>
        </w:rPr>
        <w:t>固定总价合同</w:t>
      </w:r>
      <w:bookmarkEnd w:id="945"/>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w:t>
      </w:r>
      <w:r>
        <w:rPr>
          <w:rFonts w:hint="eastAsia" w:ascii="Times New Roman" w:hAnsi="Times New Roman" w:eastAsia="宋体"/>
          <w:color w:val="000000"/>
          <w:sz w:val="21"/>
          <w:szCs w:val="21"/>
          <w:lang w:eastAsia="zh-CN"/>
        </w:rPr>
        <w:t>（</w:t>
      </w:r>
      <w:r>
        <w:rPr>
          <w:rFonts w:hint="eastAsia" w:ascii="Times New Roman" w:hAnsi="Times New Roman" w:eastAsia="宋体"/>
          <w:color w:val="000000"/>
          <w:sz w:val="21"/>
          <w:szCs w:val="21"/>
          <w:lang w:val="en-US" w:eastAsia="zh-CN"/>
        </w:rPr>
        <w:t>含清单编制费用2000元，由中标单位支付给清单编制单位）。</w:t>
      </w:r>
    </w:p>
    <w:p w14:paraId="3A2EBDC5">
      <w:pPr>
        <w:pStyle w:val="6"/>
        <w:keepNext w:val="0"/>
        <w:keepLines w:val="0"/>
        <w:pageBreakBefore w:val="0"/>
        <w:widowControl w:val="0"/>
        <w:kinsoku/>
        <w:wordWrap/>
        <w:overflowPunct/>
        <w:topLinePunct w:val="0"/>
        <w:bidi w:val="0"/>
        <w:snapToGrid/>
        <w:spacing w:before="120" w:after="120" w:line="360" w:lineRule="exact"/>
        <w:textAlignment w:val="auto"/>
        <w:rPr>
          <w:rFonts w:ascii="Times New Roman" w:hAnsi="Times New Roman"/>
          <w:b w:val="0"/>
          <w:sz w:val="21"/>
          <w:szCs w:val="21"/>
          <w:lang w:val="en-US" w:eastAsia="zh-CN"/>
        </w:rPr>
      </w:pPr>
      <w:bookmarkStart w:id="311" w:name="_Toc351203485"/>
      <w:r>
        <w:rPr>
          <w:rFonts w:hint="eastAsia" w:eastAsia="宋体" w:asciiTheme="minorHAnsi" w:hAnsiTheme="minorHAnsi" w:cstheme="minorBidi"/>
          <w:b w:val="0"/>
          <w:bCs w:val="0"/>
          <w:kern w:val="2"/>
          <w:sz w:val="21"/>
          <w:szCs w:val="21"/>
          <w:lang w:val="en-US" w:eastAsia="zh-CN" w:bidi="ar-SA"/>
        </w:rPr>
        <w:t xml:space="preserve">    </w:t>
      </w:r>
      <w:r>
        <w:rPr>
          <w:rFonts w:ascii="Times New Roman" w:hAnsi="Times New Roman"/>
          <w:b w:val="0"/>
          <w:sz w:val="21"/>
          <w:szCs w:val="21"/>
          <w:lang w:val="en-US" w:eastAsia="zh-CN"/>
        </w:rPr>
        <w:t>五、</w:t>
      </w:r>
      <w:bookmarkEnd w:id="311"/>
      <w:r>
        <w:rPr>
          <w:rFonts w:ascii="Times New Roman" w:hAnsi="Times New Roman"/>
          <w:b w:val="0"/>
          <w:sz w:val="21"/>
          <w:szCs w:val="21"/>
          <w:lang w:val="en-US" w:eastAsia="zh-CN"/>
        </w:rPr>
        <w:t>项目经理</w:t>
      </w:r>
    </w:p>
    <w:p w14:paraId="0D046F25">
      <w:pPr>
        <w:pageBreakBefore w:val="0"/>
        <w:widowControl w:val="0"/>
        <w:kinsoku/>
        <w:wordWrap/>
        <w:overflowPunct/>
        <w:topLinePunct w:val="0"/>
        <w:bidi w:val="0"/>
        <w:snapToGrid/>
        <w:spacing w:line="360" w:lineRule="exact"/>
        <w:ind w:firstLine="420" w:firstLineChars="200"/>
        <w:textAlignment w:val="auto"/>
        <w:rPr>
          <w:rFonts w:hint="default"/>
          <w:lang w:val="en-US" w:eastAsia="zh-CN"/>
        </w:rPr>
      </w:pPr>
      <w:r>
        <w:rPr>
          <w:lang w:val="en-US" w:eastAsia="zh-CN"/>
        </w:rPr>
        <w:t>承包人项目经理：</w:t>
      </w:r>
      <w:r>
        <w:rPr>
          <w:rFonts w:hint="eastAsia"/>
          <w:lang w:val="en-US" w:eastAsia="zh-CN"/>
        </w:rPr>
        <w:t xml:space="preserve">   </w:t>
      </w:r>
      <w:r>
        <w:rPr>
          <w:lang w:val="en-US" w:eastAsia="zh-CN"/>
        </w:rPr>
        <w:t xml:space="preserve">  。</w:t>
      </w:r>
    </w:p>
    <w:p w14:paraId="6C903673">
      <w:pPr>
        <w:pStyle w:val="6"/>
        <w:keepNext w:val="0"/>
        <w:keepLines w:val="0"/>
        <w:pageBreakBefore w:val="0"/>
        <w:widowControl w:val="0"/>
        <w:kinsoku/>
        <w:wordWrap/>
        <w:overflowPunct/>
        <w:topLinePunct w:val="0"/>
        <w:bidi w:val="0"/>
        <w:snapToGrid/>
        <w:spacing w:before="120" w:after="120" w:line="360" w:lineRule="exact"/>
        <w:textAlignment w:val="auto"/>
        <w:rPr>
          <w:rFonts w:ascii="Times New Roman" w:hAnsi="Times New Roman"/>
          <w:bCs w:val="0"/>
          <w:sz w:val="21"/>
          <w:szCs w:val="21"/>
        </w:rPr>
      </w:pPr>
      <w:r>
        <w:rPr>
          <w:rFonts w:ascii="Times New Roman" w:hAnsi="Times New Roman"/>
          <w:bCs w:val="0"/>
          <w:sz w:val="21"/>
          <w:szCs w:val="21"/>
        </w:rPr>
        <w:t xml:space="preserve">   </w:t>
      </w:r>
      <w:r>
        <w:rPr>
          <w:rFonts w:ascii="Times New Roman" w:hAnsi="Times New Roman"/>
          <w:b w:val="0"/>
          <w:sz w:val="21"/>
          <w:szCs w:val="21"/>
        </w:rPr>
        <w:t xml:space="preserve"> </w:t>
      </w:r>
      <w:bookmarkStart w:id="312" w:name="_Toc351203486"/>
      <w:r>
        <w:rPr>
          <w:rFonts w:ascii="Times New Roman" w:hAnsi="Times New Roman"/>
          <w:b w:val="0"/>
          <w:sz w:val="21"/>
          <w:szCs w:val="21"/>
        </w:rPr>
        <w:t>六、合同文件构成</w:t>
      </w:r>
      <w:bookmarkEnd w:id="312"/>
    </w:p>
    <w:p w14:paraId="7EA30906">
      <w:pPr>
        <w:keepNext w:val="0"/>
        <w:keepLines w:val="0"/>
        <w:pageBreakBefore w:val="0"/>
        <w:widowControl w:val="0"/>
        <w:kinsoku/>
        <w:wordWrap/>
        <w:overflowPunct/>
        <w:topLinePunct w:val="0"/>
        <w:bidi w:val="0"/>
        <w:snapToGrid/>
        <w:spacing w:line="360" w:lineRule="exact"/>
        <w:ind w:firstLine="420" w:firstLineChars="200"/>
        <w:textAlignment w:val="auto"/>
        <w:rPr>
          <w:rFonts w:eastAsia="宋体"/>
          <w:bCs/>
          <w:szCs w:val="21"/>
        </w:rPr>
      </w:pPr>
      <w:r>
        <w:rPr>
          <w:rFonts w:eastAsia="宋体"/>
          <w:bCs/>
          <w:szCs w:val="21"/>
        </w:rPr>
        <w:t>本协议书与下列文件一起构成合同文件：</w:t>
      </w:r>
    </w:p>
    <w:p w14:paraId="6FC5E6D8">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jc w:val="left"/>
        <w:textAlignment w:val="auto"/>
        <w:rPr>
          <w:rFonts w:eastAsia="宋体"/>
          <w:szCs w:val="21"/>
        </w:rPr>
      </w:pPr>
      <w:r>
        <w:rPr>
          <w:rFonts w:eastAsia="宋体"/>
          <w:szCs w:val="21"/>
        </w:rPr>
        <w:t>（1）中标通知书（如果有）；</w:t>
      </w:r>
    </w:p>
    <w:p w14:paraId="6A7F9932">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jc w:val="left"/>
        <w:textAlignment w:val="auto"/>
        <w:rPr>
          <w:rFonts w:eastAsia="宋体"/>
          <w:szCs w:val="21"/>
        </w:rPr>
      </w:pPr>
      <w:r>
        <w:rPr>
          <w:rFonts w:eastAsia="宋体"/>
          <w:szCs w:val="21"/>
        </w:rPr>
        <w:t xml:space="preserve">（2）投标函及其附录（如果有）； </w:t>
      </w:r>
    </w:p>
    <w:p w14:paraId="36DE6377">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jc w:val="left"/>
        <w:textAlignment w:val="auto"/>
        <w:rPr>
          <w:rFonts w:eastAsia="宋体"/>
          <w:szCs w:val="21"/>
        </w:rPr>
      </w:pPr>
      <w:r>
        <w:rPr>
          <w:rFonts w:eastAsia="宋体"/>
          <w:szCs w:val="21"/>
        </w:rPr>
        <w:t>（3）专用合同条款及其附件；</w:t>
      </w:r>
    </w:p>
    <w:p w14:paraId="52C3143C">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jc w:val="left"/>
        <w:textAlignment w:val="auto"/>
        <w:rPr>
          <w:rFonts w:eastAsia="宋体"/>
          <w:szCs w:val="21"/>
        </w:rPr>
      </w:pPr>
      <w:r>
        <w:rPr>
          <w:rFonts w:eastAsia="宋体"/>
          <w:szCs w:val="21"/>
        </w:rPr>
        <w:t>（4）通用合同条款；</w:t>
      </w:r>
    </w:p>
    <w:p w14:paraId="6515576E">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jc w:val="left"/>
        <w:textAlignment w:val="auto"/>
        <w:rPr>
          <w:rFonts w:eastAsia="宋体"/>
          <w:szCs w:val="21"/>
        </w:rPr>
      </w:pPr>
      <w:r>
        <w:rPr>
          <w:rFonts w:eastAsia="宋体"/>
          <w:szCs w:val="21"/>
        </w:rPr>
        <w:t>（5）技术标准和要求；</w:t>
      </w:r>
    </w:p>
    <w:p w14:paraId="6B052058">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jc w:val="left"/>
        <w:textAlignment w:val="auto"/>
        <w:rPr>
          <w:rFonts w:eastAsia="宋体"/>
          <w:szCs w:val="21"/>
        </w:rPr>
      </w:pPr>
      <w:r>
        <w:rPr>
          <w:rFonts w:eastAsia="宋体"/>
          <w:szCs w:val="21"/>
        </w:rPr>
        <w:t>（6）图纸；</w:t>
      </w:r>
    </w:p>
    <w:p w14:paraId="24EFE57C">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jc w:val="left"/>
        <w:textAlignment w:val="auto"/>
        <w:rPr>
          <w:rFonts w:eastAsia="宋体"/>
          <w:szCs w:val="21"/>
        </w:rPr>
      </w:pPr>
      <w:r>
        <w:rPr>
          <w:rFonts w:eastAsia="宋体"/>
          <w:szCs w:val="21"/>
        </w:rPr>
        <w:t>（7）已标价工程量清单或预算书；</w:t>
      </w:r>
    </w:p>
    <w:p w14:paraId="4EFA8ECB">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jc w:val="left"/>
        <w:textAlignment w:val="auto"/>
        <w:rPr>
          <w:rFonts w:eastAsia="宋体"/>
          <w:szCs w:val="21"/>
        </w:rPr>
      </w:pPr>
      <w:r>
        <w:rPr>
          <w:rFonts w:eastAsia="宋体"/>
          <w:szCs w:val="21"/>
        </w:rPr>
        <w:t>（8）其他合同文件。</w:t>
      </w:r>
    </w:p>
    <w:p w14:paraId="5F2DF4DC">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jc w:val="left"/>
        <w:textAlignment w:val="auto"/>
        <w:rPr>
          <w:rFonts w:eastAsia="宋体"/>
          <w:szCs w:val="21"/>
        </w:rPr>
      </w:pPr>
      <w:r>
        <w:rPr>
          <w:rFonts w:eastAsia="宋体"/>
          <w:szCs w:val="21"/>
        </w:rPr>
        <w:t>在合同订立及履行过程中形成的与合同有关的文件均构成合同文件组成部分。</w:t>
      </w:r>
    </w:p>
    <w:p w14:paraId="10C36502">
      <w:pPr>
        <w:keepNext w:val="0"/>
        <w:keepLines w:val="0"/>
        <w:pageBreakBefore w:val="0"/>
        <w:widowControl w:val="0"/>
        <w:kinsoku/>
        <w:wordWrap/>
        <w:overflowPunct/>
        <w:topLinePunct w:val="0"/>
        <w:autoSpaceDE w:val="0"/>
        <w:autoSpaceDN w:val="0"/>
        <w:bidi w:val="0"/>
        <w:adjustRightInd w:val="0"/>
        <w:snapToGrid/>
        <w:spacing w:line="360" w:lineRule="exact"/>
        <w:ind w:firstLine="420" w:firstLineChars="200"/>
        <w:jc w:val="left"/>
        <w:textAlignment w:val="auto"/>
        <w:rPr>
          <w:rFonts w:eastAsia="宋体"/>
          <w:szCs w:val="21"/>
        </w:rPr>
      </w:pPr>
      <w:r>
        <w:rPr>
          <w:rFonts w:eastAsia="宋体"/>
          <w:szCs w:val="21"/>
        </w:rPr>
        <w:t>上述各项合同文件包括合同当事人就该项合同文件所作出的补充和修改，属于同一类内容的文件，应以最新签署的为准。</w:t>
      </w:r>
      <w:r>
        <w:rPr>
          <w:rFonts w:hint="eastAsia" w:eastAsia="宋体"/>
          <w:szCs w:val="21"/>
        </w:rPr>
        <w:t>专用合同条款及其附件须经合同当事人签字或盖章。</w:t>
      </w:r>
    </w:p>
    <w:p w14:paraId="6B0E650D">
      <w:pPr>
        <w:pStyle w:val="6"/>
        <w:keepNext w:val="0"/>
        <w:keepLines w:val="0"/>
        <w:pageBreakBefore w:val="0"/>
        <w:widowControl w:val="0"/>
        <w:kinsoku/>
        <w:wordWrap/>
        <w:overflowPunct/>
        <w:topLinePunct w:val="0"/>
        <w:autoSpaceDE/>
        <w:autoSpaceDN/>
        <w:bidi w:val="0"/>
        <w:adjustRightInd/>
        <w:snapToGrid/>
        <w:spacing w:before="0" w:beforeLines="0" w:after="0" w:afterLines="0" w:line="360" w:lineRule="exact"/>
        <w:textAlignment w:val="auto"/>
        <w:rPr>
          <w:rFonts w:ascii="Times New Roman" w:hAnsi="Times New Roman"/>
          <w:b/>
          <w:bCs w:val="0"/>
          <w:sz w:val="21"/>
          <w:szCs w:val="21"/>
        </w:rPr>
      </w:pPr>
      <w:r>
        <w:rPr>
          <w:rFonts w:ascii="Times New Roman" w:hAnsi="Times New Roman"/>
          <w:b w:val="0"/>
          <w:bCs w:val="0"/>
          <w:sz w:val="21"/>
          <w:szCs w:val="21"/>
        </w:rPr>
        <w:t xml:space="preserve">   </w:t>
      </w:r>
      <w:r>
        <w:rPr>
          <w:rFonts w:ascii="Times New Roman" w:hAnsi="Times New Roman"/>
          <w:b w:val="0"/>
          <w:sz w:val="21"/>
          <w:szCs w:val="21"/>
        </w:rPr>
        <w:t xml:space="preserve"> </w:t>
      </w:r>
      <w:bookmarkStart w:id="313" w:name="_Toc351203487"/>
      <w:r>
        <w:rPr>
          <w:rFonts w:ascii="Times New Roman" w:hAnsi="Times New Roman"/>
          <w:b w:val="0"/>
          <w:sz w:val="21"/>
          <w:szCs w:val="21"/>
        </w:rPr>
        <w:t>七、承诺</w:t>
      </w:r>
      <w:bookmarkEnd w:id="313"/>
    </w:p>
    <w:p w14:paraId="141CF519">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eastAsia="宋体"/>
          <w:bCs/>
          <w:szCs w:val="21"/>
        </w:rPr>
      </w:pPr>
      <w:r>
        <w:rPr>
          <w:rFonts w:eastAsia="宋体"/>
          <w:bCs/>
          <w:szCs w:val="21"/>
        </w:rPr>
        <w:t>1.发包人承诺按照法律规定履行项目审批手续、筹集工程建设资金并按照合同约定的期限和方式支付合同价款。</w:t>
      </w:r>
    </w:p>
    <w:p w14:paraId="4CAA155B">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eastAsia="宋体"/>
          <w:bCs/>
          <w:szCs w:val="21"/>
        </w:rPr>
      </w:pPr>
      <w:r>
        <w:rPr>
          <w:rFonts w:eastAsia="宋体"/>
          <w:bCs/>
          <w:szCs w:val="21"/>
        </w:rPr>
        <w:t>2.承包人承诺按照法律规定及合同约定组织完成工程施工，确保工程质量和安全，不进行转包及违法分包，并在缺陷责任期及保修期内承担相应的工程维修责任。</w:t>
      </w:r>
    </w:p>
    <w:p w14:paraId="3E9830AA">
      <w:pPr>
        <w:pageBreakBefore w:val="0"/>
        <w:widowControl w:val="0"/>
        <w:kinsoku/>
        <w:wordWrap/>
        <w:overflowPunct/>
        <w:topLinePunct w:val="0"/>
        <w:autoSpaceDE/>
        <w:autoSpaceDN/>
        <w:bidi w:val="0"/>
        <w:adjustRightInd/>
        <w:snapToGrid/>
        <w:spacing w:line="360" w:lineRule="exact"/>
        <w:ind w:firstLine="420" w:firstLineChars="200"/>
        <w:textAlignment w:val="auto"/>
        <w:rPr>
          <w:rFonts w:eastAsia="宋体"/>
          <w:bCs/>
          <w:szCs w:val="21"/>
        </w:rPr>
      </w:pPr>
      <w:r>
        <w:rPr>
          <w:rFonts w:eastAsia="宋体"/>
          <w:bCs/>
          <w:szCs w:val="21"/>
        </w:rPr>
        <w:t>3.发包人和承包人通过招投标形式签订合同的，双方理解并</w:t>
      </w:r>
      <w:r>
        <w:rPr>
          <w:rFonts w:hint="eastAsia" w:eastAsia="宋体"/>
          <w:bCs/>
          <w:szCs w:val="21"/>
        </w:rPr>
        <w:t>承诺</w:t>
      </w:r>
      <w:r>
        <w:rPr>
          <w:rFonts w:eastAsia="宋体"/>
          <w:bCs/>
          <w:szCs w:val="21"/>
        </w:rPr>
        <w:t>不再就同一工程另行签订与合同实质性内容相背离的协议。</w:t>
      </w:r>
    </w:p>
    <w:p w14:paraId="2722FBD7">
      <w:pPr>
        <w:pStyle w:val="6"/>
        <w:pageBreakBefore w:val="0"/>
        <w:widowControl w:val="0"/>
        <w:kinsoku/>
        <w:wordWrap/>
        <w:overflowPunct/>
        <w:topLinePunct w:val="0"/>
        <w:autoSpaceDE/>
        <w:autoSpaceDN/>
        <w:bidi w:val="0"/>
        <w:adjustRightInd/>
        <w:snapToGrid/>
        <w:spacing w:before="0" w:beforeLines="0" w:after="0" w:afterLines="0" w:line="360" w:lineRule="exact"/>
        <w:textAlignment w:val="auto"/>
      </w:pPr>
      <w:bookmarkStart w:id="314" w:name="_Toc351203488"/>
      <w:r>
        <w:rPr>
          <w:rFonts w:hint="eastAsia"/>
          <w:lang w:val="en-US" w:eastAsia="zh-CN"/>
        </w:rPr>
        <w:t xml:space="preserve"> </w:t>
      </w:r>
      <w:r>
        <w:rPr>
          <w:rFonts w:hint="eastAsia" w:eastAsia="宋体" w:asciiTheme="minorHAnsi" w:hAnsiTheme="minorHAnsi" w:cstheme="minorBidi"/>
          <w:b w:val="0"/>
          <w:bCs/>
          <w:kern w:val="2"/>
          <w:sz w:val="21"/>
          <w:szCs w:val="21"/>
          <w:lang w:val="en-US" w:eastAsia="zh-CN" w:bidi="ar-SA"/>
        </w:rPr>
        <w:t xml:space="preserve">   </w:t>
      </w:r>
      <w:r>
        <w:rPr>
          <w:rFonts w:ascii="Times New Roman" w:hAnsi="Times New Roman"/>
          <w:b w:val="0"/>
          <w:sz w:val="21"/>
          <w:szCs w:val="21"/>
          <w:lang w:val="en-US" w:eastAsia="zh-CN"/>
        </w:rPr>
        <w:t>八、词语含义</w:t>
      </w:r>
      <w:bookmarkEnd w:id="314"/>
    </w:p>
    <w:p w14:paraId="1768B772">
      <w:pPr>
        <w:pageBreakBefore w:val="0"/>
        <w:widowControl w:val="0"/>
        <w:kinsoku/>
        <w:wordWrap/>
        <w:overflowPunct/>
        <w:topLinePunct w:val="0"/>
        <w:autoSpaceDE/>
        <w:autoSpaceDN/>
        <w:bidi w:val="0"/>
        <w:adjustRightInd/>
        <w:snapToGrid/>
        <w:spacing w:line="360" w:lineRule="exact"/>
        <w:ind w:firstLine="420" w:firstLineChars="200"/>
        <w:textAlignment w:val="auto"/>
        <w:rPr>
          <w:rFonts w:eastAsia="宋体"/>
          <w:bCs/>
          <w:szCs w:val="21"/>
        </w:rPr>
      </w:pPr>
      <w:r>
        <w:rPr>
          <w:rFonts w:eastAsia="宋体"/>
          <w:bCs/>
          <w:szCs w:val="21"/>
        </w:rPr>
        <w:t>本协议书中词语含义</w:t>
      </w:r>
      <w:r>
        <w:rPr>
          <w:rFonts w:hint="eastAsia" w:eastAsia="宋体" w:asciiTheme="minorHAnsi" w:hAnsiTheme="minorHAnsi" w:cstheme="minorBidi"/>
          <w:b w:val="0"/>
          <w:bCs/>
          <w:kern w:val="2"/>
          <w:sz w:val="21"/>
          <w:szCs w:val="21"/>
          <w:lang w:val="en-US" w:eastAsia="zh-CN" w:bidi="ar-SA"/>
        </w:rPr>
        <w:t>与第</w:t>
      </w:r>
      <w:r>
        <w:rPr>
          <w:rFonts w:eastAsia="宋体"/>
          <w:bCs/>
          <w:szCs w:val="21"/>
        </w:rPr>
        <w:t>二部分通用合同条款中赋予的含义相同。</w:t>
      </w:r>
    </w:p>
    <w:p w14:paraId="6875DE5D">
      <w:pPr>
        <w:pStyle w:val="6"/>
        <w:pageBreakBefore w:val="0"/>
        <w:widowControl w:val="0"/>
        <w:kinsoku/>
        <w:wordWrap/>
        <w:overflowPunct/>
        <w:topLinePunct w:val="0"/>
        <w:autoSpaceDE/>
        <w:autoSpaceDN/>
        <w:bidi w:val="0"/>
        <w:adjustRightInd/>
        <w:snapToGrid/>
        <w:spacing w:before="0" w:beforeLines="0" w:after="0" w:afterLines="0" w:line="360" w:lineRule="exact"/>
        <w:textAlignment w:val="auto"/>
        <w:rPr>
          <w:rFonts w:ascii="Times New Roman" w:hAnsi="Times New Roman" w:eastAsia="黑体"/>
          <w:bCs w:val="0"/>
          <w:color w:val="000000"/>
          <w:sz w:val="21"/>
          <w:szCs w:val="21"/>
        </w:rPr>
      </w:pPr>
      <w:r>
        <w:rPr>
          <w:rFonts w:ascii="Times New Roman" w:hAnsi="Times New Roman"/>
          <w:bCs w:val="0"/>
          <w:sz w:val="21"/>
          <w:szCs w:val="21"/>
        </w:rPr>
        <w:t xml:space="preserve">  </w:t>
      </w:r>
      <w:r>
        <w:rPr>
          <w:rFonts w:ascii="Times New Roman" w:hAnsi="Times New Roman"/>
          <w:b w:val="0"/>
          <w:sz w:val="21"/>
          <w:szCs w:val="21"/>
        </w:rPr>
        <w:t xml:space="preserve"> </w:t>
      </w:r>
      <w:bookmarkStart w:id="315" w:name="_Toc351203489"/>
      <w:r>
        <w:rPr>
          <w:rFonts w:hint="eastAsia" w:ascii="Times New Roman" w:hAnsi="Times New Roman"/>
          <w:b w:val="0"/>
          <w:sz w:val="21"/>
          <w:szCs w:val="21"/>
          <w:lang w:val="en-US" w:eastAsia="zh-CN"/>
        </w:rPr>
        <w:t xml:space="preserve"> </w:t>
      </w:r>
      <w:r>
        <w:rPr>
          <w:rFonts w:ascii="Times New Roman" w:hAnsi="Times New Roman"/>
          <w:b w:val="0"/>
          <w:sz w:val="21"/>
          <w:szCs w:val="21"/>
          <w:lang w:val="en-US" w:eastAsia="zh-CN"/>
        </w:rPr>
        <w:t>九、签订时间</w:t>
      </w:r>
      <w:bookmarkEnd w:id="315"/>
    </w:p>
    <w:p w14:paraId="49D569DA">
      <w:pPr>
        <w:pageBreakBefore w:val="0"/>
        <w:widowControl w:val="0"/>
        <w:kinsoku/>
        <w:wordWrap/>
        <w:overflowPunct/>
        <w:topLinePunct w:val="0"/>
        <w:autoSpaceDE/>
        <w:autoSpaceDN/>
        <w:bidi w:val="0"/>
        <w:adjustRightInd/>
        <w:snapToGrid/>
        <w:spacing w:line="360" w:lineRule="exact"/>
        <w:ind w:firstLine="420" w:firstLineChars="200"/>
        <w:textAlignment w:val="auto"/>
        <w:rPr>
          <w:rFonts w:ascii="Times New Roman" w:hAnsi="Times New Roman" w:eastAsia="宋体"/>
          <w:bCs/>
          <w:color w:val="000000"/>
          <w:sz w:val="21"/>
          <w:szCs w:val="21"/>
        </w:rPr>
      </w:pPr>
      <w:r>
        <w:rPr>
          <w:rFonts w:ascii="Times New Roman" w:hAnsi="Times New Roman" w:eastAsia="宋体"/>
          <w:bCs/>
          <w:color w:val="000000"/>
          <w:sz w:val="21"/>
          <w:szCs w:val="21"/>
        </w:rPr>
        <w:t>本合同于</w:t>
      </w:r>
      <w:r>
        <w:rPr>
          <w:rFonts w:ascii="Times New Roman" w:hAnsi="Times New Roman" w:eastAsia="宋体"/>
          <w:bCs/>
          <w:color w:val="000000"/>
          <w:sz w:val="21"/>
          <w:szCs w:val="21"/>
          <w:u w:val="single"/>
        </w:rPr>
        <w:t xml:space="preserve">  </w:t>
      </w:r>
      <w:r>
        <w:rPr>
          <w:rFonts w:hint="eastAsia" w:ascii="Times New Roman" w:hAnsi="Times New Roman" w:eastAsia="宋体"/>
          <w:bCs/>
          <w:color w:val="000000"/>
          <w:sz w:val="21"/>
          <w:szCs w:val="21"/>
          <w:u w:val="single"/>
          <w:lang w:val="en-US" w:eastAsia="zh-CN"/>
        </w:rPr>
        <w:t>2024</w:t>
      </w:r>
      <w:r>
        <w:rPr>
          <w:rFonts w:ascii="Times New Roman" w:hAnsi="Times New Roman" w:eastAsia="宋体"/>
          <w:bCs/>
          <w:color w:val="000000"/>
          <w:sz w:val="21"/>
          <w:szCs w:val="21"/>
          <w:u w:val="single"/>
        </w:rPr>
        <w:t xml:space="preserve">  </w:t>
      </w:r>
      <w:r>
        <w:rPr>
          <w:rFonts w:ascii="Times New Roman" w:hAnsi="Times New Roman" w:eastAsia="宋体"/>
          <w:bCs/>
          <w:color w:val="000000"/>
          <w:sz w:val="21"/>
          <w:szCs w:val="21"/>
        </w:rPr>
        <w:t>年</w:t>
      </w:r>
      <w:r>
        <w:rPr>
          <w:rFonts w:ascii="Times New Roman" w:hAnsi="Times New Roman" w:eastAsia="宋体"/>
          <w:bCs/>
          <w:color w:val="000000"/>
          <w:sz w:val="21"/>
          <w:szCs w:val="21"/>
          <w:u w:val="single"/>
        </w:rPr>
        <w:t xml:space="preserve"> </w:t>
      </w:r>
      <w:r>
        <w:rPr>
          <w:rFonts w:hint="eastAsia" w:ascii="Times New Roman" w:hAnsi="Times New Roman" w:eastAsia="宋体"/>
          <w:bCs/>
          <w:color w:val="000000"/>
          <w:sz w:val="21"/>
          <w:szCs w:val="21"/>
          <w:u w:val="single"/>
          <w:lang w:val="en-US" w:eastAsia="zh-CN"/>
        </w:rPr>
        <w:t xml:space="preserve">   </w:t>
      </w:r>
      <w:r>
        <w:rPr>
          <w:rFonts w:ascii="Times New Roman" w:hAnsi="Times New Roman" w:eastAsia="宋体"/>
          <w:bCs/>
          <w:color w:val="000000"/>
          <w:sz w:val="21"/>
          <w:szCs w:val="21"/>
          <w:u w:val="single"/>
        </w:rPr>
        <w:t xml:space="preserve"> </w:t>
      </w:r>
      <w:r>
        <w:rPr>
          <w:rFonts w:ascii="Times New Roman" w:hAnsi="Times New Roman" w:eastAsia="宋体"/>
          <w:bCs/>
          <w:color w:val="000000"/>
          <w:sz w:val="21"/>
          <w:szCs w:val="21"/>
        </w:rPr>
        <w:t>月</w:t>
      </w:r>
      <w:r>
        <w:rPr>
          <w:rFonts w:ascii="Times New Roman" w:hAnsi="Times New Roman" w:eastAsia="宋体"/>
          <w:bCs/>
          <w:color w:val="000000"/>
          <w:sz w:val="21"/>
          <w:szCs w:val="21"/>
          <w:u w:val="single"/>
        </w:rPr>
        <w:t xml:space="preserve">   </w:t>
      </w:r>
      <w:r>
        <w:rPr>
          <w:rFonts w:hint="eastAsia" w:ascii="Times New Roman" w:hAnsi="Times New Roman" w:eastAsia="宋体"/>
          <w:bCs/>
          <w:color w:val="000000"/>
          <w:sz w:val="21"/>
          <w:szCs w:val="21"/>
          <w:u w:val="single"/>
          <w:lang w:val="en-US" w:eastAsia="zh-CN"/>
        </w:rPr>
        <w:t xml:space="preserve"> </w:t>
      </w:r>
      <w:r>
        <w:rPr>
          <w:rFonts w:ascii="Times New Roman" w:hAnsi="Times New Roman" w:eastAsia="宋体"/>
          <w:bCs/>
          <w:color w:val="000000"/>
          <w:sz w:val="21"/>
          <w:szCs w:val="21"/>
          <w:u w:val="single"/>
        </w:rPr>
        <w:t xml:space="preserve"> </w:t>
      </w:r>
      <w:r>
        <w:rPr>
          <w:rFonts w:ascii="Times New Roman" w:hAnsi="Times New Roman" w:eastAsia="宋体"/>
          <w:bCs/>
          <w:color w:val="000000"/>
          <w:sz w:val="21"/>
          <w:szCs w:val="21"/>
        </w:rPr>
        <w:t>日签订。</w:t>
      </w:r>
    </w:p>
    <w:p w14:paraId="09D88FE0">
      <w:pPr>
        <w:pStyle w:val="6"/>
        <w:pageBreakBefore w:val="0"/>
        <w:widowControl w:val="0"/>
        <w:kinsoku/>
        <w:wordWrap/>
        <w:overflowPunct/>
        <w:topLinePunct w:val="0"/>
        <w:autoSpaceDE/>
        <w:autoSpaceDN/>
        <w:bidi w:val="0"/>
        <w:adjustRightInd/>
        <w:snapToGrid/>
        <w:spacing w:before="0" w:beforeLines="0" w:after="0" w:afterLines="0" w:line="360" w:lineRule="exact"/>
        <w:textAlignment w:val="auto"/>
        <w:rPr>
          <w:rFonts w:ascii="Times New Roman" w:hAnsi="Times New Roman" w:eastAsia="黑体"/>
          <w:bCs w:val="0"/>
          <w:color w:val="000000"/>
          <w:sz w:val="21"/>
          <w:szCs w:val="21"/>
        </w:rPr>
      </w:pPr>
      <w:r>
        <w:rPr>
          <w:rFonts w:ascii="Times New Roman" w:hAnsi="Times New Roman" w:eastAsia="黑体"/>
          <w:bCs w:val="0"/>
          <w:color w:val="000000"/>
          <w:sz w:val="21"/>
          <w:szCs w:val="21"/>
        </w:rPr>
        <w:t xml:space="preserve">    </w:t>
      </w:r>
      <w:bookmarkStart w:id="316" w:name="_Toc351203490"/>
      <w:r>
        <w:rPr>
          <w:rFonts w:ascii="Times New Roman" w:hAnsi="Times New Roman"/>
          <w:b w:val="0"/>
          <w:sz w:val="21"/>
          <w:szCs w:val="21"/>
          <w:lang w:val="en-US" w:eastAsia="zh-CN"/>
        </w:rPr>
        <w:t>十、签订地点</w:t>
      </w:r>
      <w:bookmarkEnd w:id="316"/>
    </w:p>
    <w:p w14:paraId="66EB2B6E">
      <w:pPr>
        <w:pageBreakBefore w:val="0"/>
        <w:widowControl w:val="0"/>
        <w:kinsoku/>
        <w:wordWrap/>
        <w:overflowPunct/>
        <w:topLinePunct w:val="0"/>
        <w:autoSpaceDE/>
        <w:autoSpaceDN/>
        <w:bidi w:val="0"/>
        <w:adjustRightInd/>
        <w:snapToGrid/>
        <w:spacing w:line="360" w:lineRule="exact"/>
        <w:ind w:firstLine="420" w:firstLineChars="200"/>
        <w:textAlignment w:val="auto"/>
        <w:rPr>
          <w:rFonts w:ascii="Times New Roman" w:hAnsi="Times New Roman" w:eastAsia="宋体"/>
          <w:bCs/>
          <w:color w:val="000000"/>
          <w:sz w:val="21"/>
          <w:szCs w:val="21"/>
        </w:rPr>
      </w:pPr>
      <w:r>
        <w:rPr>
          <w:rFonts w:ascii="Times New Roman" w:hAnsi="Times New Roman" w:eastAsia="宋体"/>
          <w:bCs/>
          <w:color w:val="000000"/>
          <w:sz w:val="21"/>
          <w:szCs w:val="21"/>
        </w:rPr>
        <w:t>本合同在</w:t>
      </w:r>
      <w:r>
        <w:rPr>
          <w:rFonts w:ascii="Times New Roman" w:hAnsi="Times New Roman" w:eastAsia="宋体"/>
          <w:bCs/>
          <w:color w:val="000000"/>
          <w:sz w:val="21"/>
          <w:szCs w:val="21"/>
          <w:u w:val="single"/>
        </w:rPr>
        <w:t xml:space="preserve">         </w:t>
      </w:r>
      <w:r>
        <w:rPr>
          <w:rFonts w:hint="eastAsia" w:ascii="Times New Roman" w:hAnsi="Times New Roman" w:eastAsia="宋体"/>
          <w:bCs/>
          <w:color w:val="000000"/>
          <w:sz w:val="21"/>
          <w:szCs w:val="21"/>
          <w:u w:val="single"/>
          <w:lang w:eastAsia="zh-CN"/>
        </w:rPr>
        <w:t>亳州</w:t>
      </w:r>
      <w:r>
        <w:rPr>
          <w:rFonts w:ascii="Times New Roman" w:hAnsi="Times New Roman" w:eastAsia="宋体"/>
          <w:bCs/>
          <w:color w:val="000000"/>
          <w:sz w:val="21"/>
          <w:szCs w:val="21"/>
          <w:u w:val="single"/>
        </w:rPr>
        <w:t xml:space="preserve">          </w:t>
      </w:r>
      <w:r>
        <w:rPr>
          <w:rFonts w:ascii="Times New Roman" w:hAnsi="Times New Roman" w:eastAsia="宋体"/>
          <w:bCs/>
          <w:color w:val="000000"/>
          <w:sz w:val="21"/>
          <w:szCs w:val="21"/>
        </w:rPr>
        <w:t>签订。</w:t>
      </w:r>
    </w:p>
    <w:p w14:paraId="73DA313C">
      <w:pPr>
        <w:pStyle w:val="6"/>
        <w:pageBreakBefore w:val="0"/>
        <w:widowControl w:val="0"/>
        <w:kinsoku/>
        <w:wordWrap/>
        <w:overflowPunct/>
        <w:topLinePunct w:val="0"/>
        <w:autoSpaceDE/>
        <w:autoSpaceDN/>
        <w:bidi w:val="0"/>
        <w:adjustRightInd/>
        <w:snapToGrid/>
        <w:spacing w:before="120" w:after="120" w:line="360" w:lineRule="exact"/>
        <w:textAlignment w:val="auto"/>
        <w:rPr>
          <w:rFonts w:ascii="Times New Roman" w:hAnsi="Times New Roman" w:eastAsia="黑体"/>
          <w:bCs w:val="0"/>
          <w:color w:val="000000"/>
          <w:sz w:val="21"/>
          <w:szCs w:val="21"/>
        </w:rPr>
      </w:pPr>
      <w:r>
        <w:rPr>
          <w:rFonts w:ascii="Times New Roman" w:hAnsi="Times New Roman" w:eastAsia="黑体"/>
          <w:bCs w:val="0"/>
          <w:color w:val="000000"/>
          <w:sz w:val="21"/>
          <w:szCs w:val="21"/>
        </w:rPr>
        <w:t xml:space="preserve">    </w:t>
      </w:r>
      <w:bookmarkStart w:id="317" w:name="_Toc351203491"/>
      <w:r>
        <w:rPr>
          <w:rFonts w:ascii="Times New Roman" w:hAnsi="Times New Roman"/>
          <w:b w:val="0"/>
          <w:sz w:val="21"/>
          <w:szCs w:val="21"/>
          <w:lang w:val="en-US" w:eastAsia="zh-CN"/>
        </w:rPr>
        <w:t>十一、补充协议</w:t>
      </w:r>
      <w:bookmarkEnd w:id="317"/>
    </w:p>
    <w:p w14:paraId="6A606648">
      <w:pPr>
        <w:pageBreakBefore w:val="0"/>
        <w:widowControl w:val="0"/>
        <w:kinsoku/>
        <w:wordWrap/>
        <w:overflowPunct/>
        <w:topLinePunct w:val="0"/>
        <w:autoSpaceDE/>
        <w:autoSpaceDN/>
        <w:bidi w:val="0"/>
        <w:adjustRightInd/>
        <w:snapToGrid/>
        <w:spacing w:line="360" w:lineRule="exact"/>
        <w:ind w:firstLine="420" w:firstLineChars="200"/>
        <w:textAlignment w:val="auto"/>
        <w:rPr>
          <w:rFonts w:ascii="Times New Roman" w:hAnsi="Times New Roman" w:eastAsia="宋体"/>
          <w:b/>
          <w:bCs/>
          <w:color w:val="000000"/>
          <w:sz w:val="21"/>
          <w:szCs w:val="21"/>
        </w:rPr>
      </w:pPr>
      <w:r>
        <w:rPr>
          <w:rFonts w:ascii="Times New Roman" w:hAnsi="Times New Roman" w:eastAsia="宋体"/>
          <w:bCs/>
          <w:color w:val="000000"/>
          <w:sz w:val="21"/>
          <w:szCs w:val="21"/>
        </w:rPr>
        <w:t>合同未尽事宜，合同当事人另行签订补充协议</w:t>
      </w:r>
      <w:r>
        <w:rPr>
          <w:rFonts w:hint="eastAsia" w:ascii="Times New Roman" w:hAnsi="Times New Roman" w:eastAsia="宋体"/>
          <w:bCs/>
          <w:color w:val="000000"/>
          <w:sz w:val="21"/>
          <w:szCs w:val="21"/>
        </w:rPr>
        <w:t>，</w:t>
      </w:r>
      <w:r>
        <w:rPr>
          <w:rFonts w:ascii="Times New Roman" w:hAnsi="Times New Roman" w:eastAsia="宋体"/>
          <w:bCs/>
          <w:color w:val="000000"/>
          <w:sz w:val="21"/>
          <w:szCs w:val="21"/>
        </w:rPr>
        <w:t>补充协议是合同的组成部分。</w:t>
      </w:r>
    </w:p>
    <w:p w14:paraId="4C889C52">
      <w:pPr>
        <w:pStyle w:val="6"/>
        <w:pageBreakBefore w:val="0"/>
        <w:widowControl w:val="0"/>
        <w:kinsoku/>
        <w:wordWrap/>
        <w:overflowPunct/>
        <w:topLinePunct w:val="0"/>
        <w:autoSpaceDE/>
        <w:autoSpaceDN/>
        <w:bidi w:val="0"/>
        <w:adjustRightInd/>
        <w:snapToGrid/>
        <w:spacing w:before="120" w:after="120" w:line="360" w:lineRule="exact"/>
        <w:textAlignment w:val="auto"/>
        <w:rPr>
          <w:rFonts w:ascii="Times New Roman" w:hAnsi="Times New Roman" w:eastAsia="黑体"/>
          <w:bCs w:val="0"/>
          <w:color w:val="000000"/>
          <w:sz w:val="21"/>
          <w:szCs w:val="21"/>
        </w:rPr>
      </w:pPr>
      <w:r>
        <w:rPr>
          <w:rFonts w:ascii="Times New Roman" w:hAnsi="Times New Roman" w:eastAsia="黑体"/>
          <w:bCs w:val="0"/>
          <w:color w:val="000000"/>
          <w:sz w:val="21"/>
          <w:szCs w:val="21"/>
        </w:rPr>
        <w:t xml:space="preserve">    </w:t>
      </w:r>
      <w:bookmarkStart w:id="318" w:name="_Toc351203492"/>
      <w:r>
        <w:rPr>
          <w:rFonts w:ascii="Times New Roman" w:hAnsi="Times New Roman"/>
          <w:b w:val="0"/>
          <w:sz w:val="21"/>
          <w:szCs w:val="21"/>
          <w:lang w:val="en-US" w:eastAsia="zh-CN"/>
        </w:rPr>
        <w:t>十二、合同生效</w:t>
      </w:r>
      <w:bookmarkEnd w:id="318"/>
    </w:p>
    <w:p w14:paraId="724AAAFE">
      <w:pPr>
        <w:pageBreakBefore w:val="0"/>
        <w:widowControl w:val="0"/>
        <w:kinsoku/>
        <w:wordWrap/>
        <w:overflowPunct/>
        <w:topLinePunct w:val="0"/>
        <w:autoSpaceDE/>
        <w:autoSpaceDN/>
        <w:bidi w:val="0"/>
        <w:adjustRightInd/>
        <w:snapToGrid/>
        <w:spacing w:line="360" w:lineRule="exact"/>
        <w:ind w:firstLine="420" w:firstLineChars="200"/>
        <w:textAlignment w:val="auto"/>
        <w:rPr>
          <w:rFonts w:ascii="Times New Roman" w:hAnsi="Times New Roman" w:eastAsia="宋体"/>
          <w:bCs/>
          <w:color w:val="000000"/>
          <w:sz w:val="21"/>
          <w:szCs w:val="21"/>
        </w:rPr>
      </w:pPr>
      <w:r>
        <w:rPr>
          <w:rFonts w:ascii="Times New Roman" w:hAnsi="Times New Roman" w:eastAsia="宋体"/>
          <w:bCs/>
          <w:color w:val="000000"/>
          <w:sz w:val="21"/>
          <w:szCs w:val="21"/>
        </w:rPr>
        <w:t>本合同自</w:t>
      </w:r>
      <w:r>
        <w:rPr>
          <w:rFonts w:ascii="Times New Roman" w:hAnsi="Times New Roman" w:eastAsia="宋体"/>
          <w:bCs/>
          <w:color w:val="000000"/>
          <w:sz w:val="21"/>
          <w:szCs w:val="21"/>
          <w:u w:val="single"/>
        </w:rPr>
        <w:t xml:space="preserve">     </w:t>
      </w:r>
      <w:r>
        <w:rPr>
          <w:rFonts w:hint="eastAsia" w:ascii="Times New Roman" w:hAnsi="Times New Roman" w:eastAsia="宋体"/>
          <w:bCs/>
          <w:color w:val="000000"/>
          <w:sz w:val="21"/>
          <w:szCs w:val="21"/>
          <w:u w:val="single"/>
          <w:lang w:eastAsia="zh-CN"/>
        </w:rPr>
        <w:t>签字盖章之日起</w:t>
      </w:r>
      <w:r>
        <w:rPr>
          <w:rFonts w:ascii="Times New Roman" w:hAnsi="Times New Roman" w:eastAsia="宋体"/>
          <w:bCs/>
          <w:color w:val="000000"/>
          <w:sz w:val="21"/>
          <w:szCs w:val="21"/>
          <w:u w:val="single"/>
        </w:rPr>
        <w:t xml:space="preserve">    </w:t>
      </w:r>
      <w:r>
        <w:rPr>
          <w:rFonts w:ascii="Times New Roman" w:hAnsi="Times New Roman" w:eastAsia="宋体"/>
          <w:bCs/>
          <w:color w:val="000000"/>
          <w:sz w:val="21"/>
          <w:szCs w:val="21"/>
        </w:rPr>
        <w:t>生效。</w:t>
      </w:r>
    </w:p>
    <w:p w14:paraId="6565CC1F">
      <w:pPr>
        <w:pStyle w:val="6"/>
        <w:pageBreakBefore w:val="0"/>
        <w:widowControl w:val="0"/>
        <w:kinsoku/>
        <w:wordWrap/>
        <w:overflowPunct/>
        <w:topLinePunct w:val="0"/>
        <w:autoSpaceDE/>
        <w:autoSpaceDN/>
        <w:bidi w:val="0"/>
        <w:adjustRightInd/>
        <w:snapToGrid/>
        <w:spacing w:before="120" w:after="120" w:line="360" w:lineRule="exact"/>
        <w:textAlignment w:val="auto"/>
        <w:rPr>
          <w:rFonts w:ascii="Times New Roman" w:hAnsi="Times New Roman" w:eastAsia="黑体"/>
          <w:bCs w:val="0"/>
          <w:color w:val="000000"/>
          <w:sz w:val="21"/>
          <w:szCs w:val="21"/>
        </w:rPr>
      </w:pPr>
      <w:r>
        <w:rPr>
          <w:rFonts w:ascii="Times New Roman" w:hAnsi="Times New Roman" w:eastAsia="黑体"/>
          <w:bCs w:val="0"/>
          <w:color w:val="000000"/>
          <w:sz w:val="21"/>
          <w:szCs w:val="21"/>
        </w:rPr>
        <w:t xml:space="preserve">    </w:t>
      </w:r>
      <w:bookmarkStart w:id="319" w:name="_Toc351203493"/>
      <w:r>
        <w:rPr>
          <w:rFonts w:ascii="Times New Roman" w:hAnsi="Times New Roman"/>
          <w:b w:val="0"/>
          <w:sz w:val="21"/>
          <w:szCs w:val="21"/>
          <w:lang w:val="en-US" w:eastAsia="zh-CN"/>
        </w:rPr>
        <w:t>十三、合同份数</w:t>
      </w:r>
      <w:bookmarkEnd w:id="319"/>
    </w:p>
    <w:p w14:paraId="42E08A0D">
      <w:pPr>
        <w:pageBreakBefore w:val="0"/>
        <w:widowControl w:val="0"/>
        <w:kinsoku/>
        <w:wordWrap/>
        <w:overflowPunct/>
        <w:topLinePunct w:val="0"/>
        <w:autoSpaceDE/>
        <w:autoSpaceDN/>
        <w:bidi w:val="0"/>
        <w:adjustRightInd/>
        <w:snapToGrid/>
        <w:spacing w:line="360" w:lineRule="exact"/>
        <w:ind w:firstLine="420" w:firstLineChars="200"/>
        <w:textAlignment w:val="auto"/>
        <w:rPr>
          <w:rFonts w:ascii="Times New Roman" w:hAnsi="Times New Roman" w:eastAsia="宋体"/>
          <w:bCs/>
          <w:color w:val="000000"/>
          <w:sz w:val="21"/>
          <w:szCs w:val="21"/>
        </w:rPr>
      </w:pPr>
      <w:r>
        <w:rPr>
          <w:rFonts w:ascii="Times New Roman" w:hAnsi="Times New Roman" w:eastAsia="宋体"/>
          <w:bCs/>
          <w:color w:val="000000"/>
          <w:sz w:val="21"/>
          <w:szCs w:val="21"/>
        </w:rPr>
        <w:t>本合同一式</w:t>
      </w:r>
      <w:r>
        <w:rPr>
          <w:rFonts w:ascii="Times New Roman" w:hAnsi="Times New Roman" w:eastAsia="宋体"/>
          <w:bCs/>
          <w:color w:val="000000"/>
          <w:sz w:val="21"/>
          <w:szCs w:val="21"/>
          <w:u w:val="single"/>
        </w:rPr>
        <w:t xml:space="preserve">  </w:t>
      </w:r>
      <w:r>
        <w:rPr>
          <w:rFonts w:hint="eastAsia" w:ascii="Times New Roman" w:hAnsi="Times New Roman" w:eastAsia="宋体"/>
          <w:bCs/>
          <w:color w:val="FF0000"/>
          <w:sz w:val="21"/>
          <w:szCs w:val="21"/>
          <w:u w:val="single"/>
          <w:lang w:val="en-US" w:eastAsia="zh-CN"/>
        </w:rPr>
        <w:t>陆</w:t>
      </w:r>
      <w:r>
        <w:rPr>
          <w:rFonts w:hint="eastAsia" w:ascii="Times New Roman" w:hAnsi="Times New Roman" w:eastAsia="宋体"/>
          <w:bCs/>
          <w:color w:val="FF0000"/>
          <w:sz w:val="21"/>
          <w:szCs w:val="21"/>
          <w:u w:val="single"/>
        </w:rPr>
        <w:t xml:space="preserve"> </w:t>
      </w:r>
      <w:r>
        <w:rPr>
          <w:rFonts w:ascii="Times New Roman" w:hAnsi="Times New Roman" w:eastAsia="宋体"/>
          <w:bCs/>
          <w:color w:val="FF0000"/>
          <w:sz w:val="21"/>
          <w:szCs w:val="21"/>
          <w:u w:val="single"/>
        </w:rPr>
        <w:t xml:space="preserve"> </w:t>
      </w:r>
      <w:r>
        <w:rPr>
          <w:rFonts w:ascii="Times New Roman" w:hAnsi="Times New Roman" w:eastAsia="宋体"/>
          <w:bCs/>
          <w:color w:val="FF0000"/>
          <w:sz w:val="21"/>
          <w:szCs w:val="21"/>
        </w:rPr>
        <w:t>份，均具有同等法律效力，发包人执</w:t>
      </w:r>
      <w:r>
        <w:rPr>
          <w:rFonts w:ascii="Times New Roman" w:hAnsi="Times New Roman" w:eastAsia="宋体"/>
          <w:bCs/>
          <w:color w:val="FF0000"/>
          <w:sz w:val="21"/>
          <w:szCs w:val="21"/>
          <w:u w:val="single"/>
        </w:rPr>
        <w:t xml:space="preserve">  </w:t>
      </w:r>
      <w:r>
        <w:rPr>
          <w:rFonts w:hint="eastAsia" w:ascii="Times New Roman" w:hAnsi="Times New Roman" w:eastAsia="宋体"/>
          <w:bCs/>
          <w:color w:val="FF0000"/>
          <w:sz w:val="21"/>
          <w:szCs w:val="21"/>
          <w:u w:val="single"/>
          <w:lang w:val="en-US" w:eastAsia="zh-CN"/>
        </w:rPr>
        <w:t>叁</w:t>
      </w:r>
      <w:r>
        <w:rPr>
          <w:rFonts w:ascii="Times New Roman" w:hAnsi="Times New Roman" w:eastAsia="宋体"/>
          <w:bCs/>
          <w:color w:val="FF0000"/>
          <w:sz w:val="21"/>
          <w:szCs w:val="21"/>
          <w:u w:val="single"/>
        </w:rPr>
        <w:t xml:space="preserve"> </w:t>
      </w:r>
      <w:r>
        <w:rPr>
          <w:rFonts w:ascii="Times New Roman" w:hAnsi="Times New Roman" w:eastAsia="宋体"/>
          <w:bCs/>
          <w:color w:val="FF0000"/>
          <w:sz w:val="21"/>
          <w:szCs w:val="21"/>
        </w:rPr>
        <w:t>份，承包人执</w:t>
      </w:r>
      <w:r>
        <w:rPr>
          <w:rFonts w:ascii="Times New Roman" w:hAnsi="Times New Roman" w:eastAsia="宋体"/>
          <w:bCs/>
          <w:color w:val="FF0000"/>
          <w:sz w:val="21"/>
          <w:szCs w:val="21"/>
          <w:u w:val="single"/>
        </w:rPr>
        <w:t xml:space="preserve">  </w:t>
      </w:r>
      <w:r>
        <w:rPr>
          <w:rFonts w:hint="eastAsia" w:ascii="Times New Roman" w:hAnsi="Times New Roman" w:eastAsia="宋体"/>
          <w:bCs/>
          <w:color w:val="FF0000"/>
          <w:sz w:val="21"/>
          <w:szCs w:val="21"/>
          <w:u w:val="single"/>
          <w:lang w:val="en-US" w:eastAsia="zh-CN"/>
        </w:rPr>
        <w:t>叁</w:t>
      </w:r>
      <w:r>
        <w:rPr>
          <w:rFonts w:hint="eastAsia" w:ascii="Times New Roman" w:hAnsi="Times New Roman" w:eastAsia="宋体"/>
          <w:bCs/>
          <w:color w:val="FF0000"/>
          <w:sz w:val="21"/>
          <w:szCs w:val="21"/>
          <w:u w:val="single"/>
        </w:rPr>
        <w:t xml:space="preserve"> </w:t>
      </w:r>
      <w:r>
        <w:rPr>
          <w:rFonts w:ascii="Times New Roman" w:hAnsi="Times New Roman" w:eastAsia="宋体"/>
          <w:bCs/>
          <w:color w:val="FF0000"/>
          <w:sz w:val="21"/>
          <w:szCs w:val="21"/>
          <w:u w:val="single"/>
        </w:rPr>
        <w:t xml:space="preserve"> </w:t>
      </w:r>
      <w:r>
        <w:rPr>
          <w:rFonts w:ascii="Times New Roman" w:hAnsi="Times New Roman" w:eastAsia="宋体"/>
          <w:bCs/>
          <w:color w:val="FF0000"/>
          <w:sz w:val="21"/>
          <w:szCs w:val="21"/>
        </w:rPr>
        <w:t>份</w:t>
      </w:r>
      <w:r>
        <w:rPr>
          <w:rFonts w:hint="eastAsia" w:ascii="Times New Roman" w:hAnsi="Times New Roman" w:eastAsia="宋体"/>
          <w:bCs/>
          <w:color w:val="FF0000"/>
          <w:sz w:val="21"/>
          <w:szCs w:val="21"/>
          <w:lang w:eastAsia="zh-CN"/>
        </w:rPr>
        <w:t>。</w:t>
      </w:r>
    </w:p>
    <w:p w14:paraId="41823A44">
      <w:pPr>
        <w:spacing w:line="360" w:lineRule="auto"/>
        <w:rPr>
          <w:rFonts w:hint="eastAsia" w:ascii="Times New Roman" w:hAnsi="Times New Roman" w:eastAsia="宋体"/>
          <w:color w:val="000000"/>
          <w:sz w:val="21"/>
          <w:szCs w:val="21"/>
        </w:rPr>
      </w:pPr>
    </w:p>
    <w:p w14:paraId="1F78BD5F">
      <w:pPr>
        <w:spacing w:line="360" w:lineRule="auto"/>
        <w:rPr>
          <w:rFonts w:ascii="Times New Roman" w:hAnsi="Times New Roman" w:eastAsia="宋体"/>
          <w:color w:val="000000"/>
          <w:sz w:val="21"/>
          <w:szCs w:val="21"/>
        </w:rPr>
      </w:pPr>
    </w:p>
    <w:p w14:paraId="27CF0145">
      <w:pPr>
        <w:spacing w:line="360" w:lineRule="auto"/>
        <w:rPr>
          <w:rFonts w:hint="eastAsia" w:ascii="Times New Roman" w:hAnsi="Times New Roman" w:eastAsia="宋体"/>
          <w:color w:val="000000"/>
          <w:sz w:val="21"/>
          <w:szCs w:val="21"/>
          <w:u w:val="single"/>
        </w:rPr>
      </w:pPr>
      <w:r>
        <w:rPr>
          <w:rFonts w:ascii="Times New Roman" w:hAnsi="Times New Roman" w:eastAsia="宋体"/>
          <w:color w:val="000000"/>
          <w:sz w:val="21"/>
          <w:szCs w:val="21"/>
        </w:rPr>
        <w:t>发包人</w:t>
      </w:r>
      <w:r>
        <w:rPr>
          <w:rFonts w:hint="eastAsia" w:ascii="Times New Roman" w:hAnsi="Times New Roman" w:eastAsia="宋体"/>
          <w:color w:val="000000"/>
          <w:sz w:val="21"/>
          <w:szCs w:val="21"/>
        </w:rPr>
        <w:t>：亳州通恒置业有限</w:t>
      </w:r>
      <w:r>
        <w:rPr>
          <w:rFonts w:hint="eastAsia" w:ascii="Times New Roman" w:hAnsi="Times New Roman" w:eastAsia="宋体"/>
          <w:color w:val="000000"/>
          <w:sz w:val="21"/>
          <w:szCs w:val="21"/>
          <w:lang w:eastAsia="zh-CN"/>
        </w:rPr>
        <w:t>公司</w:t>
      </w:r>
      <w:r>
        <w:rPr>
          <w:rFonts w:hint="eastAsia" w:ascii="Times New Roman" w:hAnsi="Times New Roman" w:eastAsia="宋体"/>
          <w:color w:val="000000"/>
          <w:sz w:val="21"/>
          <w:szCs w:val="21"/>
        </w:rPr>
        <w:t xml:space="preserve">  </w:t>
      </w:r>
      <w:r>
        <w:rPr>
          <w:rFonts w:ascii="Times New Roman" w:hAnsi="Times New Roman" w:eastAsia="宋体"/>
          <w:color w:val="000000"/>
          <w:sz w:val="21"/>
          <w:szCs w:val="21"/>
        </w:rPr>
        <w:t>(公章)</w:t>
      </w:r>
      <w:r>
        <w:rPr>
          <w:rFonts w:hint="eastAsia"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r>
        <w:rPr>
          <w:rFonts w:ascii="Times New Roman" w:hAnsi="Times New Roman" w:eastAsia="宋体"/>
          <w:color w:val="000000"/>
          <w:sz w:val="21"/>
          <w:szCs w:val="21"/>
        </w:rPr>
        <w:t>承包人</w:t>
      </w:r>
      <w:r>
        <w:rPr>
          <w:rFonts w:hint="eastAsia" w:ascii="Times New Roman" w:hAnsi="Times New Roman" w:eastAsia="宋体"/>
          <w:color w:val="000000"/>
          <w:sz w:val="21"/>
          <w:szCs w:val="21"/>
        </w:rPr>
        <w:t xml:space="preserve">：  </w:t>
      </w:r>
      <w:r>
        <w:rPr>
          <w:rFonts w:ascii="Times New Roman" w:hAnsi="Times New Roman" w:eastAsia="宋体"/>
          <w:color w:val="000000"/>
          <w:sz w:val="21"/>
          <w:szCs w:val="21"/>
        </w:rPr>
        <w:t>(公章)</w:t>
      </w:r>
      <w:r>
        <w:rPr>
          <w:rFonts w:hint="eastAsia" w:ascii="Times New Roman" w:hAnsi="Times New Roman" w:eastAsia="宋体"/>
          <w:color w:val="000000"/>
          <w:sz w:val="21"/>
          <w:szCs w:val="21"/>
          <w:lang w:val="en-US" w:eastAsia="zh-CN"/>
        </w:rPr>
        <w:t xml:space="preserve">                    </w:t>
      </w:r>
      <w:r>
        <w:rPr>
          <w:rFonts w:hint="eastAsia" w:ascii="Times New Roman" w:hAnsi="Times New Roman" w:eastAsia="宋体"/>
          <w:color w:val="000000"/>
          <w:sz w:val="21"/>
          <w:szCs w:val="21"/>
        </w:rPr>
        <w:t xml:space="preserve">                       </w:t>
      </w:r>
    </w:p>
    <w:p w14:paraId="063CEC56">
      <w:pPr>
        <w:spacing w:line="360" w:lineRule="auto"/>
        <w:rPr>
          <w:rFonts w:hint="eastAsia" w:ascii="Times New Roman" w:hAnsi="Times New Roman" w:eastAsia="宋体"/>
          <w:color w:val="000000"/>
          <w:sz w:val="21"/>
          <w:szCs w:val="21"/>
        </w:rPr>
      </w:pPr>
      <w:r>
        <w:rPr>
          <w:rFonts w:hint="eastAsia" w:ascii="Times New Roman" w:hAnsi="Times New Roman" w:eastAsia="宋体"/>
          <w:color w:val="000000"/>
          <w:sz w:val="21"/>
          <w:szCs w:val="21"/>
        </w:rPr>
        <w:t xml:space="preserve">法定代表人或其委托代理人：  </w:t>
      </w:r>
      <w:r>
        <w:rPr>
          <w:rFonts w:hint="eastAsia" w:ascii="Times New Roman" w:hAnsi="Times New Roman" w:eastAsia="宋体"/>
          <w:color w:val="000000"/>
          <w:sz w:val="21"/>
          <w:szCs w:val="21"/>
          <w:lang w:val="en-US" w:eastAsia="zh-CN"/>
        </w:rPr>
        <w:t xml:space="preserve">                       </w:t>
      </w:r>
      <w:r>
        <w:rPr>
          <w:rFonts w:hint="eastAsia" w:ascii="Times New Roman" w:hAnsi="Times New Roman" w:eastAsia="宋体"/>
          <w:color w:val="000000"/>
          <w:sz w:val="21"/>
          <w:szCs w:val="21"/>
        </w:rPr>
        <w:t>法定代表人或其委托代理人：</w:t>
      </w:r>
      <w:r>
        <w:rPr>
          <w:rFonts w:hint="eastAsia" w:ascii="Times New Roman" w:hAnsi="Times New Roman" w:eastAsia="宋体"/>
          <w:color w:val="000000"/>
          <w:sz w:val="21"/>
          <w:szCs w:val="21"/>
          <w:lang w:val="en-US" w:eastAsia="zh-CN"/>
        </w:rPr>
        <w:t xml:space="preserve">   </w:t>
      </w:r>
    </w:p>
    <w:p w14:paraId="2ED671AE">
      <w:pPr>
        <w:spacing w:line="360" w:lineRule="auto"/>
        <w:rPr>
          <w:rFonts w:hint="eastAsia" w:ascii="Times New Roman" w:hAnsi="Times New Roman" w:eastAsia="宋体"/>
          <w:color w:val="000000"/>
          <w:sz w:val="21"/>
          <w:szCs w:val="21"/>
          <w:u w:val="single"/>
        </w:rPr>
      </w:pPr>
      <w:r>
        <w:rPr>
          <w:rFonts w:hint="eastAsia" w:ascii="Times New Roman" w:hAnsi="Times New Roman" w:eastAsia="宋体"/>
          <w:color w:val="000000"/>
          <w:sz w:val="21"/>
          <w:szCs w:val="21"/>
        </w:rPr>
        <w:t xml:space="preserve">（签字）                    </w:t>
      </w:r>
      <w:r>
        <w:rPr>
          <w:rFonts w:hint="eastAsia" w:ascii="Times New Roman" w:hAnsi="Times New Roman" w:eastAsia="宋体"/>
          <w:color w:val="000000"/>
          <w:sz w:val="21"/>
          <w:szCs w:val="21"/>
          <w:lang w:val="en-US" w:eastAsia="zh-CN"/>
        </w:rPr>
        <w:t xml:space="preserve">                          </w:t>
      </w:r>
      <w:r>
        <w:rPr>
          <w:rFonts w:hint="eastAsia" w:ascii="Times New Roman" w:hAnsi="Times New Roman" w:eastAsia="宋体"/>
          <w:color w:val="000000"/>
          <w:sz w:val="21"/>
          <w:szCs w:val="21"/>
        </w:rPr>
        <w:t>（签字）</w:t>
      </w:r>
      <w:r>
        <w:rPr>
          <w:rFonts w:hint="eastAsia" w:ascii="Times New Roman" w:hAnsi="Times New Roman" w:eastAsia="宋体"/>
          <w:color w:val="000000"/>
          <w:sz w:val="21"/>
          <w:szCs w:val="21"/>
          <w:lang w:val="en-US" w:eastAsia="zh-CN"/>
        </w:rPr>
        <w:t xml:space="preserve">                        </w:t>
      </w:r>
    </w:p>
    <w:p w14:paraId="3582A421">
      <w:pPr>
        <w:keepNext w:val="0"/>
        <w:keepLines w:val="0"/>
        <w:pageBreakBefore w:val="0"/>
        <w:widowControl w:val="0"/>
        <w:tabs>
          <w:tab w:val="left" w:pos="5040"/>
          <w:tab w:val="left" w:pos="5460"/>
        </w:tabs>
        <w:kinsoku/>
        <w:wordWrap/>
        <w:overflowPunct/>
        <w:topLinePunct w:val="0"/>
        <w:autoSpaceDE/>
        <w:autoSpaceDN/>
        <w:bidi w:val="0"/>
        <w:adjustRightInd/>
        <w:snapToGrid/>
        <w:spacing w:line="400" w:lineRule="exact"/>
        <w:textAlignment w:val="auto"/>
        <w:rPr>
          <w:rFonts w:ascii="Times New Roman" w:hAnsi="Times New Roman" w:eastAsia="宋体"/>
          <w:color w:val="000000"/>
          <w:sz w:val="21"/>
          <w:szCs w:val="21"/>
        </w:rPr>
      </w:pPr>
      <w:r>
        <w:rPr>
          <w:rFonts w:hint="eastAsia" w:ascii="Times New Roman" w:hAnsi="Times New Roman" w:eastAsia="宋体"/>
          <w:color w:val="000000"/>
          <w:sz w:val="21"/>
          <w:szCs w:val="21"/>
        </w:rPr>
        <w:t>组织机构代码：</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hint="eastAsia"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r>
        <w:rPr>
          <w:rFonts w:hint="eastAsia" w:ascii="Times New Roman" w:hAnsi="Times New Roman" w:eastAsia="宋体"/>
          <w:color w:val="000000"/>
          <w:sz w:val="21"/>
          <w:szCs w:val="21"/>
        </w:rPr>
        <w:t>组织机构代码：</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p>
    <w:p w14:paraId="67C4BF2A">
      <w:pPr>
        <w:keepNext w:val="0"/>
        <w:keepLines w:val="0"/>
        <w:pageBreakBefore w:val="0"/>
        <w:widowControl w:val="0"/>
        <w:kinsoku/>
        <w:wordWrap/>
        <w:overflowPunct/>
        <w:topLinePunct w:val="0"/>
        <w:autoSpaceDE/>
        <w:autoSpaceDN/>
        <w:bidi w:val="0"/>
        <w:adjustRightInd/>
        <w:snapToGrid/>
        <w:spacing w:line="400" w:lineRule="exact"/>
        <w:ind w:left="6090" w:hanging="6090" w:hangingChars="2900"/>
        <w:textAlignment w:val="auto"/>
        <w:rPr>
          <w:rFonts w:ascii="Times New Roman" w:hAnsi="Times New Roman" w:eastAsia="宋体"/>
          <w:color w:val="000000"/>
          <w:sz w:val="21"/>
          <w:szCs w:val="21"/>
        </w:rPr>
      </w:pPr>
      <w:r>
        <w:rPr>
          <w:rFonts w:ascii="Times New Roman" w:hAnsi="Times New Roman" w:eastAsia="宋体"/>
          <w:color w:val="000000"/>
          <w:sz w:val="21"/>
          <w:szCs w:val="21"/>
        </w:rPr>
        <w:t>地  址：</w:t>
      </w:r>
      <w:r>
        <w:rPr>
          <w:rFonts w:ascii="Times New Roman" w:hAnsi="Times New Roman" w:eastAsia="宋体"/>
          <w:color w:val="000000"/>
          <w:sz w:val="21"/>
          <w:szCs w:val="21"/>
          <w:u w:val="single"/>
        </w:rPr>
        <w:t xml:space="preserve">     </w:t>
      </w:r>
      <w:r>
        <w:rPr>
          <w:rFonts w:hint="eastAsia"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r>
        <w:rPr>
          <w:rFonts w:ascii="Times New Roman" w:hAnsi="Times New Roman" w:eastAsia="宋体"/>
          <w:color w:val="000000"/>
          <w:sz w:val="21"/>
          <w:szCs w:val="21"/>
        </w:rPr>
        <w:t>地  址：</w:t>
      </w:r>
      <w:r>
        <w:rPr>
          <w:rFonts w:hint="eastAsia" w:ascii="Times New Roman" w:hAnsi="Times New Roman" w:eastAsia="宋体"/>
          <w:color w:val="000000"/>
          <w:sz w:val="21"/>
          <w:szCs w:val="21"/>
          <w:u w:val="single"/>
          <w:lang w:val="en-US" w:eastAsia="zh-CN"/>
        </w:rPr>
        <w:t xml:space="preserve">                             </w:t>
      </w:r>
      <w:r>
        <w:rPr>
          <w:rFonts w:hint="eastAsia" w:ascii="Times New Roman" w:hAnsi="Times New Roman" w:eastAsia="宋体"/>
          <w:color w:val="000000"/>
          <w:sz w:val="21"/>
          <w:szCs w:val="21"/>
          <w:u w:val="none"/>
          <w:lang w:val="en-US" w:eastAsia="zh-CN"/>
        </w:rPr>
        <w:t xml:space="preserve">      </w:t>
      </w:r>
    </w:p>
    <w:p w14:paraId="40DB2160">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宋体"/>
          <w:color w:val="000000"/>
          <w:sz w:val="21"/>
          <w:szCs w:val="21"/>
        </w:rPr>
      </w:pPr>
      <w:r>
        <w:rPr>
          <w:rFonts w:ascii="Times New Roman" w:hAnsi="Times New Roman" w:eastAsia="宋体"/>
          <w:color w:val="000000"/>
          <w:sz w:val="21"/>
          <w:szCs w:val="21"/>
        </w:rPr>
        <w:t>邮政编码：</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r>
        <w:rPr>
          <w:rFonts w:ascii="Times New Roman" w:hAnsi="Times New Roman" w:eastAsia="宋体"/>
          <w:color w:val="000000"/>
          <w:sz w:val="21"/>
          <w:szCs w:val="21"/>
        </w:rPr>
        <w:t>邮政编码：</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none"/>
          <w:lang w:val="en-US" w:eastAsia="zh-CN"/>
        </w:rPr>
        <w:t xml:space="preserve">             </w:t>
      </w:r>
    </w:p>
    <w:p w14:paraId="53E88139">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宋体"/>
          <w:color w:val="000000"/>
          <w:sz w:val="21"/>
          <w:szCs w:val="21"/>
        </w:rPr>
      </w:pPr>
      <w:r>
        <w:rPr>
          <w:rFonts w:ascii="Times New Roman" w:hAnsi="Times New Roman" w:eastAsia="宋体"/>
          <w:color w:val="000000"/>
          <w:sz w:val="21"/>
          <w:szCs w:val="21"/>
        </w:rPr>
        <w:t>法定代表人：</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hint="eastAsia"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r>
        <w:rPr>
          <w:rFonts w:ascii="Times New Roman" w:hAnsi="Times New Roman" w:eastAsia="宋体"/>
          <w:color w:val="000000"/>
          <w:sz w:val="21"/>
          <w:szCs w:val="21"/>
        </w:rPr>
        <w:t>法定代表人：</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 xml:space="preserve">             </w:t>
      </w:r>
      <w:r>
        <w:rPr>
          <w:rFonts w:hint="eastAsia"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none"/>
          <w:lang w:val="en-US" w:eastAsia="zh-CN"/>
        </w:rPr>
        <w:t xml:space="preserve">    </w:t>
      </w:r>
    </w:p>
    <w:p w14:paraId="4867FD7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宋体"/>
          <w:color w:val="000000"/>
          <w:sz w:val="21"/>
          <w:szCs w:val="21"/>
          <w:lang w:val="en-US" w:eastAsia="zh-CN"/>
        </w:rPr>
      </w:pPr>
      <w:r>
        <w:rPr>
          <w:rFonts w:ascii="Times New Roman" w:hAnsi="Times New Roman" w:eastAsia="宋体"/>
          <w:color w:val="000000"/>
          <w:sz w:val="21"/>
          <w:szCs w:val="21"/>
        </w:rPr>
        <w:t>委托代理人：</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r>
        <w:rPr>
          <w:rFonts w:ascii="Times New Roman" w:hAnsi="Times New Roman" w:eastAsia="宋体"/>
          <w:color w:val="000000"/>
          <w:sz w:val="21"/>
          <w:szCs w:val="21"/>
        </w:rPr>
        <w:t>委托代理人：</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none"/>
          <w:lang w:val="en-US" w:eastAsia="zh-CN"/>
        </w:rPr>
        <w:t xml:space="preserve">  </w:t>
      </w:r>
      <w:r>
        <w:rPr>
          <w:rFonts w:ascii="Times New Roman" w:hAnsi="Times New Roman" w:eastAsia="宋体"/>
          <w:color w:val="000000"/>
          <w:sz w:val="21"/>
          <w:szCs w:val="21"/>
        </w:rPr>
        <w:t xml:space="preserve"> </w:t>
      </w:r>
      <w:r>
        <w:rPr>
          <w:rFonts w:hint="eastAsia"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p>
    <w:p w14:paraId="5806ECFC">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宋体"/>
          <w:color w:val="000000"/>
          <w:sz w:val="21"/>
          <w:szCs w:val="21"/>
        </w:rPr>
      </w:pPr>
      <w:r>
        <w:rPr>
          <w:rFonts w:ascii="Times New Roman" w:hAnsi="Times New Roman" w:eastAsia="宋体"/>
          <w:color w:val="000000"/>
          <w:sz w:val="21"/>
          <w:szCs w:val="21"/>
        </w:rPr>
        <w:t>电  话：</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none"/>
          <w:lang w:val="en-US" w:eastAsia="zh-CN"/>
        </w:rPr>
        <w:t xml:space="preserve">                   </w:t>
      </w:r>
      <w:r>
        <w:rPr>
          <w:rFonts w:ascii="Times New Roman" w:hAnsi="Times New Roman" w:eastAsia="宋体"/>
          <w:color w:val="000000"/>
          <w:sz w:val="21"/>
          <w:szCs w:val="21"/>
        </w:rPr>
        <w:t>电  话：</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w:t>
      </w:r>
    </w:p>
    <w:p w14:paraId="6DC13338">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宋体"/>
          <w:color w:val="000000"/>
          <w:sz w:val="21"/>
          <w:szCs w:val="21"/>
        </w:rPr>
      </w:pPr>
      <w:r>
        <w:rPr>
          <w:rFonts w:ascii="Times New Roman" w:hAnsi="Times New Roman" w:eastAsia="宋体"/>
          <w:color w:val="000000"/>
          <w:sz w:val="21"/>
          <w:szCs w:val="21"/>
        </w:rPr>
        <w:t>传  真：</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r>
        <w:rPr>
          <w:rFonts w:ascii="Times New Roman" w:hAnsi="Times New Roman" w:eastAsia="宋体"/>
          <w:color w:val="000000"/>
          <w:sz w:val="21"/>
          <w:szCs w:val="21"/>
        </w:rPr>
        <w:t>传  真：</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 xml:space="preserve">      </w:t>
      </w:r>
      <w:r>
        <w:rPr>
          <w:rFonts w:hint="eastAsia" w:ascii="Times New Roman" w:hAnsi="Times New Roman" w:eastAsia="宋体"/>
          <w:color w:val="000000"/>
          <w:sz w:val="21"/>
          <w:szCs w:val="21"/>
          <w:u w:val="none"/>
          <w:lang w:val="en-US" w:eastAsia="zh-CN"/>
        </w:rPr>
        <w:t xml:space="preserve">   </w:t>
      </w:r>
    </w:p>
    <w:p w14:paraId="76460448">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宋体"/>
          <w:color w:val="000000"/>
          <w:sz w:val="21"/>
          <w:szCs w:val="21"/>
        </w:rPr>
      </w:pPr>
      <w:r>
        <w:rPr>
          <w:rFonts w:ascii="Times New Roman" w:hAnsi="Times New Roman" w:eastAsia="宋体"/>
          <w:color w:val="000000"/>
          <w:sz w:val="21"/>
          <w:szCs w:val="21"/>
        </w:rPr>
        <w:t>电子信箱：</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r>
        <w:rPr>
          <w:rFonts w:ascii="Times New Roman" w:hAnsi="Times New Roman" w:eastAsia="宋体"/>
          <w:color w:val="000000"/>
          <w:sz w:val="21"/>
          <w:szCs w:val="21"/>
        </w:rPr>
        <w:t>电子信箱：</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none"/>
          <w:lang w:val="en-US" w:eastAsia="zh-CN"/>
        </w:rPr>
        <w:t xml:space="preserve">   </w:t>
      </w:r>
    </w:p>
    <w:p w14:paraId="6FBCEC72">
      <w:pPr>
        <w:spacing w:line="360" w:lineRule="auto"/>
        <w:rPr>
          <w:rFonts w:hint="default" w:ascii="Times New Roman" w:hAnsi="Times New Roman" w:eastAsia="宋体"/>
          <w:color w:val="000000"/>
          <w:sz w:val="21"/>
          <w:szCs w:val="21"/>
          <w:u w:val="single"/>
          <w:lang w:val="en-US" w:eastAsia="zh-CN"/>
        </w:rPr>
      </w:pPr>
      <w:r>
        <w:rPr>
          <w:rFonts w:ascii="Times New Roman" w:hAnsi="Times New Roman" w:eastAsia="宋体"/>
          <w:color w:val="000000"/>
          <w:sz w:val="21"/>
          <w:szCs w:val="21"/>
        </w:rPr>
        <w:t>开户银行：</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r>
        <w:rPr>
          <w:rFonts w:ascii="Times New Roman" w:hAnsi="Times New Roman" w:eastAsia="宋体"/>
          <w:color w:val="000000"/>
          <w:sz w:val="21"/>
          <w:szCs w:val="21"/>
        </w:rPr>
        <w:t>开户银行：</w:t>
      </w:r>
      <w:r>
        <w:rPr>
          <w:rFonts w:hint="eastAsia" w:ascii="Times New Roman" w:hAnsi="Times New Roman" w:eastAsia="宋体"/>
          <w:color w:val="000000"/>
          <w:sz w:val="21"/>
          <w:szCs w:val="21"/>
          <w:u w:val="single"/>
          <w:lang w:val="en-US" w:eastAsia="zh-CN"/>
        </w:rPr>
        <w:t xml:space="preserve">                           </w:t>
      </w:r>
    </w:p>
    <w:p w14:paraId="297AB39B">
      <w:pPr>
        <w:rPr>
          <w:rFonts w:hint="eastAsia"/>
          <w:b/>
        </w:rPr>
      </w:pPr>
      <w:r>
        <w:rPr>
          <w:rFonts w:ascii="Times New Roman" w:hAnsi="Times New Roman" w:eastAsia="宋体"/>
          <w:color w:val="000000"/>
          <w:sz w:val="21"/>
          <w:szCs w:val="21"/>
        </w:rPr>
        <w:t>账  号：</w:t>
      </w:r>
      <w:r>
        <w:rPr>
          <w:rFonts w:ascii="Times New Roman" w:hAnsi="Times New Roman" w:eastAsia="宋体"/>
          <w:color w:val="000000"/>
          <w:sz w:val="21"/>
          <w:szCs w:val="21"/>
          <w:u w:val="single"/>
        </w:rPr>
        <w:t xml:space="preserve">       </w:t>
      </w:r>
      <w:r>
        <w:rPr>
          <w:rFonts w:hint="eastAsia" w:ascii="Times New Roman" w:hAnsi="Times New Roman" w:eastAsia="宋体"/>
          <w:color w:val="000000"/>
          <w:sz w:val="21"/>
          <w:szCs w:val="21"/>
        </w:rPr>
        <w:t xml:space="preserve">  </w:t>
      </w:r>
      <w:r>
        <w:rPr>
          <w:rFonts w:hint="eastAsia" w:ascii="Times New Roman" w:hAnsi="Times New Roman" w:eastAsia="宋体"/>
          <w:color w:val="000000"/>
          <w:sz w:val="21"/>
          <w:szCs w:val="21"/>
          <w:lang w:val="en-US" w:eastAsia="zh-CN"/>
        </w:rPr>
        <w:t xml:space="preserve">                    </w:t>
      </w:r>
      <w:r>
        <w:rPr>
          <w:rFonts w:ascii="Times New Roman" w:hAnsi="Times New Roman" w:eastAsia="宋体"/>
          <w:color w:val="000000"/>
          <w:sz w:val="21"/>
          <w:szCs w:val="21"/>
        </w:rPr>
        <w:t>账</w:t>
      </w:r>
      <w:r>
        <w:rPr>
          <w:rFonts w:hint="eastAsia" w:ascii="Times New Roman" w:hAnsi="Times New Roman" w:eastAsia="宋体"/>
          <w:color w:val="000000"/>
          <w:sz w:val="21"/>
          <w:szCs w:val="21"/>
        </w:rPr>
        <w:t xml:space="preserve"> </w:t>
      </w:r>
      <w:r>
        <w:rPr>
          <w:rFonts w:ascii="Times New Roman" w:hAnsi="Times New Roman" w:eastAsia="宋体"/>
          <w:color w:val="000000"/>
          <w:sz w:val="21"/>
          <w:szCs w:val="21"/>
        </w:rPr>
        <w:t xml:space="preserve"> 号：</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none"/>
          <w:lang w:val="en-US" w:eastAsia="zh-CN"/>
        </w:rPr>
        <w:t xml:space="preserve">  </w:t>
      </w:r>
    </w:p>
    <w:p w14:paraId="0D09AB85">
      <w:pPr>
        <w:bidi w:val="0"/>
        <w:jc w:val="left"/>
        <w:rPr>
          <w:rFonts w:hint="eastAsia"/>
          <w:b/>
        </w:rPr>
      </w:pPr>
    </w:p>
    <w:p w14:paraId="6E21AFC6">
      <w:pPr>
        <w:spacing w:line="360" w:lineRule="auto"/>
        <w:rPr>
          <w:rFonts w:hint="eastAsia" w:ascii="Times New Roman" w:hAnsi="Times New Roman" w:eastAsia="宋体" w:cs="Times New Roman"/>
          <w:color w:val="000000"/>
          <w:sz w:val="21"/>
          <w:szCs w:val="21"/>
          <w:lang w:eastAsia="zh-CN"/>
        </w:rPr>
      </w:pPr>
    </w:p>
    <w:p w14:paraId="1AC38A4C">
      <w:pPr>
        <w:spacing w:line="360" w:lineRule="auto"/>
        <w:rPr>
          <w:rFonts w:hint="eastAsia" w:ascii="Times New Roman" w:hAnsi="Times New Roman" w:eastAsia="宋体" w:cs="Times New Roman"/>
          <w:color w:val="000000"/>
          <w:sz w:val="21"/>
          <w:szCs w:val="21"/>
          <w:lang w:eastAsia="zh-CN"/>
        </w:rPr>
      </w:pPr>
    </w:p>
    <w:p w14:paraId="4BAFA063">
      <w:pPr>
        <w:bidi w:val="0"/>
        <w:jc w:val="left"/>
        <w:rPr>
          <w:rFonts w:hint="eastAsia"/>
          <w:b/>
        </w:rPr>
      </w:pPr>
    </w:p>
    <w:p w14:paraId="0E4543AF">
      <w:pPr>
        <w:bidi w:val="0"/>
        <w:jc w:val="left"/>
        <w:rPr>
          <w:rFonts w:hint="eastAsia"/>
          <w:b/>
        </w:rPr>
      </w:pPr>
    </w:p>
    <w:p w14:paraId="2B66E823">
      <w:pPr>
        <w:pStyle w:val="4"/>
        <w:bidi w:val="0"/>
        <w:jc w:val="center"/>
        <w:rPr>
          <w:rFonts w:hint="eastAsia"/>
          <w:b/>
        </w:rPr>
      </w:pPr>
      <w:r>
        <w:rPr>
          <w:rFonts w:hint="eastAsia"/>
          <w:b/>
        </w:rPr>
        <w:br w:type="page"/>
      </w:r>
      <w:r>
        <w:rPr>
          <w:rFonts w:hint="eastAsia" w:ascii="Arial" w:hAnsi="Arial" w:eastAsia="黑体" w:cstheme="minorBidi"/>
          <w:b w:val="0"/>
          <w:bCs/>
          <w:kern w:val="2"/>
          <w:sz w:val="32"/>
          <w:szCs w:val="32"/>
          <w:lang w:val="en-US" w:eastAsia="zh-CN" w:bidi="ar-SA"/>
        </w:rPr>
        <w:t>第二部分 通用合同条款</w:t>
      </w:r>
    </w:p>
    <w:p w14:paraId="6F144E89">
      <w:pPr>
        <w:adjustRightInd w:val="0"/>
        <w:snapToGrid w:val="0"/>
        <w:spacing w:before="48" w:beforeLines="20" w:after="48" w:afterLines="20" w:line="400" w:lineRule="exact"/>
        <w:ind w:firstLine="422" w:firstLineChars="200"/>
        <w:rPr>
          <w:rFonts w:hint="default" w:ascii="宋体" w:hAnsi="宋体" w:eastAsiaTheme="minorEastAsia"/>
          <w:b/>
          <w:lang w:val="en-US" w:eastAsia="zh-CN"/>
        </w:rPr>
      </w:pPr>
      <w:r>
        <w:rPr>
          <w:rFonts w:hint="eastAsia" w:ascii="宋体" w:hAnsi="宋体"/>
          <w:b/>
        </w:rPr>
        <w:t>本项目使用住房和城乡建设部、国家工商行政管理总局2017年发布的《建设工程施工合同（示范文本）》 （GF-2017-0201)。</w:t>
      </w:r>
      <w:r>
        <w:rPr>
          <w:rFonts w:hint="eastAsia" w:ascii="宋体" w:hAnsi="宋体"/>
          <w:b/>
          <w:lang w:eastAsia="zh-CN"/>
        </w:rPr>
        <w:t>（</w:t>
      </w:r>
      <w:r>
        <w:rPr>
          <w:rFonts w:hint="eastAsia" w:ascii="宋体" w:hAnsi="宋体"/>
          <w:b/>
          <w:lang w:val="en-US" w:eastAsia="zh-CN"/>
        </w:rPr>
        <w:t>略）</w:t>
      </w:r>
    </w:p>
    <w:p w14:paraId="3F51C055">
      <w:pPr>
        <w:pStyle w:val="4"/>
        <w:keepNext w:val="0"/>
        <w:keepLines w:val="0"/>
        <w:spacing w:line="240" w:lineRule="auto"/>
        <w:jc w:val="center"/>
        <w:rPr>
          <w:rFonts w:hint="eastAsia"/>
          <w:b w:val="0"/>
        </w:rPr>
      </w:pPr>
      <w:r>
        <w:rPr>
          <w:rFonts w:hint="eastAsia"/>
          <w:b w:val="0"/>
        </w:rPr>
        <w:br w:type="page"/>
      </w:r>
      <w:r>
        <w:rPr>
          <w:rFonts w:hint="eastAsia"/>
          <w:b w:val="0"/>
        </w:rPr>
        <w:t>第三部分 专用合同条款</w:t>
      </w:r>
    </w:p>
    <w:p w14:paraId="12E068AD">
      <w:pPr>
        <w:pStyle w:val="6"/>
        <w:keepNext w:val="0"/>
        <w:keepLines w:val="0"/>
        <w:spacing w:before="120" w:after="120" w:line="240" w:lineRule="auto"/>
        <w:rPr>
          <w:rFonts w:ascii="Times New Roman" w:hAnsi="Times New Roman"/>
          <w:b w:val="0"/>
          <w:sz w:val="21"/>
          <w:szCs w:val="21"/>
        </w:rPr>
      </w:pPr>
      <w:bookmarkStart w:id="320" w:name="_Toc351203633"/>
      <w:r>
        <w:rPr>
          <w:rFonts w:ascii="Times New Roman" w:hAnsi="Times New Roman"/>
          <w:b w:val="0"/>
          <w:sz w:val="21"/>
          <w:szCs w:val="21"/>
        </w:rPr>
        <w:t>1</w:t>
      </w:r>
      <w:bookmarkStart w:id="321" w:name="_Toc296503156"/>
      <w:bookmarkStart w:id="322" w:name="_Toc292559361"/>
      <w:bookmarkStart w:id="323" w:name="_Toc292559866"/>
      <w:bookmarkStart w:id="324" w:name="_Toc296347155"/>
      <w:bookmarkStart w:id="325" w:name="_Toc297048342"/>
      <w:bookmarkStart w:id="326" w:name="_Toc296944495"/>
      <w:bookmarkStart w:id="327" w:name="_Toc296890984"/>
      <w:bookmarkStart w:id="328" w:name="_Toc297120456"/>
      <w:bookmarkStart w:id="329" w:name="_Toc296891196"/>
      <w:bookmarkStart w:id="330" w:name="_Toc296346657"/>
      <w:r>
        <w:rPr>
          <w:rFonts w:ascii="Times New Roman" w:hAnsi="Times New Roman"/>
          <w:b w:val="0"/>
          <w:sz w:val="21"/>
          <w:szCs w:val="21"/>
        </w:rPr>
        <w:t>. 一般约定</w:t>
      </w:r>
      <w:bookmarkEnd w:id="320"/>
    </w:p>
    <w:bookmarkEnd w:id="321"/>
    <w:bookmarkEnd w:id="322"/>
    <w:bookmarkEnd w:id="323"/>
    <w:bookmarkEnd w:id="324"/>
    <w:bookmarkEnd w:id="325"/>
    <w:bookmarkEnd w:id="326"/>
    <w:bookmarkEnd w:id="327"/>
    <w:bookmarkEnd w:id="328"/>
    <w:bookmarkEnd w:id="329"/>
    <w:bookmarkEnd w:id="330"/>
    <w:p w14:paraId="7F981A1B">
      <w:pPr>
        <w:spacing w:after="120"/>
        <w:ind w:firstLine="420" w:firstLineChars="200"/>
        <w:rPr>
          <w:rFonts w:eastAsia="黑体"/>
          <w:szCs w:val="21"/>
        </w:rPr>
      </w:pPr>
      <w:r>
        <w:rPr>
          <w:rFonts w:eastAsia="黑体"/>
          <w:szCs w:val="21"/>
        </w:rPr>
        <w:t>1.1 词语定义</w:t>
      </w:r>
    </w:p>
    <w:p w14:paraId="27150160">
      <w:pPr>
        <w:ind w:firstLine="420" w:firstLineChars="200"/>
        <w:rPr>
          <w:rFonts w:hint="eastAsia" w:eastAsia="宋体"/>
          <w:kern w:val="0"/>
          <w:szCs w:val="21"/>
        </w:rPr>
      </w:pPr>
      <w:r>
        <w:rPr>
          <w:rFonts w:eastAsia="宋体"/>
          <w:kern w:val="0"/>
          <w:szCs w:val="21"/>
        </w:rPr>
        <w:t>1.1.1合同</w:t>
      </w:r>
    </w:p>
    <w:p w14:paraId="16F26901">
      <w:pPr>
        <w:ind w:firstLine="420" w:firstLineChars="200"/>
        <w:rPr>
          <w:rFonts w:eastAsia="宋体"/>
          <w:kern w:val="0"/>
          <w:szCs w:val="21"/>
        </w:rPr>
      </w:pPr>
      <w:r>
        <w:rPr>
          <w:rFonts w:eastAsia="宋体"/>
          <w:kern w:val="0"/>
          <w:szCs w:val="21"/>
        </w:rPr>
        <w:t>1.1.1.</w:t>
      </w:r>
      <w:r>
        <w:rPr>
          <w:rFonts w:hint="eastAsia" w:eastAsia="宋体"/>
          <w:kern w:val="0"/>
          <w:szCs w:val="21"/>
          <w:lang w:val="en-US" w:eastAsia="zh-CN"/>
        </w:rPr>
        <w:t>1</w:t>
      </w:r>
      <w:r>
        <w:rPr>
          <w:rFonts w:eastAsia="宋体"/>
          <w:kern w:val="0"/>
          <w:szCs w:val="21"/>
        </w:rPr>
        <w:t>其他合同文件包括：</w:t>
      </w:r>
      <w:permStart w:id="73" w:edGrp="everyone"/>
      <w:r>
        <w:rPr>
          <w:rFonts w:hint="eastAsia" w:eastAsia="宋体"/>
          <w:szCs w:val="21"/>
          <w:highlight w:val="cyan"/>
          <w:u w:val="single"/>
          <w:shd w:val="clear" w:color="FFFFFF" w:fill="D9D9D9"/>
        </w:rPr>
        <w:t>招</w:t>
      </w:r>
      <w:r>
        <w:rPr>
          <w:rFonts w:hint="eastAsia" w:eastAsia="宋体"/>
          <w:szCs w:val="21"/>
          <w:highlight w:val="cyan"/>
          <w:u w:val="single"/>
          <w:shd w:val="clear" w:color="auto" w:fill="auto"/>
        </w:rPr>
        <w:t>标</w:t>
      </w:r>
      <w:r>
        <w:rPr>
          <w:rFonts w:hint="eastAsia" w:eastAsia="宋体"/>
          <w:szCs w:val="21"/>
          <w:highlight w:val="cyan"/>
          <w:u w:val="single"/>
          <w:shd w:val="clear" w:color="FFFFFF" w:fill="D9D9D9"/>
        </w:rPr>
        <w:t>文件</w:t>
      </w:r>
      <w:r>
        <w:rPr>
          <w:rFonts w:hint="eastAsia" w:eastAsia="宋体"/>
          <w:szCs w:val="21"/>
          <w:u w:val="single"/>
          <w:shd w:val="clear" w:color="FFFFFF" w:fill="D9D9D9"/>
        </w:rPr>
        <w:t>（含招标答疑、澄清、修改、补充文件及相关招标资料）</w:t>
      </w:r>
      <w:r>
        <w:rPr>
          <w:rFonts w:hint="eastAsia" w:eastAsia="宋体"/>
          <w:szCs w:val="21"/>
          <w:highlight w:val="cyan"/>
          <w:u w:val="single"/>
          <w:shd w:val="clear" w:color="FFFFFF" w:fill="D9D9D9"/>
        </w:rPr>
        <w:t>、投标文件、双方有关工程的洽商、变更等书面协议或文件、政策性文件、会议纪要、来往函件、邮件等</w:t>
      </w:r>
      <w:permEnd w:id="73"/>
      <w:r>
        <w:rPr>
          <w:rFonts w:hint="eastAsia" w:eastAsia="宋体"/>
          <w:szCs w:val="21"/>
          <w:u w:val="single"/>
        </w:rPr>
        <w:t xml:space="preserve"> </w:t>
      </w:r>
    </w:p>
    <w:p w14:paraId="2AB92132">
      <w:pPr>
        <w:spacing w:after="120"/>
        <w:ind w:firstLine="420" w:firstLineChars="200"/>
        <w:rPr>
          <w:rFonts w:eastAsia="黑体"/>
          <w:szCs w:val="21"/>
        </w:rPr>
      </w:pPr>
      <w:r>
        <w:rPr>
          <w:rFonts w:eastAsia="黑体"/>
          <w:szCs w:val="21"/>
        </w:rPr>
        <w:t>1.</w:t>
      </w:r>
      <w:r>
        <w:rPr>
          <w:rFonts w:hint="eastAsia" w:eastAsia="黑体"/>
          <w:szCs w:val="21"/>
          <w:lang w:val="en-US" w:eastAsia="zh-CN"/>
        </w:rPr>
        <w:t>2</w:t>
      </w:r>
      <w:r>
        <w:rPr>
          <w:rFonts w:eastAsia="黑体"/>
          <w:szCs w:val="21"/>
        </w:rPr>
        <w:t xml:space="preserve">法律 </w:t>
      </w:r>
    </w:p>
    <w:p w14:paraId="474E1858">
      <w:pPr>
        <w:autoSpaceDE w:val="0"/>
        <w:autoSpaceDN w:val="0"/>
        <w:adjustRightInd w:val="0"/>
        <w:ind w:left="596" w:leftChars="284"/>
        <w:jc w:val="left"/>
        <w:rPr>
          <w:rFonts w:hint="eastAsia" w:eastAsia="宋体"/>
          <w:szCs w:val="21"/>
          <w:u w:val="single"/>
        </w:rPr>
      </w:pPr>
      <w:r>
        <w:rPr>
          <w:rFonts w:eastAsia="宋体"/>
          <w:szCs w:val="21"/>
        </w:rPr>
        <w:t>适用于合同的其他规范性文件：</w:t>
      </w:r>
      <w:permStart w:id="74" w:edGrp="everyone"/>
      <w:r>
        <w:rPr>
          <w:rFonts w:hint="eastAsia" w:ascii="宋体" w:hAnsi="宋体" w:eastAsia="宋体" w:cs="宋体"/>
          <w:szCs w:val="21"/>
          <w:u w:val="single"/>
        </w:rPr>
        <w:t>《中华人民共和国</w:t>
      </w:r>
      <w:r>
        <w:rPr>
          <w:rFonts w:hint="eastAsia" w:ascii="宋体" w:hAnsi="宋体" w:eastAsia="宋体" w:cs="宋体"/>
          <w:szCs w:val="21"/>
          <w:u w:val="single"/>
          <w:lang w:val="en-US" w:eastAsia="zh-CN"/>
        </w:rPr>
        <w:t>民法典</w:t>
      </w:r>
      <w:r>
        <w:rPr>
          <w:rFonts w:hint="eastAsia" w:ascii="宋体" w:hAnsi="宋体" w:eastAsia="宋体" w:cs="宋体"/>
          <w:szCs w:val="21"/>
          <w:u w:val="single"/>
        </w:rPr>
        <w:t>》、《中华人民共和国建筑法》、《中华人民共和国招标投标法》、《中华人民共和国招标投标法实施条例》、《电子招标投标办法》、《建设工程质量管理条例》、《建设工程安全生产管理条例》等国家及工程所在地现行有效的法律法规和规章。</w:t>
      </w:r>
    </w:p>
    <w:permEnd w:id="74"/>
    <w:p w14:paraId="3A08F40A">
      <w:pPr>
        <w:autoSpaceDE w:val="0"/>
        <w:autoSpaceDN w:val="0"/>
        <w:adjustRightInd w:val="0"/>
        <w:ind w:firstLine="420" w:firstLineChars="200"/>
        <w:jc w:val="left"/>
        <w:rPr>
          <w:rFonts w:eastAsia="黑体"/>
          <w:szCs w:val="21"/>
        </w:rPr>
      </w:pPr>
      <w:r>
        <w:rPr>
          <w:rFonts w:eastAsia="黑体"/>
          <w:szCs w:val="21"/>
        </w:rPr>
        <w:t>1.</w:t>
      </w:r>
      <w:r>
        <w:rPr>
          <w:rFonts w:hint="eastAsia" w:eastAsia="黑体"/>
          <w:szCs w:val="21"/>
          <w:lang w:val="en-US" w:eastAsia="zh-CN"/>
        </w:rPr>
        <w:t>3</w:t>
      </w:r>
      <w:r>
        <w:rPr>
          <w:rFonts w:eastAsia="黑体"/>
          <w:szCs w:val="21"/>
        </w:rPr>
        <w:t xml:space="preserve"> 标准和规范</w:t>
      </w:r>
    </w:p>
    <w:p w14:paraId="27777849">
      <w:pPr>
        <w:ind w:firstLine="420" w:firstLineChars="200"/>
        <w:rPr>
          <w:rFonts w:hint="eastAsia" w:eastAsia="宋体"/>
          <w:szCs w:val="21"/>
          <w:u w:val="single"/>
        </w:rPr>
      </w:pPr>
      <w:r>
        <w:rPr>
          <w:rFonts w:eastAsia="宋体"/>
          <w:szCs w:val="21"/>
        </w:rPr>
        <w:t>1.</w:t>
      </w:r>
      <w:r>
        <w:rPr>
          <w:rFonts w:hint="eastAsia" w:eastAsia="宋体"/>
          <w:szCs w:val="21"/>
          <w:lang w:val="en-US" w:eastAsia="zh-CN"/>
        </w:rPr>
        <w:t>3</w:t>
      </w:r>
      <w:r>
        <w:rPr>
          <w:rFonts w:eastAsia="宋体"/>
          <w:szCs w:val="21"/>
        </w:rPr>
        <w:t>.1适用于工程的标准规范包括：</w:t>
      </w:r>
      <w:permStart w:id="75" w:edGrp="everyone"/>
      <w:r>
        <w:rPr>
          <w:rFonts w:hint="eastAsia" w:eastAsia="宋体"/>
          <w:szCs w:val="21"/>
          <w:u w:val="single"/>
        </w:rPr>
        <w:t>执行通用条款。</w:t>
      </w:r>
      <w:permEnd w:id="75"/>
    </w:p>
    <w:p w14:paraId="4ADB7CA3">
      <w:pPr>
        <w:spacing w:after="120"/>
        <w:ind w:firstLine="420" w:firstLineChars="200"/>
        <w:rPr>
          <w:rFonts w:eastAsia="黑体"/>
          <w:szCs w:val="21"/>
        </w:rPr>
      </w:pPr>
      <w:r>
        <w:rPr>
          <w:rFonts w:eastAsia="黑体"/>
          <w:szCs w:val="21"/>
        </w:rPr>
        <w:t>1.</w:t>
      </w:r>
      <w:r>
        <w:rPr>
          <w:rFonts w:hint="eastAsia" w:eastAsia="黑体"/>
          <w:szCs w:val="21"/>
          <w:lang w:val="en-US" w:eastAsia="zh-CN"/>
        </w:rPr>
        <w:t>4</w:t>
      </w:r>
      <w:r>
        <w:rPr>
          <w:rFonts w:eastAsia="黑体"/>
          <w:szCs w:val="21"/>
        </w:rPr>
        <w:t xml:space="preserve"> 合同文件的优先顺序</w:t>
      </w:r>
    </w:p>
    <w:p w14:paraId="7D963BEB">
      <w:pPr>
        <w:ind w:firstLine="420" w:firstLineChars="200"/>
        <w:rPr>
          <w:rFonts w:hint="eastAsia" w:eastAsia="宋体"/>
          <w:szCs w:val="21"/>
        </w:rPr>
      </w:pPr>
      <w:r>
        <w:rPr>
          <w:rFonts w:eastAsia="宋体"/>
          <w:szCs w:val="21"/>
        </w:rPr>
        <w:t>合同文件组成及优先顺序为：</w:t>
      </w:r>
      <w:permStart w:id="76" w:edGrp="everyone"/>
      <w:r>
        <w:rPr>
          <w:rFonts w:hint="eastAsia" w:eastAsia="宋体"/>
          <w:szCs w:val="21"/>
          <w:u w:val="single"/>
        </w:rPr>
        <w:t>１、本合同协议书；２、</w:t>
      </w:r>
      <w:r>
        <w:rPr>
          <w:rFonts w:hint="eastAsia" w:eastAsia="宋体"/>
          <w:szCs w:val="21"/>
          <w:u w:val="single"/>
          <w:lang w:val="en-US" w:eastAsia="zh-CN"/>
        </w:rPr>
        <w:t>补充条款、</w:t>
      </w:r>
      <w:r>
        <w:rPr>
          <w:rFonts w:hint="eastAsia" w:eastAsia="宋体"/>
          <w:szCs w:val="21"/>
          <w:u w:val="single"/>
        </w:rPr>
        <w:t>本合同专用条款</w:t>
      </w:r>
      <w:r>
        <w:rPr>
          <w:rFonts w:hint="eastAsia" w:eastAsia="宋体"/>
          <w:szCs w:val="21"/>
          <w:u w:val="single"/>
          <w:lang w:val="en-US" w:eastAsia="zh-CN"/>
        </w:rPr>
        <w:t>3.</w:t>
      </w:r>
      <w:r>
        <w:rPr>
          <w:rFonts w:hint="eastAsia" w:eastAsia="宋体"/>
          <w:szCs w:val="21"/>
          <w:u w:val="single"/>
        </w:rPr>
        <w:t>中标通知书；</w:t>
      </w:r>
      <w:r>
        <w:rPr>
          <w:rFonts w:hint="eastAsia" w:eastAsia="宋体"/>
          <w:szCs w:val="21"/>
          <w:u w:val="single"/>
          <w:lang w:val="en-US" w:eastAsia="zh-CN"/>
        </w:rPr>
        <w:t>4</w:t>
      </w:r>
      <w:r>
        <w:rPr>
          <w:rFonts w:hint="eastAsia" w:eastAsia="宋体"/>
          <w:szCs w:val="21"/>
          <w:u w:val="single"/>
        </w:rPr>
        <w:t>、招标文件（含招标答疑、澄清、修改、补充文件及相关招标资料）；5、投标文件及其附件；；6、本合同通用条款；7、技术标准和要求；8、图纸；9、已标价工程量清单；10、其他合同文件</w:t>
      </w:r>
      <w:r>
        <w:rPr>
          <w:rFonts w:eastAsia="宋体"/>
          <w:szCs w:val="21"/>
          <w:u w:val="single"/>
        </w:rPr>
        <w:t xml:space="preserve"> </w:t>
      </w:r>
      <w:r>
        <w:rPr>
          <w:rFonts w:eastAsia="宋体"/>
          <w:szCs w:val="21"/>
        </w:rPr>
        <w:t>。</w:t>
      </w:r>
      <w:permEnd w:id="76"/>
    </w:p>
    <w:p w14:paraId="7396EE13">
      <w:pPr>
        <w:spacing w:after="120"/>
        <w:ind w:firstLine="420" w:firstLineChars="200"/>
        <w:rPr>
          <w:rFonts w:eastAsia="黑体"/>
          <w:szCs w:val="21"/>
        </w:rPr>
      </w:pPr>
      <w:r>
        <w:rPr>
          <w:rFonts w:eastAsia="黑体"/>
          <w:szCs w:val="21"/>
        </w:rPr>
        <w:t>1.</w:t>
      </w:r>
      <w:r>
        <w:rPr>
          <w:rFonts w:hint="eastAsia" w:eastAsia="黑体"/>
          <w:szCs w:val="21"/>
          <w:lang w:val="en-US" w:eastAsia="zh-CN"/>
        </w:rPr>
        <w:t>5</w:t>
      </w:r>
      <w:r>
        <w:rPr>
          <w:rFonts w:eastAsia="黑体"/>
          <w:szCs w:val="21"/>
        </w:rPr>
        <w:t xml:space="preserve"> 图纸和承包人文件</w:t>
      </w:r>
      <w:r>
        <w:rPr>
          <w:rFonts w:eastAsia="黑体"/>
          <w:szCs w:val="21"/>
        </w:rPr>
        <w:tab/>
      </w:r>
    </w:p>
    <w:p w14:paraId="302D17CC">
      <w:pPr>
        <w:ind w:firstLine="420" w:firstLineChars="200"/>
        <w:rPr>
          <w:rFonts w:eastAsia="宋体"/>
          <w:szCs w:val="21"/>
        </w:rPr>
      </w:pPr>
      <w:r>
        <w:rPr>
          <w:rFonts w:eastAsia="宋体"/>
          <w:szCs w:val="21"/>
        </w:rPr>
        <w:t>1.</w:t>
      </w:r>
      <w:r>
        <w:rPr>
          <w:rFonts w:hint="eastAsia" w:eastAsia="宋体"/>
          <w:szCs w:val="21"/>
          <w:lang w:val="en-US" w:eastAsia="zh-CN"/>
        </w:rPr>
        <w:t>5</w:t>
      </w:r>
      <w:r>
        <w:rPr>
          <w:rFonts w:eastAsia="宋体"/>
          <w:szCs w:val="21"/>
        </w:rPr>
        <w:t>.1 图纸的提供</w:t>
      </w:r>
    </w:p>
    <w:p w14:paraId="222EEA52">
      <w:pPr>
        <w:ind w:firstLine="420" w:firstLineChars="200"/>
        <w:rPr>
          <w:rFonts w:eastAsia="宋体"/>
          <w:szCs w:val="21"/>
        </w:rPr>
      </w:pPr>
      <w:r>
        <w:rPr>
          <w:rFonts w:eastAsia="宋体"/>
          <w:szCs w:val="21"/>
        </w:rPr>
        <w:t>发包人向承包人提供图纸的期限：</w:t>
      </w:r>
      <w:permStart w:id="77" w:edGrp="everyone"/>
      <w:r>
        <w:rPr>
          <w:rFonts w:eastAsia="宋体"/>
          <w:szCs w:val="21"/>
          <w:u w:val="single"/>
        </w:rPr>
        <w:t></w:t>
      </w:r>
      <w:r>
        <w:rPr>
          <w:rFonts w:hint="eastAsia" w:eastAsia="宋体"/>
          <w:szCs w:val="21"/>
          <w:u w:val="single"/>
        </w:rPr>
        <w:t>执行通用条款</w:t>
      </w:r>
      <w:r>
        <w:rPr>
          <w:rFonts w:eastAsia="宋体"/>
          <w:szCs w:val="21"/>
          <w:u w:val="single"/>
        </w:rPr>
        <w:t></w:t>
      </w:r>
      <w:r>
        <w:rPr>
          <w:rFonts w:eastAsia="宋体"/>
          <w:szCs w:val="21"/>
        </w:rPr>
        <w:t>；</w:t>
      </w:r>
    </w:p>
    <w:permEnd w:id="77"/>
    <w:p w14:paraId="06C94690">
      <w:pPr>
        <w:ind w:firstLine="420" w:firstLineChars="200"/>
        <w:rPr>
          <w:rFonts w:hint="eastAsia" w:eastAsia="宋体"/>
          <w:szCs w:val="21"/>
          <w:u w:val="single"/>
        </w:rPr>
      </w:pPr>
      <w:r>
        <w:rPr>
          <w:rFonts w:eastAsia="宋体"/>
          <w:szCs w:val="21"/>
        </w:rPr>
        <w:t>发包人向承包人提供图纸的数量</w:t>
      </w:r>
      <w:permStart w:id="78" w:edGrp="everyone"/>
      <w:r>
        <w:rPr>
          <w:rFonts w:eastAsia="宋体"/>
          <w:szCs w:val="21"/>
        </w:rPr>
        <w:t>：</w:t>
      </w:r>
      <w:r>
        <w:rPr>
          <w:rFonts w:hint="eastAsia" w:eastAsia="宋体"/>
          <w:szCs w:val="21"/>
          <w:u w:val="single"/>
        </w:rPr>
        <w:t>提供</w:t>
      </w:r>
      <w:r>
        <w:rPr>
          <w:rFonts w:hint="eastAsia" w:eastAsia="宋体"/>
          <w:szCs w:val="21"/>
          <w:u w:val="single"/>
          <w:lang w:val="en-US" w:eastAsia="zh-CN"/>
        </w:rPr>
        <w:t>电子图</w:t>
      </w:r>
      <w:r>
        <w:rPr>
          <w:rFonts w:hint="eastAsia" w:eastAsia="宋体"/>
          <w:szCs w:val="21"/>
          <w:u w:val="single"/>
        </w:rPr>
        <w:t>，由承包人自行</w:t>
      </w:r>
      <w:r>
        <w:rPr>
          <w:rFonts w:hint="eastAsia" w:eastAsia="宋体"/>
          <w:szCs w:val="21"/>
          <w:u w:val="single"/>
          <w:lang w:val="en-US" w:eastAsia="zh-CN"/>
        </w:rPr>
        <w:t>印制</w:t>
      </w:r>
      <w:r>
        <w:rPr>
          <w:rFonts w:hint="eastAsia" w:eastAsia="宋体"/>
          <w:szCs w:val="21"/>
          <w:u w:val="single"/>
        </w:rPr>
        <w:t>，费用自理；</w:t>
      </w:r>
      <w:permEnd w:id="78"/>
    </w:p>
    <w:p w14:paraId="26A8FFAB">
      <w:pPr>
        <w:ind w:firstLine="420" w:firstLineChars="200"/>
        <w:rPr>
          <w:rFonts w:eastAsia="宋体"/>
          <w:szCs w:val="21"/>
        </w:rPr>
      </w:pPr>
      <w:r>
        <w:rPr>
          <w:rFonts w:eastAsia="宋体"/>
          <w:szCs w:val="21"/>
        </w:rPr>
        <w:t>发包人向承包人提供图纸的内容：</w:t>
      </w:r>
      <w:permStart w:id="79" w:edGrp="everyone"/>
      <w:r>
        <w:rPr>
          <w:rFonts w:eastAsia="宋体"/>
          <w:szCs w:val="21"/>
          <w:u w:val="single"/>
        </w:rPr>
        <w:t></w:t>
      </w:r>
      <w:r>
        <w:rPr>
          <w:rFonts w:hint="eastAsia" w:eastAsia="宋体"/>
          <w:szCs w:val="21"/>
          <w:u w:val="single"/>
        </w:rPr>
        <w:t>详见图纸</w:t>
      </w:r>
      <w:r>
        <w:rPr>
          <w:rFonts w:eastAsia="宋体"/>
          <w:szCs w:val="21"/>
          <w:u w:val="single"/>
        </w:rPr>
        <w:t></w:t>
      </w:r>
      <w:r>
        <w:rPr>
          <w:rFonts w:eastAsia="宋体"/>
          <w:szCs w:val="21"/>
        </w:rPr>
        <w:t>。</w:t>
      </w:r>
    </w:p>
    <w:permEnd w:id="79"/>
    <w:p w14:paraId="11557A41">
      <w:pPr>
        <w:ind w:firstLine="420" w:firstLineChars="200"/>
        <w:rPr>
          <w:rFonts w:eastAsia="宋体"/>
          <w:szCs w:val="21"/>
        </w:rPr>
      </w:pPr>
      <w:r>
        <w:rPr>
          <w:rFonts w:eastAsia="宋体"/>
          <w:szCs w:val="21"/>
        </w:rPr>
        <w:t>1.</w:t>
      </w:r>
      <w:r>
        <w:rPr>
          <w:rFonts w:hint="eastAsia" w:eastAsia="宋体"/>
          <w:szCs w:val="21"/>
          <w:lang w:val="en-US" w:eastAsia="zh-CN"/>
        </w:rPr>
        <w:t>5</w:t>
      </w:r>
      <w:r>
        <w:rPr>
          <w:rFonts w:eastAsia="宋体"/>
          <w:szCs w:val="21"/>
        </w:rPr>
        <w:t>.</w:t>
      </w:r>
      <w:r>
        <w:rPr>
          <w:rFonts w:hint="eastAsia" w:eastAsia="宋体"/>
          <w:szCs w:val="21"/>
          <w:lang w:val="en-US" w:eastAsia="zh-CN"/>
        </w:rPr>
        <w:t>2</w:t>
      </w:r>
      <w:r>
        <w:rPr>
          <w:rFonts w:eastAsia="宋体"/>
          <w:szCs w:val="21"/>
        </w:rPr>
        <w:t xml:space="preserve"> 承包人文件</w:t>
      </w:r>
    </w:p>
    <w:p w14:paraId="6356CB02">
      <w:pPr>
        <w:ind w:firstLine="420" w:firstLineChars="200"/>
        <w:jc w:val="left"/>
        <w:rPr>
          <w:rFonts w:eastAsia="宋体"/>
          <w:szCs w:val="21"/>
        </w:rPr>
      </w:pPr>
      <w:r>
        <w:rPr>
          <w:rFonts w:eastAsia="宋体"/>
          <w:szCs w:val="21"/>
        </w:rPr>
        <w:t>需要由承包人提供的文件，包括：</w:t>
      </w:r>
      <w:permStart w:id="80" w:edGrp="everyone"/>
      <w:r>
        <w:rPr>
          <w:rFonts w:hint="eastAsia" w:eastAsia="宋体"/>
          <w:szCs w:val="21"/>
        </w:rPr>
        <w:t>按照毫州市住房和城乡建设局相关规定、监理人要求和施工需要提供相关文件，包括不限于施工组织设计、专项施工方案 (含专家论证)、企业标准、重大危险源清单</w:t>
      </w:r>
      <w:r>
        <w:rPr>
          <w:rFonts w:hint="eastAsia" w:eastAsia="宋体"/>
          <w:szCs w:val="21"/>
          <w:u w:val="single"/>
          <w:lang w:val="en-US" w:eastAsia="zh-CN"/>
        </w:rPr>
        <w:t>以及竣工图</w:t>
      </w:r>
      <w:r>
        <w:rPr>
          <w:rFonts w:hint="eastAsia" w:eastAsia="宋体"/>
          <w:szCs w:val="21"/>
        </w:rPr>
        <w:t>等</w:t>
      </w:r>
      <w:r>
        <w:rPr>
          <w:rFonts w:eastAsia="宋体"/>
          <w:szCs w:val="21"/>
        </w:rPr>
        <w:t>；</w:t>
      </w:r>
      <w:permEnd w:id="80"/>
    </w:p>
    <w:p w14:paraId="6FE497AA">
      <w:pPr>
        <w:ind w:firstLine="420" w:firstLineChars="200"/>
        <w:rPr>
          <w:rFonts w:eastAsia="宋体"/>
          <w:szCs w:val="21"/>
        </w:rPr>
      </w:pPr>
      <w:r>
        <w:rPr>
          <w:rFonts w:eastAsia="宋体"/>
          <w:szCs w:val="21"/>
        </w:rPr>
        <w:t>承包人提供的文件的期限为：</w:t>
      </w:r>
      <w:permStart w:id="81" w:edGrp="everyone"/>
      <w:r>
        <w:rPr>
          <w:rFonts w:eastAsia="宋体"/>
          <w:szCs w:val="21"/>
          <w:u w:val="single"/>
        </w:rPr>
        <w:t></w:t>
      </w:r>
      <w:r>
        <w:rPr>
          <w:rFonts w:hint="eastAsia" w:eastAsia="宋体"/>
          <w:szCs w:val="21"/>
          <w:u w:val="single"/>
        </w:rPr>
        <w:t xml:space="preserve"> 接监理人通知后 7日内交由监理人报送发包人</w:t>
      </w:r>
      <w:r>
        <w:rPr>
          <w:rFonts w:eastAsia="宋体"/>
          <w:szCs w:val="21"/>
        </w:rPr>
        <w:t>；</w:t>
      </w:r>
      <w:permEnd w:id="81"/>
    </w:p>
    <w:p w14:paraId="108D2CE4">
      <w:pPr>
        <w:ind w:firstLine="420" w:firstLineChars="200"/>
        <w:rPr>
          <w:rFonts w:eastAsia="宋体"/>
          <w:szCs w:val="21"/>
        </w:rPr>
      </w:pPr>
      <w:r>
        <w:rPr>
          <w:rFonts w:eastAsia="宋体"/>
          <w:szCs w:val="21"/>
        </w:rPr>
        <w:t>承包人提供的文件的数量为：</w:t>
      </w:r>
      <w:r>
        <w:rPr>
          <w:rFonts w:hint="eastAsia" w:eastAsia="宋体"/>
          <w:szCs w:val="21"/>
        </w:rPr>
        <w:t xml:space="preserve"> 一式三份(承包人、监理人、发包人各一份)  </w:t>
      </w:r>
      <w:r>
        <w:rPr>
          <w:rFonts w:eastAsia="宋体"/>
          <w:szCs w:val="21"/>
        </w:rPr>
        <w:t>；</w:t>
      </w:r>
    </w:p>
    <w:p w14:paraId="4884C6DF">
      <w:pPr>
        <w:ind w:firstLine="420" w:firstLineChars="200"/>
        <w:rPr>
          <w:rFonts w:eastAsia="宋体"/>
          <w:szCs w:val="21"/>
        </w:rPr>
      </w:pPr>
      <w:r>
        <w:rPr>
          <w:rFonts w:eastAsia="宋体"/>
          <w:szCs w:val="21"/>
        </w:rPr>
        <w:t>承包人提供的文件的形式为：</w:t>
      </w:r>
      <w:r>
        <w:rPr>
          <w:rFonts w:hint="eastAsia" w:eastAsia="宋体"/>
          <w:szCs w:val="21"/>
        </w:rPr>
        <w:t xml:space="preserve">  书面形式。承包人提交发包人的任何文件，发包人都认为该文件已经承包人内部程序批准:承包人提交的文件发生修改的，应及时将最新版本提交发包人代表。   </w:t>
      </w:r>
    </w:p>
    <w:p w14:paraId="79ED2B33">
      <w:pPr>
        <w:ind w:firstLine="420" w:firstLineChars="200"/>
        <w:rPr>
          <w:rFonts w:eastAsia="宋体"/>
          <w:szCs w:val="21"/>
        </w:rPr>
      </w:pPr>
      <w:r>
        <w:rPr>
          <w:rFonts w:eastAsia="宋体"/>
          <w:szCs w:val="21"/>
        </w:rPr>
        <w:t>发包人</w:t>
      </w:r>
      <w:r>
        <w:rPr>
          <w:rFonts w:hint="eastAsia" w:eastAsia="宋体"/>
          <w:szCs w:val="21"/>
        </w:rPr>
        <w:t>审批</w:t>
      </w:r>
      <w:r>
        <w:rPr>
          <w:rFonts w:eastAsia="宋体"/>
          <w:szCs w:val="21"/>
        </w:rPr>
        <w:t>承包人文件的期限：</w:t>
      </w:r>
      <w:permStart w:id="82" w:edGrp="everyone"/>
      <w:r>
        <w:rPr>
          <w:rFonts w:eastAsia="宋体"/>
          <w:szCs w:val="21"/>
          <w:u w:val="single"/>
        </w:rPr>
        <w:t> </w:t>
      </w:r>
      <w:r>
        <w:rPr>
          <w:rFonts w:hint="eastAsia" w:eastAsia="宋体"/>
          <w:szCs w:val="21"/>
          <w:u w:val="single"/>
        </w:rPr>
        <w:t xml:space="preserve">/    </w:t>
      </w:r>
      <w:r>
        <w:rPr>
          <w:rFonts w:eastAsia="宋体"/>
          <w:szCs w:val="21"/>
          <w:u w:val="single"/>
        </w:rPr>
        <w:t></w:t>
      </w:r>
      <w:r>
        <w:rPr>
          <w:rFonts w:hint="eastAsia" w:eastAsia="宋体"/>
          <w:szCs w:val="21"/>
          <w:u w:val="single"/>
        </w:rPr>
        <w:t xml:space="preserve"> </w:t>
      </w:r>
      <w:r>
        <w:rPr>
          <w:rFonts w:eastAsia="宋体"/>
          <w:szCs w:val="21"/>
          <w:u w:val="single"/>
        </w:rPr>
        <w:t></w:t>
      </w:r>
      <w:r>
        <w:rPr>
          <w:rFonts w:hint="eastAsia" w:eastAsia="宋体"/>
          <w:szCs w:val="21"/>
          <w:u w:val="single"/>
        </w:rPr>
        <w:t xml:space="preserve"> </w:t>
      </w:r>
      <w:r>
        <w:rPr>
          <w:rFonts w:eastAsia="宋体"/>
          <w:szCs w:val="21"/>
          <w:u w:val="single"/>
        </w:rPr>
        <w:t></w:t>
      </w:r>
      <w:r>
        <w:rPr>
          <w:rFonts w:hint="eastAsia" w:eastAsia="宋体"/>
          <w:szCs w:val="21"/>
          <w:u w:val="single"/>
        </w:rPr>
        <w:t>。</w:t>
      </w:r>
      <w:permEnd w:id="82"/>
    </w:p>
    <w:p w14:paraId="47204C08">
      <w:pPr>
        <w:ind w:firstLine="420" w:firstLineChars="200"/>
        <w:rPr>
          <w:rFonts w:eastAsia="宋体"/>
          <w:szCs w:val="21"/>
        </w:rPr>
      </w:pPr>
      <w:r>
        <w:rPr>
          <w:rFonts w:eastAsia="宋体"/>
          <w:szCs w:val="21"/>
        </w:rPr>
        <w:t>1.</w:t>
      </w:r>
      <w:r>
        <w:rPr>
          <w:rFonts w:hint="eastAsia" w:eastAsia="宋体"/>
          <w:szCs w:val="21"/>
          <w:lang w:val="en-US" w:eastAsia="zh-CN"/>
        </w:rPr>
        <w:t>5</w:t>
      </w:r>
      <w:r>
        <w:rPr>
          <w:rFonts w:eastAsia="宋体"/>
          <w:szCs w:val="21"/>
        </w:rPr>
        <w:t>.</w:t>
      </w:r>
      <w:r>
        <w:rPr>
          <w:rFonts w:hint="eastAsia" w:eastAsia="宋体"/>
          <w:szCs w:val="21"/>
          <w:lang w:val="en-US" w:eastAsia="zh-CN"/>
        </w:rPr>
        <w:t>3</w:t>
      </w:r>
      <w:r>
        <w:rPr>
          <w:rFonts w:eastAsia="宋体"/>
          <w:szCs w:val="21"/>
        </w:rPr>
        <w:t xml:space="preserve"> 现场图纸准备</w:t>
      </w:r>
    </w:p>
    <w:p w14:paraId="6A4E7A04">
      <w:pPr>
        <w:ind w:firstLine="420" w:firstLineChars="200"/>
        <w:rPr>
          <w:rFonts w:eastAsia="宋体"/>
          <w:szCs w:val="21"/>
        </w:rPr>
      </w:pPr>
      <w:r>
        <w:rPr>
          <w:rFonts w:eastAsia="宋体"/>
          <w:szCs w:val="21"/>
        </w:rPr>
        <w:t>关于现场图纸准备的约定：</w:t>
      </w:r>
      <w:r>
        <w:rPr>
          <w:rFonts w:eastAsia="宋体"/>
          <w:szCs w:val="21"/>
          <w:u w:val="single"/>
        </w:rPr>
        <w:t></w:t>
      </w:r>
      <w:r>
        <w:rPr>
          <w:rFonts w:hint="eastAsia" w:eastAsia="宋体"/>
          <w:szCs w:val="21"/>
          <w:u w:val="single"/>
        </w:rPr>
        <w:t>执行通用条款</w:t>
      </w:r>
      <w:r>
        <w:rPr>
          <w:rFonts w:eastAsia="宋体"/>
          <w:szCs w:val="21"/>
          <w:u w:val="single"/>
        </w:rPr>
        <w:t></w:t>
      </w:r>
      <w:r>
        <w:rPr>
          <w:rFonts w:eastAsia="宋体"/>
          <w:szCs w:val="21"/>
        </w:rPr>
        <w:t>；</w:t>
      </w:r>
    </w:p>
    <w:p w14:paraId="71DA20CA">
      <w:pPr>
        <w:ind w:firstLine="420" w:firstLineChars="200"/>
        <w:rPr>
          <w:rFonts w:eastAsia="黑体"/>
          <w:szCs w:val="21"/>
        </w:rPr>
      </w:pPr>
      <w:r>
        <w:rPr>
          <w:rFonts w:eastAsia="黑体"/>
          <w:szCs w:val="21"/>
        </w:rPr>
        <w:t>1.</w:t>
      </w:r>
      <w:r>
        <w:rPr>
          <w:rFonts w:hint="eastAsia" w:eastAsia="黑体"/>
          <w:szCs w:val="21"/>
          <w:lang w:val="en-US" w:eastAsia="zh-CN"/>
        </w:rPr>
        <w:t>6</w:t>
      </w:r>
      <w:r>
        <w:rPr>
          <w:rFonts w:eastAsia="黑体"/>
          <w:szCs w:val="21"/>
        </w:rPr>
        <w:t xml:space="preserve"> 联络</w:t>
      </w:r>
    </w:p>
    <w:p w14:paraId="1E2753E6">
      <w:pPr>
        <w:ind w:firstLine="420" w:firstLineChars="200"/>
        <w:rPr>
          <w:rFonts w:hint="eastAsia" w:eastAsia="宋体"/>
          <w:kern w:val="0"/>
          <w:szCs w:val="21"/>
        </w:rPr>
      </w:pPr>
      <w:r>
        <w:rPr>
          <w:rFonts w:eastAsia="宋体"/>
          <w:kern w:val="0"/>
          <w:szCs w:val="21"/>
        </w:rPr>
        <w:t>1.</w:t>
      </w:r>
      <w:r>
        <w:rPr>
          <w:rFonts w:hint="eastAsia" w:eastAsia="宋体"/>
          <w:kern w:val="0"/>
          <w:szCs w:val="21"/>
          <w:lang w:val="en-US" w:eastAsia="zh-CN"/>
        </w:rPr>
        <w:t>6</w:t>
      </w:r>
      <w:r>
        <w:rPr>
          <w:rFonts w:eastAsia="宋体"/>
          <w:kern w:val="0"/>
          <w:szCs w:val="21"/>
        </w:rPr>
        <w:t>.1发包人和承包人应当在</w:t>
      </w:r>
      <w:permStart w:id="83" w:edGrp="everyone"/>
      <w:r>
        <w:rPr>
          <w:rFonts w:eastAsia="宋体"/>
          <w:szCs w:val="21"/>
          <w:u w:val="single"/>
        </w:rPr>
        <w:t></w:t>
      </w:r>
      <w:r>
        <w:rPr>
          <w:rFonts w:hint="eastAsia" w:eastAsia="宋体"/>
          <w:szCs w:val="21"/>
          <w:u w:val="single"/>
        </w:rPr>
        <w:t>7</w:t>
      </w:r>
      <w:r>
        <w:rPr>
          <w:rFonts w:eastAsia="宋体"/>
          <w:szCs w:val="21"/>
          <w:u w:val="single"/>
        </w:rPr>
        <w:t xml:space="preserve">   </w:t>
      </w:r>
      <w:r>
        <w:rPr>
          <w:rFonts w:eastAsia="宋体"/>
          <w:kern w:val="0"/>
          <w:szCs w:val="21"/>
        </w:rPr>
        <w:t>天内</w:t>
      </w:r>
      <w:permEnd w:id="83"/>
      <w:r>
        <w:rPr>
          <w:rFonts w:eastAsia="宋体"/>
          <w:kern w:val="0"/>
          <w:szCs w:val="21"/>
        </w:rPr>
        <w:t>将与合同有关的通知、批准、证明、证书、指示、指令、要求、请求、同意、意见、确定和决定等书面函件送达对方当事人</w:t>
      </w:r>
      <w:r>
        <w:rPr>
          <w:rFonts w:hint="eastAsia" w:eastAsia="宋体"/>
          <w:kern w:val="0"/>
          <w:szCs w:val="21"/>
        </w:rPr>
        <w:t>。</w:t>
      </w:r>
    </w:p>
    <w:p w14:paraId="3C420F90">
      <w:pPr>
        <w:spacing w:after="120"/>
        <w:ind w:firstLine="420" w:firstLineChars="200"/>
        <w:rPr>
          <w:rFonts w:eastAsia="黑体"/>
          <w:szCs w:val="21"/>
        </w:rPr>
      </w:pPr>
      <w:r>
        <w:rPr>
          <w:rFonts w:eastAsia="黑体"/>
          <w:szCs w:val="21"/>
        </w:rPr>
        <w:t>1.</w:t>
      </w:r>
      <w:r>
        <w:rPr>
          <w:rFonts w:hint="eastAsia" w:eastAsia="黑体"/>
          <w:szCs w:val="21"/>
          <w:lang w:val="en-US" w:eastAsia="zh-CN"/>
        </w:rPr>
        <w:t>7</w:t>
      </w:r>
      <w:r>
        <w:rPr>
          <w:rFonts w:eastAsia="黑体"/>
          <w:szCs w:val="21"/>
        </w:rPr>
        <w:t xml:space="preserve"> 交通运输</w:t>
      </w:r>
    </w:p>
    <w:p w14:paraId="1AE8360D">
      <w:pPr>
        <w:ind w:firstLine="420" w:firstLineChars="200"/>
        <w:rPr>
          <w:rFonts w:eastAsia="宋体"/>
          <w:szCs w:val="21"/>
        </w:rPr>
      </w:pPr>
      <w:r>
        <w:rPr>
          <w:rFonts w:eastAsia="宋体"/>
          <w:szCs w:val="21"/>
        </w:rPr>
        <w:t>1</w:t>
      </w:r>
      <w:bookmarkStart w:id="331" w:name="_Toc303539100"/>
      <w:bookmarkStart w:id="332" w:name="_Toc304295521"/>
      <w:bookmarkStart w:id="333" w:name="_Toc312677986"/>
      <w:bookmarkStart w:id="334" w:name="_Toc318581155"/>
      <w:bookmarkStart w:id="335" w:name="_Toc300934943"/>
      <w:r>
        <w:rPr>
          <w:rFonts w:eastAsia="宋体"/>
          <w:szCs w:val="21"/>
        </w:rPr>
        <w:t>.</w:t>
      </w:r>
      <w:r>
        <w:rPr>
          <w:rFonts w:hint="eastAsia" w:eastAsia="宋体"/>
          <w:szCs w:val="21"/>
          <w:lang w:val="en-US" w:eastAsia="zh-CN"/>
        </w:rPr>
        <w:t>7</w:t>
      </w:r>
      <w:r>
        <w:rPr>
          <w:rFonts w:eastAsia="宋体"/>
          <w:szCs w:val="21"/>
        </w:rPr>
        <w:t>.1 出入现场的权利</w:t>
      </w:r>
    </w:p>
    <w:p w14:paraId="41681FB5">
      <w:pPr>
        <w:ind w:firstLine="420" w:firstLineChars="200"/>
        <w:rPr>
          <w:rFonts w:eastAsia="宋体"/>
          <w:szCs w:val="21"/>
        </w:rPr>
      </w:pPr>
      <w:r>
        <w:rPr>
          <w:rFonts w:eastAsia="宋体"/>
          <w:szCs w:val="21"/>
        </w:rPr>
        <w:t>关于出入现场的权利的约定：</w:t>
      </w:r>
      <w:permStart w:id="84" w:edGrp="everyone"/>
      <w:r>
        <w:rPr>
          <w:rFonts w:eastAsia="宋体"/>
          <w:szCs w:val="21"/>
          <w:u w:val="single"/>
        </w:rPr>
        <w:t></w:t>
      </w:r>
      <w:r>
        <w:rPr>
          <w:rFonts w:hint="eastAsia" w:eastAsia="宋体"/>
          <w:szCs w:val="21"/>
          <w:u w:val="single"/>
        </w:rPr>
        <w:t>执行通用条款</w:t>
      </w:r>
      <w:r>
        <w:rPr>
          <w:rFonts w:eastAsia="宋体"/>
          <w:szCs w:val="21"/>
          <w:u w:val="single"/>
        </w:rPr>
        <w:t></w:t>
      </w:r>
      <w:r>
        <w:rPr>
          <w:rFonts w:eastAsia="宋体"/>
          <w:szCs w:val="21"/>
        </w:rPr>
        <w:t>。</w:t>
      </w:r>
      <w:permEnd w:id="84"/>
    </w:p>
    <w:bookmarkEnd w:id="331"/>
    <w:bookmarkEnd w:id="332"/>
    <w:bookmarkEnd w:id="333"/>
    <w:bookmarkEnd w:id="334"/>
    <w:bookmarkEnd w:id="335"/>
    <w:p w14:paraId="0702C6E3">
      <w:pPr>
        <w:ind w:firstLine="420" w:firstLineChars="200"/>
        <w:jc w:val="left"/>
        <w:rPr>
          <w:rFonts w:eastAsia="宋体"/>
          <w:szCs w:val="21"/>
        </w:rPr>
      </w:pPr>
      <w:r>
        <w:rPr>
          <w:rFonts w:eastAsia="宋体"/>
          <w:szCs w:val="21"/>
        </w:rPr>
        <w:t>1</w:t>
      </w:r>
      <w:bookmarkStart w:id="336" w:name="_Toc304295522"/>
      <w:bookmarkStart w:id="337" w:name="_Toc303539101"/>
      <w:bookmarkStart w:id="338" w:name="_Toc318581156"/>
      <w:bookmarkStart w:id="339" w:name="_Toc312677987"/>
      <w:bookmarkStart w:id="340" w:name="_Toc300934944"/>
      <w:r>
        <w:rPr>
          <w:rFonts w:eastAsia="宋体"/>
          <w:szCs w:val="21"/>
        </w:rPr>
        <w:t>.</w:t>
      </w:r>
      <w:r>
        <w:rPr>
          <w:rFonts w:hint="eastAsia" w:eastAsia="宋体"/>
          <w:szCs w:val="21"/>
          <w:lang w:val="en-US" w:eastAsia="zh-CN"/>
        </w:rPr>
        <w:t>7</w:t>
      </w:r>
      <w:r>
        <w:rPr>
          <w:rFonts w:eastAsia="宋体"/>
          <w:szCs w:val="21"/>
        </w:rPr>
        <w:t>.</w:t>
      </w:r>
      <w:r>
        <w:rPr>
          <w:rFonts w:hint="eastAsia" w:eastAsia="宋体"/>
          <w:szCs w:val="21"/>
          <w:lang w:val="en-US" w:eastAsia="zh-CN"/>
        </w:rPr>
        <w:t>2</w:t>
      </w:r>
      <w:r>
        <w:rPr>
          <w:rFonts w:eastAsia="宋体"/>
          <w:szCs w:val="21"/>
        </w:rPr>
        <w:t xml:space="preserve"> 场内交通</w:t>
      </w:r>
    </w:p>
    <w:p w14:paraId="04ACD1E5">
      <w:pPr>
        <w:ind w:firstLine="420" w:firstLineChars="200"/>
        <w:rPr>
          <w:rFonts w:eastAsia="宋体"/>
          <w:szCs w:val="21"/>
        </w:rPr>
      </w:pPr>
      <w:r>
        <w:rPr>
          <w:rFonts w:eastAsia="宋体"/>
          <w:kern w:val="0"/>
          <w:szCs w:val="21"/>
        </w:rPr>
        <w:t>关于场外交通和场内交通的边界的约定：</w:t>
      </w:r>
      <w:permStart w:id="85" w:edGrp="everyone"/>
      <w:r>
        <w:rPr>
          <w:rFonts w:eastAsia="宋体"/>
          <w:szCs w:val="21"/>
          <w:u w:val="single"/>
        </w:rPr>
        <w:t></w:t>
      </w:r>
      <w:r>
        <w:rPr>
          <w:rFonts w:hint="eastAsia" w:eastAsia="宋体"/>
          <w:szCs w:val="21"/>
          <w:u w:val="single"/>
        </w:rPr>
        <w:t>执行通用条款</w:t>
      </w:r>
      <w:r>
        <w:rPr>
          <w:rFonts w:eastAsia="宋体"/>
          <w:szCs w:val="21"/>
          <w:u w:val="single"/>
        </w:rPr>
        <w:t></w:t>
      </w:r>
      <w:r>
        <w:rPr>
          <w:rFonts w:eastAsia="宋体"/>
          <w:szCs w:val="21"/>
        </w:rPr>
        <w:t>。</w:t>
      </w:r>
    </w:p>
    <w:permEnd w:id="85"/>
    <w:p w14:paraId="1F66E88F">
      <w:pPr>
        <w:ind w:firstLine="420" w:firstLineChars="200"/>
        <w:rPr>
          <w:rFonts w:eastAsia="宋体"/>
          <w:szCs w:val="21"/>
        </w:rPr>
      </w:pPr>
      <w:r>
        <w:rPr>
          <w:rFonts w:eastAsia="宋体"/>
          <w:szCs w:val="21"/>
        </w:rPr>
        <w:t>关于发包人向承包人免费提供满足工程施工需要的场内道路和交通设施的约定：</w:t>
      </w:r>
      <w:bookmarkEnd w:id="336"/>
      <w:bookmarkEnd w:id="337"/>
      <w:bookmarkEnd w:id="338"/>
      <w:bookmarkEnd w:id="339"/>
      <w:bookmarkEnd w:id="340"/>
      <w:bookmarkStart w:id="341" w:name="_Toc318581157"/>
      <w:permStart w:id="86" w:edGrp="everyone"/>
      <w:r>
        <w:rPr>
          <w:rFonts w:eastAsia="宋体"/>
          <w:szCs w:val="21"/>
          <w:u w:val="single"/>
        </w:rPr>
        <w:t></w:t>
      </w:r>
      <w:r>
        <w:rPr>
          <w:rFonts w:hint="eastAsia" w:eastAsia="宋体"/>
          <w:szCs w:val="21"/>
          <w:u w:val="single"/>
        </w:rPr>
        <w:t>执行通用条款</w:t>
      </w:r>
      <w:r>
        <w:rPr>
          <w:rFonts w:eastAsia="宋体"/>
          <w:szCs w:val="21"/>
          <w:u w:val="single"/>
        </w:rPr>
        <w:t></w:t>
      </w:r>
      <w:r>
        <w:rPr>
          <w:rFonts w:eastAsia="宋体"/>
          <w:szCs w:val="21"/>
        </w:rPr>
        <w:t>。</w:t>
      </w:r>
    </w:p>
    <w:permEnd w:id="86"/>
    <w:p w14:paraId="35BBBF7B">
      <w:pPr>
        <w:ind w:firstLine="420" w:firstLineChars="200"/>
        <w:jc w:val="left"/>
        <w:rPr>
          <w:rFonts w:eastAsia="宋体"/>
          <w:szCs w:val="21"/>
        </w:rPr>
      </w:pPr>
      <w:r>
        <w:rPr>
          <w:rFonts w:eastAsia="宋体"/>
          <w:szCs w:val="21"/>
        </w:rPr>
        <w:t>1.</w:t>
      </w:r>
      <w:r>
        <w:rPr>
          <w:rFonts w:hint="eastAsia" w:eastAsia="宋体"/>
          <w:szCs w:val="21"/>
          <w:lang w:val="en-US" w:eastAsia="zh-CN"/>
        </w:rPr>
        <w:t>7</w:t>
      </w:r>
      <w:r>
        <w:rPr>
          <w:rFonts w:eastAsia="宋体"/>
          <w:szCs w:val="21"/>
        </w:rPr>
        <w:t>.</w:t>
      </w:r>
      <w:r>
        <w:rPr>
          <w:rFonts w:hint="eastAsia" w:eastAsia="宋体"/>
          <w:szCs w:val="21"/>
          <w:lang w:val="en-US" w:eastAsia="zh-CN"/>
        </w:rPr>
        <w:t>3</w:t>
      </w:r>
      <w:r>
        <w:rPr>
          <w:rFonts w:eastAsia="宋体"/>
          <w:szCs w:val="21"/>
        </w:rPr>
        <w:t>超大件和超重件的运输</w:t>
      </w:r>
    </w:p>
    <w:p w14:paraId="11553BF0">
      <w:pPr>
        <w:ind w:firstLine="420" w:firstLineChars="200"/>
        <w:rPr>
          <w:rFonts w:eastAsia="宋体"/>
          <w:szCs w:val="21"/>
        </w:rPr>
      </w:pPr>
      <w:r>
        <w:rPr>
          <w:rFonts w:eastAsia="宋体"/>
          <w:szCs w:val="21"/>
        </w:rPr>
        <w:t>运输超大件或超重件所需的道路和桥梁临时加固改造费用和其他有关费用由</w:t>
      </w:r>
      <w:permStart w:id="87" w:edGrp="everyone"/>
      <w:r>
        <w:rPr>
          <w:rFonts w:eastAsia="宋体"/>
          <w:szCs w:val="21"/>
          <w:u w:val="single"/>
        </w:rPr>
        <w:t></w:t>
      </w:r>
      <w:r>
        <w:rPr>
          <w:rFonts w:hint="eastAsia" w:eastAsia="宋体"/>
          <w:szCs w:val="21"/>
          <w:u w:val="single"/>
        </w:rPr>
        <w:t>执行通用条款</w:t>
      </w:r>
    </w:p>
    <w:permEnd w:id="87"/>
    <w:p w14:paraId="524D3F9B">
      <w:pPr>
        <w:ind w:firstLine="420" w:firstLineChars="200"/>
        <w:jc w:val="left"/>
        <w:rPr>
          <w:rFonts w:eastAsia="宋体"/>
          <w:szCs w:val="21"/>
        </w:rPr>
      </w:pPr>
      <w:r>
        <w:rPr>
          <w:rFonts w:eastAsia="宋体"/>
          <w:szCs w:val="21"/>
        </w:rPr>
        <w:t>承担。</w:t>
      </w:r>
    </w:p>
    <w:bookmarkEnd w:id="341"/>
    <w:p w14:paraId="4F26CA2A">
      <w:pPr>
        <w:ind w:firstLine="422" w:firstLineChars="200"/>
        <w:rPr>
          <w:rFonts w:eastAsia="黑体"/>
          <w:b/>
          <w:szCs w:val="21"/>
        </w:rPr>
      </w:pPr>
      <w:r>
        <w:rPr>
          <w:rFonts w:eastAsia="黑体"/>
          <w:b/>
          <w:szCs w:val="21"/>
        </w:rPr>
        <w:t>1.</w:t>
      </w:r>
      <w:r>
        <w:rPr>
          <w:rFonts w:hint="eastAsia" w:eastAsia="黑体"/>
          <w:b/>
          <w:szCs w:val="21"/>
          <w:lang w:val="en-US" w:eastAsia="zh-CN"/>
        </w:rPr>
        <w:t>8</w:t>
      </w:r>
      <w:r>
        <w:rPr>
          <w:rFonts w:eastAsia="黑体"/>
          <w:b/>
          <w:szCs w:val="21"/>
        </w:rPr>
        <w:t>工程量清单错误的修正</w:t>
      </w:r>
    </w:p>
    <w:p w14:paraId="76F9CFF8">
      <w:pPr>
        <w:ind w:firstLine="422" w:firstLineChars="200"/>
        <w:rPr>
          <w:rFonts w:eastAsia="宋体"/>
          <w:b/>
          <w:szCs w:val="21"/>
          <w:u w:val="single"/>
        </w:rPr>
      </w:pPr>
      <w:r>
        <w:rPr>
          <w:rFonts w:hint="eastAsia" w:eastAsia="宋体"/>
          <w:b/>
          <w:szCs w:val="21"/>
        </w:rPr>
        <w:t>出现工程量清单错误时，是否调整合同价格：</w:t>
      </w:r>
      <w:r>
        <w:rPr>
          <w:rFonts w:hint="eastAsia" w:eastAsia="宋体"/>
          <w:b/>
          <w:szCs w:val="21"/>
          <w:u w:val="single"/>
        </w:rPr>
        <w:t xml:space="preserve"> </w:t>
      </w:r>
      <w:permStart w:id="88" w:edGrp="everyone"/>
      <w:r>
        <w:rPr>
          <w:rFonts w:hint="eastAsia" w:eastAsia="宋体"/>
          <w:b/>
          <w:szCs w:val="21"/>
          <w:u w:val="single"/>
        </w:rPr>
        <w:t xml:space="preserve"> 不采用通用条款，按下列规定办理：除补充条款规定以外，工程总造价在招标范围内一次性包死。</w:t>
      </w:r>
    </w:p>
    <w:permEnd w:id="88"/>
    <w:p w14:paraId="28B3DC2A">
      <w:pPr>
        <w:ind w:firstLine="422" w:firstLineChars="200"/>
        <w:rPr>
          <w:rFonts w:eastAsia="宋体"/>
          <w:b/>
          <w:szCs w:val="21"/>
        </w:rPr>
      </w:pPr>
      <w:r>
        <w:rPr>
          <w:rFonts w:eastAsia="宋体"/>
          <w:b/>
          <w:szCs w:val="21"/>
        </w:rPr>
        <w:t>允许调整合同价格的工程量偏差范围</w:t>
      </w:r>
      <w:permStart w:id="89" w:edGrp="everyone"/>
      <w:r>
        <w:rPr>
          <w:rFonts w:eastAsia="宋体"/>
          <w:b/>
          <w:szCs w:val="21"/>
        </w:rPr>
        <w:t>：</w:t>
      </w:r>
      <w:r>
        <w:rPr>
          <w:rFonts w:eastAsia="宋体"/>
          <w:b/>
          <w:szCs w:val="21"/>
          <w:u w:val="single"/>
        </w:rPr>
        <w:t xml:space="preserve">   </w:t>
      </w:r>
      <w:r>
        <w:rPr>
          <w:rFonts w:hint="eastAsia" w:eastAsia="宋体"/>
          <w:b/>
          <w:szCs w:val="21"/>
          <w:u w:val="single"/>
        </w:rPr>
        <w:t xml:space="preserve">      </w:t>
      </w:r>
      <w:r>
        <w:rPr>
          <w:rFonts w:eastAsia="宋体"/>
          <w:b/>
          <w:szCs w:val="21"/>
          <w:u w:val="single"/>
        </w:rPr>
        <w:t xml:space="preserve">  </w:t>
      </w:r>
      <w:r>
        <w:rPr>
          <w:rFonts w:hint="eastAsia" w:eastAsia="宋体"/>
          <w:b/>
          <w:szCs w:val="21"/>
          <w:u w:val="single"/>
        </w:rPr>
        <w:t xml:space="preserve">/          </w:t>
      </w:r>
      <w:r>
        <w:rPr>
          <w:rFonts w:eastAsia="宋体"/>
          <w:b/>
          <w:szCs w:val="21"/>
          <w:u w:val="single"/>
        </w:rPr>
        <w:t xml:space="preserve">   </w:t>
      </w:r>
      <w:r>
        <w:rPr>
          <w:rFonts w:eastAsia="宋体"/>
          <w:b/>
          <w:kern w:val="0"/>
          <w:szCs w:val="21"/>
        </w:rPr>
        <w:t>。</w:t>
      </w:r>
      <w:permEnd w:id="89"/>
    </w:p>
    <w:p w14:paraId="70F14E35">
      <w:pPr>
        <w:pStyle w:val="6"/>
        <w:keepNext w:val="0"/>
        <w:keepLines w:val="0"/>
        <w:spacing w:before="120" w:after="120" w:line="240" w:lineRule="auto"/>
        <w:rPr>
          <w:rFonts w:ascii="Times New Roman" w:hAnsi="Times New Roman"/>
          <w:b w:val="0"/>
          <w:sz w:val="21"/>
          <w:szCs w:val="21"/>
        </w:rPr>
      </w:pPr>
      <w:bookmarkStart w:id="342" w:name="_Toc351203634"/>
      <w:r>
        <w:rPr>
          <w:rFonts w:ascii="Times New Roman" w:hAnsi="Times New Roman"/>
          <w:b w:val="0"/>
          <w:sz w:val="21"/>
          <w:szCs w:val="21"/>
        </w:rPr>
        <w:t>2</w:t>
      </w:r>
      <w:bookmarkStart w:id="343" w:name="_Toc297120457"/>
      <w:bookmarkStart w:id="344" w:name="_Toc296347156"/>
      <w:bookmarkStart w:id="345" w:name="_Toc297048343"/>
      <w:bookmarkStart w:id="346" w:name="_Toc292559362"/>
      <w:bookmarkStart w:id="347" w:name="_Toc292559867"/>
      <w:bookmarkStart w:id="348" w:name="_Toc296891197"/>
      <w:bookmarkStart w:id="349" w:name="_Toc296944496"/>
      <w:bookmarkStart w:id="350" w:name="_Toc296503157"/>
      <w:bookmarkStart w:id="351" w:name="_Toc296890985"/>
      <w:bookmarkStart w:id="352" w:name="_Toc296346658"/>
      <w:r>
        <w:rPr>
          <w:rFonts w:ascii="Times New Roman" w:hAnsi="Times New Roman"/>
          <w:b w:val="0"/>
          <w:sz w:val="21"/>
          <w:szCs w:val="21"/>
        </w:rPr>
        <w:t>. 发包人</w:t>
      </w:r>
      <w:bookmarkEnd w:id="342"/>
    </w:p>
    <w:bookmarkEnd w:id="343"/>
    <w:bookmarkEnd w:id="344"/>
    <w:bookmarkEnd w:id="345"/>
    <w:bookmarkEnd w:id="346"/>
    <w:bookmarkEnd w:id="347"/>
    <w:bookmarkEnd w:id="348"/>
    <w:bookmarkEnd w:id="349"/>
    <w:bookmarkEnd w:id="350"/>
    <w:bookmarkEnd w:id="351"/>
    <w:bookmarkEnd w:id="352"/>
    <w:p w14:paraId="57E7D08C">
      <w:pPr>
        <w:spacing w:after="120"/>
        <w:ind w:firstLine="420" w:firstLineChars="200"/>
        <w:rPr>
          <w:rFonts w:eastAsia="黑体"/>
          <w:szCs w:val="21"/>
        </w:rPr>
      </w:pPr>
      <w:r>
        <w:rPr>
          <w:rFonts w:eastAsia="黑体"/>
          <w:szCs w:val="21"/>
        </w:rPr>
        <w:t>2.</w:t>
      </w:r>
      <w:r>
        <w:rPr>
          <w:rFonts w:hint="eastAsia" w:eastAsia="黑体"/>
          <w:szCs w:val="21"/>
          <w:lang w:val="en-US" w:eastAsia="zh-CN"/>
        </w:rPr>
        <w:t>1</w:t>
      </w:r>
      <w:r>
        <w:rPr>
          <w:rFonts w:eastAsia="黑体"/>
          <w:szCs w:val="21"/>
        </w:rPr>
        <w:t xml:space="preserve"> 发包人代表</w:t>
      </w:r>
    </w:p>
    <w:p w14:paraId="06792B81">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发包人代表：</w:t>
      </w:r>
    </w:p>
    <w:p w14:paraId="3174E901">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姓    名：</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w:t>
      </w:r>
      <w:r>
        <w:rPr>
          <w:rFonts w:ascii="Times New Roman" w:hAnsi="Times New Roman" w:eastAsia="宋体"/>
          <w:color w:val="000000"/>
          <w:sz w:val="21"/>
          <w:szCs w:val="21"/>
        </w:rPr>
        <w:t>；</w:t>
      </w:r>
    </w:p>
    <w:p w14:paraId="586A8CDB">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身份证号：</w:t>
      </w:r>
      <w:r>
        <w:rPr>
          <w:rFonts w:hint="eastAsia" w:ascii="Times New Roman" w:hAnsi="Times New Roman" w:eastAsia="宋体"/>
          <w:color w:val="000000"/>
          <w:sz w:val="21"/>
          <w:szCs w:val="21"/>
          <w:lang w:val="en-US" w:eastAsia="zh-CN"/>
        </w:rPr>
        <w:t xml:space="preserve"> </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w:t>
      </w:r>
    </w:p>
    <w:p w14:paraId="58091D46">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职    务：</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 </w:t>
      </w:r>
      <w:r>
        <w:rPr>
          <w:rFonts w:ascii="Times New Roman" w:hAnsi="Times New Roman" w:eastAsia="宋体"/>
          <w:color w:val="000000"/>
          <w:sz w:val="21"/>
          <w:szCs w:val="21"/>
        </w:rPr>
        <w:t>；</w:t>
      </w:r>
    </w:p>
    <w:p w14:paraId="0C991959">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联系电话：</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w:t>
      </w:r>
      <w:r>
        <w:rPr>
          <w:rFonts w:ascii="Times New Roman" w:hAnsi="Times New Roman" w:eastAsia="宋体"/>
          <w:color w:val="000000"/>
          <w:sz w:val="21"/>
          <w:szCs w:val="21"/>
        </w:rPr>
        <w:t>；</w:t>
      </w:r>
    </w:p>
    <w:p w14:paraId="3D3EBBF0">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电子信箱：</w:t>
      </w:r>
      <w:r>
        <w:rPr>
          <w:rFonts w:ascii="Times New Roman" w:hAnsi="Times New Roman" w:eastAsia="宋体"/>
          <w:color w:val="000000"/>
          <w:sz w:val="21"/>
          <w:szCs w:val="21"/>
          <w:u w:val="single"/>
        </w:rPr>
        <w:t>  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u w:val="single"/>
        </w:rPr>
        <w:t> </w:t>
      </w:r>
      <w:r>
        <w:rPr>
          <w:rFonts w:ascii="Times New Roman" w:hAnsi="Times New Roman" w:eastAsia="宋体"/>
          <w:color w:val="000000"/>
          <w:sz w:val="21"/>
          <w:szCs w:val="21"/>
        </w:rPr>
        <w:t>；</w:t>
      </w:r>
    </w:p>
    <w:p w14:paraId="40509AF8">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通信地址：</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rPr>
        <w:t>。</w:t>
      </w:r>
    </w:p>
    <w:p w14:paraId="4AB17227">
      <w:pPr>
        <w:spacing w:line="360" w:lineRule="auto"/>
        <w:ind w:firstLine="420" w:firstLineChars="200"/>
        <w:rPr>
          <w:rFonts w:eastAsia="黑体"/>
          <w:szCs w:val="21"/>
        </w:rPr>
      </w:pPr>
      <w:r>
        <w:rPr>
          <w:rFonts w:ascii="Times New Roman" w:hAnsi="Times New Roman" w:eastAsia="宋体"/>
          <w:color w:val="000000"/>
          <w:sz w:val="21"/>
          <w:szCs w:val="21"/>
        </w:rPr>
        <w:t>发包人对发包人代表的授权范围如下：</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w:t>
      </w:r>
      <w:r>
        <w:rPr>
          <w:rFonts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rPr>
        <w:t>。</w:t>
      </w:r>
    </w:p>
    <w:p w14:paraId="15A0B015">
      <w:pPr>
        <w:spacing w:after="120"/>
        <w:ind w:firstLine="420" w:firstLineChars="200"/>
        <w:rPr>
          <w:rFonts w:eastAsia="黑体"/>
          <w:szCs w:val="21"/>
        </w:rPr>
      </w:pPr>
      <w:r>
        <w:rPr>
          <w:rFonts w:eastAsia="黑体"/>
          <w:szCs w:val="21"/>
        </w:rPr>
        <w:t>2.</w:t>
      </w:r>
      <w:r>
        <w:rPr>
          <w:rFonts w:hint="eastAsia" w:eastAsia="黑体"/>
          <w:szCs w:val="21"/>
          <w:lang w:val="en-US" w:eastAsia="zh-CN"/>
        </w:rPr>
        <w:t>2</w:t>
      </w:r>
      <w:r>
        <w:rPr>
          <w:rFonts w:eastAsia="黑体"/>
          <w:szCs w:val="21"/>
        </w:rPr>
        <w:t xml:space="preserve"> 施工现场、施工条件和基础资料的提供</w:t>
      </w:r>
    </w:p>
    <w:p w14:paraId="693180FB">
      <w:pPr>
        <w:ind w:firstLine="420" w:firstLineChars="200"/>
        <w:rPr>
          <w:rFonts w:eastAsia="宋体"/>
          <w:szCs w:val="21"/>
        </w:rPr>
      </w:pPr>
      <w:r>
        <w:rPr>
          <w:rFonts w:eastAsia="宋体"/>
          <w:szCs w:val="21"/>
        </w:rPr>
        <w:t>2.</w:t>
      </w:r>
      <w:r>
        <w:rPr>
          <w:rFonts w:hint="eastAsia" w:eastAsia="宋体"/>
          <w:szCs w:val="21"/>
          <w:lang w:val="en-US" w:eastAsia="zh-CN"/>
        </w:rPr>
        <w:t>2</w:t>
      </w:r>
      <w:r>
        <w:rPr>
          <w:rFonts w:eastAsia="宋体"/>
          <w:szCs w:val="21"/>
        </w:rPr>
        <w:t>.1 提供施工现场</w:t>
      </w:r>
    </w:p>
    <w:p w14:paraId="607EB049">
      <w:pPr>
        <w:ind w:firstLine="420" w:firstLineChars="200"/>
        <w:jc w:val="left"/>
        <w:rPr>
          <w:rFonts w:hint="eastAsia" w:eastAsia="宋体"/>
          <w:szCs w:val="21"/>
          <w:u w:val="single"/>
        </w:rPr>
      </w:pPr>
      <w:r>
        <w:rPr>
          <w:rFonts w:eastAsia="宋体"/>
          <w:szCs w:val="21"/>
        </w:rPr>
        <w:t>关于发包人移交施工现场的期限要求：</w:t>
      </w:r>
      <w:permStart w:id="90" w:edGrp="everyone"/>
      <w:r>
        <w:rPr>
          <w:rFonts w:hint="eastAsia" w:eastAsia="宋体"/>
          <w:szCs w:val="21"/>
          <w:u w:val="single"/>
        </w:rPr>
        <w:t>开工日期7天前（执行通用条款）   。</w:t>
      </w:r>
      <w:permEnd w:id="90"/>
    </w:p>
    <w:p w14:paraId="75CBCBF9">
      <w:pPr>
        <w:ind w:firstLine="420" w:firstLineChars="200"/>
        <w:jc w:val="left"/>
        <w:rPr>
          <w:rFonts w:eastAsia="宋体"/>
          <w:szCs w:val="21"/>
        </w:rPr>
      </w:pPr>
      <w:r>
        <w:rPr>
          <w:rFonts w:eastAsia="宋体"/>
          <w:szCs w:val="21"/>
        </w:rPr>
        <w:t>2.</w:t>
      </w:r>
      <w:r>
        <w:rPr>
          <w:rFonts w:hint="eastAsia" w:eastAsia="宋体"/>
          <w:szCs w:val="21"/>
          <w:lang w:val="en-US" w:eastAsia="zh-CN"/>
        </w:rPr>
        <w:t>2</w:t>
      </w:r>
      <w:r>
        <w:rPr>
          <w:rFonts w:eastAsia="宋体"/>
          <w:szCs w:val="21"/>
        </w:rPr>
        <w:t>.2 提供施工条件</w:t>
      </w:r>
    </w:p>
    <w:p w14:paraId="0AEB0779">
      <w:pPr>
        <w:ind w:firstLine="420" w:firstLineChars="200"/>
        <w:rPr>
          <w:rFonts w:eastAsia="宋体"/>
          <w:szCs w:val="21"/>
        </w:rPr>
      </w:pPr>
      <w:r>
        <w:rPr>
          <w:rFonts w:eastAsia="宋体"/>
          <w:szCs w:val="21"/>
        </w:rPr>
        <w:t>关于发包人应负责</w:t>
      </w:r>
      <w:r>
        <w:rPr>
          <w:rFonts w:ascii="Times New Roman" w:hAnsi="Times New Roman" w:eastAsia="宋体" w:cs="Times New Roman"/>
          <w:szCs w:val="21"/>
        </w:rPr>
        <w:t>提供</w:t>
      </w:r>
      <w:r>
        <w:rPr>
          <w:rFonts w:eastAsia="宋体"/>
          <w:szCs w:val="21"/>
        </w:rPr>
        <w:t>施工</w:t>
      </w:r>
      <w:r>
        <w:rPr>
          <w:rFonts w:hint="eastAsia" w:eastAsia="宋体"/>
          <w:szCs w:val="21"/>
        </w:rPr>
        <w:t>所需要的条件，</w:t>
      </w:r>
      <w:r>
        <w:rPr>
          <w:rFonts w:eastAsia="宋体"/>
          <w:szCs w:val="21"/>
        </w:rPr>
        <w:t>包括：</w:t>
      </w:r>
      <w:permStart w:id="91" w:edGrp="everyone"/>
      <w:r>
        <w:rPr>
          <w:rFonts w:eastAsia="宋体"/>
          <w:szCs w:val="21"/>
          <w:u w:val="single"/>
        </w:rPr>
        <w:t></w:t>
      </w:r>
      <w:r>
        <w:rPr>
          <w:rFonts w:hint="eastAsia" w:eastAsia="宋体"/>
          <w:szCs w:val="21"/>
          <w:u w:val="single"/>
        </w:rPr>
        <w:t>执行通用条款</w:t>
      </w:r>
      <w:r>
        <w:rPr>
          <w:rFonts w:eastAsia="宋体"/>
          <w:szCs w:val="21"/>
          <w:u w:val="single"/>
        </w:rPr>
        <w:t></w:t>
      </w:r>
      <w:r>
        <w:rPr>
          <w:rFonts w:eastAsia="宋体"/>
          <w:szCs w:val="21"/>
        </w:rPr>
        <w:t>。</w:t>
      </w:r>
      <w:permEnd w:id="91"/>
    </w:p>
    <w:p w14:paraId="5B656EC9">
      <w:pPr>
        <w:ind w:firstLine="420" w:firstLineChars="200"/>
        <w:rPr>
          <w:rFonts w:eastAsia="宋体"/>
          <w:szCs w:val="21"/>
          <w:u w:val="single"/>
        </w:rPr>
      </w:pPr>
    </w:p>
    <w:p w14:paraId="6B4EEE0A">
      <w:pPr>
        <w:pStyle w:val="6"/>
        <w:keepNext w:val="0"/>
        <w:keepLines w:val="0"/>
        <w:spacing w:before="120" w:after="120" w:line="240" w:lineRule="auto"/>
        <w:rPr>
          <w:rFonts w:ascii="Times New Roman" w:hAnsi="Times New Roman"/>
          <w:b w:val="0"/>
          <w:sz w:val="21"/>
          <w:szCs w:val="21"/>
        </w:rPr>
      </w:pPr>
      <w:bookmarkStart w:id="353" w:name="_Toc351203635"/>
      <w:bookmarkStart w:id="354" w:name="_Toc351203636"/>
      <w:r>
        <w:rPr>
          <w:rFonts w:ascii="Times New Roman" w:hAnsi="Times New Roman"/>
          <w:b w:val="0"/>
          <w:sz w:val="21"/>
          <w:szCs w:val="21"/>
        </w:rPr>
        <w:t>3</w:t>
      </w:r>
      <w:bookmarkStart w:id="355" w:name="_Toc297048344"/>
      <w:bookmarkStart w:id="356" w:name="_Toc296346659"/>
      <w:bookmarkStart w:id="357" w:name="_Toc296890986"/>
      <w:bookmarkStart w:id="358" w:name="_Toc296891198"/>
      <w:bookmarkStart w:id="359" w:name="_Toc296503158"/>
      <w:bookmarkStart w:id="360" w:name="_Toc292559363"/>
      <w:bookmarkStart w:id="361" w:name="_Toc296944497"/>
      <w:bookmarkStart w:id="362" w:name="_Toc292559868"/>
      <w:bookmarkStart w:id="363" w:name="_Toc296347157"/>
      <w:bookmarkStart w:id="364" w:name="_Toc297120458"/>
      <w:r>
        <w:rPr>
          <w:rFonts w:ascii="Times New Roman" w:hAnsi="Times New Roman"/>
          <w:b w:val="0"/>
          <w:sz w:val="21"/>
          <w:szCs w:val="21"/>
        </w:rPr>
        <w:t>. 承包人</w:t>
      </w:r>
      <w:bookmarkEnd w:id="353"/>
    </w:p>
    <w:bookmarkEnd w:id="355"/>
    <w:bookmarkEnd w:id="356"/>
    <w:bookmarkEnd w:id="357"/>
    <w:bookmarkEnd w:id="358"/>
    <w:bookmarkEnd w:id="359"/>
    <w:bookmarkEnd w:id="360"/>
    <w:bookmarkEnd w:id="361"/>
    <w:bookmarkEnd w:id="362"/>
    <w:bookmarkEnd w:id="363"/>
    <w:bookmarkEnd w:id="364"/>
    <w:p w14:paraId="08984EB4">
      <w:pPr>
        <w:spacing w:after="120"/>
        <w:ind w:firstLine="420" w:firstLineChars="200"/>
        <w:rPr>
          <w:rFonts w:eastAsia="黑体"/>
          <w:szCs w:val="21"/>
        </w:rPr>
      </w:pPr>
      <w:r>
        <w:rPr>
          <w:rFonts w:eastAsia="黑体"/>
          <w:szCs w:val="21"/>
        </w:rPr>
        <w:t>3.1 承包人的一般义务</w:t>
      </w:r>
    </w:p>
    <w:p w14:paraId="1D6E15AF">
      <w:pPr>
        <w:ind w:firstLine="420" w:firstLineChars="200"/>
        <w:jc w:val="left"/>
        <w:rPr>
          <w:rFonts w:hint="eastAsia" w:eastAsia="宋体"/>
          <w:szCs w:val="21"/>
          <w:u w:val="single"/>
        </w:rPr>
      </w:pPr>
      <w:r>
        <w:rPr>
          <w:rFonts w:eastAsia="宋体"/>
          <w:kern w:val="0"/>
          <w:szCs w:val="21"/>
        </w:rPr>
        <w:t>（</w:t>
      </w:r>
      <w:r>
        <w:rPr>
          <w:rFonts w:hint="eastAsia" w:eastAsia="宋体"/>
          <w:kern w:val="0"/>
          <w:szCs w:val="21"/>
          <w:lang w:val="en-US" w:eastAsia="zh-CN"/>
        </w:rPr>
        <w:t>1</w:t>
      </w:r>
      <w:r>
        <w:rPr>
          <w:rFonts w:eastAsia="宋体"/>
          <w:kern w:val="0"/>
          <w:szCs w:val="21"/>
        </w:rPr>
        <w:t>）</w:t>
      </w:r>
      <w:r>
        <w:rPr>
          <w:rFonts w:eastAsia="宋体"/>
          <w:szCs w:val="21"/>
        </w:rPr>
        <w:t>承包人提交的竣工资料的内容：</w:t>
      </w:r>
      <w:permStart w:id="92" w:edGrp="everyone"/>
      <w:r>
        <w:rPr>
          <w:rFonts w:hint="eastAsia" w:eastAsia="宋体"/>
          <w:szCs w:val="21"/>
          <w:u w:val="single"/>
        </w:rPr>
        <w:t>工程施工技术资料、工程质量控制资料、工程检验评定资料、竣工图（应为新图纸），规定的其他应交资料及业主、档案管理部门要求提供的资料。以上资料必须分类立卷成册 。</w:t>
      </w:r>
    </w:p>
    <w:permEnd w:id="92"/>
    <w:p w14:paraId="023146E5">
      <w:pPr>
        <w:ind w:firstLine="420" w:firstLineChars="200"/>
        <w:jc w:val="left"/>
        <w:rPr>
          <w:rFonts w:eastAsia="宋体"/>
          <w:szCs w:val="21"/>
        </w:rPr>
      </w:pPr>
      <w:r>
        <w:rPr>
          <w:rFonts w:eastAsia="宋体"/>
          <w:szCs w:val="21"/>
        </w:rPr>
        <w:t>承包人需要提交的竣工资料套数：</w:t>
      </w:r>
      <w:permStart w:id="93" w:edGrp="everyone"/>
      <w:r>
        <w:rPr>
          <w:rFonts w:eastAsia="宋体"/>
          <w:szCs w:val="21"/>
          <w:u w:val="single"/>
        </w:rPr>
        <w:t xml:space="preserve">    </w:t>
      </w:r>
      <w:r>
        <w:rPr>
          <w:rFonts w:hint="eastAsia" w:eastAsia="宋体"/>
          <w:color w:val="FF0000"/>
          <w:szCs w:val="21"/>
          <w:u w:val="single"/>
        </w:rPr>
        <w:t xml:space="preserve">肆套 </w:t>
      </w:r>
      <w:r>
        <w:rPr>
          <w:rFonts w:eastAsia="宋体"/>
          <w:szCs w:val="21"/>
          <w:u w:val="single"/>
        </w:rPr>
        <w:t xml:space="preserve">      </w:t>
      </w:r>
      <w:permEnd w:id="93"/>
      <w:r>
        <w:rPr>
          <w:rFonts w:eastAsia="宋体"/>
          <w:szCs w:val="21"/>
        </w:rPr>
        <w:t>。</w:t>
      </w:r>
    </w:p>
    <w:p w14:paraId="70A2216A">
      <w:pPr>
        <w:ind w:firstLine="420" w:firstLineChars="200"/>
        <w:jc w:val="left"/>
        <w:rPr>
          <w:rFonts w:eastAsia="宋体"/>
          <w:szCs w:val="21"/>
        </w:rPr>
      </w:pPr>
      <w:r>
        <w:rPr>
          <w:rFonts w:eastAsia="宋体"/>
          <w:szCs w:val="21"/>
        </w:rPr>
        <w:t>承包人提交的竣工资料的费用承担：</w:t>
      </w:r>
      <w:permStart w:id="94" w:edGrp="everyone"/>
      <w:r>
        <w:rPr>
          <w:rFonts w:eastAsia="宋体"/>
          <w:szCs w:val="21"/>
          <w:u w:val="single"/>
        </w:rPr>
        <w:t xml:space="preserve">   </w:t>
      </w:r>
      <w:r>
        <w:rPr>
          <w:rFonts w:hint="eastAsia" w:eastAsia="宋体"/>
          <w:szCs w:val="21"/>
          <w:u w:val="single"/>
        </w:rPr>
        <w:t>承包人自行承担</w:t>
      </w:r>
      <w:r>
        <w:rPr>
          <w:rFonts w:eastAsia="宋体"/>
          <w:szCs w:val="21"/>
          <w:u w:val="single"/>
        </w:rPr>
        <w:t xml:space="preserve">   </w:t>
      </w:r>
      <w:r>
        <w:rPr>
          <w:rFonts w:eastAsia="宋体"/>
          <w:szCs w:val="21"/>
        </w:rPr>
        <w:t>。</w:t>
      </w:r>
      <w:permEnd w:id="94"/>
    </w:p>
    <w:p w14:paraId="58598803">
      <w:pPr>
        <w:ind w:firstLine="420" w:firstLineChars="200"/>
        <w:jc w:val="left"/>
        <w:rPr>
          <w:rFonts w:eastAsia="宋体"/>
          <w:szCs w:val="21"/>
          <w:u w:val="single"/>
        </w:rPr>
      </w:pPr>
      <w:r>
        <w:rPr>
          <w:rFonts w:eastAsia="宋体"/>
          <w:szCs w:val="21"/>
        </w:rPr>
        <w:t xml:space="preserve">承包人提交的竣工资料移交时间： </w:t>
      </w:r>
      <w:permStart w:id="95" w:edGrp="everyone"/>
      <w:r>
        <w:rPr>
          <w:rFonts w:hint="eastAsia" w:eastAsia="宋体"/>
          <w:szCs w:val="21"/>
          <w:u w:val="single"/>
        </w:rPr>
        <w:t>竣工验收合格后15日内。</w:t>
      </w:r>
      <w:permEnd w:id="95"/>
    </w:p>
    <w:p w14:paraId="51271878">
      <w:pPr>
        <w:ind w:firstLine="420" w:firstLineChars="200"/>
        <w:jc w:val="left"/>
        <w:rPr>
          <w:rFonts w:hint="eastAsia" w:eastAsia="宋体"/>
          <w:szCs w:val="21"/>
          <w:u w:val="single"/>
        </w:rPr>
      </w:pPr>
      <w:r>
        <w:rPr>
          <w:rFonts w:eastAsia="宋体"/>
          <w:szCs w:val="21"/>
        </w:rPr>
        <w:t>承包人提交的竣工资料形式要求：</w:t>
      </w:r>
      <w:permStart w:id="96" w:edGrp="everyone"/>
      <w:r>
        <w:rPr>
          <w:rFonts w:hint="eastAsia" w:eastAsia="宋体"/>
          <w:szCs w:val="21"/>
          <w:u w:val="single"/>
        </w:rPr>
        <w:t>纸质和电子版（.doc格式）同时提供 。</w:t>
      </w:r>
      <w:permEnd w:id="96"/>
    </w:p>
    <w:p w14:paraId="379FECD9">
      <w:pPr>
        <w:ind w:firstLine="420" w:firstLineChars="200"/>
        <w:rPr>
          <w:rFonts w:hint="eastAsia" w:eastAsia="宋体"/>
          <w:szCs w:val="21"/>
          <w:u w:val="single"/>
        </w:rPr>
      </w:pPr>
      <w:r>
        <w:rPr>
          <w:rFonts w:eastAsia="宋体"/>
          <w:kern w:val="0"/>
          <w:szCs w:val="21"/>
        </w:rPr>
        <w:t>（</w:t>
      </w:r>
      <w:r>
        <w:rPr>
          <w:rFonts w:hint="eastAsia" w:eastAsia="宋体"/>
          <w:kern w:val="0"/>
          <w:szCs w:val="21"/>
          <w:lang w:val="en-US" w:eastAsia="zh-CN"/>
        </w:rPr>
        <w:t>2</w:t>
      </w:r>
      <w:r>
        <w:rPr>
          <w:rFonts w:eastAsia="宋体"/>
          <w:kern w:val="0"/>
          <w:szCs w:val="21"/>
        </w:rPr>
        <w:t>）承包人应履行的其他义务：</w:t>
      </w:r>
      <w:r>
        <w:rPr>
          <w:rFonts w:hint="eastAsia" w:ascii="宋体" w:hAnsi="宋体" w:eastAsia="宋体" w:cs="宋体"/>
          <w:szCs w:val="21"/>
          <w:u w:val="single"/>
        </w:rPr>
        <w:t></w:t>
      </w:r>
      <w:permStart w:id="97" w:edGrp="everyone"/>
      <w:r>
        <w:rPr>
          <w:rFonts w:hint="eastAsia" w:ascii="宋体" w:hAnsi="宋体" w:eastAsia="宋体" w:cs="宋体"/>
          <w:szCs w:val="21"/>
          <w:u w:val="single"/>
        </w:rPr>
        <w:t>每月</w:t>
      </w:r>
      <w:r>
        <w:rPr>
          <w:rFonts w:hint="eastAsia" w:eastAsia="宋体"/>
          <w:szCs w:val="21"/>
          <w:u w:val="single"/>
        </w:rPr>
        <w:t>25日提交本月工程报表和下月工程计划表（报表和计划表应包括质量、进度、安全、投资、材料计划等内容，反映存在的问题和应对措施；一式叁份提交发包人)   。</w:t>
      </w:r>
    </w:p>
    <w:permEnd w:id="97"/>
    <w:p w14:paraId="7F9F77CD">
      <w:pPr>
        <w:ind w:firstLine="420" w:firstLineChars="200"/>
        <w:rPr>
          <w:rFonts w:eastAsia="黑体"/>
          <w:szCs w:val="21"/>
        </w:rPr>
      </w:pPr>
      <w:r>
        <w:rPr>
          <w:rFonts w:eastAsia="黑体"/>
          <w:szCs w:val="21"/>
        </w:rPr>
        <w:t>3.2 项目经理</w:t>
      </w:r>
    </w:p>
    <w:p w14:paraId="421F732B">
      <w:pPr>
        <w:ind w:firstLine="420" w:firstLineChars="200"/>
        <w:rPr>
          <w:rFonts w:eastAsia="宋体"/>
          <w:szCs w:val="21"/>
        </w:rPr>
      </w:pPr>
      <w:r>
        <w:rPr>
          <w:rFonts w:eastAsia="宋体"/>
          <w:kern w:val="0"/>
          <w:szCs w:val="21"/>
        </w:rPr>
        <w:t xml:space="preserve">3.2.1 </w:t>
      </w:r>
      <w:r>
        <w:rPr>
          <w:rFonts w:eastAsia="宋体"/>
          <w:szCs w:val="21"/>
        </w:rPr>
        <w:t>项目经理：</w:t>
      </w:r>
    </w:p>
    <w:p w14:paraId="37068BAD">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姓    名：</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 </w:t>
      </w:r>
      <w:r>
        <w:rPr>
          <w:rFonts w:ascii="Times New Roman" w:hAnsi="Times New Roman" w:eastAsia="宋体"/>
          <w:color w:val="000000"/>
          <w:sz w:val="21"/>
          <w:szCs w:val="21"/>
        </w:rPr>
        <w:t>；</w:t>
      </w:r>
    </w:p>
    <w:p w14:paraId="248FB493">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身份证号：</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w:t>
      </w:r>
      <w:r>
        <w:rPr>
          <w:rFonts w:hint="eastAsia" w:ascii="Times New Roman" w:hAnsi="Times New Roman" w:eastAsia="宋体" w:cs="Times New Roman"/>
          <w:color w:val="000000"/>
          <w:sz w:val="21"/>
          <w:szCs w:val="21"/>
          <w:u w:val="single"/>
          <w:lang w:val="en-US" w:eastAsia="zh-CN"/>
        </w:rPr>
        <w:t xml:space="preserve">     </w:t>
      </w:r>
      <w:r>
        <w:rPr>
          <w:rFonts w:ascii="Times New Roman" w:hAnsi="Times New Roman" w:eastAsia="宋体"/>
          <w:color w:val="000000"/>
          <w:sz w:val="21"/>
          <w:szCs w:val="21"/>
          <w:u w:val="single"/>
        </w:rPr>
        <w:t> </w:t>
      </w:r>
      <w:r>
        <w:rPr>
          <w:rFonts w:ascii="Times New Roman" w:hAnsi="Times New Roman" w:eastAsia="宋体"/>
          <w:color w:val="000000"/>
          <w:sz w:val="21"/>
          <w:szCs w:val="21"/>
        </w:rPr>
        <w:t>；</w:t>
      </w:r>
    </w:p>
    <w:p w14:paraId="20EF81A4">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建造师执业资格等级：</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 </w:t>
      </w:r>
      <w:r>
        <w:rPr>
          <w:rFonts w:ascii="Times New Roman" w:hAnsi="Times New Roman" w:eastAsia="宋体"/>
          <w:color w:val="000000"/>
          <w:sz w:val="21"/>
          <w:szCs w:val="21"/>
        </w:rPr>
        <w:t>；</w:t>
      </w:r>
    </w:p>
    <w:p w14:paraId="7D882670">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建造师注册证书号：</w:t>
      </w:r>
      <w:r>
        <w:rPr>
          <w:rFonts w:ascii="Times New Roman" w:hAnsi="Times New Roman" w:eastAsia="宋体"/>
          <w:color w:val="000000"/>
          <w:sz w:val="21"/>
          <w:szCs w:val="21"/>
          <w:u w:val="single"/>
        </w:rPr>
        <w:t></w:t>
      </w:r>
      <w:r>
        <w:rPr>
          <w:rFonts w:hint="eastAsia" w:ascii="Times New Roman" w:hAnsi="Times New Roman" w:eastAsia="宋体" w:cs="Times New Roman"/>
          <w:color w:val="000000"/>
          <w:sz w:val="21"/>
          <w:szCs w:val="21"/>
          <w:u w:val="single"/>
          <w:lang w:val="en-US" w:eastAsia="zh-CN"/>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w:t>
      </w:r>
    </w:p>
    <w:p w14:paraId="704BD9D7">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建造师执业印章号：</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             </w:t>
      </w:r>
      <w:r>
        <w:rPr>
          <w:rFonts w:ascii="Times New Roman" w:hAnsi="Times New Roman" w:eastAsia="宋体"/>
          <w:color w:val="000000"/>
          <w:sz w:val="21"/>
          <w:szCs w:val="21"/>
          <w:u w:val="single"/>
        </w:rPr>
        <w:t></w:t>
      </w:r>
      <w:r>
        <w:rPr>
          <w:rFonts w:ascii="Times New Roman" w:hAnsi="Times New Roman" w:eastAsia="宋体"/>
          <w:color w:val="000000"/>
          <w:sz w:val="21"/>
          <w:szCs w:val="21"/>
        </w:rPr>
        <w:t>；</w:t>
      </w:r>
    </w:p>
    <w:p w14:paraId="09DB4E02">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安全生产考核合格证书号：</w:t>
      </w:r>
      <w:r>
        <w:rPr>
          <w:rFonts w:hint="eastAsia" w:ascii="Times New Roman" w:hAnsi="Times New Roman" w:eastAsia="宋体"/>
          <w:color w:val="000000"/>
          <w:sz w:val="21"/>
          <w:szCs w:val="21"/>
          <w:lang w:val="en-US" w:eastAsia="zh-CN"/>
        </w:rPr>
        <w:t xml:space="preserve">  </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rPr>
        <w:t>；</w:t>
      </w:r>
    </w:p>
    <w:p w14:paraId="025AD25E">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联系电话：</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hint="eastAsia" w:ascii="Times New Roman" w:hAnsi="Times New Roman" w:eastAsia="宋体"/>
          <w:color w:val="000000"/>
          <w:sz w:val="21"/>
          <w:szCs w:val="21"/>
          <w:u w:val="single"/>
          <w:lang w:val="en-US" w:eastAsia="zh-CN"/>
        </w:rPr>
        <w:tab/>
      </w:r>
      <w:r>
        <w:rPr>
          <w:rFonts w:ascii="Times New Roman" w:hAnsi="Times New Roman" w:eastAsia="宋体"/>
          <w:color w:val="000000"/>
          <w:sz w:val="21"/>
          <w:szCs w:val="21"/>
          <w:u w:val="single"/>
        </w:rPr>
        <w:t> </w:t>
      </w:r>
      <w:r>
        <w:rPr>
          <w:rFonts w:ascii="Times New Roman" w:hAnsi="Times New Roman" w:eastAsia="宋体"/>
          <w:color w:val="000000"/>
          <w:sz w:val="21"/>
          <w:szCs w:val="21"/>
        </w:rPr>
        <w:t>；</w:t>
      </w:r>
    </w:p>
    <w:p w14:paraId="22CC91B7">
      <w:pPr>
        <w:spacing w:line="360" w:lineRule="auto"/>
        <w:ind w:firstLine="420" w:firstLineChars="200"/>
        <w:rPr>
          <w:rFonts w:ascii="Times New Roman" w:hAnsi="Times New Roman" w:eastAsia="宋体"/>
          <w:color w:val="000000"/>
          <w:sz w:val="21"/>
          <w:szCs w:val="21"/>
        </w:rPr>
      </w:pPr>
      <w:r>
        <w:rPr>
          <w:rFonts w:ascii="Times New Roman" w:hAnsi="Times New Roman" w:eastAsia="宋体"/>
          <w:color w:val="000000"/>
          <w:sz w:val="21"/>
          <w:szCs w:val="21"/>
        </w:rPr>
        <w:t>电子信箱：</w:t>
      </w:r>
      <w:r>
        <w:rPr>
          <w:rFonts w:ascii="Times New Roman" w:hAnsi="Times New Roman" w:eastAsia="宋体"/>
          <w:color w:val="auto"/>
          <w:sz w:val="21"/>
          <w:szCs w:val="21"/>
          <w:u w:val="single"/>
        </w:rPr>
        <w:fldChar w:fldCharType="begin"/>
      </w:r>
      <w:r>
        <w:rPr>
          <w:rFonts w:ascii="Times New Roman" w:hAnsi="Times New Roman" w:eastAsia="宋体"/>
          <w:color w:val="auto"/>
          <w:sz w:val="21"/>
          <w:szCs w:val="21"/>
          <w:u w:val="single"/>
        </w:rPr>
        <w:instrText xml:space="preserve"> HYPERLINK "mailto:44224212@qq.com" </w:instrText>
      </w:r>
      <w:r>
        <w:rPr>
          <w:rFonts w:ascii="Times New Roman" w:hAnsi="Times New Roman" w:eastAsia="宋体"/>
          <w:color w:val="auto"/>
          <w:sz w:val="21"/>
          <w:szCs w:val="21"/>
          <w:u w:val="single"/>
        </w:rPr>
        <w:fldChar w:fldCharType="separate"/>
      </w:r>
      <w:r>
        <w:rPr>
          <w:rStyle w:val="23"/>
          <w:rFonts w:ascii="Times New Roman" w:hAnsi="Times New Roman" w:eastAsia="宋体"/>
          <w:color w:val="auto"/>
          <w:sz w:val="21"/>
          <w:szCs w:val="21"/>
        </w:rPr>
        <w:t></w:t>
      </w:r>
      <w:r>
        <w:rPr>
          <w:rStyle w:val="23"/>
          <w:rFonts w:hint="eastAsia" w:ascii="Times New Roman" w:hAnsi="Times New Roman" w:eastAsia="宋体"/>
          <w:color w:val="auto"/>
          <w:sz w:val="21"/>
          <w:szCs w:val="21"/>
          <w:lang w:val="en-US" w:eastAsia="zh-CN"/>
        </w:rPr>
        <w:t xml:space="preserve">         /       </w:t>
      </w:r>
      <w:r>
        <w:rPr>
          <w:rStyle w:val="23"/>
          <w:rFonts w:ascii="Times New Roman" w:hAnsi="Times New Roman" w:eastAsia="宋体"/>
          <w:color w:val="auto"/>
          <w:sz w:val="21"/>
          <w:szCs w:val="21"/>
        </w:rPr>
        <w:t></w:t>
      </w:r>
      <w:r>
        <w:rPr>
          <w:rFonts w:ascii="Times New Roman" w:hAnsi="Times New Roman" w:eastAsia="宋体"/>
          <w:color w:val="auto"/>
          <w:sz w:val="21"/>
          <w:szCs w:val="21"/>
          <w:u w:val="single"/>
        </w:rPr>
        <w:fldChar w:fldCharType="end"/>
      </w:r>
      <w:r>
        <w:rPr>
          <w:rFonts w:hint="eastAsia" w:ascii="Times New Roman" w:hAnsi="Times New Roman" w:eastAsia="宋体"/>
          <w:color w:val="auto"/>
          <w:sz w:val="21"/>
          <w:szCs w:val="21"/>
          <w:u w:val="single"/>
          <w:lang w:val="en-US" w:eastAsia="zh-CN"/>
        </w:rPr>
        <w:t xml:space="preserve">    </w:t>
      </w:r>
      <w:r>
        <w:rPr>
          <w:rFonts w:hint="eastAsia" w:ascii="Times New Roman" w:hAnsi="Times New Roman" w:eastAsia="宋体"/>
          <w:color w:val="auto"/>
          <w:sz w:val="21"/>
          <w:szCs w:val="21"/>
          <w:u w:val="single"/>
          <w:lang w:val="en-US" w:eastAsia="zh-CN"/>
        </w:rPr>
        <w:tab/>
      </w:r>
      <w:r>
        <w:rPr>
          <w:rFonts w:ascii="Times New Roman" w:hAnsi="Times New Roman" w:eastAsia="宋体"/>
          <w:color w:val="auto"/>
          <w:sz w:val="21"/>
          <w:szCs w:val="21"/>
          <w:u w:val="single"/>
        </w:rPr>
        <w:t xml:space="preserve"> </w:t>
      </w:r>
      <w:r>
        <w:rPr>
          <w:rFonts w:ascii="Times New Roman" w:hAnsi="Times New Roman" w:eastAsia="宋体"/>
          <w:color w:val="000000"/>
          <w:sz w:val="21"/>
          <w:szCs w:val="21"/>
          <w:u w:val="single"/>
        </w:rPr>
        <w:t></w:t>
      </w:r>
      <w:r>
        <w:rPr>
          <w:rFonts w:ascii="Times New Roman" w:hAnsi="Times New Roman" w:eastAsia="宋体"/>
          <w:color w:val="000000"/>
          <w:sz w:val="21"/>
          <w:szCs w:val="21"/>
        </w:rPr>
        <w:t>；</w:t>
      </w:r>
    </w:p>
    <w:p w14:paraId="5CE00937">
      <w:pPr>
        <w:spacing w:line="360" w:lineRule="auto"/>
        <w:ind w:firstLine="420" w:firstLineChars="200"/>
        <w:jc w:val="left"/>
        <w:rPr>
          <w:rFonts w:ascii="Times New Roman" w:hAnsi="Times New Roman" w:eastAsia="宋体"/>
          <w:color w:val="000000"/>
          <w:sz w:val="21"/>
          <w:szCs w:val="21"/>
        </w:rPr>
      </w:pPr>
      <w:r>
        <w:rPr>
          <w:rFonts w:ascii="Times New Roman" w:hAnsi="Times New Roman" w:eastAsia="宋体"/>
          <w:color w:val="000000"/>
          <w:sz w:val="21"/>
          <w:szCs w:val="21"/>
        </w:rPr>
        <w:t>通信地址：</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lang w:val="en-US" w:eastAsia="zh-CN"/>
        </w:rPr>
        <w:t xml:space="preserve">   </w:t>
      </w:r>
      <w:r>
        <w:rPr>
          <w:rFonts w:ascii="Times New Roman" w:hAnsi="Times New Roman" w:eastAsia="宋体"/>
          <w:color w:val="000000"/>
          <w:sz w:val="21"/>
          <w:szCs w:val="21"/>
          <w:u w:val="single"/>
        </w:rPr>
        <w:t xml:space="preserve"> </w:t>
      </w:r>
      <w:r>
        <w:rPr>
          <w:rFonts w:ascii="Times New Roman" w:hAnsi="Times New Roman" w:eastAsia="宋体"/>
          <w:color w:val="000000"/>
          <w:sz w:val="21"/>
          <w:szCs w:val="21"/>
        </w:rPr>
        <w:t>；</w:t>
      </w:r>
    </w:p>
    <w:p w14:paraId="19CEDE5C">
      <w:pPr>
        <w:spacing w:line="360" w:lineRule="auto"/>
        <w:ind w:firstLine="420" w:firstLineChars="200"/>
        <w:jc w:val="left"/>
        <w:rPr>
          <w:rFonts w:ascii="Times New Roman" w:hAnsi="Times New Roman" w:eastAsia="宋体"/>
          <w:color w:val="000000"/>
          <w:sz w:val="21"/>
          <w:szCs w:val="21"/>
        </w:rPr>
      </w:pPr>
      <w:r>
        <w:rPr>
          <w:rFonts w:ascii="Times New Roman" w:hAnsi="Times New Roman" w:eastAsia="宋体"/>
          <w:color w:val="000000"/>
          <w:sz w:val="21"/>
          <w:szCs w:val="21"/>
        </w:rPr>
        <w:t>承包人对项目经理的授权范围如下：</w:t>
      </w:r>
      <w:r>
        <w:rPr>
          <w:rFonts w:ascii="Times New Roman" w:hAnsi="Times New Roman" w:eastAsia="宋体"/>
          <w:color w:val="000000"/>
          <w:sz w:val="21"/>
          <w:szCs w:val="21"/>
          <w:u w:val="single"/>
        </w:rPr>
        <w:t></w:t>
      </w:r>
      <w:r>
        <w:rPr>
          <w:rFonts w:hint="eastAsia" w:ascii="Times New Roman" w:hAnsi="Times New Roman" w:eastAsia="宋体"/>
          <w:color w:val="000000"/>
          <w:sz w:val="21"/>
          <w:szCs w:val="21"/>
          <w:u w:val="single"/>
        </w:rPr>
        <w:t xml:space="preserve">   </w:t>
      </w:r>
      <w:r>
        <w:rPr>
          <w:rFonts w:hint="eastAsia" w:ascii="Times New Roman" w:hAnsi="Times New Roman" w:eastAsia="宋体"/>
          <w:color w:val="000000"/>
          <w:sz w:val="21"/>
          <w:szCs w:val="21"/>
          <w:u w:val="single"/>
          <w:lang w:val="en-US" w:eastAsia="zh-CN"/>
        </w:rPr>
        <w:t>/</w:t>
      </w:r>
      <w:r>
        <w:rPr>
          <w:rFonts w:hint="eastAsia" w:ascii="Times New Roman" w:hAnsi="Times New Roman" w:eastAsia="宋体"/>
          <w:color w:val="000000"/>
          <w:sz w:val="21"/>
          <w:szCs w:val="21"/>
          <w:u w:val="single"/>
        </w:rPr>
        <w:t xml:space="preserve">                </w:t>
      </w:r>
      <w:r>
        <w:rPr>
          <w:rFonts w:ascii="Times New Roman" w:hAnsi="Times New Roman" w:eastAsia="宋体"/>
          <w:color w:val="000000"/>
          <w:sz w:val="21"/>
          <w:szCs w:val="21"/>
        </w:rPr>
        <w:t>。</w:t>
      </w:r>
    </w:p>
    <w:p w14:paraId="74E1B3F3">
      <w:pPr>
        <w:ind w:firstLine="422" w:firstLineChars="200"/>
        <w:rPr>
          <w:rFonts w:hint="eastAsia" w:eastAsia="宋体"/>
          <w:b/>
          <w:szCs w:val="21"/>
          <w:highlight w:val="none"/>
        </w:rPr>
      </w:pPr>
      <w:r>
        <w:rPr>
          <w:rFonts w:eastAsia="宋体"/>
          <w:b/>
          <w:szCs w:val="21"/>
          <w:highlight w:val="none"/>
        </w:rPr>
        <w:t>3.2.3 承包人擅自更换项目经理的违约责任：</w:t>
      </w:r>
      <w:r>
        <w:rPr>
          <w:rFonts w:hint="eastAsia" w:eastAsia="宋体"/>
          <w:b/>
          <w:szCs w:val="21"/>
          <w:highlight w:val="none"/>
          <w:u w:val="single"/>
        </w:rPr>
        <w:t xml:space="preserve">  </w:t>
      </w:r>
      <w:permStart w:id="98" w:edGrp="everyone"/>
      <w:r>
        <w:rPr>
          <w:rFonts w:hint="eastAsia" w:eastAsia="宋体"/>
          <w:b/>
          <w:szCs w:val="21"/>
          <w:highlight w:val="none"/>
          <w:u w:val="single"/>
          <w:lang w:val="en-US" w:eastAsia="zh-CN"/>
        </w:rPr>
        <w:t>见补充条款</w:t>
      </w:r>
      <w:r>
        <w:rPr>
          <w:rFonts w:eastAsia="宋体"/>
          <w:b/>
          <w:szCs w:val="21"/>
          <w:highlight w:val="none"/>
        </w:rPr>
        <w:t xml:space="preserve">  </w:t>
      </w:r>
    </w:p>
    <w:permEnd w:id="98"/>
    <w:p w14:paraId="7B088DAE">
      <w:pPr>
        <w:ind w:firstLine="422" w:firstLineChars="200"/>
        <w:rPr>
          <w:rFonts w:hint="eastAsia" w:eastAsia="宋体"/>
          <w:b/>
          <w:szCs w:val="21"/>
          <w:u w:val="single"/>
          <w:lang w:eastAsia="zh-CN"/>
        </w:rPr>
      </w:pPr>
      <w:r>
        <w:rPr>
          <w:rFonts w:eastAsia="宋体"/>
          <w:b/>
          <w:szCs w:val="21"/>
        </w:rPr>
        <w:t>3.2.4 承包人无正当理由拒绝更换项目经理的违约责任：</w:t>
      </w:r>
      <w:permStart w:id="99" w:edGrp="everyone"/>
      <w:r>
        <w:rPr>
          <w:rFonts w:hint="eastAsia" w:eastAsia="宋体"/>
          <w:b/>
          <w:szCs w:val="21"/>
          <w:highlight w:val="none"/>
          <w:u w:val="single"/>
          <w:lang w:val="en-US" w:eastAsia="zh-CN"/>
        </w:rPr>
        <w:t>见补充条款</w:t>
      </w:r>
      <w:r>
        <w:rPr>
          <w:rFonts w:eastAsia="宋体"/>
          <w:b/>
          <w:szCs w:val="21"/>
          <w:highlight w:val="none"/>
        </w:rPr>
        <w:t xml:space="preserve"> </w:t>
      </w:r>
    </w:p>
    <w:permEnd w:id="99"/>
    <w:p w14:paraId="31EF94B4">
      <w:pPr>
        <w:ind w:firstLine="420" w:firstLineChars="200"/>
        <w:rPr>
          <w:rFonts w:eastAsia="黑体"/>
          <w:szCs w:val="21"/>
        </w:rPr>
      </w:pPr>
      <w:r>
        <w:rPr>
          <w:rFonts w:eastAsia="黑体"/>
          <w:szCs w:val="21"/>
        </w:rPr>
        <w:t>3.3 承包人人员</w:t>
      </w:r>
    </w:p>
    <w:p w14:paraId="74735E33">
      <w:pPr>
        <w:ind w:firstLine="420" w:firstLineChars="200"/>
        <w:rPr>
          <w:rFonts w:hint="eastAsia" w:eastAsia="宋体"/>
          <w:szCs w:val="21"/>
          <w:u w:val="single"/>
        </w:rPr>
      </w:pPr>
      <w:r>
        <w:rPr>
          <w:rFonts w:eastAsia="宋体"/>
          <w:szCs w:val="21"/>
        </w:rPr>
        <w:t>3.3.1 承包人提交项目管理机构及施工现场管理人员安排报告的期限：</w:t>
      </w:r>
      <w:permStart w:id="100" w:edGrp="everyone"/>
      <w:r>
        <w:rPr>
          <w:rFonts w:hint="eastAsia" w:eastAsia="宋体"/>
          <w:szCs w:val="21"/>
          <w:u w:val="single"/>
        </w:rPr>
        <w:t>接到开工通知后7天内（执行通用条款）。</w:t>
      </w:r>
    </w:p>
    <w:permEnd w:id="100"/>
    <w:p w14:paraId="1574335F">
      <w:pPr>
        <w:ind w:firstLine="420" w:firstLineChars="200"/>
        <w:rPr>
          <w:rFonts w:hint="eastAsia" w:eastAsia="宋体"/>
          <w:szCs w:val="21"/>
          <w:u w:val="single"/>
          <w:lang w:eastAsia="zh-CN"/>
        </w:rPr>
      </w:pPr>
      <w:r>
        <w:rPr>
          <w:rFonts w:eastAsia="宋体"/>
          <w:szCs w:val="21"/>
        </w:rPr>
        <w:t>3.3.</w:t>
      </w:r>
      <w:r>
        <w:rPr>
          <w:rFonts w:hint="eastAsia" w:eastAsia="宋体"/>
          <w:szCs w:val="21"/>
          <w:lang w:val="en-US" w:eastAsia="zh-CN"/>
        </w:rPr>
        <w:t>2</w:t>
      </w:r>
      <w:r>
        <w:rPr>
          <w:rFonts w:eastAsia="宋体"/>
          <w:szCs w:val="21"/>
        </w:rPr>
        <w:t xml:space="preserve"> 承包人无正当理由拒绝撤换主要施工管理人员的违约责任：</w:t>
      </w:r>
      <w:permStart w:id="101" w:edGrp="everyone"/>
      <w:r>
        <w:rPr>
          <w:rFonts w:hint="eastAsia" w:eastAsia="宋体"/>
          <w:b/>
          <w:szCs w:val="21"/>
          <w:highlight w:val="none"/>
          <w:u w:val="single"/>
          <w:lang w:val="en-US" w:eastAsia="zh-CN"/>
        </w:rPr>
        <w:t>见补充条款</w:t>
      </w:r>
      <w:r>
        <w:rPr>
          <w:rFonts w:eastAsia="宋体"/>
          <w:b/>
          <w:szCs w:val="21"/>
          <w:highlight w:val="none"/>
        </w:rPr>
        <w:t xml:space="preserve"> </w:t>
      </w:r>
    </w:p>
    <w:permEnd w:id="101"/>
    <w:p w14:paraId="6595ECD1">
      <w:pPr>
        <w:ind w:firstLine="420" w:firstLineChars="200"/>
        <w:rPr>
          <w:rFonts w:hint="eastAsia" w:eastAsia="宋体"/>
          <w:szCs w:val="21"/>
        </w:rPr>
      </w:pPr>
      <w:r>
        <w:rPr>
          <w:rFonts w:eastAsia="宋体"/>
          <w:szCs w:val="21"/>
        </w:rPr>
        <w:t>3.3.</w:t>
      </w:r>
      <w:r>
        <w:rPr>
          <w:rFonts w:hint="eastAsia" w:eastAsia="宋体"/>
          <w:szCs w:val="21"/>
          <w:lang w:val="en-US" w:eastAsia="zh-CN"/>
        </w:rPr>
        <w:t>3</w:t>
      </w:r>
      <w:r>
        <w:rPr>
          <w:rFonts w:eastAsia="宋体"/>
          <w:szCs w:val="21"/>
        </w:rPr>
        <w:t xml:space="preserve"> 承包人主要施工管理人员离开施工现场的批准要求：</w:t>
      </w:r>
      <w:permStart w:id="102" w:edGrp="everyone"/>
      <w:r>
        <w:rPr>
          <w:rFonts w:eastAsia="宋体"/>
          <w:szCs w:val="21"/>
          <w:u w:val="single"/>
        </w:rPr>
        <w:t></w:t>
      </w:r>
      <w:r>
        <w:rPr>
          <w:rFonts w:hint="eastAsia" w:eastAsia="宋体"/>
          <w:szCs w:val="21"/>
          <w:u w:val="single"/>
        </w:rPr>
        <w:t>执行通用条款</w:t>
      </w:r>
      <w:r>
        <w:rPr>
          <w:rFonts w:eastAsia="宋体"/>
          <w:szCs w:val="21"/>
          <w:u w:val="single"/>
        </w:rPr>
        <w:t></w:t>
      </w:r>
      <w:permEnd w:id="102"/>
      <w:r>
        <w:rPr>
          <w:rFonts w:eastAsia="宋体"/>
          <w:szCs w:val="21"/>
        </w:rPr>
        <w:t>。</w:t>
      </w:r>
    </w:p>
    <w:p w14:paraId="49FF08B3">
      <w:pPr>
        <w:ind w:firstLine="420" w:firstLineChars="200"/>
        <w:rPr>
          <w:rFonts w:hint="eastAsia" w:eastAsia="宋体"/>
          <w:szCs w:val="21"/>
          <w:u w:val="single"/>
          <w:lang w:eastAsia="zh-CN"/>
        </w:rPr>
      </w:pPr>
      <w:r>
        <w:rPr>
          <w:rFonts w:eastAsia="宋体"/>
          <w:szCs w:val="21"/>
        </w:rPr>
        <w:t>3.3.</w:t>
      </w:r>
      <w:r>
        <w:rPr>
          <w:rFonts w:hint="eastAsia" w:eastAsia="宋体"/>
          <w:szCs w:val="21"/>
          <w:lang w:val="en-US" w:eastAsia="zh-CN"/>
        </w:rPr>
        <w:t>4</w:t>
      </w:r>
      <w:r>
        <w:rPr>
          <w:rFonts w:eastAsia="宋体"/>
          <w:szCs w:val="21"/>
        </w:rPr>
        <w:t>承包人擅自更换主要施工管理人员的违约责任：</w:t>
      </w:r>
      <w:permStart w:id="103" w:edGrp="everyone"/>
      <w:r>
        <w:rPr>
          <w:rFonts w:hint="eastAsia" w:eastAsia="宋体"/>
          <w:b/>
          <w:szCs w:val="21"/>
          <w:highlight w:val="none"/>
          <w:u w:val="single"/>
          <w:lang w:val="en-US" w:eastAsia="zh-CN"/>
        </w:rPr>
        <w:t>见补充条款。</w:t>
      </w:r>
      <w:r>
        <w:rPr>
          <w:rFonts w:eastAsia="宋体"/>
          <w:b/>
          <w:szCs w:val="21"/>
          <w:highlight w:val="none"/>
        </w:rPr>
        <w:t xml:space="preserve"> </w:t>
      </w:r>
    </w:p>
    <w:permEnd w:id="103"/>
    <w:p w14:paraId="433841A3">
      <w:pPr>
        <w:ind w:firstLine="420" w:firstLineChars="200"/>
        <w:rPr>
          <w:rFonts w:hint="eastAsia" w:eastAsia="宋体"/>
          <w:szCs w:val="21"/>
          <w:u w:val="single"/>
          <w:lang w:eastAsia="zh-CN"/>
        </w:rPr>
      </w:pPr>
      <w:r>
        <w:rPr>
          <w:rFonts w:eastAsia="宋体"/>
          <w:szCs w:val="21"/>
        </w:rPr>
        <w:t>承包人主要施工管理人员擅自离开施工现场的违约责任：</w:t>
      </w:r>
      <w:r>
        <w:rPr>
          <w:rFonts w:hint="eastAsia" w:eastAsia="宋体"/>
          <w:b/>
          <w:szCs w:val="21"/>
          <w:highlight w:val="none"/>
          <w:u w:val="single"/>
          <w:lang w:val="en-US" w:eastAsia="zh-CN"/>
        </w:rPr>
        <w:t>见补充条款</w:t>
      </w:r>
      <w:r>
        <w:rPr>
          <w:rFonts w:eastAsia="宋体"/>
          <w:b/>
          <w:szCs w:val="21"/>
          <w:highlight w:val="none"/>
        </w:rPr>
        <w:t xml:space="preserve"> </w:t>
      </w:r>
      <w:r>
        <w:rPr>
          <w:rFonts w:hint="eastAsia" w:eastAsia="宋体"/>
          <w:b/>
          <w:szCs w:val="21"/>
          <w:highlight w:val="none"/>
          <w:lang w:eastAsia="zh-CN"/>
        </w:rPr>
        <w:t>。</w:t>
      </w:r>
    </w:p>
    <w:p w14:paraId="3A5B38AB">
      <w:pPr>
        <w:ind w:firstLine="420" w:firstLineChars="200"/>
        <w:rPr>
          <w:rFonts w:eastAsia="黑体"/>
          <w:szCs w:val="21"/>
        </w:rPr>
      </w:pPr>
      <w:r>
        <w:rPr>
          <w:rFonts w:eastAsia="黑体"/>
          <w:szCs w:val="21"/>
        </w:rPr>
        <w:t>3</w:t>
      </w:r>
      <w:bookmarkStart w:id="365" w:name="_Toc297216151"/>
      <w:bookmarkStart w:id="366" w:name="_Toc292559869"/>
      <w:bookmarkStart w:id="367" w:name="_Toc296890987"/>
      <w:bookmarkStart w:id="368" w:name="_Toc296891199"/>
      <w:bookmarkStart w:id="369" w:name="_Toc297123492"/>
      <w:bookmarkStart w:id="370" w:name="_Toc312677988"/>
      <w:bookmarkStart w:id="371" w:name="_Toc303539102"/>
      <w:bookmarkStart w:id="372" w:name="_Toc296944498"/>
      <w:bookmarkStart w:id="373" w:name="_Toc297120459"/>
      <w:bookmarkStart w:id="374" w:name="_Toc304295523"/>
      <w:bookmarkStart w:id="375" w:name="_Toc297048345"/>
      <w:bookmarkStart w:id="376" w:name="_Toc296347158"/>
      <w:bookmarkStart w:id="377" w:name="_Toc296346660"/>
      <w:bookmarkStart w:id="378" w:name="_Toc292559364"/>
      <w:bookmarkStart w:id="379" w:name="_Toc296503159"/>
      <w:bookmarkStart w:id="380" w:name="_Toc300934945"/>
      <w:r>
        <w:rPr>
          <w:rFonts w:eastAsia="黑体"/>
          <w:szCs w:val="21"/>
        </w:rPr>
        <w:t>.</w:t>
      </w:r>
      <w:r>
        <w:rPr>
          <w:rFonts w:hint="eastAsia" w:eastAsia="黑体"/>
          <w:szCs w:val="21"/>
          <w:lang w:val="en-US" w:eastAsia="zh-CN"/>
        </w:rPr>
        <w:t>4</w:t>
      </w:r>
      <w:r>
        <w:rPr>
          <w:rFonts w:eastAsia="黑体"/>
          <w:szCs w:val="21"/>
        </w:rPr>
        <w:t xml:space="preserve"> 分包</w:t>
      </w:r>
    </w:p>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14:paraId="4AB07BA8">
      <w:pPr>
        <w:ind w:firstLine="420" w:firstLineChars="200"/>
        <w:rPr>
          <w:rFonts w:eastAsia="宋体"/>
          <w:szCs w:val="21"/>
        </w:rPr>
      </w:pPr>
      <w:r>
        <w:rPr>
          <w:rFonts w:eastAsia="宋体"/>
          <w:szCs w:val="21"/>
        </w:rPr>
        <w:t>3</w:t>
      </w:r>
      <w:bookmarkStart w:id="381" w:name="_Toc297048346"/>
      <w:bookmarkStart w:id="382" w:name="_Toc296890988"/>
      <w:bookmarkStart w:id="383" w:name="_Toc292559870"/>
      <w:bookmarkStart w:id="384" w:name="_Toc297216152"/>
      <w:bookmarkStart w:id="385" w:name="_Toc296503160"/>
      <w:bookmarkStart w:id="386" w:name="_Toc303539103"/>
      <w:bookmarkStart w:id="387" w:name="_Toc292559365"/>
      <w:bookmarkStart w:id="388" w:name="_Toc300934946"/>
      <w:bookmarkStart w:id="389" w:name="_Toc296944499"/>
      <w:bookmarkStart w:id="390" w:name="_Toc304295524"/>
      <w:bookmarkStart w:id="391" w:name="_Toc297120460"/>
      <w:bookmarkStart w:id="392" w:name="_Toc296346661"/>
      <w:bookmarkStart w:id="393" w:name="_Toc296891200"/>
      <w:bookmarkStart w:id="394" w:name="_Toc297123493"/>
      <w:bookmarkStart w:id="395" w:name="_Toc296347159"/>
      <w:bookmarkStart w:id="396" w:name="_Toc312677989"/>
      <w:bookmarkStart w:id="397" w:name="_Toc318581158"/>
      <w:r>
        <w:rPr>
          <w:rFonts w:eastAsia="宋体"/>
          <w:szCs w:val="21"/>
        </w:rPr>
        <w:t>.</w:t>
      </w:r>
      <w:r>
        <w:rPr>
          <w:rFonts w:hint="eastAsia" w:eastAsia="宋体"/>
          <w:szCs w:val="21"/>
          <w:lang w:val="en-US" w:eastAsia="zh-CN"/>
        </w:rPr>
        <w:t>4</w:t>
      </w:r>
      <w:r>
        <w:rPr>
          <w:rFonts w:eastAsia="宋体"/>
          <w:szCs w:val="21"/>
        </w:rPr>
        <w:t>.1 分包的一般约定</w:t>
      </w:r>
    </w:p>
    <w:p w14:paraId="05EB844D">
      <w:pPr>
        <w:ind w:firstLine="420" w:firstLineChars="200"/>
        <w:rPr>
          <w:rFonts w:hint="eastAsia" w:eastAsia="宋体"/>
          <w:szCs w:val="21"/>
        </w:rPr>
      </w:pPr>
      <w:r>
        <w:rPr>
          <w:rFonts w:eastAsia="宋体"/>
          <w:szCs w:val="21"/>
        </w:rPr>
        <w:t>禁止分包的工程包括：</w:t>
      </w:r>
      <w:permStart w:id="104" w:edGrp="everyone"/>
      <w:r>
        <w:rPr>
          <w:rFonts w:eastAsia="宋体"/>
          <w:szCs w:val="21"/>
          <w:u w:val="single"/>
        </w:rPr>
        <w:t></w:t>
      </w:r>
      <w:r>
        <w:rPr>
          <w:rFonts w:hint="eastAsia" w:eastAsia="宋体"/>
          <w:szCs w:val="21"/>
          <w:u w:val="single"/>
        </w:rPr>
        <w:t>执行通用条款</w:t>
      </w:r>
      <w:r>
        <w:rPr>
          <w:rFonts w:eastAsia="宋体"/>
          <w:szCs w:val="21"/>
          <w:u w:val="single"/>
        </w:rPr>
        <w:t></w:t>
      </w:r>
      <w:r>
        <w:rPr>
          <w:rFonts w:eastAsia="宋体"/>
          <w:szCs w:val="21"/>
        </w:rPr>
        <w:t>。</w:t>
      </w:r>
    </w:p>
    <w:permEnd w:id="104"/>
    <w:p w14:paraId="2AC7FEF6">
      <w:pPr>
        <w:ind w:firstLine="420" w:firstLineChars="200"/>
        <w:jc w:val="left"/>
        <w:rPr>
          <w:rFonts w:eastAsia="宋体"/>
          <w:szCs w:val="21"/>
        </w:rPr>
      </w:pPr>
      <w:r>
        <w:rPr>
          <w:rFonts w:eastAsia="宋体"/>
          <w:szCs w:val="21"/>
        </w:rPr>
        <w:t>主体结构、关键性工作的范围：</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Start w:id="398" w:name="_Toc297123494"/>
      <w:bookmarkStart w:id="399" w:name="_Toc304295525"/>
      <w:bookmarkStart w:id="400" w:name="_Toc296346662"/>
      <w:bookmarkStart w:id="401" w:name="_Toc296891201"/>
      <w:bookmarkStart w:id="402" w:name="_Toc297120461"/>
      <w:bookmarkStart w:id="403" w:name="_Toc296347160"/>
      <w:bookmarkStart w:id="404" w:name="_Toc296503161"/>
      <w:bookmarkStart w:id="405" w:name="_Toc303539104"/>
      <w:bookmarkStart w:id="406" w:name="_Toc296944500"/>
      <w:bookmarkStart w:id="407" w:name="_Toc297048347"/>
      <w:bookmarkStart w:id="408" w:name="_Toc300934947"/>
      <w:bookmarkStart w:id="409" w:name="_Toc297216153"/>
      <w:bookmarkStart w:id="410" w:name="_Toc296890989"/>
      <w:permStart w:id="105" w:edGrp="everyone"/>
      <w:r>
        <w:rPr>
          <w:rFonts w:hint="eastAsia" w:ascii="宋体" w:hAnsi="宋体" w:eastAsia="宋体" w:cs="宋体"/>
          <w:szCs w:val="21"/>
          <w:u w:val="single"/>
        </w:rPr>
        <w:t>主体结构及影响施工进度的关键工作</w:t>
      </w:r>
      <w:r>
        <w:rPr>
          <w:rFonts w:hint="eastAsia" w:eastAsia="宋体"/>
          <w:szCs w:val="21"/>
          <w:u w:val="single"/>
        </w:rPr>
        <w:t xml:space="preserve">    。</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permEnd w:id="105"/>
      <w:bookmarkStart w:id="411" w:name="_Toc318581159"/>
      <w:bookmarkStart w:id="412" w:name="_Toc312677990"/>
    </w:p>
    <w:bookmarkEnd w:id="411"/>
    <w:bookmarkEnd w:id="412"/>
    <w:p w14:paraId="1C4093B2">
      <w:pPr>
        <w:spacing w:after="120"/>
        <w:ind w:firstLine="420" w:firstLineChars="200"/>
        <w:rPr>
          <w:rFonts w:eastAsia="黑体"/>
          <w:szCs w:val="21"/>
        </w:rPr>
      </w:pPr>
      <w:r>
        <w:rPr>
          <w:rFonts w:eastAsia="黑体"/>
          <w:szCs w:val="21"/>
        </w:rPr>
        <w:t>3.</w:t>
      </w:r>
      <w:r>
        <w:rPr>
          <w:rFonts w:hint="eastAsia" w:eastAsia="黑体"/>
          <w:szCs w:val="21"/>
          <w:lang w:val="en-US" w:eastAsia="zh-CN"/>
        </w:rPr>
        <w:t>5</w:t>
      </w:r>
      <w:r>
        <w:rPr>
          <w:rFonts w:eastAsia="黑体"/>
          <w:szCs w:val="21"/>
        </w:rPr>
        <w:t xml:space="preserve"> 工程照管与成品、半成品保护</w:t>
      </w:r>
    </w:p>
    <w:p w14:paraId="4DB41597">
      <w:pPr>
        <w:spacing w:before="120" w:after="120"/>
        <w:ind w:firstLine="420" w:firstLineChars="200"/>
        <w:rPr>
          <w:rFonts w:hint="eastAsia" w:eastAsia="宋体"/>
          <w:kern w:val="0"/>
          <w:szCs w:val="21"/>
          <w:u w:val="single"/>
        </w:rPr>
      </w:pPr>
      <w:r>
        <w:rPr>
          <w:rFonts w:eastAsia="宋体"/>
          <w:kern w:val="0"/>
          <w:szCs w:val="21"/>
        </w:rPr>
        <w:t>承包人负责照管工程及工程相关的材料、工程设备的起始时间：</w:t>
      </w:r>
      <w:permStart w:id="106" w:edGrp="everyone"/>
      <w:r>
        <w:rPr>
          <w:rFonts w:hint="eastAsia" w:eastAsia="宋体"/>
          <w:kern w:val="0"/>
          <w:szCs w:val="21"/>
          <w:u w:val="single"/>
        </w:rPr>
        <w:t xml:space="preserve">  自发包人向承包人移交施工现场之日起，承包人应负责照管工程及工程相关的材料、工程设备，直到颁发工程接收证书之日止  。</w:t>
      </w:r>
    </w:p>
    <w:permEnd w:id="106"/>
    <w:p w14:paraId="73187C1F">
      <w:pPr>
        <w:spacing w:before="120" w:after="120"/>
        <w:ind w:firstLine="420" w:firstLineChars="200"/>
        <w:rPr>
          <w:rFonts w:eastAsia="黑体"/>
          <w:szCs w:val="21"/>
        </w:rPr>
      </w:pPr>
      <w:r>
        <w:rPr>
          <w:rFonts w:eastAsia="黑体"/>
          <w:szCs w:val="21"/>
        </w:rPr>
        <w:t>3.</w:t>
      </w:r>
      <w:r>
        <w:rPr>
          <w:rFonts w:hint="eastAsia" w:eastAsia="黑体"/>
          <w:szCs w:val="21"/>
          <w:lang w:val="en-US" w:eastAsia="zh-CN"/>
        </w:rPr>
        <w:t>6</w:t>
      </w:r>
      <w:r>
        <w:rPr>
          <w:rFonts w:eastAsia="黑体"/>
          <w:szCs w:val="21"/>
        </w:rPr>
        <w:t xml:space="preserve"> 履约担保</w:t>
      </w:r>
    </w:p>
    <w:p w14:paraId="33655B4E">
      <w:pPr>
        <w:ind w:firstLine="420" w:firstLineChars="200"/>
        <w:jc w:val="left"/>
        <w:rPr>
          <w:rFonts w:hint="eastAsia" w:eastAsia="宋体"/>
          <w:szCs w:val="21"/>
        </w:rPr>
      </w:pPr>
      <w:r>
        <w:rPr>
          <w:rFonts w:hint="eastAsia" w:eastAsia="宋体"/>
          <w:szCs w:val="21"/>
        </w:rPr>
        <w:t>承包人是否提供履约担保：</w:t>
      </w:r>
      <w:permStart w:id="107" w:edGrp="everyone"/>
      <w:r>
        <w:rPr>
          <w:rFonts w:eastAsia="宋体"/>
          <w:szCs w:val="21"/>
          <w:u w:val="single"/>
        </w:rPr>
        <w:t xml:space="preserve">      </w:t>
      </w:r>
      <w:r>
        <w:rPr>
          <w:rFonts w:hint="eastAsia" w:eastAsia="宋体"/>
          <w:szCs w:val="21"/>
          <w:u w:val="single"/>
          <w:lang w:val="en-US" w:eastAsia="zh-CN"/>
        </w:rPr>
        <w:t>是</w:t>
      </w:r>
      <w:r>
        <w:rPr>
          <w:rFonts w:hint="eastAsia" w:eastAsia="宋体"/>
          <w:szCs w:val="21"/>
          <w:u w:val="single"/>
        </w:rPr>
        <w:t xml:space="preserve"> </w:t>
      </w:r>
      <w:r>
        <w:rPr>
          <w:rFonts w:eastAsia="宋体"/>
          <w:szCs w:val="21"/>
          <w:u w:val="single"/>
        </w:rPr>
        <w:t xml:space="preserve">      </w:t>
      </w:r>
      <w:r>
        <w:rPr>
          <w:rFonts w:eastAsia="宋体"/>
          <w:szCs w:val="21"/>
        </w:rPr>
        <w:t>。</w:t>
      </w:r>
      <w:permEnd w:id="107"/>
    </w:p>
    <w:p w14:paraId="538790DD">
      <w:pPr>
        <w:ind w:firstLine="420" w:firstLineChars="200"/>
        <w:jc w:val="left"/>
        <w:rPr>
          <w:rFonts w:hint="eastAsia" w:ascii="Times New Roman" w:hAnsi="Times New Roman" w:eastAsia="宋体" w:cs="Times New Roman"/>
          <w:color w:val="FF0000"/>
          <w:szCs w:val="21"/>
          <w:u w:val="single"/>
        </w:rPr>
      </w:pPr>
      <w:r>
        <w:rPr>
          <w:rFonts w:eastAsia="宋体"/>
          <w:color w:val="FF0000"/>
          <w:szCs w:val="21"/>
        </w:rPr>
        <w:t>承包人提供履约担保的形式</w:t>
      </w:r>
      <w:r>
        <w:rPr>
          <w:rFonts w:hint="eastAsia" w:eastAsia="宋体"/>
          <w:color w:val="FF0000"/>
          <w:szCs w:val="21"/>
        </w:rPr>
        <w:t>、金额及期限的</w:t>
      </w:r>
      <w:r>
        <w:rPr>
          <w:rFonts w:eastAsia="宋体"/>
          <w:color w:val="FF0000"/>
          <w:szCs w:val="21"/>
        </w:rPr>
        <w:t>：</w:t>
      </w:r>
      <w:permStart w:id="108" w:edGrp="everyone"/>
      <w:r>
        <w:rPr>
          <w:rFonts w:hint="eastAsia" w:eastAsia="宋体"/>
          <w:color w:val="FF0000"/>
          <w:szCs w:val="21"/>
          <w:u w:val="single"/>
        </w:rPr>
        <w:t xml:space="preserve"> </w:t>
      </w:r>
      <w:r>
        <w:rPr>
          <w:rFonts w:hint="default" w:ascii="Times New Roman" w:hAnsi="Times New Roman" w:eastAsia="宋体" w:cs="Times New Roman"/>
          <w:color w:val="FF0000"/>
          <w:szCs w:val="21"/>
          <w:u w:val="single"/>
        </w:rPr>
        <w:t>中标后，投标保证金自动转为履约保证金</w:t>
      </w:r>
      <w:r>
        <w:rPr>
          <w:rFonts w:hint="eastAsia" w:ascii="Times New Roman" w:hAnsi="Times New Roman" w:eastAsia="宋体" w:cs="Times New Roman"/>
          <w:color w:val="FF0000"/>
          <w:szCs w:val="21"/>
          <w:u w:val="single"/>
          <w:lang w:eastAsia="zh-CN"/>
        </w:rPr>
        <w:t>，</w:t>
      </w:r>
      <w:r>
        <w:rPr>
          <w:rFonts w:hint="eastAsia" w:ascii="Times New Roman" w:hAnsi="Times New Roman" w:eastAsia="宋体" w:cs="Times New Roman"/>
          <w:color w:val="FF0000"/>
          <w:szCs w:val="21"/>
          <w:u w:val="single"/>
        </w:rPr>
        <w:t>履约保证金不足部分由中标人在收到中标通知书后10日内从其基本账户开户行银行汇款。</w:t>
      </w:r>
    </w:p>
    <w:p w14:paraId="707707E8">
      <w:pPr>
        <w:ind w:firstLine="420" w:firstLineChars="200"/>
        <w:jc w:val="left"/>
        <w:rPr>
          <w:rFonts w:hint="default" w:ascii="Times New Roman" w:hAnsi="Times New Roman" w:eastAsia="宋体" w:cs="Times New Roman"/>
          <w:szCs w:val="21"/>
          <w:u w:val="single"/>
          <w:lang w:val="en-US"/>
        </w:rPr>
      </w:pPr>
      <w:r>
        <w:rPr>
          <w:rFonts w:hint="default" w:ascii="Times New Roman" w:hAnsi="Times New Roman" w:eastAsia="宋体" w:cs="Times New Roman"/>
          <w:szCs w:val="21"/>
        </w:rPr>
        <w:t>履约担保的金额：</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u w:val="single"/>
          <w:lang w:val="en-US" w:eastAsia="zh-CN"/>
        </w:rPr>
        <w:t xml:space="preserve">                      元。</w:t>
      </w:r>
    </w:p>
    <w:p w14:paraId="128B6984">
      <w:pPr>
        <w:ind w:firstLine="420" w:firstLineChars="200"/>
        <w:jc w:val="left"/>
        <w:rPr>
          <w:rFonts w:hint="eastAsia" w:ascii="Times New Roman" w:hAnsi="Times New Roman" w:eastAsia="宋体" w:cs="Times New Roman"/>
          <w:szCs w:val="21"/>
          <w:u w:val="single"/>
          <w:lang w:eastAsia="zh-CN"/>
        </w:rPr>
      </w:pPr>
      <w:r>
        <w:rPr>
          <w:rFonts w:hint="eastAsia" w:eastAsia="宋体"/>
          <w:szCs w:val="21"/>
          <w:highlight w:val="yellow"/>
        </w:rPr>
        <w:t>履约担保的退还：</w:t>
      </w:r>
      <w:r>
        <w:rPr>
          <w:rFonts w:hint="default" w:ascii="Times New Roman" w:hAnsi="Times New Roman" w:eastAsia="宋体" w:cs="Times New Roman"/>
          <w:szCs w:val="21"/>
          <w:u w:val="single"/>
        </w:rPr>
        <w:t>无违约行为发生或违约行为已处理的情况下</w:t>
      </w:r>
      <w:r>
        <w:rPr>
          <w:rFonts w:hint="eastAsia" w:ascii="Times New Roman" w:hAnsi="Times New Roman" w:eastAsia="宋体" w:cs="Times New Roman"/>
          <w:szCs w:val="21"/>
          <w:u w:val="single"/>
          <w:lang w:eastAsia="zh-CN"/>
        </w:rPr>
        <w:t>，</w:t>
      </w:r>
      <w:r>
        <w:rPr>
          <w:rFonts w:hint="eastAsia" w:ascii="Times New Roman" w:hAnsi="Times New Roman" w:eastAsia="宋体" w:cs="Times New Roman"/>
          <w:szCs w:val="21"/>
          <w:u w:val="single"/>
          <w:lang w:val="en-US" w:eastAsia="zh-CN"/>
        </w:rPr>
        <w:t>工程</w:t>
      </w:r>
      <w:r>
        <w:rPr>
          <w:rFonts w:hint="default" w:ascii="Times New Roman" w:hAnsi="Times New Roman" w:eastAsia="宋体" w:cs="Times New Roman"/>
          <w:szCs w:val="21"/>
          <w:u w:val="single"/>
        </w:rPr>
        <w:t>竣工验收合格后</w:t>
      </w:r>
      <w:r>
        <w:rPr>
          <w:rFonts w:hint="eastAsia" w:ascii="Times New Roman" w:hAnsi="Times New Roman" w:eastAsia="宋体" w:cs="Times New Roman"/>
          <w:szCs w:val="21"/>
          <w:u w:val="single"/>
          <w:lang w:val="en-US" w:eastAsia="zh-CN"/>
        </w:rPr>
        <w:t>退</w:t>
      </w:r>
      <w:r>
        <w:rPr>
          <w:rFonts w:hint="default" w:ascii="Times New Roman" w:hAnsi="Times New Roman" w:eastAsia="宋体" w:cs="Times New Roman"/>
          <w:szCs w:val="21"/>
          <w:u w:val="single"/>
        </w:rPr>
        <w:t>还</w:t>
      </w:r>
      <w:r>
        <w:rPr>
          <w:rFonts w:hint="eastAsia" w:ascii="Times New Roman" w:hAnsi="Times New Roman" w:eastAsia="宋体" w:cs="Times New Roman"/>
          <w:szCs w:val="21"/>
          <w:u w:val="single"/>
          <w:lang w:val="en-US" w:eastAsia="zh-CN"/>
        </w:rPr>
        <w:t>全部</w:t>
      </w:r>
      <w:r>
        <w:rPr>
          <w:rFonts w:hint="default" w:ascii="Times New Roman" w:hAnsi="Times New Roman" w:eastAsia="宋体" w:cs="Times New Roman"/>
          <w:szCs w:val="21"/>
          <w:u w:val="single"/>
        </w:rPr>
        <w:t>履约保证金（本金</w:t>
      </w:r>
      <w:r>
        <w:rPr>
          <w:rFonts w:hint="eastAsia" w:ascii="Times New Roman" w:hAnsi="Times New Roman" w:eastAsia="宋体" w:cs="Times New Roman"/>
          <w:szCs w:val="21"/>
          <w:u w:val="single"/>
          <w:lang w:val="en-US" w:eastAsia="zh-CN"/>
        </w:rPr>
        <w:t>无息</w:t>
      </w:r>
      <w:r>
        <w:rPr>
          <w:rFonts w:hint="default" w:ascii="Times New Roman" w:hAnsi="Times New Roman" w:eastAsia="宋体" w:cs="Times New Roman"/>
          <w:szCs w:val="21"/>
          <w:u w:val="single"/>
        </w:rPr>
        <w:t>）。</w:t>
      </w:r>
      <w:bookmarkEnd w:id="354"/>
    </w:p>
    <w:permEnd w:id="108"/>
    <w:p w14:paraId="3274B902">
      <w:pPr>
        <w:pStyle w:val="6"/>
        <w:keepNext w:val="0"/>
        <w:keepLines w:val="0"/>
        <w:spacing w:before="120" w:after="120" w:line="240" w:lineRule="auto"/>
        <w:rPr>
          <w:rFonts w:ascii="Times New Roman" w:hAnsi="Times New Roman"/>
          <w:b w:val="0"/>
          <w:sz w:val="21"/>
          <w:szCs w:val="21"/>
        </w:rPr>
      </w:pPr>
      <w:bookmarkStart w:id="413" w:name="_Toc351203637"/>
      <w:bookmarkStart w:id="414" w:name="_Toc296503163"/>
      <w:bookmarkStart w:id="415" w:name="_Toc297048349"/>
      <w:bookmarkStart w:id="416" w:name="_Toc296890991"/>
      <w:bookmarkStart w:id="417" w:name="_Toc297120463"/>
      <w:bookmarkStart w:id="418" w:name="_Toc292559872"/>
      <w:bookmarkStart w:id="419" w:name="_Toc296347162"/>
      <w:bookmarkStart w:id="420" w:name="_Toc296891203"/>
      <w:bookmarkStart w:id="421" w:name="_Toc296944502"/>
      <w:bookmarkStart w:id="422" w:name="_Toc292559367"/>
      <w:bookmarkStart w:id="423" w:name="_Toc296346664"/>
      <w:r>
        <w:rPr>
          <w:rFonts w:hint="eastAsia" w:ascii="Times New Roman" w:hAnsi="Times New Roman"/>
          <w:b w:val="0"/>
          <w:sz w:val="21"/>
          <w:szCs w:val="21"/>
          <w:lang w:val="en-US" w:eastAsia="zh-CN"/>
        </w:rPr>
        <w:t>4</w:t>
      </w:r>
      <w:r>
        <w:rPr>
          <w:rFonts w:ascii="Times New Roman" w:hAnsi="Times New Roman"/>
          <w:b w:val="0"/>
          <w:sz w:val="21"/>
          <w:szCs w:val="21"/>
        </w:rPr>
        <w:t>. 工程质量</w:t>
      </w:r>
      <w:bookmarkEnd w:id="413"/>
    </w:p>
    <w:p w14:paraId="08E0792B">
      <w:pPr>
        <w:spacing w:after="120"/>
        <w:ind w:firstLine="420" w:firstLineChars="200"/>
        <w:rPr>
          <w:rFonts w:eastAsia="黑体"/>
          <w:szCs w:val="21"/>
        </w:rPr>
      </w:pPr>
      <w:r>
        <w:rPr>
          <w:rFonts w:hint="eastAsia" w:eastAsia="黑体"/>
          <w:szCs w:val="21"/>
          <w:lang w:val="en-US" w:eastAsia="zh-CN"/>
        </w:rPr>
        <w:t>4</w:t>
      </w:r>
      <w:r>
        <w:rPr>
          <w:rFonts w:eastAsia="黑体"/>
          <w:szCs w:val="21"/>
        </w:rPr>
        <w:t>.1 质量要求</w:t>
      </w:r>
    </w:p>
    <w:p w14:paraId="5478EFD4">
      <w:pPr>
        <w:ind w:firstLine="420" w:firstLineChars="200"/>
        <w:jc w:val="left"/>
        <w:rPr>
          <w:rFonts w:eastAsia="宋体"/>
          <w:szCs w:val="21"/>
        </w:rPr>
      </w:pPr>
      <w:bookmarkStart w:id="424" w:name="_Toc312677997"/>
      <w:bookmarkStart w:id="425" w:name="_Toc304295527"/>
      <w:bookmarkStart w:id="426" w:name="_Toc297216155"/>
      <w:bookmarkStart w:id="427" w:name="_Toc303539106"/>
      <w:bookmarkStart w:id="428" w:name="_Toc318581164"/>
      <w:bookmarkStart w:id="429" w:name="_Toc297123496"/>
      <w:bookmarkStart w:id="430" w:name="_Toc300934949"/>
      <w:r>
        <w:rPr>
          <w:rFonts w:hint="eastAsia" w:eastAsia="宋体"/>
          <w:szCs w:val="21"/>
          <w:lang w:val="en-US" w:eastAsia="zh-CN"/>
        </w:rPr>
        <w:t>4</w:t>
      </w:r>
      <w:r>
        <w:rPr>
          <w:rFonts w:eastAsia="宋体"/>
          <w:szCs w:val="21"/>
        </w:rPr>
        <w:t>.1.1 特殊质量标准和要求：</w:t>
      </w:r>
      <w:permStart w:id="109" w:edGrp="everyone"/>
      <w:r>
        <w:rPr>
          <w:rFonts w:hint="eastAsia" w:eastAsia="宋体"/>
          <w:szCs w:val="21"/>
          <w:u w:val="single"/>
        </w:rPr>
        <w:t xml:space="preserve">               </w:t>
      </w:r>
      <w:r>
        <w:rPr>
          <w:rFonts w:hint="eastAsia" w:eastAsia="宋体"/>
          <w:szCs w:val="21"/>
          <w:u w:val="single"/>
          <w:lang w:val="en-US" w:eastAsia="zh-CN"/>
        </w:rPr>
        <w:t>合格</w:t>
      </w:r>
      <w:r>
        <w:rPr>
          <w:rFonts w:hint="eastAsia" w:eastAsia="宋体"/>
          <w:szCs w:val="21"/>
          <w:u w:val="single"/>
        </w:rPr>
        <w:t xml:space="preserve">      </w:t>
      </w:r>
      <w:r>
        <w:rPr>
          <w:rFonts w:eastAsia="宋体"/>
          <w:szCs w:val="21"/>
          <w:u w:val="single"/>
        </w:rPr>
        <w:t xml:space="preserve">   </w:t>
      </w:r>
      <w:r>
        <w:rPr>
          <w:rFonts w:eastAsia="宋体"/>
          <w:szCs w:val="21"/>
        </w:rPr>
        <w:t>。</w:t>
      </w:r>
    </w:p>
    <w:permEnd w:id="109"/>
    <w:p w14:paraId="6CEC246F">
      <w:pPr>
        <w:ind w:firstLine="420" w:firstLineChars="200"/>
        <w:jc w:val="left"/>
        <w:rPr>
          <w:rFonts w:hint="eastAsia" w:eastAsia="黑体"/>
          <w:szCs w:val="21"/>
        </w:rPr>
      </w:pPr>
      <w:r>
        <w:rPr>
          <w:rFonts w:eastAsia="宋体"/>
          <w:szCs w:val="21"/>
        </w:rPr>
        <w:t>关于工程奖项的约定：</w:t>
      </w:r>
      <w:permStart w:id="110" w:edGrp="everyone"/>
      <w:r>
        <w:rPr>
          <w:rFonts w:hint="eastAsia" w:eastAsia="宋体"/>
          <w:szCs w:val="21"/>
          <w:u w:val="single"/>
        </w:rPr>
        <w:t xml:space="preserve">                     </w:t>
      </w:r>
      <w:r>
        <w:rPr>
          <w:rFonts w:hint="eastAsia" w:eastAsia="宋体"/>
          <w:szCs w:val="21"/>
          <w:u w:val="single"/>
          <w:lang w:val="en-US" w:eastAsia="zh-CN"/>
        </w:rPr>
        <w:t>/</w:t>
      </w:r>
      <w:r>
        <w:rPr>
          <w:rFonts w:hint="eastAsia" w:eastAsia="宋体"/>
          <w:szCs w:val="21"/>
          <w:u w:val="single"/>
        </w:rPr>
        <w:t xml:space="preserve"> </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eastAsia="宋体"/>
          <w:szCs w:val="21"/>
        </w:rPr>
        <w:t>。</w:t>
      </w:r>
      <w:permEnd w:id="110"/>
    </w:p>
    <w:p w14:paraId="4CA0E1C9">
      <w:pPr>
        <w:spacing w:after="120"/>
        <w:ind w:firstLine="420" w:firstLineChars="200"/>
        <w:rPr>
          <w:rFonts w:eastAsia="黑体"/>
          <w:szCs w:val="21"/>
        </w:rPr>
      </w:pPr>
      <w:r>
        <w:rPr>
          <w:rFonts w:hint="eastAsia" w:eastAsia="黑体"/>
          <w:szCs w:val="21"/>
          <w:lang w:val="en-US" w:eastAsia="zh-CN"/>
        </w:rPr>
        <w:t>4</w:t>
      </w:r>
      <w:r>
        <w:rPr>
          <w:rFonts w:eastAsia="黑体"/>
          <w:szCs w:val="21"/>
        </w:rPr>
        <w:t>.</w:t>
      </w:r>
      <w:r>
        <w:rPr>
          <w:rFonts w:hint="eastAsia" w:eastAsia="黑体"/>
          <w:szCs w:val="21"/>
          <w:lang w:val="en-US" w:eastAsia="zh-CN"/>
        </w:rPr>
        <w:t>2</w:t>
      </w:r>
      <w:r>
        <w:rPr>
          <w:rFonts w:eastAsia="黑体"/>
          <w:szCs w:val="21"/>
        </w:rPr>
        <w:t xml:space="preserve"> 隐蔽工程检查</w:t>
      </w:r>
    </w:p>
    <w:p w14:paraId="4CDAA5B3">
      <w:pPr>
        <w:ind w:firstLine="420" w:firstLineChars="200"/>
        <w:jc w:val="left"/>
        <w:rPr>
          <w:rFonts w:hint="eastAsia" w:eastAsia="宋体"/>
          <w:szCs w:val="21"/>
          <w:u w:val="single"/>
        </w:rPr>
      </w:pPr>
      <w:r>
        <w:rPr>
          <w:rFonts w:hint="eastAsia" w:eastAsia="宋体"/>
          <w:szCs w:val="21"/>
          <w:lang w:val="en-US" w:eastAsia="zh-CN"/>
        </w:rPr>
        <w:t>4</w:t>
      </w:r>
      <w:r>
        <w:rPr>
          <w:rFonts w:eastAsia="宋体"/>
          <w:szCs w:val="21"/>
        </w:rPr>
        <w:t>.</w:t>
      </w:r>
      <w:r>
        <w:rPr>
          <w:rFonts w:hint="eastAsia" w:eastAsia="宋体"/>
          <w:szCs w:val="21"/>
          <w:lang w:val="en-US" w:eastAsia="zh-CN"/>
        </w:rPr>
        <w:t>2</w:t>
      </w:r>
      <w:r>
        <w:rPr>
          <w:rFonts w:eastAsia="宋体"/>
          <w:szCs w:val="21"/>
        </w:rPr>
        <w:t>.</w:t>
      </w:r>
      <w:r>
        <w:rPr>
          <w:rFonts w:hint="eastAsia" w:eastAsia="宋体"/>
          <w:szCs w:val="21"/>
          <w:lang w:val="en-US" w:eastAsia="zh-CN"/>
        </w:rPr>
        <w:t>1</w:t>
      </w:r>
      <w:r>
        <w:rPr>
          <w:rFonts w:eastAsia="宋体"/>
          <w:szCs w:val="21"/>
        </w:rPr>
        <w:t>承包人提前通知监理人隐蔽工程检查的期限的约定：</w:t>
      </w:r>
      <w:permStart w:id="111" w:edGrp="everyone"/>
      <w:r>
        <w:rPr>
          <w:rFonts w:hint="eastAsia" w:eastAsia="宋体"/>
          <w:szCs w:val="21"/>
          <w:u w:val="single"/>
        </w:rPr>
        <w:t xml:space="preserve">   共同检查前48小时（执行通用条款）  。</w:t>
      </w:r>
    </w:p>
    <w:permEnd w:id="111"/>
    <w:p w14:paraId="18642A06">
      <w:pPr>
        <w:ind w:firstLine="420" w:firstLineChars="200"/>
        <w:jc w:val="left"/>
        <w:rPr>
          <w:rFonts w:eastAsia="宋体"/>
          <w:szCs w:val="21"/>
        </w:rPr>
      </w:pPr>
      <w:r>
        <w:rPr>
          <w:rFonts w:eastAsia="宋体"/>
          <w:szCs w:val="21"/>
        </w:rPr>
        <w:t>监理人不能按时进行检查时，应提前</w:t>
      </w:r>
      <w:r>
        <w:rPr>
          <w:rFonts w:eastAsia="宋体"/>
          <w:szCs w:val="21"/>
          <w:u w:val="single"/>
        </w:rPr>
        <w:t xml:space="preserve"> </w:t>
      </w:r>
      <w:permStart w:id="112" w:edGrp="everyone"/>
      <w:r>
        <w:rPr>
          <w:rFonts w:hint="eastAsia" w:eastAsia="宋体"/>
          <w:szCs w:val="21"/>
          <w:u w:val="single"/>
        </w:rPr>
        <w:t xml:space="preserve">  （执行通用条款）  24</w:t>
      </w:r>
      <w:r>
        <w:rPr>
          <w:rFonts w:eastAsia="宋体"/>
          <w:szCs w:val="21"/>
          <w:u w:val="single"/>
        </w:rPr>
        <w:t xml:space="preserve">  </w:t>
      </w:r>
      <w:permEnd w:id="112"/>
      <w:r>
        <w:rPr>
          <w:rFonts w:eastAsia="宋体"/>
          <w:szCs w:val="21"/>
        </w:rPr>
        <w:t>小时提交书面延期要求。</w:t>
      </w:r>
    </w:p>
    <w:p w14:paraId="0FFB72AB">
      <w:pPr>
        <w:ind w:firstLine="420" w:firstLineChars="200"/>
        <w:jc w:val="left"/>
        <w:rPr>
          <w:rFonts w:eastAsia="宋体"/>
          <w:szCs w:val="21"/>
        </w:rPr>
      </w:pPr>
      <w:r>
        <w:rPr>
          <w:rFonts w:eastAsia="宋体"/>
          <w:szCs w:val="21"/>
        </w:rPr>
        <w:t>关于延期最长不得超过：</w:t>
      </w:r>
      <w:permStart w:id="113" w:edGrp="everyone"/>
      <w:r>
        <w:rPr>
          <w:rFonts w:hint="eastAsia" w:eastAsia="宋体"/>
          <w:szCs w:val="21"/>
          <w:u w:val="single"/>
        </w:rPr>
        <w:t>（执行通用条款）48</w:t>
      </w:r>
      <w:permEnd w:id="113"/>
      <w:r>
        <w:rPr>
          <w:rFonts w:eastAsia="宋体"/>
          <w:szCs w:val="21"/>
          <w:u w:val="single"/>
        </w:rPr>
        <w:t xml:space="preserve"> </w:t>
      </w:r>
      <w:r>
        <w:rPr>
          <w:rFonts w:eastAsia="宋体"/>
          <w:szCs w:val="21"/>
        </w:rPr>
        <w:t>小时。</w:t>
      </w:r>
    </w:p>
    <w:p w14:paraId="43688548">
      <w:pPr>
        <w:pStyle w:val="6"/>
        <w:keepNext w:val="0"/>
        <w:keepLines w:val="0"/>
        <w:spacing w:before="120" w:after="120" w:line="240" w:lineRule="auto"/>
        <w:rPr>
          <w:rFonts w:ascii="Times New Roman" w:hAnsi="Times New Roman"/>
          <w:b w:val="0"/>
          <w:sz w:val="21"/>
          <w:szCs w:val="21"/>
        </w:rPr>
      </w:pPr>
      <w:bookmarkStart w:id="431" w:name="_Toc351203638"/>
      <w:r>
        <w:rPr>
          <w:rFonts w:hint="eastAsia" w:ascii="Times New Roman" w:hAnsi="Times New Roman"/>
          <w:b w:val="0"/>
          <w:sz w:val="21"/>
          <w:szCs w:val="21"/>
          <w:lang w:val="en-US" w:eastAsia="zh-CN"/>
        </w:rPr>
        <w:t>5</w:t>
      </w:r>
      <w:r>
        <w:rPr>
          <w:rFonts w:ascii="Times New Roman" w:hAnsi="Times New Roman"/>
          <w:b w:val="0"/>
          <w:sz w:val="21"/>
          <w:szCs w:val="21"/>
        </w:rPr>
        <w:t>. 安全文明施工与环境保护</w:t>
      </w:r>
      <w:bookmarkEnd w:id="431"/>
    </w:p>
    <w:p w14:paraId="767F3F17">
      <w:pPr>
        <w:spacing w:after="120"/>
        <w:ind w:firstLine="420" w:firstLineChars="200"/>
        <w:rPr>
          <w:rFonts w:eastAsia="黑体"/>
          <w:szCs w:val="21"/>
        </w:rPr>
      </w:pPr>
      <w:r>
        <w:rPr>
          <w:rFonts w:hint="eastAsia" w:eastAsia="黑体"/>
          <w:szCs w:val="21"/>
          <w:lang w:val="en-US" w:eastAsia="zh-CN"/>
        </w:rPr>
        <w:t>5</w:t>
      </w:r>
      <w:r>
        <w:rPr>
          <w:rFonts w:eastAsia="黑体"/>
          <w:szCs w:val="21"/>
        </w:rPr>
        <w:t>.1安全文明施工</w:t>
      </w:r>
    </w:p>
    <w:p w14:paraId="60B0DC26">
      <w:pPr>
        <w:ind w:firstLine="420" w:firstLineChars="200"/>
        <w:rPr>
          <w:rFonts w:hint="eastAsia" w:eastAsia="宋体"/>
          <w:szCs w:val="21"/>
        </w:rPr>
      </w:pPr>
      <w:r>
        <w:rPr>
          <w:rFonts w:hint="eastAsia" w:eastAsia="宋体"/>
          <w:szCs w:val="21"/>
          <w:lang w:val="en-US" w:eastAsia="zh-CN"/>
        </w:rPr>
        <w:t>5</w:t>
      </w:r>
      <w:r>
        <w:rPr>
          <w:rFonts w:eastAsia="宋体"/>
          <w:szCs w:val="21"/>
        </w:rPr>
        <w:t>.1.1 项目安全生产的达标目标及相应事项的约定：</w:t>
      </w:r>
      <w:permStart w:id="114" w:edGrp="everyone"/>
      <w:r>
        <w:rPr>
          <w:rFonts w:eastAsia="宋体"/>
          <w:szCs w:val="21"/>
          <w:u w:val="single"/>
        </w:rPr>
        <w:t></w:t>
      </w:r>
      <w:r>
        <w:rPr>
          <w:rFonts w:hint="eastAsia" w:eastAsia="宋体"/>
          <w:szCs w:val="21"/>
          <w:u w:val="single"/>
          <w:lang w:val="en-US" w:eastAsia="zh-CN"/>
        </w:rPr>
        <w:t>项目施工期间不出现安全生产事故</w:t>
      </w:r>
      <w:r>
        <w:rPr>
          <w:rFonts w:hint="eastAsia" w:eastAsia="宋体"/>
          <w:szCs w:val="21"/>
          <w:u w:val="single"/>
        </w:rPr>
        <w:t xml:space="preserve"> </w:t>
      </w:r>
      <w:r>
        <w:rPr>
          <w:rFonts w:eastAsia="宋体"/>
          <w:szCs w:val="21"/>
        </w:rPr>
        <w:t>。</w:t>
      </w:r>
      <w:permEnd w:id="114"/>
    </w:p>
    <w:p w14:paraId="07904C68">
      <w:pPr>
        <w:ind w:firstLine="420" w:firstLineChars="200"/>
        <w:rPr>
          <w:rFonts w:hint="eastAsia" w:eastAsia="宋体"/>
          <w:szCs w:val="21"/>
        </w:rPr>
      </w:pPr>
      <w:r>
        <w:rPr>
          <w:rFonts w:hint="eastAsia" w:eastAsia="宋体"/>
          <w:szCs w:val="21"/>
          <w:lang w:val="en-US" w:eastAsia="zh-CN"/>
        </w:rPr>
        <w:t>5</w:t>
      </w:r>
      <w:r>
        <w:rPr>
          <w:rFonts w:eastAsia="宋体"/>
          <w:szCs w:val="21"/>
        </w:rPr>
        <w:t>.1.</w:t>
      </w:r>
      <w:r>
        <w:rPr>
          <w:rFonts w:hint="eastAsia" w:eastAsia="宋体"/>
          <w:szCs w:val="21"/>
          <w:lang w:val="en-US" w:eastAsia="zh-CN"/>
        </w:rPr>
        <w:t>2</w:t>
      </w:r>
      <w:r>
        <w:rPr>
          <w:rFonts w:eastAsia="宋体"/>
          <w:szCs w:val="21"/>
        </w:rPr>
        <w:t xml:space="preserve"> 关于治安保卫的特别约定：</w:t>
      </w:r>
      <w:permStart w:id="115" w:edGrp="everyone"/>
      <w:r>
        <w:rPr>
          <w:rFonts w:eastAsia="宋体"/>
          <w:szCs w:val="21"/>
          <w:u w:val="single"/>
        </w:rPr>
        <w:t></w:t>
      </w:r>
      <w:r>
        <w:rPr>
          <w:rFonts w:hint="eastAsia" w:eastAsia="宋体"/>
          <w:szCs w:val="21"/>
          <w:u w:val="single"/>
        </w:rPr>
        <w:t>执行通用条款</w:t>
      </w:r>
      <w:r>
        <w:rPr>
          <w:rFonts w:eastAsia="宋体"/>
          <w:szCs w:val="21"/>
          <w:u w:val="single"/>
        </w:rPr>
        <w:t></w:t>
      </w:r>
      <w:r>
        <w:rPr>
          <w:rFonts w:eastAsia="宋体"/>
          <w:szCs w:val="21"/>
        </w:rPr>
        <w:t>。</w:t>
      </w:r>
      <w:permEnd w:id="115"/>
    </w:p>
    <w:p w14:paraId="69B6B9E5">
      <w:pPr>
        <w:ind w:firstLine="420" w:firstLineChars="200"/>
        <w:rPr>
          <w:rFonts w:hint="eastAsia" w:eastAsia="宋体"/>
          <w:szCs w:val="21"/>
        </w:rPr>
      </w:pPr>
      <w:r>
        <w:rPr>
          <w:rFonts w:eastAsia="宋体"/>
          <w:szCs w:val="21"/>
        </w:rPr>
        <w:t>关于编制施工场地治安管理计划的约定：</w:t>
      </w:r>
      <w:permStart w:id="116" w:edGrp="everyone"/>
      <w:r>
        <w:rPr>
          <w:rFonts w:eastAsia="宋体"/>
          <w:szCs w:val="21"/>
          <w:u w:val="single"/>
        </w:rPr>
        <w:t></w:t>
      </w:r>
      <w:r>
        <w:rPr>
          <w:rFonts w:hint="eastAsia" w:eastAsia="宋体"/>
          <w:szCs w:val="21"/>
          <w:u w:val="single"/>
        </w:rPr>
        <w:t>执行通用条款</w:t>
      </w:r>
      <w:r>
        <w:rPr>
          <w:rFonts w:eastAsia="宋体"/>
          <w:szCs w:val="21"/>
          <w:u w:val="single"/>
        </w:rPr>
        <w:t></w:t>
      </w:r>
      <w:r>
        <w:rPr>
          <w:rFonts w:eastAsia="宋体"/>
          <w:szCs w:val="21"/>
        </w:rPr>
        <w:t>。</w:t>
      </w:r>
    </w:p>
    <w:permEnd w:id="116"/>
    <w:p w14:paraId="47A1A3FE">
      <w:pPr>
        <w:ind w:firstLine="420" w:firstLineChars="200"/>
        <w:jc w:val="left"/>
        <w:rPr>
          <w:rFonts w:hint="eastAsia" w:eastAsia="宋体"/>
          <w:szCs w:val="21"/>
        </w:rPr>
      </w:pPr>
      <w:r>
        <w:rPr>
          <w:rFonts w:hint="eastAsia" w:eastAsia="宋体"/>
          <w:szCs w:val="21"/>
          <w:lang w:val="en-US" w:eastAsia="zh-CN"/>
        </w:rPr>
        <w:t>5</w:t>
      </w:r>
      <w:r>
        <w:rPr>
          <w:rFonts w:hint="eastAsia" w:eastAsia="宋体"/>
          <w:szCs w:val="21"/>
        </w:rPr>
        <w:t>.1.</w:t>
      </w:r>
      <w:r>
        <w:rPr>
          <w:rFonts w:hint="eastAsia" w:eastAsia="宋体"/>
          <w:szCs w:val="21"/>
          <w:lang w:val="en-US" w:eastAsia="zh-CN"/>
        </w:rPr>
        <w:t>3</w:t>
      </w:r>
      <w:r>
        <w:rPr>
          <w:rFonts w:hint="eastAsia" w:eastAsia="宋体"/>
          <w:szCs w:val="21"/>
        </w:rPr>
        <w:t xml:space="preserve"> 文明施工</w:t>
      </w:r>
    </w:p>
    <w:p w14:paraId="017AC8F0">
      <w:pPr>
        <w:ind w:firstLine="420" w:firstLineChars="200"/>
        <w:jc w:val="left"/>
        <w:rPr>
          <w:rFonts w:eastAsia="宋体"/>
          <w:szCs w:val="21"/>
        </w:rPr>
      </w:pPr>
      <w:r>
        <w:rPr>
          <w:rFonts w:hint="eastAsia" w:eastAsia="宋体"/>
          <w:szCs w:val="21"/>
        </w:rPr>
        <w:t>合同当事人对文明施工的要求：</w:t>
      </w:r>
      <w:permStart w:id="117" w:edGrp="everyone"/>
      <w:r>
        <w:rPr>
          <w:rFonts w:hint="eastAsia" w:eastAsia="宋体"/>
          <w:szCs w:val="21"/>
          <w:u w:val="single"/>
        </w:rPr>
        <w:t>必须按文明施工相关规定进行作业，扬尘治理必须满足安徽省扬尘治理规定 。</w:t>
      </w:r>
    </w:p>
    <w:permEnd w:id="117"/>
    <w:p w14:paraId="00FD3BC9">
      <w:pPr>
        <w:ind w:firstLine="420" w:firstLineChars="200"/>
        <w:jc w:val="left"/>
        <w:rPr>
          <w:rFonts w:eastAsia="宋体"/>
          <w:szCs w:val="21"/>
        </w:rPr>
      </w:pPr>
      <w:r>
        <w:rPr>
          <w:rFonts w:hint="eastAsia" w:eastAsia="宋体"/>
          <w:szCs w:val="21"/>
          <w:lang w:val="en-US" w:eastAsia="zh-CN"/>
        </w:rPr>
        <w:t>5</w:t>
      </w:r>
      <w:r>
        <w:rPr>
          <w:rFonts w:eastAsia="宋体"/>
          <w:szCs w:val="21"/>
        </w:rPr>
        <w:t>.1.</w:t>
      </w:r>
      <w:r>
        <w:rPr>
          <w:rFonts w:hint="eastAsia" w:eastAsia="宋体"/>
          <w:szCs w:val="21"/>
          <w:lang w:val="en-US" w:eastAsia="zh-CN"/>
        </w:rPr>
        <w:t>4</w:t>
      </w:r>
      <w:r>
        <w:rPr>
          <w:rFonts w:eastAsia="宋体"/>
          <w:szCs w:val="21"/>
        </w:rPr>
        <w:t xml:space="preserve"> 关于安全文明施工费支付比例和支付期限的约定：</w:t>
      </w:r>
      <w:r>
        <w:rPr>
          <w:rFonts w:hint="eastAsia" w:eastAsia="宋体"/>
          <w:szCs w:val="21"/>
          <w:u w:val="single"/>
        </w:rPr>
        <w:t xml:space="preserve"> </w:t>
      </w:r>
      <w:permStart w:id="118" w:edGrp="everyone"/>
      <w:r>
        <w:rPr>
          <w:rFonts w:hint="eastAsia" w:eastAsia="宋体"/>
          <w:szCs w:val="21"/>
          <w:u w:val="single"/>
        </w:rPr>
        <w:t xml:space="preserve">     /    </w:t>
      </w:r>
      <w:r>
        <w:rPr>
          <w:rFonts w:eastAsia="宋体"/>
          <w:szCs w:val="21"/>
          <w:u w:val="single"/>
        </w:rPr>
        <w:t xml:space="preserve">   </w:t>
      </w:r>
      <w:r>
        <w:rPr>
          <w:rFonts w:eastAsia="宋体"/>
          <w:szCs w:val="21"/>
        </w:rPr>
        <w:t>。</w:t>
      </w:r>
      <w:permEnd w:id="118"/>
    </w:p>
    <w:bookmarkEnd w:id="424"/>
    <w:bookmarkEnd w:id="425"/>
    <w:bookmarkEnd w:id="426"/>
    <w:bookmarkEnd w:id="427"/>
    <w:bookmarkEnd w:id="428"/>
    <w:bookmarkEnd w:id="429"/>
    <w:bookmarkEnd w:id="430"/>
    <w:p w14:paraId="7AE1A305">
      <w:pPr>
        <w:pStyle w:val="6"/>
        <w:keepNext w:val="0"/>
        <w:keepLines w:val="0"/>
        <w:spacing w:before="120" w:after="120" w:line="240" w:lineRule="auto"/>
        <w:rPr>
          <w:rFonts w:ascii="Times New Roman" w:hAnsi="Times New Roman"/>
          <w:b w:val="0"/>
          <w:sz w:val="21"/>
          <w:szCs w:val="21"/>
        </w:rPr>
      </w:pPr>
      <w:bookmarkStart w:id="432" w:name="_Toc351203639"/>
      <w:r>
        <w:rPr>
          <w:rFonts w:hint="eastAsia" w:ascii="Times New Roman" w:hAnsi="Times New Roman"/>
          <w:b w:val="0"/>
          <w:sz w:val="21"/>
          <w:szCs w:val="21"/>
          <w:lang w:val="en-US" w:eastAsia="zh-CN"/>
        </w:rPr>
        <w:t>6</w:t>
      </w:r>
      <w:r>
        <w:rPr>
          <w:rFonts w:ascii="Times New Roman" w:hAnsi="Times New Roman"/>
          <w:b w:val="0"/>
          <w:sz w:val="21"/>
          <w:szCs w:val="21"/>
        </w:rPr>
        <w:t>. 工期和进度</w:t>
      </w:r>
      <w:bookmarkEnd w:id="432"/>
    </w:p>
    <w:p w14:paraId="7F54A889">
      <w:pPr>
        <w:spacing w:after="120"/>
        <w:ind w:firstLine="420" w:firstLineChars="200"/>
        <w:rPr>
          <w:rFonts w:eastAsia="黑体"/>
          <w:szCs w:val="21"/>
        </w:rPr>
      </w:pPr>
      <w:r>
        <w:rPr>
          <w:rFonts w:hint="eastAsia" w:eastAsia="黑体"/>
          <w:szCs w:val="21"/>
          <w:lang w:val="en-US" w:eastAsia="zh-CN"/>
        </w:rPr>
        <w:t>6</w:t>
      </w:r>
      <w:r>
        <w:rPr>
          <w:rFonts w:eastAsia="黑体"/>
          <w:szCs w:val="21"/>
        </w:rPr>
        <w:t>.1 施工组织设计</w:t>
      </w:r>
    </w:p>
    <w:p w14:paraId="055CF2B6">
      <w:pPr>
        <w:autoSpaceDE w:val="0"/>
        <w:autoSpaceDN w:val="0"/>
        <w:adjustRightInd w:val="0"/>
        <w:ind w:left="420" w:leftChars="200"/>
        <w:jc w:val="left"/>
        <w:rPr>
          <w:rFonts w:eastAsia="宋体"/>
          <w:kern w:val="0"/>
          <w:szCs w:val="21"/>
        </w:rPr>
      </w:pPr>
      <w:r>
        <w:rPr>
          <w:rFonts w:hint="eastAsia" w:eastAsia="宋体"/>
          <w:szCs w:val="21"/>
          <w:lang w:val="en-US" w:eastAsia="zh-CN"/>
        </w:rPr>
        <w:t>6</w:t>
      </w:r>
      <w:r>
        <w:rPr>
          <w:rFonts w:eastAsia="宋体"/>
          <w:szCs w:val="21"/>
        </w:rPr>
        <w:t>.1.</w:t>
      </w:r>
      <w:r>
        <w:rPr>
          <w:rFonts w:hint="eastAsia" w:eastAsia="宋体"/>
          <w:szCs w:val="21"/>
        </w:rPr>
        <w:t>1 合</w:t>
      </w:r>
      <w:r>
        <w:rPr>
          <w:rFonts w:hint="eastAsia" w:eastAsia="宋体"/>
          <w:kern w:val="0"/>
          <w:szCs w:val="21"/>
        </w:rPr>
        <w:t>同当事人约定的</w:t>
      </w:r>
      <w:r>
        <w:rPr>
          <w:rFonts w:eastAsia="宋体"/>
          <w:kern w:val="0"/>
          <w:szCs w:val="21"/>
        </w:rPr>
        <w:t>施工组织设计</w:t>
      </w:r>
      <w:r>
        <w:rPr>
          <w:rFonts w:hint="eastAsia" w:eastAsia="宋体"/>
          <w:kern w:val="0"/>
          <w:szCs w:val="21"/>
        </w:rPr>
        <w:t>应包括的其他内容</w:t>
      </w:r>
      <w:r>
        <w:rPr>
          <w:rFonts w:eastAsia="宋体"/>
          <w:kern w:val="0"/>
          <w:szCs w:val="21"/>
        </w:rPr>
        <w:t>：</w:t>
      </w:r>
      <w:permStart w:id="119" w:edGrp="everyone"/>
      <w:r>
        <w:rPr>
          <w:rFonts w:hint="eastAsia" w:eastAsia="宋体"/>
          <w:szCs w:val="21"/>
          <w:u w:val="single"/>
        </w:rPr>
        <w:t>总进度计划须含网络图、横道图 。</w:t>
      </w:r>
      <w:r>
        <w:rPr>
          <w:rFonts w:hint="eastAsia" w:eastAsia="宋体"/>
          <w:szCs w:val="21"/>
          <w:u w:val="single"/>
          <w:lang w:val="en-US" w:eastAsia="zh-CN"/>
        </w:rPr>
        <w:t>6</w:t>
      </w:r>
      <w:permEnd w:id="119"/>
      <w:r>
        <w:rPr>
          <w:rFonts w:eastAsia="宋体"/>
          <w:szCs w:val="21"/>
        </w:rPr>
        <w:t xml:space="preserve">.1.2 </w:t>
      </w:r>
      <w:r>
        <w:rPr>
          <w:rFonts w:eastAsia="宋体"/>
          <w:kern w:val="0"/>
          <w:szCs w:val="21"/>
        </w:rPr>
        <w:t>施工组织设计的提交和修改</w:t>
      </w:r>
    </w:p>
    <w:p w14:paraId="4C537328">
      <w:pPr>
        <w:autoSpaceDE w:val="0"/>
        <w:autoSpaceDN w:val="0"/>
        <w:adjustRightInd w:val="0"/>
        <w:ind w:firstLine="420" w:firstLineChars="200"/>
        <w:jc w:val="left"/>
        <w:rPr>
          <w:rFonts w:hint="eastAsia" w:eastAsia="宋体"/>
          <w:szCs w:val="21"/>
          <w:u w:val="single"/>
        </w:rPr>
      </w:pPr>
      <w:r>
        <w:rPr>
          <w:rFonts w:eastAsia="宋体"/>
          <w:kern w:val="0"/>
          <w:szCs w:val="21"/>
        </w:rPr>
        <w:t>承包人提交详细施工组织设计的期限的约定：</w:t>
      </w:r>
      <w:permStart w:id="120" w:edGrp="everyone"/>
      <w:r>
        <w:rPr>
          <w:rFonts w:hint="eastAsia" w:eastAsia="宋体"/>
          <w:szCs w:val="21"/>
          <w:u w:val="single"/>
        </w:rPr>
        <w:t xml:space="preserve"> 合同签订后</w:t>
      </w:r>
      <w:r>
        <w:rPr>
          <w:rFonts w:hint="eastAsia" w:eastAsia="宋体"/>
          <w:szCs w:val="21"/>
          <w:u w:val="single"/>
          <w:lang w:val="en-US" w:eastAsia="zh-CN"/>
        </w:rPr>
        <w:t>3</w:t>
      </w:r>
      <w:r>
        <w:rPr>
          <w:rFonts w:hint="eastAsia" w:eastAsia="宋体"/>
          <w:szCs w:val="21"/>
          <w:u w:val="single"/>
        </w:rPr>
        <w:t>天内，但至迟不得晚于第7.3.2项〔开工通知〕载明的开工日期前</w:t>
      </w:r>
      <w:r>
        <w:rPr>
          <w:rFonts w:hint="eastAsia" w:eastAsia="宋体"/>
          <w:szCs w:val="21"/>
          <w:u w:val="single"/>
          <w:lang w:val="en-US" w:eastAsia="zh-CN"/>
        </w:rPr>
        <w:t>3</w:t>
      </w:r>
      <w:r>
        <w:rPr>
          <w:rFonts w:hint="eastAsia" w:eastAsia="宋体"/>
          <w:szCs w:val="21"/>
          <w:u w:val="single"/>
        </w:rPr>
        <w:t>天(执行通用条款)   。</w:t>
      </w:r>
    </w:p>
    <w:permEnd w:id="120"/>
    <w:p w14:paraId="169656B9">
      <w:pPr>
        <w:autoSpaceDE w:val="0"/>
        <w:autoSpaceDN w:val="0"/>
        <w:adjustRightInd w:val="0"/>
        <w:ind w:firstLine="420" w:firstLineChars="200"/>
        <w:jc w:val="left"/>
        <w:rPr>
          <w:rFonts w:eastAsia="宋体"/>
          <w:szCs w:val="21"/>
          <w:u w:val="single"/>
        </w:rPr>
      </w:pPr>
      <w:r>
        <w:rPr>
          <w:rFonts w:eastAsia="宋体"/>
          <w:szCs w:val="21"/>
        </w:rPr>
        <w:t>发包人和监理人在收到</w:t>
      </w:r>
      <w:r>
        <w:rPr>
          <w:rFonts w:hint="eastAsia" w:eastAsia="宋体"/>
          <w:szCs w:val="21"/>
        </w:rPr>
        <w:t>详细的施工组织设计</w:t>
      </w:r>
      <w:r>
        <w:rPr>
          <w:rFonts w:eastAsia="宋体"/>
          <w:szCs w:val="21"/>
        </w:rPr>
        <w:t>后确认或提出修改意见的期限：</w:t>
      </w:r>
      <w:permStart w:id="121" w:edGrp="everyone"/>
      <w:r>
        <w:rPr>
          <w:rFonts w:hint="eastAsia" w:eastAsia="宋体"/>
          <w:szCs w:val="21"/>
          <w:u w:val="single"/>
        </w:rPr>
        <w:t xml:space="preserve">  收到施工组织设计后7天内（执行通用条款） 。</w:t>
      </w:r>
    </w:p>
    <w:permEnd w:id="121"/>
    <w:p w14:paraId="5AB801AA">
      <w:pPr>
        <w:spacing w:after="120"/>
        <w:ind w:firstLine="420" w:firstLineChars="200"/>
        <w:rPr>
          <w:rFonts w:eastAsia="黑体"/>
          <w:szCs w:val="21"/>
        </w:rPr>
      </w:pPr>
      <w:bookmarkStart w:id="433" w:name="_Toc312677479"/>
      <w:bookmarkStart w:id="434" w:name="_Toc312678005"/>
      <w:bookmarkStart w:id="435" w:name="_Toc304295541"/>
      <w:bookmarkStart w:id="436" w:name="_Toc300934966"/>
      <w:bookmarkStart w:id="437" w:name="_Toc297123514"/>
      <w:bookmarkStart w:id="438" w:name="_Toc303539123"/>
      <w:bookmarkStart w:id="439" w:name="_Toc297216173"/>
      <w:r>
        <w:rPr>
          <w:rFonts w:hint="eastAsia" w:eastAsia="黑体"/>
          <w:szCs w:val="21"/>
          <w:lang w:val="en-US" w:eastAsia="zh-CN"/>
        </w:rPr>
        <w:t>6</w:t>
      </w:r>
      <w:r>
        <w:rPr>
          <w:rFonts w:eastAsia="黑体"/>
          <w:szCs w:val="21"/>
        </w:rPr>
        <w:t>.2 施工进度计划</w:t>
      </w:r>
    </w:p>
    <w:p w14:paraId="2DC513CE">
      <w:pPr>
        <w:ind w:firstLine="420" w:firstLineChars="200"/>
        <w:jc w:val="left"/>
        <w:rPr>
          <w:rFonts w:eastAsia="宋体"/>
          <w:szCs w:val="21"/>
        </w:rPr>
      </w:pPr>
      <w:r>
        <w:rPr>
          <w:rFonts w:hint="eastAsia" w:eastAsia="宋体"/>
          <w:szCs w:val="21"/>
          <w:lang w:val="en-US" w:eastAsia="zh-CN"/>
        </w:rPr>
        <w:t>6</w:t>
      </w:r>
      <w:r>
        <w:rPr>
          <w:rFonts w:eastAsia="宋体"/>
          <w:szCs w:val="21"/>
        </w:rPr>
        <w:t>.2.</w:t>
      </w:r>
      <w:r>
        <w:rPr>
          <w:rFonts w:hint="eastAsia" w:eastAsia="宋体"/>
          <w:szCs w:val="21"/>
          <w:lang w:val="en-US" w:eastAsia="zh-CN"/>
        </w:rPr>
        <w:t>1</w:t>
      </w:r>
      <w:r>
        <w:rPr>
          <w:rFonts w:eastAsia="宋体"/>
          <w:szCs w:val="21"/>
        </w:rPr>
        <w:t xml:space="preserve"> 施工进度计划的修订</w:t>
      </w:r>
    </w:p>
    <w:p w14:paraId="4C355DF2">
      <w:pPr>
        <w:ind w:firstLine="420" w:firstLineChars="200"/>
        <w:jc w:val="left"/>
        <w:rPr>
          <w:rFonts w:hint="eastAsia" w:eastAsia="宋体"/>
          <w:szCs w:val="21"/>
          <w:u w:val="single"/>
        </w:rPr>
      </w:pPr>
      <w:r>
        <w:rPr>
          <w:rFonts w:eastAsia="宋体"/>
          <w:szCs w:val="21"/>
        </w:rPr>
        <w:t>发包人和监理人在收到修订的施工进度计划后确认或提出修改意见的期限：</w:t>
      </w:r>
      <w:permStart w:id="122" w:edGrp="everyone"/>
      <w:r>
        <w:rPr>
          <w:rFonts w:hint="eastAsia" w:eastAsia="宋体"/>
          <w:szCs w:val="21"/>
          <w:u w:val="single"/>
        </w:rPr>
        <w:t xml:space="preserve">  收到修订的施工进度计划后7天内(执行通用条款)  。</w:t>
      </w:r>
    </w:p>
    <w:permEnd w:id="122"/>
    <w:p w14:paraId="278E23B9">
      <w:pPr>
        <w:ind w:firstLine="420" w:firstLineChars="200"/>
        <w:jc w:val="left"/>
        <w:rPr>
          <w:rFonts w:eastAsia="黑体"/>
          <w:szCs w:val="21"/>
        </w:rPr>
      </w:pPr>
      <w:r>
        <w:rPr>
          <w:rFonts w:hint="eastAsia" w:eastAsia="黑体"/>
          <w:szCs w:val="21"/>
          <w:lang w:val="en-US" w:eastAsia="zh-CN"/>
        </w:rPr>
        <w:t>6</w:t>
      </w:r>
      <w:r>
        <w:rPr>
          <w:rFonts w:eastAsia="黑体"/>
          <w:szCs w:val="21"/>
        </w:rPr>
        <w:t>.3 开工</w:t>
      </w:r>
    </w:p>
    <w:p w14:paraId="58C55664">
      <w:pPr>
        <w:ind w:firstLine="420" w:firstLineChars="200"/>
        <w:jc w:val="left"/>
        <w:rPr>
          <w:rFonts w:eastAsia="宋体"/>
          <w:szCs w:val="21"/>
        </w:rPr>
      </w:pPr>
      <w:r>
        <w:rPr>
          <w:rFonts w:hint="eastAsia" w:eastAsia="宋体"/>
          <w:szCs w:val="21"/>
          <w:lang w:val="en-US" w:eastAsia="zh-CN"/>
        </w:rPr>
        <w:t>6</w:t>
      </w:r>
      <w:r>
        <w:rPr>
          <w:rFonts w:eastAsia="宋体"/>
          <w:szCs w:val="21"/>
        </w:rPr>
        <w:t>.3.1 开工准备</w:t>
      </w:r>
    </w:p>
    <w:p w14:paraId="424FB2A6">
      <w:pPr>
        <w:ind w:firstLine="420" w:firstLineChars="200"/>
        <w:jc w:val="left"/>
        <w:rPr>
          <w:rFonts w:hint="eastAsia" w:eastAsia="宋体"/>
          <w:szCs w:val="21"/>
          <w:u w:val="single"/>
        </w:rPr>
      </w:pPr>
      <w:r>
        <w:rPr>
          <w:rFonts w:eastAsia="宋体"/>
          <w:szCs w:val="21"/>
        </w:rPr>
        <w:t>关于承包人提交</w:t>
      </w:r>
      <w:r>
        <w:rPr>
          <w:rFonts w:eastAsia="宋体"/>
          <w:kern w:val="0"/>
          <w:szCs w:val="21"/>
        </w:rPr>
        <w:t>工程开工报审表的期限：</w:t>
      </w:r>
      <w:permStart w:id="123" w:edGrp="everyone"/>
      <w:r>
        <w:rPr>
          <w:rFonts w:hint="eastAsia" w:eastAsia="宋体"/>
          <w:szCs w:val="21"/>
          <w:u w:val="single"/>
        </w:rPr>
        <w:t>开工前7天内  。</w:t>
      </w:r>
    </w:p>
    <w:permEnd w:id="123"/>
    <w:p w14:paraId="60623BE4">
      <w:pPr>
        <w:ind w:firstLine="420" w:firstLineChars="200"/>
        <w:jc w:val="left"/>
        <w:rPr>
          <w:rFonts w:hint="eastAsia" w:eastAsia="宋体"/>
          <w:szCs w:val="21"/>
          <w:u w:val="single"/>
        </w:rPr>
      </w:pPr>
      <w:r>
        <w:rPr>
          <w:rFonts w:eastAsia="宋体"/>
          <w:szCs w:val="21"/>
        </w:rPr>
        <w:t>关于发包人应完成的其他开工准备工作及期限：</w:t>
      </w:r>
      <w:permStart w:id="124" w:edGrp="everyone"/>
      <w:r>
        <w:rPr>
          <w:rFonts w:hint="eastAsia" w:eastAsia="宋体"/>
          <w:szCs w:val="21"/>
          <w:u w:val="single"/>
        </w:rPr>
        <w:t>开工前7天内  。</w:t>
      </w:r>
    </w:p>
    <w:permEnd w:id="124"/>
    <w:p w14:paraId="13C2D350">
      <w:pPr>
        <w:ind w:firstLine="420" w:firstLineChars="200"/>
        <w:jc w:val="left"/>
        <w:rPr>
          <w:rFonts w:hint="eastAsia" w:eastAsia="宋体"/>
          <w:szCs w:val="21"/>
          <w:u w:val="single"/>
        </w:rPr>
      </w:pPr>
      <w:r>
        <w:rPr>
          <w:rFonts w:eastAsia="宋体"/>
          <w:szCs w:val="21"/>
        </w:rPr>
        <w:t>关于承包人应完成的其他开工准备工作及期限：</w:t>
      </w:r>
      <w:permStart w:id="125" w:edGrp="everyone"/>
      <w:r>
        <w:rPr>
          <w:rFonts w:hint="eastAsia" w:eastAsia="宋体"/>
          <w:szCs w:val="21"/>
          <w:u w:val="single"/>
        </w:rPr>
        <w:t>开工前7天内  。</w:t>
      </w:r>
      <w:permEnd w:id="125"/>
    </w:p>
    <w:p w14:paraId="7647416A">
      <w:pPr>
        <w:ind w:firstLine="420" w:firstLineChars="200"/>
        <w:jc w:val="left"/>
        <w:rPr>
          <w:rFonts w:eastAsia="宋体"/>
          <w:szCs w:val="21"/>
        </w:rPr>
      </w:pPr>
      <w:r>
        <w:rPr>
          <w:rFonts w:hint="eastAsia" w:eastAsia="宋体"/>
          <w:szCs w:val="21"/>
          <w:lang w:val="en-US" w:eastAsia="zh-CN"/>
        </w:rPr>
        <w:t>6</w:t>
      </w:r>
      <w:r>
        <w:rPr>
          <w:rFonts w:eastAsia="宋体"/>
          <w:szCs w:val="21"/>
        </w:rPr>
        <w:t>.3.2开工通知</w:t>
      </w:r>
    </w:p>
    <w:p w14:paraId="00FFB4B7">
      <w:pPr>
        <w:ind w:firstLine="420" w:firstLineChars="200"/>
        <w:jc w:val="left"/>
        <w:rPr>
          <w:rFonts w:eastAsia="宋体"/>
          <w:szCs w:val="21"/>
        </w:rPr>
      </w:pPr>
      <w:r>
        <w:rPr>
          <w:rFonts w:eastAsia="宋体"/>
          <w:szCs w:val="21"/>
        </w:rPr>
        <w:t>因发包人原因造成监理人未能在计划开工日期之日起</w:t>
      </w:r>
      <w:r>
        <w:rPr>
          <w:rFonts w:hint="eastAsia" w:eastAsia="宋体"/>
          <w:szCs w:val="21"/>
          <w:u w:val="single"/>
        </w:rPr>
        <w:t xml:space="preserve"> </w:t>
      </w:r>
      <w:permStart w:id="126" w:edGrp="everyone"/>
      <w:r>
        <w:rPr>
          <w:rFonts w:hint="eastAsia" w:eastAsia="宋体"/>
          <w:szCs w:val="21"/>
          <w:u w:val="single"/>
        </w:rPr>
        <w:t xml:space="preserve"> </w:t>
      </w:r>
      <w:r>
        <w:rPr>
          <w:rFonts w:hint="eastAsia" w:eastAsia="宋体"/>
          <w:szCs w:val="21"/>
          <w:u w:val="single"/>
          <w:lang w:val="en-US" w:eastAsia="zh-CN"/>
        </w:rPr>
        <w:t>\</w:t>
      </w:r>
      <w:r>
        <w:rPr>
          <w:rFonts w:hint="eastAsia" w:eastAsia="宋体"/>
          <w:szCs w:val="21"/>
          <w:u w:val="single"/>
        </w:rPr>
        <w:t>（执行通用条款）</w:t>
      </w:r>
      <w:permEnd w:id="126"/>
      <w:r>
        <w:rPr>
          <w:rFonts w:eastAsia="宋体"/>
          <w:szCs w:val="21"/>
        </w:rPr>
        <w:t>天内发出开工通知的，承包人有权提出价格调整要求，或者解除合同。</w:t>
      </w:r>
    </w:p>
    <w:bookmarkEnd w:id="433"/>
    <w:bookmarkEnd w:id="434"/>
    <w:bookmarkEnd w:id="435"/>
    <w:bookmarkEnd w:id="436"/>
    <w:bookmarkEnd w:id="437"/>
    <w:bookmarkEnd w:id="438"/>
    <w:bookmarkEnd w:id="439"/>
    <w:p w14:paraId="7E0C3930">
      <w:pPr>
        <w:spacing w:after="120"/>
        <w:ind w:firstLine="420" w:firstLineChars="200"/>
        <w:rPr>
          <w:rFonts w:eastAsia="黑体"/>
          <w:szCs w:val="21"/>
        </w:rPr>
      </w:pPr>
      <w:r>
        <w:rPr>
          <w:rFonts w:hint="eastAsia" w:eastAsia="黑体"/>
          <w:szCs w:val="21"/>
          <w:lang w:val="en-US" w:eastAsia="zh-CN"/>
        </w:rPr>
        <w:t>6</w:t>
      </w:r>
      <w:r>
        <w:rPr>
          <w:rFonts w:eastAsia="黑体"/>
          <w:szCs w:val="21"/>
        </w:rPr>
        <w:t>.4 测量放线</w:t>
      </w:r>
    </w:p>
    <w:p w14:paraId="0296538D">
      <w:pPr>
        <w:ind w:firstLine="420" w:firstLineChars="200"/>
        <w:jc w:val="left"/>
        <w:rPr>
          <w:rFonts w:hint="eastAsia" w:eastAsia="宋体"/>
          <w:szCs w:val="21"/>
          <w:u w:val="single"/>
        </w:rPr>
      </w:pPr>
      <w:r>
        <w:rPr>
          <w:rFonts w:hint="eastAsia" w:eastAsia="宋体"/>
          <w:szCs w:val="21"/>
          <w:lang w:val="en-US" w:eastAsia="zh-CN"/>
        </w:rPr>
        <w:t>6</w:t>
      </w:r>
      <w:r>
        <w:rPr>
          <w:rFonts w:eastAsia="宋体"/>
          <w:szCs w:val="21"/>
        </w:rPr>
        <w:t>.4.1发包人通过监理人向承包人提供测量基准点、基准线和水准点及其书面资料的期限：</w:t>
      </w:r>
      <w:permStart w:id="127" w:edGrp="everyone"/>
      <w:r>
        <w:rPr>
          <w:rFonts w:hint="eastAsia" w:eastAsia="宋体"/>
          <w:szCs w:val="21"/>
          <w:u w:val="single"/>
        </w:rPr>
        <w:t>开工前7天内(执行通用条款)  。</w:t>
      </w:r>
    </w:p>
    <w:permEnd w:id="127"/>
    <w:p w14:paraId="0F175A00">
      <w:pPr>
        <w:ind w:firstLine="420" w:firstLineChars="200"/>
        <w:jc w:val="left"/>
        <w:rPr>
          <w:rFonts w:eastAsia="黑体"/>
          <w:szCs w:val="21"/>
        </w:rPr>
      </w:pPr>
      <w:bookmarkStart w:id="440" w:name="_Toc312678010"/>
      <w:bookmarkStart w:id="441" w:name="_Toc297123516"/>
      <w:bookmarkStart w:id="442" w:name="_Toc304295546"/>
      <w:bookmarkStart w:id="443" w:name="_Toc300934968"/>
      <w:bookmarkStart w:id="444" w:name="_Toc297216175"/>
      <w:bookmarkStart w:id="445" w:name="_Toc312677484"/>
      <w:bookmarkStart w:id="446" w:name="_Toc303539125"/>
      <w:r>
        <w:rPr>
          <w:rFonts w:hint="eastAsia" w:eastAsia="黑体"/>
          <w:szCs w:val="21"/>
          <w:lang w:val="en-US" w:eastAsia="zh-CN"/>
        </w:rPr>
        <w:t>6</w:t>
      </w:r>
      <w:r>
        <w:rPr>
          <w:rFonts w:eastAsia="黑体"/>
          <w:szCs w:val="21"/>
        </w:rPr>
        <w:t>.5 工期延误</w:t>
      </w:r>
    </w:p>
    <w:bookmarkEnd w:id="440"/>
    <w:bookmarkEnd w:id="441"/>
    <w:bookmarkEnd w:id="442"/>
    <w:bookmarkEnd w:id="443"/>
    <w:bookmarkEnd w:id="444"/>
    <w:bookmarkEnd w:id="445"/>
    <w:bookmarkEnd w:id="446"/>
    <w:p w14:paraId="0F558D9A">
      <w:pPr>
        <w:ind w:firstLine="420" w:firstLineChars="200"/>
        <w:jc w:val="left"/>
        <w:rPr>
          <w:rFonts w:eastAsia="宋体"/>
          <w:szCs w:val="21"/>
        </w:rPr>
      </w:pPr>
      <w:r>
        <w:rPr>
          <w:rFonts w:hint="eastAsia" w:eastAsia="宋体"/>
          <w:szCs w:val="21"/>
          <w:lang w:val="en-US" w:eastAsia="zh-CN"/>
        </w:rPr>
        <w:t>6</w:t>
      </w:r>
      <w:r>
        <w:rPr>
          <w:rFonts w:eastAsia="宋体"/>
          <w:szCs w:val="21"/>
        </w:rPr>
        <w:t>.5.1 因发包人原因导致工期延误</w:t>
      </w:r>
    </w:p>
    <w:p w14:paraId="539D425B">
      <w:pPr>
        <w:ind w:firstLine="420" w:firstLineChars="200"/>
        <w:jc w:val="left"/>
        <w:rPr>
          <w:rFonts w:hint="eastAsia" w:eastAsia="宋体"/>
          <w:szCs w:val="21"/>
          <w:u w:val="single"/>
        </w:rPr>
      </w:pPr>
      <w:r>
        <w:rPr>
          <w:rFonts w:eastAsia="宋体"/>
          <w:szCs w:val="21"/>
        </w:rPr>
        <w:t>（7）因发包人原因导致工期延误的其他情形：</w:t>
      </w:r>
      <w:permStart w:id="128" w:edGrp="everyone"/>
      <w:r>
        <w:rPr>
          <w:rFonts w:hint="eastAsia" w:eastAsia="宋体"/>
          <w:szCs w:val="21"/>
          <w:u w:val="single"/>
        </w:rPr>
        <w:t>因征地拆迁、工程款支付等原因导致的工期延误，由监理单位确认后，工期给予顺延，费用不予补偿 。</w:t>
      </w:r>
      <w:permEnd w:id="128"/>
    </w:p>
    <w:p w14:paraId="055AE27A">
      <w:pPr>
        <w:ind w:firstLine="420" w:firstLineChars="200"/>
        <w:jc w:val="left"/>
        <w:rPr>
          <w:rFonts w:eastAsia="宋体"/>
          <w:szCs w:val="21"/>
        </w:rPr>
      </w:pPr>
      <w:bookmarkStart w:id="447" w:name="_Toc318581169"/>
      <w:bookmarkStart w:id="448" w:name="_Toc312677486"/>
      <w:bookmarkStart w:id="449" w:name="_Toc312678012"/>
      <w:bookmarkStart w:id="450" w:name="_Toc297123518"/>
      <w:bookmarkStart w:id="451" w:name="_Toc300934970"/>
      <w:bookmarkStart w:id="452" w:name="_Toc304295548"/>
      <w:bookmarkStart w:id="453" w:name="_Toc303539127"/>
      <w:bookmarkStart w:id="454" w:name="_Toc297216177"/>
      <w:r>
        <w:rPr>
          <w:rFonts w:hint="eastAsia" w:eastAsia="宋体"/>
          <w:szCs w:val="21"/>
          <w:lang w:val="en-US" w:eastAsia="zh-CN"/>
        </w:rPr>
        <w:t>6</w:t>
      </w:r>
      <w:r>
        <w:rPr>
          <w:rFonts w:eastAsia="宋体"/>
          <w:szCs w:val="21"/>
        </w:rPr>
        <w:t>.5.2 因承包人原因导致工期延误</w:t>
      </w:r>
    </w:p>
    <w:bookmarkEnd w:id="447"/>
    <w:bookmarkEnd w:id="448"/>
    <w:bookmarkEnd w:id="449"/>
    <w:p w14:paraId="3A94458E">
      <w:pPr>
        <w:ind w:firstLine="420" w:firstLineChars="200"/>
        <w:jc w:val="left"/>
        <w:rPr>
          <w:rFonts w:hint="eastAsia" w:eastAsia="宋体"/>
          <w:szCs w:val="21"/>
          <w:u w:val="single"/>
        </w:rPr>
      </w:pPr>
      <w:r>
        <w:rPr>
          <w:rFonts w:eastAsia="宋体"/>
          <w:szCs w:val="21"/>
        </w:rPr>
        <w:t>因</w:t>
      </w:r>
      <w:bookmarkStart w:id="455" w:name="_Toc312677487"/>
      <w:bookmarkStart w:id="456" w:name="_Toc312678013"/>
      <w:bookmarkStart w:id="457" w:name="_Toc318581170"/>
      <w:r>
        <w:rPr>
          <w:rFonts w:eastAsia="宋体"/>
          <w:szCs w:val="21"/>
        </w:rPr>
        <w:t>承包人原因造成工期延误，逾期竣工违约金的计算方法为：</w:t>
      </w:r>
      <w:bookmarkEnd w:id="450"/>
      <w:bookmarkEnd w:id="451"/>
      <w:bookmarkEnd w:id="452"/>
      <w:bookmarkEnd w:id="453"/>
      <w:bookmarkEnd w:id="454"/>
      <w:bookmarkEnd w:id="455"/>
      <w:bookmarkEnd w:id="456"/>
      <w:bookmarkEnd w:id="457"/>
      <w:r>
        <w:rPr>
          <w:rFonts w:hint="eastAsia" w:eastAsia="宋体"/>
          <w:b/>
          <w:szCs w:val="21"/>
          <w:highlight w:val="none"/>
          <w:u w:val="single"/>
          <w:lang w:val="en-US" w:eastAsia="zh-CN"/>
        </w:rPr>
        <w:t>见补充条款</w:t>
      </w:r>
      <w:r>
        <w:rPr>
          <w:rFonts w:eastAsia="宋体"/>
          <w:b/>
          <w:szCs w:val="21"/>
          <w:highlight w:val="none"/>
        </w:rPr>
        <w:t xml:space="preserve"> </w:t>
      </w:r>
    </w:p>
    <w:p w14:paraId="34426B27">
      <w:pPr>
        <w:jc w:val="left"/>
        <w:rPr>
          <w:rFonts w:eastAsia="宋体"/>
          <w:szCs w:val="21"/>
        </w:rPr>
      </w:pPr>
      <w:r>
        <w:rPr>
          <w:rFonts w:eastAsia="宋体"/>
          <w:szCs w:val="21"/>
        </w:rPr>
        <w:t>因承包人原因造成工期延误，逾</w:t>
      </w:r>
      <w:bookmarkStart w:id="458" w:name="_Toc318581171"/>
      <w:bookmarkStart w:id="459" w:name="_Toc312678014"/>
      <w:r>
        <w:rPr>
          <w:rFonts w:eastAsia="宋体"/>
          <w:szCs w:val="21"/>
        </w:rPr>
        <w:t>期竣工违约金的上限：</w:t>
      </w:r>
      <w:permStart w:id="129" w:edGrp="everyone"/>
      <w:r>
        <w:rPr>
          <w:rFonts w:eastAsia="宋体"/>
          <w:szCs w:val="21"/>
          <w:u w:val="single"/>
        </w:rPr>
        <w:t xml:space="preserve">            </w:t>
      </w:r>
      <w:r>
        <w:rPr>
          <w:rFonts w:hint="eastAsia" w:eastAsia="宋体"/>
          <w:szCs w:val="21"/>
          <w:u w:val="single"/>
          <w:lang w:val="en-US" w:eastAsia="zh-CN"/>
        </w:rPr>
        <w:t>/</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eastAsia="宋体"/>
          <w:szCs w:val="21"/>
        </w:rPr>
        <w:t>。</w:t>
      </w:r>
      <w:bookmarkEnd w:id="458"/>
      <w:bookmarkEnd w:id="459"/>
    </w:p>
    <w:permEnd w:id="129"/>
    <w:p w14:paraId="0FBA3B80">
      <w:pPr>
        <w:ind w:firstLine="420" w:firstLineChars="200"/>
        <w:jc w:val="left"/>
        <w:rPr>
          <w:rFonts w:eastAsia="黑体"/>
          <w:szCs w:val="21"/>
        </w:rPr>
      </w:pPr>
      <w:bookmarkStart w:id="460" w:name="_Toc304295549"/>
      <w:bookmarkStart w:id="461" w:name="_Toc312678015"/>
      <w:bookmarkStart w:id="462" w:name="_Toc297123519"/>
      <w:bookmarkStart w:id="463" w:name="_Toc297216178"/>
      <w:bookmarkStart w:id="464" w:name="_Toc303539128"/>
      <w:bookmarkStart w:id="465" w:name="_Toc300934971"/>
      <w:r>
        <w:rPr>
          <w:rFonts w:hint="eastAsia" w:eastAsia="黑体"/>
          <w:szCs w:val="21"/>
          <w:lang w:val="en-US" w:eastAsia="zh-CN"/>
        </w:rPr>
        <w:t>6</w:t>
      </w:r>
      <w:r>
        <w:rPr>
          <w:rFonts w:eastAsia="黑体"/>
          <w:szCs w:val="21"/>
        </w:rPr>
        <w:t>.6 不</w:t>
      </w:r>
      <w:bookmarkEnd w:id="460"/>
      <w:bookmarkEnd w:id="461"/>
      <w:bookmarkEnd w:id="462"/>
      <w:bookmarkEnd w:id="463"/>
      <w:bookmarkEnd w:id="464"/>
      <w:bookmarkEnd w:id="465"/>
      <w:r>
        <w:rPr>
          <w:rFonts w:eastAsia="黑体"/>
          <w:szCs w:val="21"/>
        </w:rPr>
        <w:t>利物质条件</w:t>
      </w:r>
    </w:p>
    <w:p w14:paraId="40AF3A73">
      <w:pPr>
        <w:ind w:firstLine="420" w:firstLineChars="200"/>
        <w:jc w:val="left"/>
        <w:rPr>
          <w:rFonts w:eastAsia="宋体"/>
          <w:szCs w:val="21"/>
        </w:rPr>
      </w:pPr>
      <w:bookmarkStart w:id="466" w:name="_Toc312678016"/>
      <w:bookmarkStart w:id="467" w:name="_Toc318581172"/>
      <w:bookmarkStart w:id="468" w:name="_Toc303539129"/>
      <w:bookmarkStart w:id="469" w:name="_Toc297123520"/>
      <w:bookmarkStart w:id="470" w:name="_Toc300934972"/>
      <w:bookmarkStart w:id="471" w:name="_Toc304295550"/>
      <w:bookmarkStart w:id="472" w:name="_Toc297216179"/>
      <w:r>
        <w:rPr>
          <w:rFonts w:eastAsia="宋体"/>
          <w:szCs w:val="21"/>
        </w:rPr>
        <w:t>不利物质条件的其他情形和有关约定：</w:t>
      </w:r>
      <w:permStart w:id="130" w:edGrp="everyone"/>
      <w:r>
        <w:rPr>
          <w:rFonts w:eastAsia="宋体"/>
          <w:szCs w:val="21"/>
          <w:u w:val="single"/>
        </w:rPr>
        <w:t></w:t>
      </w:r>
      <w:r>
        <w:rPr>
          <w:rFonts w:hint="eastAsia" w:eastAsia="宋体"/>
          <w:szCs w:val="21"/>
          <w:u w:val="single"/>
        </w:rPr>
        <w:t>执行通用条款</w:t>
      </w:r>
      <w:r>
        <w:rPr>
          <w:rFonts w:eastAsia="宋体"/>
          <w:szCs w:val="21"/>
          <w:u w:val="single"/>
        </w:rPr>
        <w:t></w:t>
      </w:r>
      <w:r>
        <w:rPr>
          <w:rFonts w:eastAsia="宋体"/>
          <w:szCs w:val="21"/>
        </w:rPr>
        <w:t>。</w:t>
      </w:r>
      <w:permEnd w:id="130"/>
    </w:p>
    <w:bookmarkEnd w:id="466"/>
    <w:bookmarkEnd w:id="467"/>
    <w:bookmarkEnd w:id="468"/>
    <w:bookmarkEnd w:id="469"/>
    <w:bookmarkEnd w:id="470"/>
    <w:bookmarkEnd w:id="471"/>
    <w:bookmarkEnd w:id="472"/>
    <w:p w14:paraId="58C42CC6">
      <w:pPr>
        <w:spacing w:after="120"/>
        <w:ind w:firstLine="420" w:firstLineChars="200"/>
        <w:rPr>
          <w:rFonts w:eastAsia="黑体"/>
          <w:szCs w:val="21"/>
        </w:rPr>
      </w:pPr>
      <w:bookmarkStart w:id="473" w:name="_Toc304295551"/>
      <w:bookmarkStart w:id="474" w:name="_Toc303539130"/>
      <w:bookmarkStart w:id="475" w:name="_Toc297216180"/>
      <w:bookmarkStart w:id="476" w:name="_Toc300934973"/>
      <w:bookmarkStart w:id="477" w:name="_Toc297123521"/>
      <w:bookmarkStart w:id="478" w:name="_Toc312678017"/>
      <w:r>
        <w:rPr>
          <w:rFonts w:hint="eastAsia" w:eastAsia="黑体"/>
          <w:szCs w:val="21"/>
          <w:lang w:val="en-US" w:eastAsia="zh-CN"/>
        </w:rPr>
        <w:t>6</w:t>
      </w:r>
      <w:r>
        <w:rPr>
          <w:rFonts w:eastAsia="黑体"/>
          <w:szCs w:val="21"/>
        </w:rPr>
        <w:t>.7异常恶劣的气候条件</w:t>
      </w:r>
    </w:p>
    <w:bookmarkEnd w:id="473"/>
    <w:bookmarkEnd w:id="474"/>
    <w:bookmarkEnd w:id="475"/>
    <w:bookmarkEnd w:id="476"/>
    <w:bookmarkEnd w:id="477"/>
    <w:bookmarkEnd w:id="478"/>
    <w:p w14:paraId="3AE869D0">
      <w:pPr>
        <w:ind w:firstLine="420" w:firstLineChars="200"/>
        <w:jc w:val="left"/>
        <w:rPr>
          <w:rFonts w:eastAsia="宋体"/>
          <w:szCs w:val="21"/>
        </w:rPr>
      </w:pPr>
      <w:r>
        <w:rPr>
          <w:rFonts w:eastAsia="宋体"/>
          <w:szCs w:val="21"/>
        </w:rPr>
        <w:t>发包人和承包人同意以下情形视为异常恶劣的气候条件：</w:t>
      </w:r>
    </w:p>
    <w:p w14:paraId="6968E114">
      <w:pPr>
        <w:ind w:firstLine="420" w:firstLineChars="200"/>
        <w:jc w:val="left"/>
        <w:rPr>
          <w:rFonts w:eastAsia="宋体"/>
          <w:szCs w:val="21"/>
        </w:rPr>
      </w:pPr>
      <w:permStart w:id="131" w:edGrp="everyone"/>
      <w:r>
        <w:rPr>
          <w:rFonts w:eastAsia="宋体"/>
          <w:szCs w:val="21"/>
        </w:rPr>
        <w:t>（1）</w:t>
      </w:r>
      <w:r>
        <w:rPr>
          <w:rFonts w:eastAsia="宋体"/>
          <w:szCs w:val="21"/>
          <w:u w:val="single"/>
        </w:rPr>
        <w:t xml:space="preserve">                 </w:t>
      </w:r>
      <w:r>
        <w:rPr>
          <w:rFonts w:hint="eastAsia" w:eastAsia="宋体"/>
          <w:szCs w:val="21"/>
          <w:u w:val="single"/>
        </w:rPr>
        <w:t>/</w:t>
      </w:r>
      <w:r>
        <w:rPr>
          <w:rFonts w:eastAsia="宋体"/>
          <w:szCs w:val="21"/>
          <w:u w:val="single"/>
        </w:rPr>
        <w:t xml:space="preserve">                          </w:t>
      </w:r>
      <w:r>
        <w:rPr>
          <w:rFonts w:eastAsia="宋体"/>
          <w:szCs w:val="21"/>
        </w:rPr>
        <w:t>；</w:t>
      </w:r>
    </w:p>
    <w:p w14:paraId="30C0724A">
      <w:pPr>
        <w:ind w:firstLine="420" w:firstLineChars="200"/>
        <w:jc w:val="left"/>
        <w:rPr>
          <w:rFonts w:eastAsia="宋体"/>
          <w:szCs w:val="21"/>
        </w:rPr>
      </w:pPr>
      <w:r>
        <w:rPr>
          <w:rFonts w:eastAsia="宋体"/>
          <w:szCs w:val="21"/>
        </w:rPr>
        <w:t>（2）</w:t>
      </w:r>
      <w:r>
        <w:rPr>
          <w:rFonts w:eastAsia="宋体"/>
          <w:szCs w:val="21"/>
          <w:u w:val="single"/>
        </w:rPr>
        <w:t xml:space="preserve">                 </w:t>
      </w:r>
      <w:r>
        <w:rPr>
          <w:rFonts w:hint="eastAsia" w:eastAsia="宋体"/>
          <w:szCs w:val="21"/>
          <w:u w:val="single"/>
        </w:rPr>
        <w:t>/</w:t>
      </w:r>
      <w:r>
        <w:rPr>
          <w:rFonts w:eastAsia="宋体"/>
          <w:szCs w:val="21"/>
          <w:u w:val="single"/>
        </w:rPr>
        <w:t xml:space="preserve">                          </w:t>
      </w:r>
      <w:r>
        <w:rPr>
          <w:rFonts w:eastAsia="宋体"/>
          <w:szCs w:val="21"/>
        </w:rPr>
        <w:t>；</w:t>
      </w:r>
    </w:p>
    <w:p w14:paraId="28B89B94">
      <w:pPr>
        <w:ind w:firstLine="420" w:firstLineChars="200"/>
        <w:jc w:val="left"/>
        <w:rPr>
          <w:rFonts w:eastAsia="宋体"/>
          <w:szCs w:val="21"/>
        </w:rPr>
      </w:pPr>
      <w:r>
        <w:rPr>
          <w:rFonts w:eastAsia="宋体"/>
          <w:szCs w:val="21"/>
        </w:rPr>
        <w:t>（3）</w:t>
      </w:r>
      <w:r>
        <w:rPr>
          <w:rFonts w:eastAsia="宋体"/>
          <w:szCs w:val="21"/>
          <w:u w:val="single"/>
        </w:rPr>
        <w:t xml:space="preserve">                  </w:t>
      </w:r>
      <w:r>
        <w:rPr>
          <w:rFonts w:hint="eastAsia" w:eastAsia="宋体"/>
          <w:szCs w:val="21"/>
          <w:u w:val="single"/>
        </w:rPr>
        <w:t>/</w:t>
      </w:r>
      <w:r>
        <w:rPr>
          <w:rFonts w:eastAsia="宋体"/>
          <w:szCs w:val="21"/>
          <w:u w:val="single"/>
        </w:rPr>
        <w:t xml:space="preserve">                         </w:t>
      </w:r>
      <w:r>
        <w:rPr>
          <w:rFonts w:eastAsia="宋体"/>
          <w:szCs w:val="21"/>
        </w:rPr>
        <w:t>。</w:t>
      </w:r>
    </w:p>
    <w:permEnd w:id="131"/>
    <w:p w14:paraId="4212121F">
      <w:pPr>
        <w:pStyle w:val="6"/>
        <w:keepNext w:val="0"/>
        <w:keepLines w:val="0"/>
        <w:spacing w:before="120" w:after="120" w:line="240" w:lineRule="auto"/>
        <w:rPr>
          <w:rFonts w:ascii="Times New Roman" w:hAnsi="Times New Roman"/>
          <w:b w:val="0"/>
          <w:sz w:val="21"/>
          <w:szCs w:val="21"/>
        </w:rPr>
      </w:pPr>
      <w:bookmarkStart w:id="479" w:name="_Toc351203640"/>
      <w:r>
        <w:rPr>
          <w:rFonts w:hint="eastAsia" w:ascii="Times New Roman" w:hAnsi="Times New Roman"/>
          <w:b w:val="0"/>
          <w:sz w:val="21"/>
          <w:szCs w:val="21"/>
          <w:lang w:val="en-US" w:eastAsia="zh-CN"/>
        </w:rPr>
        <w:t>7</w:t>
      </w:r>
      <w:r>
        <w:rPr>
          <w:rFonts w:ascii="Times New Roman" w:hAnsi="Times New Roman"/>
          <w:b w:val="0"/>
          <w:sz w:val="21"/>
          <w:szCs w:val="21"/>
        </w:rPr>
        <w:t>. 材料与设备</w:t>
      </w:r>
      <w:bookmarkEnd w:id="479"/>
    </w:p>
    <w:bookmarkEnd w:id="414"/>
    <w:bookmarkEnd w:id="415"/>
    <w:bookmarkEnd w:id="416"/>
    <w:bookmarkEnd w:id="417"/>
    <w:bookmarkEnd w:id="418"/>
    <w:bookmarkEnd w:id="419"/>
    <w:bookmarkEnd w:id="420"/>
    <w:bookmarkEnd w:id="421"/>
    <w:bookmarkEnd w:id="422"/>
    <w:bookmarkEnd w:id="423"/>
    <w:p w14:paraId="1455656B">
      <w:pPr>
        <w:spacing w:after="120"/>
        <w:ind w:firstLine="420" w:firstLineChars="200"/>
        <w:rPr>
          <w:rFonts w:eastAsia="黑体"/>
          <w:szCs w:val="21"/>
        </w:rPr>
      </w:pPr>
      <w:bookmarkStart w:id="480" w:name="_Toc292559877"/>
      <w:bookmarkStart w:id="481" w:name="_Toc296503167"/>
      <w:bookmarkStart w:id="482" w:name="_Toc312677493"/>
      <w:bookmarkStart w:id="483" w:name="_Toc312678019"/>
      <w:bookmarkStart w:id="484" w:name="_Toc292559372"/>
      <w:bookmarkStart w:id="485" w:name="_Toc296346668"/>
      <w:bookmarkStart w:id="486" w:name="_Toc297123527"/>
      <w:bookmarkStart w:id="487" w:name="_Toc296891207"/>
      <w:bookmarkStart w:id="488" w:name="_Toc280868654"/>
      <w:bookmarkStart w:id="489" w:name="_Toc296347166"/>
      <w:bookmarkStart w:id="490" w:name="_Toc304295556"/>
      <w:bookmarkStart w:id="491" w:name="_Toc297048353"/>
      <w:bookmarkStart w:id="492" w:name="_Toc296890995"/>
      <w:bookmarkStart w:id="493" w:name="_Toc303539136"/>
      <w:bookmarkStart w:id="494" w:name="_Toc296944506"/>
      <w:bookmarkStart w:id="495" w:name="_Toc300934979"/>
      <w:bookmarkStart w:id="496" w:name="_Toc297120467"/>
      <w:bookmarkStart w:id="497" w:name="_Toc297216186"/>
      <w:bookmarkStart w:id="498" w:name="_Toc280868656"/>
      <w:bookmarkStart w:id="499" w:name="_Toc280868655"/>
      <w:bookmarkStart w:id="500" w:name="_Toc267251424"/>
      <w:r>
        <w:rPr>
          <w:rFonts w:hint="eastAsia" w:eastAsia="黑体"/>
          <w:szCs w:val="21"/>
          <w:lang w:val="en-US" w:eastAsia="zh-CN"/>
        </w:rPr>
        <w:t>7</w:t>
      </w:r>
      <w:r>
        <w:rPr>
          <w:rFonts w:eastAsia="黑体"/>
          <w:szCs w:val="21"/>
        </w:rPr>
        <w:t>.</w:t>
      </w:r>
      <w:r>
        <w:rPr>
          <w:rFonts w:hint="eastAsia" w:eastAsia="黑体"/>
          <w:szCs w:val="21"/>
          <w:lang w:val="en-US" w:eastAsia="zh-CN"/>
        </w:rPr>
        <w:t>1</w:t>
      </w:r>
      <w:r>
        <w:rPr>
          <w:rFonts w:eastAsia="黑体"/>
          <w:szCs w:val="21"/>
        </w:rPr>
        <w:t>材料与工程设备的保管与使用</w:t>
      </w:r>
    </w:p>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p w14:paraId="08975CC9">
      <w:pPr>
        <w:ind w:firstLine="420" w:firstLineChars="200"/>
        <w:jc w:val="left"/>
        <w:rPr>
          <w:rFonts w:eastAsia="宋体"/>
          <w:szCs w:val="21"/>
        </w:rPr>
      </w:pPr>
      <w:bookmarkStart w:id="501" w:name="_Toc292559878"/>
      <w:bookmarkStart w:id="502" w:name="_Toc292559373"/>
      <w:bookmarkStart w:id="503" w:name="_Toc296891208"/>
      <w:bookmarkStart w:id="504" w:name="_Toc297123528"/>
      <w:bookmarkStart w:id="505" w:name="_Toc296503168"/>
      <w:bookmarkStart w:id="506" w:name="_Toc296890996"/>
      <w:bookmarkStart w:id="507" w:name="_Toc300934980"/>
      <w:bookmarkStart w:id="508" w:name="_Toc296944507"/>
      <w:bookmarkStart w:id="509" w:name="_Toc297216187"/>
      <w:bookmarkStart w:id="510" w:name="_Toc296347167"/>
      <w:bookmarkStart w:id="511" w:name="_Toc318581173"/>
      <w:bookmarkStart w:id="512" w:name="_Toc297120468"/>
      <w:bookmarkStart w:id="513" w:name="_Toc304295557"/>
      <w:bookmarkStart w:id="514" w:name="_Toc296346669"/>
      <w:bookmarkStart w:id="515" w:name="_Toc297048354"/>
      <w:bookmarkStart w:id="516" w:name="_Toc312678020"/>
      <w:bookmarkStart w:id="517" w:name="_Toc303539137"/>
      <w:bookmarkStart w:id="518" w:name="_Toc312677494"/>
      <w:r>
        <w:rPr>
          <w:rFonts w:hint="eastAsia" w:eastAsia="宋体"/>
          <w:szCs w:val="21"/>
          <w:lang w:val="en-US" w:eastAsia="zh-CN"/>
        </w:rPr>
        <w:t>7</w:t>
      </w:r>
      <w:r>
        <w:rPr>
          <w:rFonts w:eastAsia="宋体"/>
          <w:szCs w:val="21"/>
        </w:rPr>
        <w:t>.</w:t>
      </w:r>
      <w:r>
        <w:rPr>
          <w:rFonts w:hint="eastAsia" w:eastAsia="宋体"/>
          <w:szCs w:val="21"/>
          <w:lang w:val="en-US" w:eastAsia="zh-CN"/>
        </w:rPr>
        <w:t>1</w:t>
      </w:r>
      <w:r>
        <w:rPr>
          <w:rFonts w:eastAsia="宋体"/>
          <w:szCs w:val="21"/>
        </w:rPr>
        <w:t>.1</w:t>
      </w:r>
    </w:p>
    <w:bookmarkEnd w:id="501"/>
    <w:bookmarkEnd w:id="502"/>
    <w:p w14:paraId="5C20D2DD">
      <w:pPr>
        <w:numPr>
          <w:ilvl w:val="0"/>
          <w:numId w:val="1"/>
        </w:numPr>
        <w:ind w:firstLine="420" w:firstLineChars="200"/>
        <w:jc w:val="left"/>
        <w:rPr>
          <w:rFonts w:eastAsia="宋体"/>
          <w:szCs w:val="21"/>
        </w:rPr>
      </w:pPr>
      <w:permStart w:id="132" w:edGrp="everyone"/>
      <w:r>
        <w:rPr>
          <w:rFonts w:eastAsia="宋体"/>
          <w:szCs w:val="21"/>
        </w:rPr>
        <w:t>发包人供应的材料</w:t>
      </w:r>
      <w:r>
        <w:rPr>
          <w:rFonts w:hint="eastAsia" w:eastAsia="宋体"/>
          <w:szCs w:val="21"/>
          <w:lang w:eastAsia="zh-CN"/>
        </w:rPr>
        <w:t>与工程</w:t>
      </w:r>
      <w:r>
        <w:rPr>
          <w:rFonts w:eastAsia="宋体"/>
          <w:szCs w:val="21"/>
        </w:rPr>
        <w:t>设备</w:t>
      </w:r>
      <w:r>
        <w:rPr>
          <w:rFonts w:hint="eastAsia" w:eastAsia="宋体"/>
          <w:szCs w:val="21"/>
          <w:lang w:eastAsia="zh-CN"/>
        </w:rPr>
        <w:t>由承包人负保管，费用</w:t>
      </w:r>
      <w:r>
        <w:rPr>
          <w:rFonts w:hint="eastAsia" w:eastAsia="宋体"/>
          <w:szCs w:val="21"/>
          <w:highlight w:val="yellow"/>
          <w:u w:val="none"/>
        </w:rPr>
        <w:t>由承包人在合同价款中考虑，不再另行计取</w:t>
      </w:r>
      <w:r>
        <w:rPr>
          <w:rFonts w:hint="eastAsia" w:eastAsia="宋体"/>
          <w:szCs w:val="21"/>
          <w:lang w:eastAsia="zh-CN"/>
        </w:rPr>
        <w:t>。如有丢失、损坏，按价赔偿。</w:t>
      </w:r>
    </w:p>
    <w:p w14:paraId="3531B529">
      <w:pPr>
        <w:numPr>
          <w:ilvl w:val="0"/>
          <w:numId w:val="1"/>
        </w:numPr>
        <w:ind w:firstLine="420" w:firstLineChars="200"/>
        <w:jc w:val="left"/>
        <w:rPr>
          <w:rFonts w:hint="eastAsia" w:eastAsia="宋体"/>
          <w:szCs w:val="21"/>
          <w:u w:val="single"/>
        </w:rPr>
      </w:pPr>
      <w:r>
        <w:rPr>
          <w:rFonts w:hint="eastAsia" w:eastAsia="宋体"/>
          <w:szCs w:val="21"/>
          <w:highlight w:val="yellow"/>
          <w:u w:val="single"/>
        </w:rPr>
        <w:t>发包人供应的材料进入现场即视为供应到位，由承包人负责卸货入库等其他工作，费用由承包人在合同价款中考虑，不再另行计取。</w:t>
      </w:r>
    </w:p>
    <w:permEnd w:id="132"/>
    <w:p w14:paraId="0E38E645">
      <w:pPr>
        <w:ind w:firstLine="420" w:firstLineChars="200"/>
        <w:jc w:val="left"/>
        <w:rPr>
          <w:rFonts w:eastAsia="黑体"/>
          <w:szCs w:val="21"/>
        </w:rPr>
      </w:pPr>
      <w:r>
        <w:rPr>
          <w:rFonts w:hint="eastAsia" w:eastAsia="黑体"/>
          <w:szCs w:val="21"/>
          <w:lang w:val="en-US" w:eastAsia="zh-CN"/>
        </w:rPr>
        <w:t>7</w:t>
      </w:r>
      <w:r>
        <w:rPr>
          <w:rFonts w:eastAsia="黑体"/>
          <w:szCs w:val="21"/>
        </w:rPr>
        <w:t>.</w:t>
      </w:r>
      <w:r>
        <w:rPr>
          <w:rFonts w:hint="eastAsia" w:eastAsia="黑体"/>
          <w:szCs w:val="21"/>
          <w:lang w:val="en-US" w:eastAsia="zh-CN"/>
        </w:rPr>
        <w:t>2</w:t>
      </w:r>
      <w:r>
        <w:rPr>
          <w:rFonts w:eastAsia="黑体"/>
          <w:szCs w:val="21"/>
        </w:rPr>
        <w:t xml:space="preserve"> 样品</w:t>
      </w:r>
    </w:p>
    <w:p w14:paraId="6F3724A2">
      <w:pPr>
        <w:autoSpaceDE w:val="0"/>
        <w:autoSpaceDN w:val="0"/>
        <w:adjustRightInd w:val="0"/>
        <w:ind w:firstLine="420" w:firstLineChars="200"/>
        <w:jc w:val="left"/>
        <w:rPr>
          <w:rFonts w:eastAsia="宋体"/>
          <w:kern w:val="0"/>
          <w:szCs w:val="21"/>
        </w:rPr>
      </w:pPr>
      <w:r>
        <w:rPr>
          <w:rFonts w:hint="eastAsia" w:eastAsia="宋体"/>
          <w:kern w:val="0"/>
          <w:szCs w:val="21"/>
          <w:lang w:val="en-US" w:eastAsia="zh-CN"/>
        </w:rPr>
        <w:t>7</w:t>
      </w:r>
      <w:r>
        <w:rPr>
          <w:rFonts w:eastAsia="宋体"/>
          <w:kern w:val="0"/>
          <w:szCs w:val="21"/>
        </w:rPr>
        <w:t>.</w:t>
      </w:r>
      <w:r>
        <w:rPr>
          <w:rFonts w:hint="eastAsia" w:eastAsia="宋体"/>
          <w:kern w:val="0"/>
          <w:szCs w:val="21"/>
          <w:lang w:val="en-US" w:eastAsia="zh-CN"/>
        </w:rPr>
        <w:t>2</w:t>
      </w:r>
      <w:r>
        <w:rPr>
          <w:rFonts w:eastAsia="宋体"/>
          <w:kern w:val="0"/>
          <w:szCs w:val="21"/>
        </w:rPr>
        <w:t>.1</w:t>
      </w:r>
      <w:r>
        <w:rPr>
          <w:rFonts w:eastAsia="宋体"/>
          <w:kern w:val="0"/>
          <w:szCs w:val="21"/>
        </w:rPr>
        <w:tab/>
      </w:r>
      <w:r>
        <w:rPr>
          <w:rFonts w:eastAsia="宋体"/>
          <w:kern w:val="0"/>
          <w:szCs w:val="21"/>
        </w:rPr>
        <w:t>样品的报送</w:t>
      </w:r>
      <w:r>
        <w:rPr>
          <w:rFonts w:hint="eastAsia" w:eastAsia="宋体"/>
          <w:kern w:val="0"/>
          <w:szCs w:val="21"/>
        </w:rPr>
        <w:t>与封存</w:t>
      </w:r>
    </w:p>
    <w:p w14:paraId="1CDE74C4">
      <w:pPr>
        <w:autoSpaceDE w:val="0"/>
        <w:autoSpaceDN w:val="0"/>
        <w:adjustRightInd w:val="0"/>
        <w:ind w:firstLine="420" w:firstLineChars="200"/>
        <w:jc w:val="left"/>
        <w:rPr>
          <w:rFonts w:hint="eastAsia" w:eastAsia="宋体"/>
          <w:szCs w:val="21"/>
          <w:u w:val="single"/>
        </w:rPr>
      </w:pPr>
      <w:r>
        <w:rPr>
          <w:rFonts w:eastAsia="宋体"/>
          <w:kern w:val="0"/>
          <w:szCs w:val="21"/>
        </w:rPr>
        <w:t>需要承包人报送样品的材料或工程设备，样品的种类、名称、规格、数量要求：</w:t>
      </w:r>
      <w:permStart w:id="133" w:edGrp="everyone"/>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p>
    <w:p w14:paraId="51006A2C">
      <w:pPr>
        <w:autoSpaceDE w:val="0"/>
        <w:autoSpaceDN w:val="0"/>
        <w:adjustRightInd w:val="0"/>
        <w:jc w:val="left"/>
        <w:rPr>
          <w:rFonts w:eastAsia="宋体"/>
          <w:szCs w:val="21"/>
        </w:rPr>
      </w:pP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hint="eastAsia" w:eastAsia="宋体"/>
          <w:szCs w:val="21"/>
          <w:u w:val="single"/>
        </w:rPr>
        <w:t xml:space="preserve">       /                           </w:t>
      </w:r>
      <w:r>
        <w:rPr>
          <w:rFonts w:eastAsia="宋体"/>
          <w:szCs w:val="21"/>
          <w:u w:val="single"/>
        </w:rPr>
        <w:t xml:space="preserve">   </w:t>
      </w:r>
      <w:r>
        <w:rPr>
          <w:rFonts w:eastAsia="宋体"/>
          <w:szCs w:val="21"/>
        </w:rPr>
        <w:t>。</w:t>
      </w:r>
    </w:p>
    <w:permEnd w:id="133"/>
    <w:p w14:paraId="2D543907">
      <w:pPr>
        <w:spacing w:after="120"/>
        <w:ind w:firstLine="420" w:firstLineChars="200"/>
        <w:rPr>
          <w:rFonts w:eastAsia="黑体"/>
          <w:szCs w:val="21"/>
        </w:rPr>
      </w:pPr>
      <w:r>
        <w:rPr>
          <w:rFonts w:hint="eastAsia" w:eastAsia="黑体"/>
          <w:szCs w:val="21"/>
          <w:lang w:val="en-US" w:eastAsia="zh-CN"/>
        </w:rPr>
        <w:t>7</w:t>
      </w:r>
      <w:r>
        <w:rPr>
          <w:rFonts w:eastAsia="黑体"/>
          <w:szCs w:val="21"/>
        </w:rPr>
        <w:t>.</w:t>
      </w:r>
      <w:r>
        <w:rPr>
          <w:rFonts w:hint="eastAsia" w:eastAsia="黑体"/>
          <w:szCs w:val="21"/>
          <w:lang w:val="en-US" w:eastAsia="zh-CN"/>
        </w:rPr>
        <w:t>3</w:t>
      </w:r>
      <w:r>
        <w:rPr>
          <w:rFonts w:eastAsia="黑体"/>
          <w:szCs w:val="21"/>
        </w:rPr>
        <w:t xml:space="preserve"> 施工设备和临时设施</w:t>
      </w:r>
    </w:p>
    <w:p w14:paraId="1AC485A0">
      <w:pPr>
        <w:autoSpaceDE w:val="0"/>
        <w:autoSpaceDN w:val="0"/>
        <w:adjustRightInd w:val="0"/>
        <w:ind w:firstLine="420" w:firstLineChars="200"/>
        <w:jc w:val="left"/>
        <w:rPr>
          <w:rFonts w:eastAsia="宋体"/>
          <w:szCs w:val="21"/>
        </w:rPr>
      </w:pPr>
      <w:r>
        <w:rPr>
          <w:rFonts w:hint="eastAsia" w:eastAsia="宋体"/>
          <w:szCs w:val="21"/>
          <w:lang w:val="en-US" w:eastAsia="zh-CN"/>
        </w:rPr>
        <w:t>7</w:t>
      </w:r>
      <w:r>
        <w:rPr>
          <w:rFonts w:eastAsia="宋体"/>
          <w:szCs w:val="21"/>
        </w:rPr>
        <w:t>.</w:t>
      </w:r>
      <w:r>
        <w:rPr>
          <w:rFonts w:hint="eastAsia" w:eastAsia="宋体"/>
          <w:szCs w:val="21"/>
          <w:lang w:val="en-US" w:eastAsia="zh-CN"/>
        </w:rPr>
        <w:t>3</w:t>
      </w:r>
      <w:r>
        <w:rPr>
          <w:rFonts w:eastAsia="宋体"/>
          <w:szCs w:val="21"/>
        </w:rPr>
        <w:t>.1 承包人提供的施工设备和临时设施</w:t>
      </w:r>
    </w:p>
    <w:p w14:paraId="534D69B6">
      <w:pPr>
        <w:autoSpaceDE w:val="0"/>
        <w:autoSpaceDN w:val="0"/>
        <w:adjustRightInd w:val="0"/>
        <w:ind w:firstLine="420" w:firstLineChars="200"/>
        <w:jc w:val="left"/>
        <w:rPr>
          <w:rFonts w:eastAsia="宋体"/>
          <w:szCs w:val="21"/>
          <w:u w:val="single"/>
        </w:rPr>
      </w:pPr>
      <w:r>
        <w:rPr>
          <w:rFonts w:eastAsia="宋体"/>
          <w:szCs w:val="21"/>
        </w:rPr>
        <w:t>关于修建临时设施费用承担的约定：</w:t>
      </w:r>
      <w:r>
        <w:rPr>
          <w:rFonts w:hint="eastAsia" w:eastAsia="宋体"/>
          <w:szCs w:val="21"/>
          <w:u w:val="single"/>
        </w:rPr>
        <w:t xml:space="preserve"> </w:t>
      </w:r>
      <w:permStart w:id="134" w:edGrp="everyone"/>
      <w:r>
        <w:rPr>
          <w:rFonts w:hint="eastAsia" w:eastAsia="宋体"/>
          <w:szCs w:val="21"/>
          <w:u w:val="single"/>
        </w:rPr>
        <w:t xml:space="preserve">  承包人承担（执行通用条款）     。</w:t>
      </w:r>
      <w:permEnd w:id="134"/>
    </w:p>
    <w:bookmarkEnd w:id="498"/>
    <w:bookmarkEnd w:id="499"/>
    <w:bookmarkEnd w:id="500"/>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p w14:paraId="7EC5E5F5">
      <w:pPr>
        <w:pStyle w:val="6"/>
        <w:keepNext w:val="0"/>
        <w:keepLines w:val="0"/>
        <w:spacing w:before="120" w:after="120" w:line="240" w:lineRule="auto"/>
        <w:ind w:firstLine="422" w:firstLineChars="200"/>
        <w:rPr>
          <w:rFonts w:ascii="Times New Roman" w:hAnsi="Times New Roman"/>
          <w:b/>
          <w:bCs w:val="0"/>
          <w:sz w:val="21"/>
          <w:szCs w:val="21"/>
        </w:rPr>
      </w:pPr>
      <w:bookmarkStart w:id="519" w:name="_Toc297120493"/>
      <w:bookmarkStart w:id="520" w:name="_Toc296503193"/>
      <w:bookmarkStart w:id="521" w:name="_Toc296891021"/>
      <w:bookmarkStart w:id="522" w:name="_Toc292559398"/>
      <w:bookmarkStart w:id="523" w:name="_Toc296347192"/>
      <w:bookmarkStart w:id="524" w:name="_Toc303539146"/>
      <w:bookmarkStart w:id="525" w:name="_Toc296346694"/>
      <w:bookmarkStart w:id="526" w:name="_Toc304295566"/>
      <w:bookmarkStart w:id="527" w:name="_Toc296944532"/>
      <w:bookmarkStart w:id="528" w:name="_Toc300934989"/>
      <w:bookmarkStart w:id="529" w:name="_Toc297048379"/>
      <w:bookmarkStart w:id="530" w:name="_Toc297216199"/>
      <w:bookmarkStart w:id="531" w:name="_Toc297123540"/>
      <w:bookmarkStart w:id="532" w:name="_Toc292559903"/>
      <w:bookmarkStart w:id="533" w:name="_Toc351203642"/>
      <w:bookmarkStart w:id="534" w:name="_Toc296891233"/>
      <w:bookmarkStart w:id="535" w:name="_Toc312677499"/>
      <w:bookmarkStart w:id="536" w:name="_Toc312678025"/>
      <w:bookmarkStart w:id="537" w:name="_Toc267251439"/>
      <w:bookmarkStart w:id="538" w:name="_Toc267251433"/>
      <w:bookmarkStart w:id="539" w:name="_Toc267251435"/>
      <w:bookmarkStart w:id="540" w:name="_Toc267251440"/>
      <w:bookmarkStart w:id="541" w:name="_Toc267251437"/>
      <w:bookmarkStart w:id="542" w:name="_Toc267251441"/>
      <w:bookmarkStart w:id="543" w:name="_Toc267251442"/>
      <w:r>
        <w:rPr>
          <w:rFonts w:hint="eastAsia" w:ascii="Times New Roman" w:hAnsi="Times New Roman"/>
          <w:b/>
          <w:bCs w:val="0"/>
          <w:sz w:val="21"/>
          <w:szCs w:val="21"/>
          <w:lang w:val="en-US" w:eastAsia="zh-CN"/>
        </w:rPr>
        <w:t>8</w:t>
      </w:r>
      <w:r>
        <w:rPr>
          <w:rFonts w:ascii="Times New Roman" w:hAnsi="Times New Roman"/>
          <w:b/>
          <w:bCs w:val="0"/>
          <w:sz w:val="21"/>
          <w:szCs w:val="21"/>
        </w:rPr>
        <w:t>. 变更</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bookmarkEnd w:id="535"/>
    <w:bookmarkEnd w:id="536"/>
    <w:p w14:paraId="01FF45C1">
      <w:pPr>
        <w:spacing w:after="120"/>
        <w:ind w:firstLine="420" w:firstLineChars="200"/>
        <w:rPr>
          <w:rFonts w:eastAsia="黑体"/>
          <w:szCs w:val="21"/>
        </w:rPr>
      </w:pPr>
      <w:bookmarkStart w:id="544" w:name="_Toc297120494"/>
      <w:bookmarkStart w:id="545" w:name="_Toc297216200"/>
      <w:bookmarkStart w:id="546" w:name="_Toc296503194"/>
      <w:bookmarkStart w:id="547" w:name="_Toc303539147"/>
      <w:bookmarkStart w:id="548" w:name="_Toc297123541"/>
      <w:bookmarkStart w:id="549" w:name="_Toc300934990"/>
      <w:bookmarkStart w:id="550" w:name="_Toc304295567"/>
      <w:bookmarkStart w:id="551" w:name="_Toc297048380"/>
      <w:bookmarkStart w:id="552" w:name="_Toc296891022"/>
      <w:bookmarkStart w:id="553" w:name="_Toc296891234"/>
      <w:bookmarkStart w:id="554" w:name="_Toc296944533"/>
      <w:bookmarkStart w:id="555" w:name="_Toc292559904"/>
      <w:bookmarkStart w:id="556" w:name="_Toc296347193"/>
      <w:bookmarkStart w:id="557" w:name="_Toc312677500"/>
      <w:bookmarkStart w:id="558" w:name="_Toc312678026"/>
      <w:bookmarkStart w:id="559" w:name="_Toc292559399"/>
      <w:bookmarkStart w:id="560" w:name="_Toc296346695"/>
      <w:r>
        <w:rPr>
          <w:rFonts w:hint="eastAsia" w:eastAsia="黑体"/>
          <w:szCs w:val="21"/>
          <w:lang w:val="en-US" w:eastAsia="zh-CN"/>
        </w:rPr>
        <w:t>8</w:t>
      </w:r>
      <w:r>
        <w:rPr>
          <w:rFonts w:eastAsia="黑体"/>
          <w:szCs w:val="21"/>
        </w:rPr>
        <w:t>.1变更的范围</w:t>
      </w:r>
    </w:p>
    <w:p w14:paraId="5CF9DCC0">
      <w:pPr>
        <w:ind w:left="420" w:leftChars="200"/>
        <w:jc w:val="left"/>
        <w:rPr>
          <w:rFonts w:hint="eastAsia" w:eastAsia="宋体"/>
          <w:szCs w:val="21"/>
          <w:u w:val="single"/>
        </w:rPr>
      </w:pPr>
      <w:r>
        <w:rPr>
          <w:rFonts w:eastAsia="宋体"/>
          <w:szCs w:val="21"/>
        </w:rPr>
        <w:t>关于变更的范围的约定：</w:t>
      </w:r>
      <w:permStart w:id="135" w:edGrp="everyone"/>
      <w:r>
        <w:rPr>
          <w:rFonts w:eastAsia="宋体"/>
          <w:szCs w:val="21"/>
        </w:rPr>
        <w:t xml:space="preserve"> </w:t>
      </w:r>
      <w:r>
        <w:rPr>
          <w:rFonts w:hint="eastAsia" w:eastAsia="宋体"/>
          <w:szCs w:val="21"/>
          <w:lang w:val="en-US" w:eastAsia="zh-CN"/>
        </w:rPr>
        <w:t>设计变更及签证增加的费用按控制价规则计算</w:t>
      </w:r>
      <w:r>
        <w:rPr>
          <w:rFonts w:hint="eastAsia" w:eastAsia="宋体"/>
          <w:szCs w:val="21"/>
        </w:rPr>
        <w:t xml:space="preserve"> </w:t>
      </w:r>
    </w:p>
    <w:permEnd w:id="135"/>
    <w:p w14:paraId="49F3A37D">
      <w:pPr>
        <w:ind w:left="420" w:leftChars="200"/>
        <w:jc w:val="left"/>
        <w:rPr>
          <w:rFonts w:eastAsia="黑体"/>
          <w:b/>
          <w:szCs w:val="21"/>
        </w:rPr>
      </w:pPr>
      <w:r>
        <w:rPr>
          <w:rFonts w:hint="eastAsia" w:eastAsia="黑体"/>
          <w:b/>
          <w:szCs w:val="21"/>
          <w:lang w:val="en-US" w:eastAsia="zh-CN"/>
        </w:rPr>
        <w:t>8</w:t>
      </w:r>
      <w:r>
        <w:rPr>
          <w:rFonts w:eastAsia="黑体"/>
          <w:b/>
          <w:szCs w:val="21"/>
        </w:rPr>
        <w:t>.</w:t>
      </w:r>
      <w:r>
        <w:rPr>
          <w:rFonts w:hint="eastAsia" w:eastAsia="黑体"/>
          <w:b/>
          <w:szCs w:val="21"/>
          <w:lang w:val="en-US" w:eastAsia="zh-CN"/>
        </w:rPr>
        <w:t>2</w:t>
      </w:r>
      <w:r>
        <w:rPr>
          <w:rFonts w:eastAsia="黑体"/>
          <w:b/>
          <w:szCs w:val="21"/>
        </w:rPr>
        <w:t xml:space="preserve"> 变更估价</w:t>
      </w:r>
    </w:p>
    <w:p w14:paraId="359C01BC">
      <w:pPr>
        <w:ind w:firstLine="422" w:firstLineChars="200"/>
        <w:jc w:val="left"/>
        <w:rPr>
          <w:rFonts w:hint="eastAsia" w:eastAsia="宋体"/>
          <w:b/>
          <w:szCs w:val="21"/>
        </w:rPr>
      </w:pPr>
      <w:r>
        <w:rPr>
          <w:rFonts w:hint="eastAsia" w:eastAsia="宋体"/>
          <w:b/>
          <w:szCs w:val="21"/>
          <w:lang w:val="en-US" w:eastAsia="zh-CN"/>
        </w:rPr>
        <w:t>8</w:t>
      </w:r>
      <w:r>
        <w:rPr>
          <w:rFonts w:hint="eastAsia" w:eastAsia="宋体"/>
          <w:b/>
          <w:szCs w:val="21"/>
        </w:rPr>
        <w:t>.</w:t>
      </w:r>
      <w:r>
        <w:rPr>
          <w:rFonts w:hint="eastAsia" w:eastAsia="宋体"/>
          <w:b/>
          <w:szCs w:val="21"/>
          <w:lang w:val="en-US" w:eastAsia="zh-CN"/>
        </w:rPr>
        <w:t>2</w:t>
      </w:r>
      <w:r>
        <w:rPr>
          <w:rFonts w:hint="eastAsia" w:eastAsia="宋体"/>
          <w:b/>
          <w:szCs w:val="21"/>
        </w:rPr>
        <w:t>.1 变更估价原则</w:t>
      </w:r>
    </w:p>
    <w:p w14:paraId="32B60414">
      <w:pPr>
        <w:ind w:firstLine="422" w:firstLineChars="200"/>
        <w:jc w:val="left"/>
        <w:rPr>
          <w:rFonts w:hint="eastAsia" w:eastAsia="宋体"/>
          <w:b/>
          <w:szCs w:val="21"/>
        </w:rPr>
      </w:pPr>
      <w:r>
        <w:rPr>
          <w:rFonts w:eastAsia="宋体"/>
          <w:b/>
          <w:szCs w:val="21"/>
        </w:rPr>
        <w:t>关于变更估价的约定</w:t>
      </w:r>
      <w:r>
        <w:rPr>
          <w:rFonts w:hint="eastAsia" w:eastAsia="宋体"/>
          <w:b/>
          <w:szCs w:val="21"/>
        </w:rPr>
        <w:t>：</w:t>
      </w:r>
    </w:p>
    <w:p w14:paraId="38FD5FCB">
      <w:pPr>
        <w:spacing w:after="120"/>
        <w:ind w:firstLine="420" w:firstLineChars="200"/>
        <w:rPr>
          <w:rFonts w:hint="eastAsia" w:eastAsia="宋体"/>
          <w:szCs w:val="21"/>
          <w:highlight w:val="yellow"/>
          <w:u w:val="single"/>
        </w:rPr>
      </w:pPr>
      <w:r>
        <w:rPr>
          <w:rFonts w:hint="eastAsia" w:eastAsia="宋体"/>
          <w:szCs w:val="21"/>
          <w:lang w:val="en-US" w:eastAsia="zh-CN"/>
        </w:rPr>
        <w:t>8</w:t>
      </w:r>
      <w:r>
        <w:rPr>
          <w:rFonts w:hint="eastAsia" w:eastAsia="宋体"/>
          <w:szCs w:val="21"/>
        </w:rPr>
        <w:t>.</w:t>
      </w:r>
      <w:r>
        <w:rPr>
          <w:rFonts w:hint="eastAsia" w:eastAsia="宋体"/>
          <w:szCs w:val="21"/>
          <w:lang w:val="en-US" w:eastAsia="zh-CN"/>
        </w:rPr>
        <w:t>2</w:t>
      </w:r>
      <w:r>
        <w:rPr>
          <w:rFonts w:hint="eastAsia" w:eastAsia="宋体"/>
          <w:szCs w:val="21"/>
        </w:rPr>
        <w:t>.1.1</w:t>
      </w:r>
      <w:permStart w:id="136" w:edGrp="everyone"/>
      <w:r>
        <w:rPr>
          <w:rFonts w:hint="eastAsia" w:eastAsia="宋体"/>
          <w:szCs w:val="21"/>
          <w:highlight w:val="yellow"/>
          <w:u w:val="single"/>
        </w:rPr>
        <w:t>因工程变更引起已标价工程量清单项目或其工程数量发生变化时，按下列规定调整：</w:t>
      </w:r>
    </w:p>
    <w:p w14:paraId="55C13FB6">
      <w:pPr>
        <w:spacing w:after="120"/>
        <w:ind w:firstLine="420" w:firstLineChars="200"/>
        <w:rPr>
          <w:rFonts w:hint="eastAsia" w:eastAsia="宋体"/>
          <w:szCs w:val="21"/>
          <w:highlight w:val="yellow"/>
          <w:u w:val="single"/>
        </w:rPr>
      </w:pPr>
      <w:r>
        <w:rPr>
          <w:rFonts w:hint="eastAsia" w:eastAsia="宋体"/>
          <w:szCs w:val="21"/>
          <w:highlight w:val="yellow"/>
          <w:u w:val="single"/>
        </w:rPr>
        <w:t>1、已标价工程量清单中有适用于变更工程项目的，采用该项目的单价；但对于分部分项工程项目的单价投标报价高于控制价相应子目的单价的清单项目，工程量增加幅度超过本项目工程数量15%（不含15%）的，超过15%的增加部分工程量的单价按控制价相应子目的单价与投标总价降幅同比下浮标准，作为结算的依据；对于分部分项的单价投标报价降幅低于控制价相应子目的单价30%以上的清单项目，工程量减少幅度超过本项目工程数量15%（不含15%）的，超过15%的减少部分工程量的单价按控制价相应子目的单价与投标总价降幅同比下浮标准，提出变更工程项目的单价，作为结算的依据。</w:t>
      </w:r>
    </w:p>
    <w:p w14:paraId="5CFEC598">
      <w:pPr>
        <w:spacing w:after="120"/>
        <w:ind w:firstLine="420" w:firstLineChars="200"/>
        <w:rPr>
          <w:rFonts w:hint="eastAsia" w:eastAsia="宋体"/>
          <w:szCs w:val="21"/>
          <w:highlight w:val="yellow"/>
          <w:u w:val="single"/>
        </w:rPr>
      </w:pPr>
      <w:r>
        <w:rPr>
          <w:rFonts w:hint="eastAsia" w:eastAsia="宋体"/>
          <w:szCs w:val="21"/>
          <w:highlight w:val="yellow"/>
          <w:u w:val="single"/>
        </w:rPr>
        <w:t>2、已标价工程量清单中没有适用但有类似于变更工程项目的，可在合理范围内参照类似项目的单价。</w:t>
      </w:r>
    </w:p>
    <w:p w14:paraId="5C74A1E6">
      <w:pPr>
        <w:spacing w:after="120"/>
        <w:ind w:firstLine="420" w:firstLineChars="200"/>
        <w:rPr>
          <w:rFonts w:hint="eastAsia" w:eastAsia="宋体"/>
          <w:szCs w:val="21"/>
          <w:highlight w:val="yellow"/>
          <w:u w:val="single"/>
        </w:rPr>
      </w:pPr>
      <w:r>
        <w:rPr>
          <w:rFonts w:hint="eastAsia" w:eastAsia="宋体"/>
          <w:szCs w:val="21"/>
          <w:highlight w:val="yellow"/>
          <w:u w:val="single"/>
        </w:rPr>
        <w:t>3、已标价工程量清单中没有适用也没有类似于变更工程项目的，由承包人根据变更工程资料、招标时的计量规则和计价办法、当期的工程造价管理机构发布的信息价格和承包人投标总价降幅同比下浮标准，提出变更工程项目的单价。</w:t>
      </w:r>
    </w:p>
    <w:p w14:paraId="0E4BE2C6">
      <w:pPr>
        <w:spacing w:after="120"/>
        <w:ind w:firstLine="420" w:firstLineChars="200"/>
        <w:rPr>
          <w:rFonts w:hint="eastAsia" w:eastAsia="宋体"/>
          <w:szCs w:val="21"/>
          <w:highlight w:val="yellow"/>
          <w:u w:val="single"/>
        </w:rPr>
      </w:pPr>
      <w:r>
        <w:rPr>
          <w:rFonts w:hint="eastAsia" w:eastAsia="宋体"/>
          <w:szCs w:val="21"/>
          <w:highlight w:val="yellow"/>
          <w:u w:val="single"/>
        </w:rPr>
        <w:t>4、已标价工程量清单中没有适用也没有类似于变更工程项目的，且工程造价管理机构发布的信息价缺价的，应由承包人根据变更工程资料、招标时的计量规则和计价办法和通过市场调查等取得有合法依据的市场价格和承包人投标总价降幅同比下浮标准，提出变更工程项目的单价，作为工程进度款支付的依据，最终结算价以审计为准。</w:t>
      </w:r>
    </w:p>
    <w:p w14:paraId="082EEEF1">
      <w:pPr>
        <w:spacing w:after="120"/>
        <w:ind w:firstLine="420" w:firstLineChars="200"/>
        <w:rPr>
          <w:rFonts w:hint="eastAsia" w:eastAsia="宋体"/>
          <w:szCs w:val="21"/>
          <w:highlight w:val="yellow"/>
          <w:u w:val="single"/>
        </w:rPr>
      </w:pPr>
      <w:r>
        <w:rPr>
          <w:rFonts w:hint="eastAsia" w:eastAsia="宋体"/>
          <w:szCs w:val="21"/>
          <w:highlight w:val="yellow"/>
          <w:lang w:val="en-US" w:eastAsia="zh-CN"/>
        </w:rPr>
        <w:t>8</w:t>
      </w:r>
      <w:r>
        <w:rPr>
          <w:rFonts w:hint="eastAsia" w:eastAsia="宋体"/>
          <w:szCs w:val="21"/>
          <w:highlight w:val="yellow"/>
        </w:rPr>
        <w:t>.</w:t>
      </w:r>
      <w:r>
        <w:rPr>
          <w:rFonts w:hint="eastAsia" w:eastAsia="宋体"/>
          <w:szCs w:val="21"/>
          <w:highlight w:val="yellow"/>
          <w:lang w:val="en-US" w:eastAsia="zh-CN"/>
        </w:rPr>
        <w:t>2</w:t>
      </w:r>
      <w:r>
        <w:rPr>
          <w:rFonts w:hint="eastAsia" w:eastAsia="宋体"/>
          <w:szCs w:val="21"/>
          <w:highlight w:val="yellow"/>
        </w:rPr>
        <w:t>.1.2</w:t>
      </w:r>
      <w:r>
        <w:rPr>
          <w:rFonts w:hint="eastAsia" w:eastAsia="宋体"/>
          <w:szCs w:val="21"/>
          <w:highlight w:val="yellow"/>
          <w:u w:val="single"/>
        </w:rPr>
        <w:t>工程变更引起施工方案改变并使措施项目发生变化时，承包人提出调整措施项目费的，应事前将拟实施的方案提交发包人确认，并应详细说明与原方案措施项目相比的变化情况。拟实施的方案经发承包双方确认后执行，并应按照下列规定调整措施项目费：</w:t>
      </w:r>
    </w:p>
    <w:p w14:paraId="0C0AD0FD">
      <w:pPr>
        <w:spacing w:after="120"/>
        <w:ind w:firstLine="420" w:firstLineChars="200"/>
        <w:rPr>
          <w:rFonts w:hint="eastAsia" w:eastAsia="宋体"/>
          <w:szCs w:val="21"/>
          <w:highlight w:val="yellow"/>
          <w:u w:val="single"/>
        </w:rPr>
      </w:pPr>
      <w:r>
        <w:rPr>
          <w:rFonts w:hint="eastAsia" w:eastAsia="宋体"/>
          <w:szCs w:val="21"/>
          <w:highlight w:val="yellow"/>
          <w:u w:val="single"/>
        </w:rPr>
        <w:t>1、安全文明施工费应按照实际发生变化的措施项目依据原招标文件规定的费率计算；</w:t>
      </w:r>
    </w:p>
    <w:p w14:paraId="2FA4738B">
      <w:pPr>
        <w:spacing w:after="120"/>
        <w:ind w:firstLine="420" w:firstLineChars="200"/>
        <w:rPr>
          <w:rFonts w:hint="eastAsia" w:eastAsia="宋体"/>
          <w:szCs w:val="21"/>
          <w:highlight w:val="yellow"/>
          <w:u w:val="single"/>
        </w:rPr>
      </w:pPr>
      <w:r>
        <w:rPr>
          <w:rFonts w:hint="eastAsia" w:eastAsia="宋体"/>
          <w:szCs w:val="21"/>
          <w:highlight w:val="yellow"/>
          <w:u w:val="single"/>
        </w:rPr>
        <w:t>2、按照单价计算的措施项目费，应按照实际发生变化的措施项目，按本合同专用条款第10.4.1.1条计算；</w:t>
      </w:r>
    </w:p>
    <w:p w14:paraId="7B4FC58D">
      <w:pPr>
        <w:spacing w:after="120"/>
        <w:ind w:firstLine="420" w:firstLineChars="200"/>
        <w:rPr>
          <w:rFonts w:hint="eastAsia" w:eastAsia="宋体"/>
          <w:szCs w:val="21"/>
          <w:highlight w:val="yellow"/>
          <w:u w:val="single"/>
        </w:rPr>
      </w:pPr>
      <w:r>
        <w:rPr>
          <w:rFonts w:hint="eastAsia" w:eastAsia="宋体"/>
          <w:szCs w:val="21"/>
          <w:highlight w:val="yellow"/>
          <w:u w:val="single"/>
        </w:rPr>
        <w:t>3、按总价（或系数）计算的措施项目费，应按照实际发生变化的措施项目和承包人投标总价降幅同比下浮标准，提出新的措施项目费，作为结算的依据；</w:t>
      </w:r>
    </w:p>
    <w:p w14:paraId="6D2A41E2">
      <w:pPr>
        <w:spacing w:after="120"/>
        <w:ind w:firstLine="420" w:firstLineChars="200"/>
        <w:rPr>
          <w:rFonts w:hint="eastAsia" w:eastAsia="宋体"/>
          <w:szCs w:val="21"/>
          <w:u w:val="single"/>
        </w:rPr>
      </w:pPr>
      <w:r>
        <w:rPr>
          <w:rFonts w:hint="eastAsia" w:eastAsia="宋体"/>
          <w:szCs w:val="21"/>
          <w:highlight w:val="yellow"/>
          <w:u w:val="single"/>
        </w:rPr>
        <w:t>4、如果承包人未事前将拟实施的方案提交给发包人确认，则应视为工程变更不引起措施项目费的调整或承包人放弃调整措施项目费的权利。</w:t>
      </w:r>
    </w:p>
    <w:permEnd w:id="136"/>
    <w:p w14:paraId="589D874B">
      <w:pPr>
        <w:spacing w:after="120"/>
        <w:ind w:firstLine="420" w:firstLineChars="200"/>
        <w:rPr>
          <w:rFonts w:hint="eastAsia" w:eastAsia="黑体"/>
          <w:szCs w:val="21"/>
          <w:highlight w:val="none"/>
        </w:rPr>
      </w:pPr>
      <w:r>
        <w:rPr>
          <w:rFonts w:hint="eastAsia" w:eastAsia="黑体"/>
          <w:szCs w:val="21"/>
          <w:highlight w:val="none"/>
          <w:lang w:val="en-US" w:eastAsia="zh-CN"/>
        </w:rPr>
        <w:t>8</w:t>
      </w:r>
      <w:r>
        <w:rPr>
          <w:rFonts w:hint="eastAsia" w:eastAsia="黑体"/>
          <w:szCs w:val="21"/>
          <w:highlight w:val="none"/>
        </w:rPr>
        <w:t>.</w:t>
      </w:r>
      <w:r>
        <w:rPr>
          <w:rFonts w:hint="eastAsia" w:eastAsia="黑体"/>
          <w:szCs w:val="21"/>
          <w:highlight w:val="none"/>
          <w:lang w:val="en-US" w:eastAsia="zh-CN"/>
        </w:rPr>
        <w:t>2</w:t>
      </w:r>
      <w:r>
        <w:rPr>
          <w:rFonts w:hint="eastAsia" w:eastAsia="黑体"/>
          <w:szCs w:val="21"/>
          <w:highlight w:val="none"/>
        </w:rPr>
        <w:t>.1.</w:t>
      </w:r>
      <w:r>
        <w:rPr>
          <w:rFonts w:hint="eastAsia" w:eastAsia="黑体"/>
          <w:szCs w:val="21"/>
          <w:highlight w:val="none"/>
          <w:lang w:val="en-US" w:eastAsia="zh-CN"/>
        </w:rPr>
        <w:t>3</w:t>
      </w:r>
      <w:r>
        <w:rPr>
          <w:rFonts w:hint="eastAsia" w:eastAsia="黑体"/>
          <w:szCs w:val="21"/>
          <w:highlight w:val="none"/>
        </w:rPr>
        <w:t xml:space="preserve"> 设计变更及现场签证的资料要求:</w:t>
      </w:r>
    </w:p>
    <w:p w14:paraId="180F7864">
      <w:pPr>
        <w:spacing w:after="120"/>
        <w:ind w:firstLine="420" w:firstLineChars="200"/>
        <w:rPr>
          <w:rFonts w:hint="eastAsia" w:ascii="Times New Roman" w:hAnsi="Times New Roman" w:eastAsia="宋体" w:cs="Times New Roman"/>
          <w:szCs w:val="21"/>
          <w:highlight w:val="none"/>
          <w:u w:val="single"/>
        </w:rPr>
      </w:pPr>
      <w:r>
        <w:rPr>
          <w:rFonts w:hint="eastAsia" w:ascii="Times New Roman" w:hAnsi="Times New Roman" w:eastAsia="宋体" w:cs="Times New Roman"/>
          <w:szCs w:val="21"/>
          <w:highlight w:val="none"/>
          <w:u w:val="single"/>
        </w:rPr>
        <w:t>签证资料应及时办理报审手续。施工单位应在待签证事项发生后 7日内向建设单位发出《工程施工联系函》；能够在发出《工程施工联系函》时计算出报价费用的在《工程施工联系函》中列明报价费用的计算方式及报价数额，不能够在发出《工程施工联系函》时计算出报价费用的在《工程施工联系函》中列明报价计算方式及后期正式报价时间；</w:t>
      </w:r>
    </w:p>
    <w:p w14:paraId="3D931AC7">
      <w:pPr>
        <w:spacing w:after="120"/>
        <w:ind w:firstLine="420" w:firstLineChars="200"/>
        <w:rPr>
          <w:rFonts w:hint="eastAsia" w:ascii="Times New Roman" w:hAnsi="Times New Roman" w:eastAsia="宋体" w:cs="Times New Roman"/>
          <w:szCs w:val="21"/>
          <w:highlight w:val="none"/>
          <w:u w:val="single"/>
        </w:rPr>
      </w:pPr>
      <w:r>
        <w:rPr>
          <w:rFonts w:hint="eastAsia" w:ascii="Times New Roman" w:hAnsi="Times New Roman" w:eastAsia="宋体" w:cs="Times New Roman"/>
          <w:szCs w:val="21"/>
          <w:highlight w:val="none"/>
          <w:u w:val="single"/>
        </w:rPr>
        <w:t xml:space="preserve">因中标人 (承包人)原因在事件发生后 </w:t>
      </w:r>
      <w:r>
        <w:rPr>
          <w:rFonts w:hint="eastAsia" w:ascii="Times New Roman" w:hAnsi="Times New Roman" w:eastAsia="宋体" w:cs="Times New Roman"/>
          <w:szCs w:val="21"/>
          <w:highlight w:val="none"/>
          <w:u w:val="single"/>
          <w:lang w:val="en-US" w:eastAsia="zh-CN"/>
        </w:rPr>
        <w:t>14</w:t>
      </w:r>
      <w:r>
        <w:rPr>
          <w:rFonts w:hint="eastAsia" w:ascii="Times New Roman" w:hAnsi="Times New Roman" w:eastAsia="宋体" w:cs="Times New Roman"/>
          <w:szCs w:val="21"/>
          <w:highlight w:val="none"/>
          <w:u w:val="single"/>
        </w:rPr>
        <w:t>日内不发起办理报审手续时，按下列办法处理；逾期报送且无法事后查明做法或工程量者视为施工单位放弃该项费用；逾期报送但可以在事后查明做法及工程量者，可以给予结算。</w:t>
      </w:r>
    </w:p>
    <w:p w14:paraId="3C0D9626">
      <w:pPr>
        <w:spacing w:line="360" w:lineRule="auto"/>
        <w:ind w:firstLine="420" w:firstLineChars="200"/>
        <w:jc w:val="left"/>
        <w:rPr>
          <w:rFonts w:hint="eastAsia" w:ascii="Times New Roman" w:hAnsi="Times New Roman" w:eastAsia="宋体" w:cs="Times New Roman"/>
          <w:szCs w:val="21"/>
          <w:highlight w:val="none"/>
          <w:u w:val="single"/>
        </w:rPr>
      </w:pPr>
      <w:r>
        <w:rPr>
          <w:rFonts w:hint="eastAsia" w:ascii="Times New Roman" w:hAnsi="Times New Roman" w:eastAsia="宋体" w:cs="Times New Roman"/>
          <w:szCs w:val="21"/>
          <w:highlight w:val="none"/>
          <w:u w:val="single"/>
        </w:rPr>
        <w:t>签证审核资料的发起、审批情况等以可留下痕迹的纸质、电子资料为准，包括但不限于由当事人签字的会议记录(纪要)、收发文登记表、联系函、回函、快件邮递标签、回复意见、电子邮件、聊天记录等可留下痕迹的纸质、电子文档或录音资料，无上述资料时视为未发起。</w:t>
      </w:r>
    </w:p>
    <w:p w14:paraId="056F99E9">
      <w:pPr>
        <w:ind w:firstLine="420" w:firstLineChars="200"/>
        <w:jc w:val="left"/>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8</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.1</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 xml:space="preserve"> 根据工程建设需要，发包人可以随时调整承包人的实际承包内容。调增或调减承包人的施工内容时，</w:t>
      </w:r>
      <w:r>
        <w:rPr>
          <w:rFonts w:hint="eastAsia" w:ascii="Times New Roman" w:hAnsi="Times New Roman" w:eastAsia="宋体" w:cs="Times New Roman"/>
          <w:szCs w:val="21"/>
          <w:lang w:val="en-US" w:eastAsia="zh-CN"/>
        </w:rPr>
        <w:t>调增和调减均按“工程变更”条款调整</w:t>
      </w:r>
      <w:r>
        <w:rPr>
          <w:rFonts w:hint="eastAsia" w:ascii="Times New Roman" w:hAnsi="Times New Roman" w:eastAsia="宋体" w:cs="Times New Roman"/>
          <w:szCs w:val="21"/>
        </w:rPr>
        <w:t>。</w:t>
      </w:r>
    </w:p>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p w14:paraId="3D4580D6">
      <w:pPr>
        <w:spacing w:after="120"/>
        <w:ind w:firstLine="420" w:firstLineChars="200"/>
        <w:rPr>
          <w:rFonts w:eastAsia="黑体"/>
          <w:szCs w:val="21"/>
        </w:rPr>
      </w:pPr>
      <w:bookmarkStart w:id="561" w:name="_Toc303539150"/>
      <w:bookmarkStart w:id="562" w:name="_Toc292559907"/>
      <w:bookmarkStart w:id="563" w:name="_Toc297123544"/>
      <w:bookmarkStart w:id="564" w:name="_Toc300934993"/>
      <w:bookmarkStart w:id="565" w:name="_Toc292559402"/>
      <w:bookmarkStart w:id="566" w:name="_Toc297048383"/>
      <w:bookmarkStart w:id="567" w:name="_Toc296347196"/>
      <w:bookmarkStart w:id="568" w:name="_Toc296503197"/>
      <w:bookmarkStart w:id="569" w:name="_Toc296891025"/>
      <w:bookmarkStart w:id="570" w:name="_Toc296891237"/>
      <w:bookmarkStart w:id="571" w:name="_Toc296944536"/>
      <w:bookmarkStart w:id="572" w:name="_Toc297216203"/>
      <w:bookmarkStart w:id="573" w:name="_Toc297120497"/>
      <w:bookmarkStart w:id="574" w:name="_Toc296346698"/>
      <w:bookmarkStart w:id="575" w:name="_Toc304295570"/>
      <w:bookmarkStart w:id="576" w:name="_Toc312678029"/>
      <w:bookmarkStart w:id="577" w:name="_Toc312677503"/>
      <w:r>
        <w:rPr>
          <w:rFonts w:hint="eastAsia" w:eastAsia="黑体"/>
          <w:szCs w:val="21"/>
          <w:lang w:val="en-US" w:eastAsia="zh-CN"/>
        </w:rPr>
        <w:t>8</w:t>
      </w:r>
      <w:r>
        <w:rPr>
          <w:rFonts w:eastAsia="黑体"/>
          <w:szCs w:val="21"/>
        </w:rPr>
        <w:t>.</w:t>
      </w:r>
      <w:r>
        <w:rPr>
          <w:rFonts w:hint="eastAsia" w:eastAsia="黑体"/>
          <w:szCs w:val="21"/>
          <w:lang w:val="en-US" w:eastAsia="zh-CN"/>
        </w:rPr>
        <w:t>3</w:t>
      </w:r>
      <w:r>
        <w:rPr>
          <w:rFonts w:eastAsia="黑体"/>
          <w:szCs w:val="21"/>
        </w:rPr>
        <w:t>承</w:t>
      </w:r>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Start w:id="578" w:name="_Toc297216204"/>
      <w:bookmarkStart w:id="579" w:name="_Toc296346704"/>
      <w:bookmarkStart w:id="580" w:name="_Toc297123545"/>
      <w:bookmarkStart w:id="581" w:name="_Toc296891031"/>
      <w:bookmarkStart w:id="582" w:name="_Toc296347202"/>
      <w:bookmarkStart w:id="583" w:name="_Toc297120503"/>
      <w:bookmarkStart w:id="584" w:name="_Toc292559913"/>
      <w:bookmarkStart w:id="585" w:name="_Toc303539151"/>
      <w:bookmarkStart w:id="586" w:name="_Toc300934994"/>
      <w:bookmarkStart w:id="587" w:name="_Toc296944542"/>
      <w:bookmarkStart w:id="588" w:name="_Toc296891243"/>
      <w:bookmarkStart w:id="589" w:name="_Toc296503203"/>
      <w:bookmarkStart w:id="590" w:name="_Toc292559408"/>
      <w:bookmarkStart w:id="591" w:name="_Toc297048389"/>
      <w:r>
        <w:rPr>
          <w:rFonts w:eastAsia="黑体"/>
          <w:szCs w:val="21"/>
        </w:rPr>
        <w:t>包人的合理化建议</w:t>
      </w:r>
    </w:p>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p w14:paraId="4928799E">
      <w:pPr>
        <w:ind w:firstLine="420" w:firstLineChars="200"/>
        <w:jc w:val="left"/>
        <w:rPr>
          <w:rFonts w:eastAsia="宋体"/>
          <w:szCs w:val="21"/>
          <w:u w:val="single"/>
        </w:rPr>
      </w:pPr>
      <w:r>
        <w:rPr>
          <w:rFonts w:eastAsia="宋体"/>
          <w:szCs w:val="21"/>
        </w:rPr>
        <w:t>监理人审查承包人合理化建议的期限：</w:t>
      </w:r>
      <w:r>
        <w:rPr>
          <w:rFonts w:hint="eastAsia" w:eastAsia="宋体"/>
          <w:szCs w:val="21"/>
          <w:u w:val="single"/>
        </w:rPr>
        <w:t xml:space="preserve">  </w:t>
      </w:r>
      <w:permStart w:id="137" w:edGrp="everyone"/>
      <w:r>
        <w:rPr>
          <w:rFonts w:hint="eastAsia" w:eastAsia="宋体"/>
          <w:szCs w:val="21"/>
          <w:u w:val="single"/>
        </w:rPr>
        <w:t xml:space="preserve"> 收到承包人提交的合理化建议后</w:t>
      </w:r>
      <w:r>
        <w:rPr>
          <w:rFonts w:hint="eastAsia" w:eastAsia="宋体"/>
          <w:szCs w:val="21"/>
          <w:u w:val="single"/>
          <w:lang w:val="en-US" w:eastAsia="zh-CN"/>
        </w:rPr>
        <w:t>3</w:t>
      </w:r>
      <w:r>
        <w:rPr>
          <w:rFonts w:hint="eastAsia" w:eastAsia="宋体"/>
          <w:szCs w:val="21"/>
          <w:u w:val="single"/>
        </w:rPr>
        <w:t>天内审查完毕（执行通用条款）    。</w:t>
      </w:r>
    </w:p>
    <w:permEnd w:id="137"/>
    <w:p w14:paraId="3B4CCABF">
      <w:pPr>
        <w:ind w:firstLine="420" w:firstLineChars="200"/>
        <w:jc w:val="left"/>
        <w:rPr>
          <w:rFonts w:eastAsia="宋体"/>
          <w:szCs w:val="21"/>
          <w:u w:val="single"/>
        </w:rPr>
      </w:pPr>
      <w:r>
        <w:rPr>
          <w:rFonts w:eastAsia="宋体"/>
          <w:szCs w:val="21"/>
        </w:rPr>
        <w:t>发包人审批承包人合理化建议的期限：</w:t>
      </w:r>
      <w:r>
        <w:rPr>
          <w:rFonts w:hint="eastAsia" w:eastAsia="宋体"/>
          <w:szCs w:val="21"/>
          <w:u w:val="single"/>
        </w:rPr>
        <w:t xml:space="preserve">  </w:t>
      </w:r>
      <w:permStart w:id="138" w:edGrp="everyone"/>
      <w:r>
        <w:rPr>
          <w:rFonts w:hint="eastAsia" w:eastAsia="宋体"/>
          <w:szCs w:val="21"/>
          <w:u w:val="single"/>
        </w:rPr>
        <w:t>收到监理人报送的合理化建议后</w:t>
      </w:r>
      <w:r>
        <w:rPr>
          <w:rFonts w:hint="eastAsia" w:eastAsia="宋体"/>
          <w:szCs w:val="21"/>
          <w:u w:val="single"/>
          <w:lang w:val="en-US" w:eastAsia="zh-CN"/>
        </w:rPr>
        <w:t>3</w:t>
      </w:r>
      <w:r>
        <w:rPr>
          <w:rFonts w:hint="eastAsia" w:eastAsia="宋体"/>
          <w:szCs w:val="21"/>
          <w:u w:val="single"/>
        </w:rPr>
        <w:t>天内审批完毕（执行通用条款）   。</w:t>
      </w:r>
    </w:p>
    <w:permEnd w:id="138"/>
    <w:p w14:paraId="6E925B33">
      <w:pPr>
        <w:ind w:firstLine="420" w:firstLineChars="200"/>
        <w:jc w:val="left"/>
        <w:rPr>
          <w:rFonts w:eastAsia="宋体"/>
          <w:szCs w:val="21"/>
          <w:u w:val="single"/>
        </w:rPr>
      </w:pPr>
      <w:r>
        <w:rPr>
          <w:rFonts w:eastAsia="宋体"/>
          <w:szCs w:val="21"/>
        </w:rPr>
        <w:t>承</w:t>
      </w:r>
      <w:bookmarkStart w:id="592" w:name="_Toc297048390"/>
      <w:bookmarkStart w:id="593" w:name="_Toc296347203"/>
      <w:bookmarkStart w:id="594" w:name="_Toc296503204"/>
      <w:bookmarkStart w:id="595" w:name="_Toc304295571"/>
      <w:bookmarkStart w:id="596" w:name="_Toc296346705"/>
      <w:bookmarkStart w:id="597" w:name="_Toc303539152"/>
      <w:bookmarkStart w:id="598" w:name="_Toc300934995"/>
      <w:bookmarkStart w:id="599" w:name="_Toc296944543"/>
      <w:bookmarkStart w:id="600" w:name="_Toc296891244"/>
      <w:bookmarkStart w:id="601" w:name="_Toc292559409"/>
      <w:bookmarkStart w:id="602" w:name="_Toc297123546"/>
      <w:bookmarkStart w:id="603" w:name="_Toc297120504"/>
      <w:bookmarkStart w:id="604" w:name="_Toc318581175"/>
      <w:bookmarkStart w:id="605" w:name="_Toc312677504"/>
      <w:bookmarkStart w:id="606" w:name="_Toc296891032"/>
      <w:bookmarkStart w:id="607" w:name="_Toc312678030"/>
      <w:bookmarkStart w:id="608" w:name="_Toc297216205"/>
      <w:bookmarkStart w:id="609" w:name="_Toc292559914"/>
      <w:r>
        <w:rPr>
          <w:rFonts w:eastAsia="宋体"/>
          <w:szCs w:val="21"/>
        </w:rPr>
        <w:t>包人提出的合理化建议降低了合同价格或者提高了工程经济效益的奖励的方法和金额为</w:t>
      </w:r>
      <w:permStart w:id="139" w:edGrp="everyone"/>
      <w:r>
        <w:rPr>
          <w:rFonts w:hint="eastAsia" w:eastAsia="宋体"/>
          <w:szCs w:val="21"/>
          <w:u w:val="single"/>
        </w:rPr>
        <w:t>/</w:t>
      </w:r>
      <w:r>
        <w:rPr>
          <w:rFonts w:eastAsia="宋体"/>
          <w:szCs w:val="21"/>
        </w:rPr>
        <w:t>。</w:t>
      </w:r>
      <w:permEnd w:id="139"/>
    </w:p>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p w14:paraId="6170FA98">
      <w:pPr>
        <w:spacing w:after="120"/>
        <w:ind w:firstLine="420" w:firstLineChars="200"/>
        <w:rPr>
          <w:rFonts w:eastAsia="黑体"/>
          <w:szCs w:val="21"/>
        </w:rPr>
      </w:pPr>
      <w:bookmarkStart w:id="610" w:name="_Toc300934997"/>
      <w:bookmarkStart w:id="611" w:name="_Toc296891239"/>
      <w:bookmarkStart w:id="612" w:name="_Toc296346700"/>
      <w:bookmarkStart w:id="613" w:name="_Toc296503199"/>
      <w:bookmarkStart w:id="614" w:name="_Toc297123548"/>
      <w:bookmarkStart w:id="615" w:name="_Toc292559909"/>
      <w:bookmarkStart w:id="616" w:name="_Toc297216207"/>
      <w:bookmarkStart w:id="617" w:name="_Toc296347198"/>
      <w:bookmarkStart w:id="618" w:name="_Toc297120499"/>
      <w:bookmarkStart w:id="619" w:name="_Toc312678033"/>
      <w:bookmarkStart w:id="620" w:name="_Toc292559404"/>
      <w:bookmarkStart w:id="621" w:name="_Toc303539154"/>
      <w:bookmarkStart w:id="622" w:name="_Toc297048385"/>
      <w:bookmarkStart w:id="623" w:name="_Toc304295574"/>
      <w:bookmarkStart w:id="624" w:name="_Toc312677507"/>
      <w:bookmarkStart w:id="625" w:name="_Toc296944538"/>
      <w:bookmarkStart w:id="626" w:name="_Toc296891027"/>
      <w:r>
        <w:rPr>
          <w:rFonts w:hint="eastAsia" w:eastAsia="黑体"/>
          <w:szCs w:val="21"/>
          <w:lang w:val="en-US" w:eastAsia="zh-CN"/>
        </w:rPr>
        <w:t>8</w:t>
      </w:r>
      <w:r>
        <w:rPr>
          <w:rFonts w:eastAsia="黑体"/>
          <w:szCs w:val="21"/>
        </w:rPr>
        <w:t>.</w:t>
      </w:r>
      <w:r>
        <w:rPr>
          <w:rFonts w:hint="eastAsia" w:eastAsia="黑体"/>
          <w:szCs w:val="21"/>
          <w:lang w:val="en-US" w:eastAsia="zh-CN"/>
        </w:rPr>
        <w:t>4</w:t>
      </w:r>
      <w:r>
        <w:rPr>
          <w:rFonts w:eastAsia="黑体"/>
          <w:szCs w:val="21"/>
        </w:rPr>
        <w:t xml:space="preserve"> 暂估价</w:t>
      </w:r>
    </w:p>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p w14:paraId="45DEC8E6">
      <w:pPr>
        <w:ind w:firstLine="420" w:firstLineChars="200"/>
        <w:jc w:val="left"/>
        <w:rPr>
          <w:rFonts w:eastAsia="宋体"/>
          <w:szCs w:val="21"/>
        </w:rPr>
      </w:pPr>
      <w:r>
        <w:rPr>
          <w:rFonts w:eastAsia="宋体"/>
          <w:kern w:val="0"/>
          <w:szCs w:val="21"/>
        </w:rPr>
        <w:t>暂</w:t>
      </w:r>
      <w:bookmarkStart w:id="627" w:name="_Toc318581176"/>
      <w:bookmarkStart w:id="628" w:name="_Toc312677508"/>
      <w:bookmarkStart w:id="629" w:name="_Toc312678034"/>
      <w:r>
        <w:rPr>
          <w:rFonts w:eastAsia="宋体"/>
          <w:kern w:val="0"/>
          <w:szCs w:val="21"/>
        </w:rPr>
        <w:t>估价材料和工程设备的明细详见附件</w:t>
      </w:r>
      <w:r>
        <w:rPr>
          <w:rFonts w:hint="eastAsia" w:eastAsia="宋体"/>
          <w:kern w:val="0"/>
          <w:szCs w:val="21"/>
        </w:rPr>
        <w:t>11：《</w:t>
      </w:r>
      <w:r>
        <w:rPr>
          <w:rFonts w:eastAsia="宋体"/>
          <w:szCs w:val="21"/>
        </w:rPr>
        <w:t>暂估价一览表</w:t>
      </w:r>
      <w:r>
        <w:rPr>
          <w:rFonts w:hint="eastAsia" w:eastAsia="宋体"/>
          <w:szCs w:val="21"/>
        </w:rPr>
        <w:t>》</w:t>
      </w:r>
      <w:r>
        <w:rPr>
          <w:rFonts w:hint="eastAsia" w:eastAsia="宋体"/>
          <w:kern w:val="0"/>
          <w:szCs w:val="21"/>
        </w:rPr>
        <w:t>。</w:t>
      </w:r>
    </w:p>
    <w:bookmarkEnd w:id="627"/>
    <w:bookmarkEnd w:id="628"/>
    <w:bookmarkEnd w:id="629"/>
    <w:p w14:paraId="69CBA5D4">
      <w:pPr>
        <w:ind w:firstLine="420" w:firstLineChars="200"/>
        <w:jc w:val="left"/>
        <w:rPr>
          <w:rFonts w:eastAsia="宋体"/>
          <w:szCs w:val="21"/>
        </w:rPr>
      </w:pPr>
      <w:bookmarkStart w:id="630" w:name="_Toc312678035"/>
      <w:bookmarkStart w:id="631" w:name="_Toc312677509"/>
      <w:bookmarkStart w:id="632" w:name="_Toc318581177"/>
      <w:r>
        <w:rPr>
          <w:rFonts w:hint="eastAsia" w:eastAsia="宋体"/>
          <w:szCs w:val="21"/>
          <w:lang w:val="en-US" w:eastAsia="zh-CN"/>
        </w:rPr>
        <w:t>8</w:t>
      </w:r>
      <w:r>
        <w:rPr>
          <w:rFonts w:eastAsia="宋体"/>
          <w:szCs w:val="21"/>
        </w:rPr>
        <w:t>.</w:t>
      </w:r>
      <w:r>
        <w:rPr>
          <w:rFonts w:hint="eastAsia" w:eastAsia="宋体"/>
          <w:szCs w:val="21"/>
          <w:lang w:val="en-US" w:eastAsia="zh-CN"/>
        </w:rPr>
        <w:t>4</w:t>
      </w:r>
      <w:r>
        <w:rPr>
          <w:rFonts w:eastAsia="宋体"/>
          <w:szCs w:val="21"/>
        </w:rPr>
        <w:t>.1 依法必须招标的暂估价项目</w:t>
      </w:r>
    </w:p>
    <w:bookmarkEnd w:id="630"/>
    <w:bookmarkEnd w:id="631"/>
    <w:bookmarkEnd w:id="632"/>
    <w:p w14:paraId="4C4E5BF8">
      <w:pPr>
        <w:ind w:firstLine="420" w:firstLineChars="200"/>
        <w:jc w:val="left"/>
        <w:rPr>
          <w:rFonts w:eastAsia="宋体"/>
          <w:szCs w:val="21"/>
        </w:rPr>
      </w:pPr>
      <w:r>
        <w:rPr>
          <w:rFonts w:eastAsia="宋体"/>
          <w:szCs w:val="21"/>
        </w:rPr>
        <w:t>对于依法必须招标的暂估价项目的确认和批准采取</w:t>
      </w:r>
      <w:permStart w:id="140" w:edGrp="everyone"/>
      <w:r>
        <w:rPr>
          <w:rFonts w:eastAsia="宋体"/>
          <w:szCs w:val="21"/>
        </w:rPr>
        <w:t>第</w:t>
      </w:r>
      <w:r>
        <w:rPr>
          <w:rFonts w:eastAsia="宋体"/>
          <w:szCs w:val="21"/>
          <w:u w:val="single"/>
        </w:rPr>
        <w:t xml:space="preserve">  </w:t>
      </w:r>
      <w:r>
        <w:rPr>
          <w:rFonts w:hint="eastAsia" w:eastAsia="宋体"/>
          <w:szCs w:val="21"/>
          <w:u w:val="single"/>
        </w:rPr>
        <w:t>/</w:t>
      </w:r>
      <w:r>
        <w:rPr>
          <w:rFonts w:eastAsia="宋体"/>
          <w:szCs w:val="21"/>
          <w:u w:val="single"/>
        </w:rPr>
        <w:t xml:space="preserve">  </w:t>
      </w:r>
      <w:r>
        <w:rPr>
          <w:rFonts w:eastAsia="宋体"/>
          <w:szCs w:val="21"/>
        </w:rPr>
        <w:t>种</w:t>
      </w:r>
      <w:permEnd w:id="140"/>
      <w:r>
        <w:rPr>
          <w:rFonts w:eastAsia="宋体"/>
          <w:szCs w:val="21"/>
        </w:rPr>
        <w:t>方式确定。</w:t>
      </w:r>
    </w:p>
    <w:p w14:paraId="71973A5B">
      <w:pPr>
        <w:ind w:firstLine="420" w:firstLineChars="200"/>
        <w:jc w:val="left"/>
        <w:rPr>
          <w:rFonts w:eastAsia="宋体"/>
          <w:szCs w:val="21"/>
        </w:rPr>
      </w:pPr>
      <w:r>
        <w:rPr>
          <w:rFonts w:hint="eastAsia" w:eastAsia="宋体"/>
          <w:szCs w:val="21"/>
          <w:lang w:val="en-US" w:eastAsia="zh-CN"/>
        </w:rPr>
        <w:t>8</w:t>
      </w:r>
      <w:r>
        <w:rPr>
          <w:rFonts w:eastAsia="宋体"/>
          <w:szCs w:val="21"/>
        </w:rPr>
        <w:t>.</w:t>
      </w:r>
      <w:r>
        <w:rPr>
          <w:rFonts w:hint="eastAsia" w:eastAsia="宋体"/>
          <w:szCs w:val="21"/>
          <w:lang w:val="en-US" w:eastAsia="zh-CN"/>
        </w:rPr>
        <w:t>4</w:t>
      </w:r>
      <w:r>
        <w:rPr>
          <w:rFonts w:eastAsia="宋体"/>
          <w:szCs w:val="21"/>
        </w:rPr>
        <w:t>.2 不属于依法必须招标的暂估价项目</w:t>
      </w:r>
    </w:p>
    <w:p w14:paraId="102C4606">
      <w:pPr>
        <w:ind w:firstLine="420" w:firstLineChars="200"/>
        <w:jc w:val="left"/>
        <w:rPr>
          <w:rFonts w:hint="eastAsia" w:eastAsia="宋体"/>
          <w:szCs w:val="21"/>
        </w:rPr>
      </w:pPr>
      <w:r>
        <w:rPr>
          <w:rFonts w:eastAsia="宋体"/>
          <w:szCs w:val="21"/>
        </w:rPr>
        <w:t>对于不属于依法必须招标的暂估价项目的确认和批准采取第</w:t>
      </w:r>
      <w:permStart w:id="141" w:edGrp="everyone"/>
      <w:r>
        <w:rPr>
          <w:rFonts w:eastAsia="宋体"/>
          <w:szCs w:val="21"/>
          <w:u w:val="single"/>
        </w:rPr>
        <w:t xml:space="preserve">  </w:t>
      </w:r>
      <w:r>
        <w:rPr>
          <w:rFonts w:hint="eastAsia" w:eastAsia="宋体"/>
          <w:szCs w:val="21"/>
          <w:u w:val="single"/>
        </w:rPr>
        <w:t>/</w:t>
      </w:r>
      <w:r>
        <w:rPr>
          <w:rFonts w:eastAsia="宋体"/>
          <w:szCs w:val="21"/>
          <w:u w:val="single"/>
        </w:rPr>
        <w:t xml:space="preserve"> </w:t>
      </w:r>
      <w:r>
        <w:rPr>
          <w:rFonts w:eastAsia="宋体"/>
          <w:szCs w:val="21"/>
        </w:rPr>
        <w:t xml:space="preserve"> </w:t>
      </w:r>
      <w:permEnd w:id="141"/>
      <w:r>
        <w:rPr>
          <w:rFonts w:eastAsia="宋体"/>
          <w:szCs w:val="21"/>
        </w:rPr>
        <w:t>种方式确定。</w:t>
      </w:r>
    </w:p>
    <w:p w14:paraId="4C2DE4D1">
      <w:pPr>
        <w:ind w:firstLine="420" w:firstLineChars="200"/>
        <w:jc w:val="left"/>
        <w:rPr>
          <w:rFonts w:eastAsia="宋体"/>
          <w:kern w:val="0"/>
          <w:szCs w:val="21"/>
        </w:rPr>
      </w:pPr>
      <w:r>
        <w:rPr>
          <w:rFonts w:eastAsia="宋体"/>
          <w:szCs w:val="21"/>
        </w:rPr>
        <w:t>第3种方式：</w:t>
      </w:r>
      <w:r>
        <w:rPr>
          <w:rFonts w:eastAsia="宋体"/>
          <w:kern w:val="0"/>
          <w:szCs w:val="21"/>
        </w:rPr>
        <w:t>承包人直接实施的暂估价项目</w:t>
      </w:r>
    </w:p>
    <w:p w14:paraId="2ECACE12">
      <w:pPr>
        <w:jc w:val="left"/>
        <w:rPr>
          <w:rFonts w:hint="eastAsia" w:eastAsia="宋体"/>
          <w:szCs w:val="21"/>
        </w:rPr>
      </w:pPr>
      <w:r>
        <w:rPr>
          <w:rFonts w:eastAsia="宋体"/>
          <w:szCs w:val="21"/>
        </w:rPr>
        <w:t>承包人直接实施的暂估价项目的约定：</w:t>
      </w:r>
      <w:permStart w:id="142" w:edGrp="everyone"/>
      <w:r>
        <w:rPr>
          <w:rFonts w:hint="eastAsia" w:eastAsia="宋体"/>
          <w:szCs w:val="21"/>
          <w:u w:val="single"/>
        </w:rPr>
        <w:t xml:space="preserve">              /             </w:t>
      </w:r>
      <w:r>
        <w:rPr>
          <w:rFonts w:eastAsia="宋体"/>
          <w:szCs w:val="21"/>
          <w:u w:val="single"/>
        </w:rPr>
        <w:t xml:space="preserve">   </w:t>
      </w:r>
      <w:r>
        <w:rPr>
          <w:rFonts w:eastAsia="宋体"/>
          <w:szCs w:val="21"/>
        </w:rPr>
        <w:t>。</w:t>
      </w:r>
      <w:permEnd w:id="142"/>
    </w:p>
    <w:p w14:paraId="12AC3F10">
      <w:pPr>
        <w:spacing w:after="120"/>
        <w:ind w:firstLine="420" w:firstLineChars="200"/>
        <w:rPr>
          <w:rFonts w:eastAsia="黑体"/>
          <w:szCs w:val="21"/>
        </w:rPr>
      </w:pPr>
      <w:r>
        <w:rPr>
          <w:rFonts w:hint="eastAsia" w:eastAsia="黑体"/>
          <w:szCs w:val="21"/>
          <w:lang w:val="en-US" w:eastAsia="zh-CN"/>
        </w:rPr>
        <w:t>8</w:t>
      </w:r>
      <w:r>
        <w:rPr>
          <w:rFonts w:eastAsia="黑体"/>
          <w:szCs w:val="21"/>
        </w:rPr>
        <w:t>.</w:t>
      </w:r>
      <w:r>
        <w:rPr>
          <w:rFonts w:hint="eastAsia" w:eastAsia="黑体"/>
          <w:szCs w:val="21"/>
          <w:lang w:val="en-US" w:eastAsia="zh-CN"/>
        </w:rPr>
        <w:t>5</w:t>
      </w:r>
      <w:r>
        <w:rPr>
          <w:rFonts w:eastAsia="黑体"/>
          <w:szCs w:val="21"/>
        </w:rPr>
        <w:t>暂列金额</w:t>
      </w:r>
    </w:p>
    <w:p w14:paraId="69FC6205">
      <w:pPr>
        <w:autoSpaceDE w:val="0"/>
        <w:autoSpaceDN w:val="0"/>
        <w:adjustRightInd w:val="0"/>
        <w:jc w:val="left"/>
        <w:rPr>
          <w:rFonts w:hint="eastAsia" w:eastAsia="宋体"/>
          <w:szCs w:val="21"/>
          <w:u w:val="single"/>
        </w:rPr>
      </w:pPr>
      <w:r>
        <w:rPr>
          <w:rFonts w:hint="eastAsia"/>
          <w:kern w:val="0"/>
        </w:rPr>
        <w:t>合同当事人关于暂列金额使用的约定：</w:t>
      </w:r>
      <w:permStart w:id="143" w:edGrp="everyone"/>
      <w:bookmarkStart w:id="633" w:name="_Toc351203643"/>
      <w:r>
        <w:rPr>
          <w:rFonts w:hint="eastAsia" w:eastAsia="宋体"/>
          <w:szCs w:val="21"/>
          <w:u w:val="single"/>
        </w:rPr>
        <w:t xml:space="preserve">   执行通用条款   。</w:t>
      </w:r>
      <w:permEnd w:id="143"/>
    </w:p>
    <w:p w14:paraId="460DB60F">
      <w:pPr>
        <w:pStyle w:val="6"/>
        <w:keepNext w:val="0"/>
        <w:keepLines w:val="0"/>
        <w:spacing w:before="120" w:after="120" w:line="240" w:lineRule="auto"/>
        <w:ind w:firstLine="422" w:firstLineChars="200"/>
        <w:rPr>
          <w:rFonts w:hint="eastAsia" w:ascii="Times New Roman" w:hAnsi="Times New Roman"/>
          <w:b/>
          <w:bCs w:val="0"/>
          <w:sz w:val="21"/>
          <w:szCs w:val="21"/>
          <w:lang w:val="en-US" w:eastAsia="zh-CN"/>
        </w:rPr>
      </w:pPr>
      <w:r>
        <w:rPr>
          <w:rFonts w:hint="eastAsia" w:ascii="Times New Roman" w:hAnsi="Times New Roman"/>
          <w:b/>
          <w:bCs w:val="0"/>
          <w:sz w:val="21"/>
          <w:szCs w:val="21"/>
          <w:lang w:val="en-US" w:eastAsia="zh-CN"/>
        </w:rPr>
        <w:t>9. 价格调整</w:t>
      </w:r>
      <w:bookmarkEnd w:id="633"/>
    </w:p>
    <w:p w14:paraId="46405B5B">
      <w:pPr>
        <w:spacing w:after="120"/>
        <w:ind w:firstLine="420" w:firstLineChars="200"/>
        <w:rPr>
          <w:rFonts w:eastAsia="黑体"/>
          <w:szCs w:val="21"/>
        </w:rPr>
      </w:pPr>
      <w:bookmarkStart w:id="634" w:name="_Toc297048387"/>
      <w:bookmarkStart w:id="635" w:name="_Toc300935000"/>
      <w:bookmarkStart w:id="636" w:name="_Toc296503201"/>
      <w:bookmarkStart w:id="637" w:name="_Toc292559911"/>
      <w:bookmarkStart w:id="638" w:name="_Toc296891241"/>
      <w:bookmarkStart w:id="639" w:name="_Toc297123550"/>
      <w:bookmarkStart w:id="640" w:name="_Toc303539157"/>
      <w:bookmarkStart w:id="641" w:name="_Toc304295577"/>
      <w:bookmarkStart w:id="642" w:name="_Toc297216209"/>
      <w:bookmarkStart w:id="643" w:name="_Toc292559406"/>
      <w:bookmarkStart w:id="644" w:name="_Toc296891029"/>
      <w:bookmarkStart w:id="645" w:name="_Toc296347200"/>
      <w:bookmarkStart w:id="646" w:name="_Toc296346702"/>
      <w:bookmarkStart w:id="647" w:name="_Toc312678039"/>
      <w:bookmarkStart w:id="648" w:name="_Toc296944540"/>
      <w:bookmarkStart w:id="649" w:name="_Toc297120501"/>
      <w:r>
        <w:rPr>
          <w:rFonts w:hint="eastAsia" w:eastAsia="黑体"/>
          <w:szCs w:val="21"/>
          <w:lang w:val="en-US" w:eastAsia="zh-CN"/>
        </w:rPr>
        <w:t>9</w:t>
      </w:r>
      <w:r>
        <w:rPr>
          <w:rFonts w:eastAsia="黑体"/>
          <w:szCs w:val="21"/>
        </w:rPr>
        <w:t>.1 市场价格波动引起的调整</w:t>
      </w:r>
    </w:p>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p w14:paraId="0F76CCB4">
      <w:pPr>
        <w:ind w:firstLine="420" w:firstLineChars="200"/>
        <w:jc w:val="left"/>
        <w:rPr>
          <w:rFonts w:eastAsia="宋体"/>
          <w:szCs w:val="21"/>
        </w:rPr>
      </w:pPr>
      <w:r>
        <w:rPr>
          <w:rFonts w:eastAsia="宋体"/>
          <w:kern w:val="0"/>
          <w:szCs w:val="21"/>
        </w:rPr>
        <w:t>市场价格波动是否调整合同价格的约定：</w:t>
      </w:r>
      <w:r>
        <w:rPr>
          <w:rFonts w:eastAsia="宋体"/>
          <w:szCs w:val="21"/>
          <w:u w:val="single"/>
        </w:rPr>
        <w:t xml:space="preserve">    </w:t>
      </w:r>
      <w:permStart w:id="144" w:edGrp="everyone"/>
      <w:r>
        <w:rPr>
          <w:rFonts w:hint="eastAsia" w:eastAsia="宋体"/>
          <w:szCs w:val="21"/>
          <w:u w:val="single"/>
        </w:rPr>
        <w:t>不调整</w:t>
      </w:r>
      <w:r>
        <w:rPr>
          <w:rFonts w:eastAsia="宋体"/>
          <w:szCs w:val="21"/>
          <w:u w:val="single"/>
        </w:rPr>
        <w:t xml:space="preserve"> </w:t>
      </w:r>
      <w:permEnd w:id="144"/>
      <w:r>
        <w:rPr>
          <w:rFonts w:eastAsia="宋体"/>
          <w:szCs w:val="21"/>
          <w:u w:val="single"/>
        </w:rPr>
        <w:t xml:space="preserve">   </w:t>
      </w:r>
      <w:r>
        <w:rPr>
          <w:rFonts w:eastAsia="宋体"/>
          <w:szCs w:val="21"/>
        </w:rPr>
        <w:t>。</w:t>
      </w:r>
    </w:p>
    <w:bookmarkEnd w:id="537"/>
    <w:bookmarkEnd w:id="538"/>
    <w:bookmarkEnd w:id="539"/>
    <w:bookmarkEnd w:id="540"/>
    <w:bookmarkEnd w:id="541"/>
    <w:bookmarkEnd w:id="542"/>
    <w:p w14:paraId="7D585B4D">
      <w:pPr>
        <w:pStyle w:val="6"/>
        <w:keepNext w:val="0"/>
        <w:keepLines w:val="0"/>
        <w:spacing w:before="120" w:after="120" w:line="240" w:lineRule="auto"/>
        <w:ind w:firstLine="422" w:firstLineChars="200"/>
        <w:rPr>
          <w:rFonts w:hint="eastAsia" w:ascii="Times New Roman" w:hAnsi="Times New Roman"/>
          <w:b/>
          <w:bCs w:val="0"/>
          <w:sz w:val="21"/>
          <w:szCs w:val="21"/>
          <w:lang w:val="en-US" w:eastAsia="zh-CN"/>
        </w:rPr>
      </w:pPr>
      <w:bookmarkStart w:id="650" w:name="_Toc296346706"/>
      <w:bookmarkStart w:id="651" w:name="_Toc297048391"/>
      <w:bookmarkStart w:id="652" w:name="_Toc296891033"/>
      <w:bookmarkStart w:id="653" w:name="_Toc296347204"/>
      <w:bookmarkStart w:id="654" w:name="_Toc296944544"/>
      <w:bookmarkStart w:id="655" w:name="_Toc292559915"/>
      <w:bookmarkStart w:id="656" w:name="_Toc296891245"/>
      <w:bookmarkStart w:id="657" w:name="_Toc292559410"/>
      <w:bookmarkStart w:id="658" w:name="_Toc296503205"/>
      <w:bookmarkStart w:id="659" w:name="_Toc297120505"/>
      <w:bookmarkStart w:id="660" w:name="_Toc351203644"/>
      <w:bookmarkStart w:id="661" w:name="_Toc304295579"/>
      <w:bookmarkStart w:id="662" w:name="_Toc297216211"/>
      <w:bookmarkStart w:id="663" w:name="_Toc312678040"/>
      <w:bookmarkStart w:id="664" w:name="_Toc297123552"/>
      <w:bookmarkStart w:id="665" w:name="_Toc303539159"/>
      <w:bookmarkStart w:id="666" w:name="_Toc300935002"/>
      <w:r>
        <w:rPr>
          <w:rFonts w:hint="eastAsia" w:ascii="Times New Roman" w:hAnsi="Times New Roman"/>
          <w:b/>
          <w:bCs w:val="0"/>
          <w:sz w:val="21"/>
          <w:szCs w:val="21"/>
          <w:lang w:val="en-US" w:eastAsia="zh-CN"/>
        </w:rPr>
        <w:t xml:space="preserve">10. </w:t>
      </w:r>
      <w:bookmarkEnd w:id="650"/>
      <w:bookmarkEnd w:id="651"/>
      <w:bookmarkEnd w:id="652"/>
      <w:bookmarkEnd w:id="653"/>
      <w:bookmarkEnd w:id="654"/>
      <w:bookmarkEnd w:id="655"/>
      <w:bookmarkEnd w:id="656"/>
      <w:bookmarkEnd w:id="657"/>
      <w:bookmarkEnd w:id="658"/>
      <w:bookmarkEnd w:id="659"/>
      <w:r>
        <w:rPr>
          <w:rFonts w:hint="eastAsia" w:ascii="Times New Roman" w:hAnsi="Times New Roman"/>
          <w:b/>
          <w:bCs w:val="0"/>
          <w:sz w:val="21"/>
          <w:szCs w:val="21"/>
          <w:lang w:val="en-US" w:eastAsia="zh-CN"/>
        </w:rPr>
        <w:t>合同价格、计量与支付</w:t>
      </w:r>
      <w:bookmarkEnd w:id="660"/>
    </w:p>
    <w:bookmarkEnd w:id="661"/>
    <w:bookmarkEnd w:id="662"/>
    <w:bookmarkEnd w:id="663"/>
    <w:bookmarkEnd w:id="664"/>
    <w:bookmarkEnd w:id="665"/>
    <w:bookmarkEnd w:id="666"/>
    <w:p w14:paraId="3B022A28">
      <w:pPr>
        <w:spacing w:after="120"/>
        <w:ind w:firstLine="420" w:firstLineChars="200"/>
        <w:rPr>
          <w:rFonts w:eastAsia="黑体"/>
          <w:szCs w:val="21"/>
        </w:rPr>
      </w:pPr>
      <w:bookmarkStart w:id="667" w:name="_Toc292559916"/>
      <w:bookmarkStart w:id="668" w:name="_Toc292559411"/>
      <w:bookmarkStart w:id="669" w:name="_Toc267251461"/>
      <w:bookmarkStart w:id="670" w:name="_Toc296891034"/>
      <w:bookmarkStart w:id="671" w:name="_Toc296347205"/>
      <w:bookmarkStart w:id="672" w:name="_Toc297120506"/>
      <w:bookmarkStart w:id="673" w:name="_Toc296944545"/>
      <w:bookmarkStart w:id="674" w:name="_Toc296503206"/>
      <w:bookmarkStart w:id="675" w:name="_Toc296891246"/>
      <w:bookmarkStart w:id="676" w:name="_Toc297048392"/>
      <w:bookmarkStart w:id="677" w:name="_Toc296346707"/>
      <w:bookmarkStart w:id="678" w:name="_Toc312678041"/>
      <w:bookmarkStart w:id="679" w:name="_Toc300935003"/>
      <w:bookmarkStart w:id="680" w:name="_Toc297216212"/>
      <w:bookmarkStart w:id="681" w:name="_Toc303539160"/>
      <w:bookmarkStart w:id="682" w:name="_Toc297123553"/>
      <w:bookmarkStart w:id="683" w:name="_Toc304295580"/>
      <w:r>
        <w:rPr>
          <w:rFonts w:hint="eastAsia" w:eastAsia="黑体"/>
          <w:szCs w:val="21"/>
          <w:lang w:val="en-US" w:eastAsia="zh-CN"/>
        </w:rPr>
        <w:t>10</w:t>
      </w:r>
      <w:r>
        <w:rPr>
          <w:rFonts w:eastAsia="黑体"/>
          <w:szCs w:val="21"/>
        </w:rPr>
        <w:t>.1 合</w:t>
      </w:r>
      <w:bookmarkEnd w:id="667"/>
      <w:bookmarkEnd w:id="668"/>
      <w:bookmarkEnd w:id="669"/>
      <w:r>
        <w:rPr>
          <w:rFonts w:eastAsia="黑体"/>
          <w:szCs w:val="21"/>
        </w:rPr>
        <w:t>同价</w:t>
      </w:r>
      <w:bookmarkEnd w:id="670"/>
      <w:bookmarkEnd w:id="671"/>
      <w:bookmarkEnd w:id="672"/>
      <w:bookmarkEnd w:id="673"/>
      <w:bookmarkEnd w:id="674"/>
      <w:bookmarkEnd w:id="675"/>
      <w:bookmarkEnd w:id="676"/>
      <w:bookmarkEnd w:id="677"/>
      <w:r>
        <w:rPr>
          <w:rFonts w:eastAsia="黑体"/>
          <w:szCs w:val="21"/>
        </w:rPr>
        <w:t>格形式</w:t>
      </w:r>
    </w:p>
    <w:bookmarkEnd w:id="678"/>
    <w:bookmarkEnd w:id="679"/>
    <w:bookmarkEnd w:id="680"/>
    <w:bookmarkEnd w:id="681"/>
    <w:bookmarkEnd w:id="682"/>
    <w:bookmarkEnd w:id="683"/>
    <w:p w14:paraId="5715A679">
      <w:pPr>
        <w:ind w:firstLine="420" w:firstLineChars="200"/>
        <w:jc w:val="left"/>
        <w:rPr>
          <w:rFonts w:eastAsia="宋体"/>
          <w:szCs w:val="21"/>
        </w:rPr>
      </w:pPr>
      <w:r>
        <w:rPr>
          <w:rFonts w:eastAsia="宋体"/>
          <w:szCs w:val="21"/>
        </w:rPr>
        <w:t>总价合同。</w:t>
      </w:r>
    </w:p>
    <w:p w14:paraId="57A666D8">
      <w:pPr>
        <w:ind w:firstLine="420" w:firstLineChars="200"/>
        <w:jc w:val="left"/>
        <w:rPr>
          <w:rFonts w:hint="eastAsia" w:eastAsia="宋体"/>
          <w:szCs w:val="21"/>
          <w:u w:val="single"/>
          <w:lang w:val="en-US" w:eastAsia="zh-CN"/>
        </w:rPr>
      </w:pPr>
      <w:r>
        <w:rPr>
          <w:rFonts w:eastAsia="宋体"/>
          <w:szCs w:val="21"/>
        </w:rPr>
        <w:t>总价包含的风险范围：</w:t>
      </w:r>
      <w:permStart w:id="145" w:edGrp="everyone"/>
      <w:r>
        <w:rPr>
          <w:rFonts w:hint="eastAsia" w:eastAsia="宋体"/>
          <w:szCs w:val="21"/>
          <w:u w:val="single"/>
        </w:rPr>
        <w:t xml:space="preserve"> 人工、材料、机械费用</w:t>
      </w:r>
      <w:r>
        <w:rPr>
          <w:rFonts w:hint="eastAsia" w:eastAsia="宋体"/>
          <w:szCs w:val="21"/>
          <w:u w:val="single"/>
          <w:lang w:eastAsia="zh-CN"/>
        </w:rPr>
        <w:t>、</w:t>
      </w:r>
      <w:r>
        <w:rPr>
          <w:rFonts w:hint="eastAsia" w:eastAsia="宋体"/>
          <w:szCs w:val="21"/>
          <w:u w:val="single"/>
        </w:rPr>
        <w:t>不可抗力</w:t>
      </w:r>
      <w:r>
        <w:rPr>
          <w:rFonts w:hint="eastAsia" w:eastAsia="宋体"/>
          <w:szCs w:val="21"/>
          <w:u w:val="single"/>
          <w:lang w:val="en-US" w:eastAsia="zh-CN"/>
        </w:rPr>
        <w:t>等不做调整</w:t>
      </w:r>
    </w:p>
    <w:permEnd w:id="145"/>
    <w:p w14:paraId="111404A1">
      <w:pPr>
        <w:ind w:firstLine="420" w:firstLineChars="200"/>
        <w:jc w:val="left"/>
        <w:rPr>
          <w:rFonts w:hint="eastAsia" w:eastAsia="宋体"/>
          <w:szCs w:val="21"/>
          <w:u w:val="single"/>
        </w:rPr>
      </w:pPr>
      <w:r>
        <w:rPr>
          <w:rFonts w:eastAsia="宋体"/>
          <w:szCs w:val="21"/>
        </w:rPr>
        <w:t>风险范围以外合同价格的调整方法：</w:t>
      </w:r>
      <w:permStart w:id="146" w:edGrp="everyone"/>
      <w:r>
        <w:rPr>
          <w:rFonts w:hint="eastAsia" w:eastAsia="宋体"/>
          <w:szCs w:val="21"/>
          <w:u w:val="single"/>
        </w:rPr>
        <w:t xml:space="preserve">   见补充条款    。</w:t>
      </w:r>
      <w:permEnd w:id="146"/>
    </w:p>
    <w:p w14:paraId="17A7ECC0">
      <w:pPr>
        <w:spacing w:after="120"/>
        <w:ind w:firstLine="420" w:firstLineChars="200"/>
        <w:rPr>
          <w:rFonts w:eastAsia="黑体"/>
          <w:szCs w:val="21"/>
        </w:rPr>
      </w:pPr>
      <w:bookmarkStart w:id="684" w:name="_Toc312678042"/>
      <w:bookmarkStart w:id="685" w:name="_Toc300935004"/>
      <w:bookmarkStart w:id="686" w:name="_Toc303539161"/>
      <w:bookmarkStart w:id="687" w:name="_Toc304295581"/>
      <w:bookmarkStart w:id="688" w:name="_Toc297216213"/>
      <w:bookmarkStart w:id="689" w:name="_Toc297123554"/>
      <w:bookmarkStart w:id="690" w:name="_Toc292559917"/>
      <w:bookmarkStart w:id="691" w:name="_Toc297048393"/>
      <w:bookmarkStart w:id="692" w:name="_Toc296346708"/>
      <w:bookmarkStart w:id="693" w:name="_Toc292559412"/>
      <w:bookmarkStart w:id="694" w:name="_Toc297120507"/>
      <w:bookmarkStart w:id="695" w:name="_Toc296891247"/>
      <w:bookmarkStart w:id="696" w:name="_Toc296891035"/>
      <w:bookmarkStart w:id="697" w:name="_Toc296944546"/>
      <w:bookmarkStart w:id="698" w:name="_Toc296347206"/>
      <w:bookmarkStart w:id="699" w:name="_Toc296503207"/>
      <w:r>
        <w:rPr>
          <w:rFonts w:eastAsia="黑体"/>
          <w:szCs w:val="21"/>
        </w:rPr>
        <w:t>1</w:t>
      </w:r>
      <w:r>
        <w:rPr>
          <w:rFonts w:hint="eastAsia" w:eastAsia="黑体"/>
          <w:szCs w:val="21"/>
          <w:lang w:val="en-US" w:eastAsia="zh-CN"/>
        </w:rPr>
        <w:t>0</w:t>
      </w:r>
      <w:r>
        <w:rPr>
          <w:rFonts w:eastAsia="黑体"/>
          <w:szCs w:val="21"/>
        </w:rPr>
        <w:t>.2 预付款</w:t>
      </w:r>
    </w:p>
    <w:bookmarkEnd w:id="684"/>
    <w:bookmarkEnd w:id="685"/>
    <w:bookmarkEnd w:id="686"/>
    <w:bookmarkEnd w:id="687"/>
    <w:bookmarkEnd w:id="688"/>
    <w:bookmarkEnd w:id="689"/>
    <w:p w14:paraId="2B5DC130">
      <w:pPr>
        <w:ind w:firstLine="420" w:firstLineChars="200"/>
        <w:jc w:val="left"/>
        <w:rPr>
          <w:rFonts w:eastAsia="宋体"/>
          <w:szCs w:val="21"/>
        </w:rPr>
      </w:pPr>
      <w:r>
        <w:rPr>
          <w:rFonts w:eastAsia="宋体"/>
          <w:szCs w:val="21"/>
        </w:rPr>
        <w:t>1</w:t>
      </w:r>
      <w:r>
        <w:rPr>
          <w:rFonts w:hint="eastAsia" w:eastAsia="宋体"/>
          <w:szCs w:val="21"/>
          <w:lang w:val="en-US" w:eastAsia="zh-CN"/>
        </w:rPr>
        <w:t>0</w:t>
      </w:r>
      <w:r>
        <w:rPr>
          <w:rFonts w:eastAsia="宋体"/>
          <w:szCs w:val="21"/>
        </w:rPr>
        <w:t>.2.1 预付款的支付</w:t>
      </w:r>
    </w:p>
    <w:p w14:paraId="30535FE8">
      <w:pPr>
        <w:ind w:firstLine="420" w:firstLineChars="200"/>
        <w:jc w:val="left"/>
        <w:rPr>
          <w:rFonts w:eastAsia="宋体"/>
          <w:szCs w:val="21"/>
        </w:rPr>
      </w:pPr>
      <w:r>
        <w:rPr>
          <w:rFonts w:eastAsia="宋体"/>
          <w:szCs w:val="21"/>
        </w:rPr>
        <w:t>预付款支付比例或金额：</w:t>
      </w:r>
      <w:permStart w:id="147" w:edGrp="everyone"/>
      <w:r>
        <w:rPr>
          <w:rFonts w:eastAsia="宋体"/>
          <w:szCs w:val="21"/>
          <w:u w:val="single"/>
        </w:rPr>
        <w:t xml:space="preserve">            </w:t>
      </w:r>
      <w:r>
        <w:rPr>
          <w:rFonts w:hint="eastAsia" w:eastAsia="宋体"/>
          <w:szCs w:val="21"/>
          <w:u w:val="single"/>
          <w:lang w:eastAsia="zh-CN"/>
        </w:rPr>
        <w:t>无预付款</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eastAsia="宋体"/>
          <w:szCs w:val="21"/>
        </w:rPr>
        <w:t>。</w:t>
      </w:r>
      <w:permEnd w:id="147"/>
    </w:p>
    <w:bookmarkEnd w:id="690"/>
    <w:bookmarkEnd w:id="691"/>
    <w:bookmarkEnd w:id="692"/>
    <w:bookmarkEnd w:id="693"/>
    <w:bookmarkEnd w:id="694"/>
    <w:bookmarkEnd w:id="695"/>
    <w:bookmarkEnd w:id="696"/>
    <w:bookmarkEnd w:id="697"/>
    <w:bookmarkEnd w:id="698"/>
    <w:bookmarkEnd w:id="699"/>
    <w:p w14:paraId="38CF01C5">
      <w:pPr>
        <w:ind w:firstLine="420" w:firstLineChars="200"/>
        <w:jc w:val="left"/>
        <w:rPr>
          <w:rFonts w:eastAsia="宋体"/>
          <w:szCs w:val="21"/>
        </w:rPr>
      </w:pPr>
      <w:r>
        <w:rPr>
          <w:rFonts w:eastAsia="宋体"/>
          <w:szCs w:val="21"/>
        </w:rPr>
        <w:t>1</w:t>
      </w:r>
      <w:r>
        <w:rPr>
          <w:rFonts w:hint="eastAsia" w:eastAsia="宋体"/>
          <w:szCs w:val="21"/>
          <w:lang w:val="en-US" w:eastAsia="zh-CN"/>
        </w:rPr>
        <w:t>0</w:t>
      </w:r>
      <w:r>
        <w:rPr>
          <w:rFonts w:eastAsia="宋体"/>
          <w:szCs w:val="21"/>
        </w:rPr>
        <w:t>.3 计量</w:t>
      </w:r>
    </w:p>
    <w:p w14:paraId="5618E87A">
      <w:pPr>
        <w:ind w:firstLine="420" w:firstLineChars="200"/>
        <w:jc w:val="left"/>
        <w:rPr>
          <w:rFonts w:eastAsia="宋体"/>
          <w:szCs w:val="21"/>
        </w:rPr>
      </w:pPr>
      <w:r>
        <w:rPr>
          <w:rFonts w:eastAsia="宋体"/>
          <w:szCs w:val="21"/>
        </w:rPr>
        <w:t>1</w:t>
      </w:r>
      <w:r>
        <w:rPr>
          <w:rFonts w:hint="eastAsia" w:eastAsia="宋体"/>
          <w:szCs w:val="21"/>
          <w:lang w:val="en-US" w:eastAsia="zh-CN"/>
        </w:rPr>
        <w:t>0</w:t>
      </w:r>
      <w:r>
        <w:rPr>
          <w:rFonts w:eastAsia="宋体"/>
          <w:szCs w:val="21"/>
        </w:rPr>
        <w:t>.3.1 计量原则</w:t>
      </w:r>
    </w:p>
    <w:p w14:paraId="5B48B4D8">
      <w:pPr>
        <w:ind w:firstLine="420" w:firstLineChars="200"/>
        <w:jc w:val="left"/>
        <w:rPr>
          <w:rFonts w:hint="eastAsia" w:eastAsia="宋体"/>
          <w:szCs w:val="21"/>
          <w:u w:val="single"/>
        </w:rPr>
      </w:pPr>
      <w:r>
        <w:rPr>
          <w:rFonts w:eastAsia="宋体"/>
          <w:szCs w:val="21"/>
        </w:rPr>
        <w:t>工程量计算规则：</w:t>
      </w:r>
      <w:r>
        <w:rPr>
          <w:rFonts w:hint="eastAsia" w:eastAsia="宋体"/>
          <w:szCs w:val="21"/>
          <w:u w:val="single"/>
        </w:rPr>
        <w:t xml:space="preserve"> </w:t>
      </w:r>
      <w:permStart w:id="148" w:edGrp="everyone"/>
      <w:r>
        <w:rPr>
          <w:rFonts w:hint="eastAsia" w:eastAsia="宋体"/>
          <w:szCs w:val="21"/>
          <w:u w:val="single"/>
        </w:rPr>
        <w:t xml:space="preserve"> 按招标工程量清单及控制价所采用的工程量清单计价规范及配套文件等   。</w:t>
      </w:r>
    </w:p>
    <w:permEnd w:id="148"/>
    <w:p w14:paraId="73E0DB68">
      <w:pPr>
        <w:ind w:firstLine="420" w:firstLineChars="200"/>
        <w:jc w:val="left"/>
        <w:rPr>
          <w:rFonts w:eastAsia="宋体"/>
          <w:szCs w:val="21"/>
        </w:rPr>
      </w:pPr>
      <w:r>
        <w:rPr>
          <w:rFonts w:eastAsia="宋体"/>
          <w:szCs w:val="21"/>
        </w:rPr>
        <w:t>1</w:t>
      </w:r>
      <w:r>
        <w:rPr>
          <w:rFonts w:hint="eastAsia" w:eastAsia="宋体"/>
          <w:szCs w:val="21"/>
          <w:lang w:val="en-US" w:eastAsia="zh-CN"/>
        </w:rPr>
        <w:t>0</w:t>
      </w:r>
      <w:r>
        <w:rPr>
          <w:rFonts w:eastAsia="宋体"/>
          <w:szCs w:val="21"/>
        </w:rPr>
        <w:t>.3.</w:t>
      </w:r>
      <w:r>
        <w:rPr>
          <w:rFonts w:hint="eastAsia" w:eastAsia="宋体"/>
          <w:szCs w:val="21"/>
          <w:lang w:val="en-US" w:eastAsia="zh-CN"/>
        </w:rPr>
        <w:t>2</w:t>
      </w:r>
      <w:r>
        <w:rPr>
          <w:rFonts w:eastAsia="宋体"/>
          <w:szCs w:val="21"/>
        </w:rPr>
        <w:t xml:space="preserve"> 总价合同的计量</w:t>
      </w:r>
    </w:p>
    <w:p w14:paraId="688EE439">
      <w:pPr>
        <w:autoSpaceDE w:val="0"/>
        <w:autoSpaceDN w:val="0"/>
        <w:adjustRightInd w:val="0"/>
        <w:ind w:firstLine="420" w:firstLineChars="200"/>
        <w:jc w:val="left"/>
        <w:rPr>
          <w:rFonts w:hint="eastAsia" w:eastAsia="宋体"/>
          <w:szCs w:val="21"/>
          <w:u w:val="single"/>
        </w:rPr>
      </w:pPr>
      <w:r>
        <w:rPr>
          <w:rFonts w:eastAsia="宋体"/>
          <w:szCs w:val="21"/>
        </w:rPr>
        <w:t>关于总价合同计量的约定：</w:t>
      </w:r>
      <w:permStart w:id="149" w:edGrp="everyone"/>
      <w:r>
        <w:rPr>
          <w:rFonts w:hint="eastAsia" w:eastAsia="宋体"/>
          <w:szCs w:val="21"/>
          <w:u w:val="single"/>
        </w:rPr>
        <w:t xml:space="preserve">   执行通用条款   。</w:t>
      </w:r>
      <w:permEnd w:id="149"/>
    </w:p>
    <w:p w14:paraId="1B70422A">
      <w:pPr>
        <w:spacing w:after="120"/>
        <w:ind w:firstLine="422" w:firstLineChars="200"/>
        <w:rPr>
          <w:rFonts w:eastAsia="黑体"/>
          <w:color w:val="auto"/>
          <w:szCs w:val="21"/>
          <w:highlight w:val="none"/>
          <w:shd w:val="clear" w:color="auto" w:fill="auto"/>
        </w:rPr>
      </w:pPr>
      <w:r>
        <w:rPr>
          <w:rFonts w:ascii="Times New Roman" w:hAnsi="Times New Roman" w:eastAsia="宋体" w:cs="Times New Roman"/>
          <w:b/>
        </w:rPr>
        <w:t>1</w:t>
      </w:r>
      <w:r>
        <w:rPr>
          <w:rFonts w:hint="eastAsia" w:ascii="Times New Roman" w:hAnsi="Times New Roman" w:eastAsia="宋体" w:cs="Times New Roman"/>
          <w:b/>
          <w:lang w:val="en-US" w:eastAsia="zh-CN"/>
        </w:rPr>
        <w:t>0</w:t>
      </w:r>
      <w:r>
        <w:rPr>
          <w:rFonts w:ascii="Times New Roman" w:hAnsi="Times New Roman" w:eastAsia="宋体" w:cs="Times New Roman"/>
          <w:b/>
        </w:rPr>
        <w:t>.4 工程进度款支付</w:t>
      </w:r>
    </w:p>
    <w:p w14:paraId="58CD62AF">
      <w:pPr>
        <w:ind w:firstLine="422" w:firstLineChars="200"/>
        <w:jc w:val="left"/>
        <w:rPr>
          <w:rFonts w:eastAsia="宋体"/>
          <w:b/>
          <w:color w:val="FF0000"/>
          <w:szCs w:val="21"/>
          <w:highlight w:val="none"/>
          <w:shd w:val="clear" w:color="auto" w:fill="auto"/>
        </w:rPr>
      </w:pPr>
      <w:bookmarkStart w:id="700" w:name="_Toc296346712"/>
      <w:bookmarkStart w:id="701" w:name="_Toc297216215"/>
      <w:bookmarkStart w:id="702" w:name="_Toc296944550"/>
      <w:bookmarkStart w:id="703" w:name="_Toc303539163"/>
      <w:bookmarkStart w:id="704" w:name="_Toc297123556"/>
      <w:bookmarkStart w:id="705" w:name="_Toc297048397"/>
      <w:bookmarkStart w:id="706" w:name="_Toc292559416"/>
      <w:bookmarkStart w:id="707" w:name="_Toc296503211"/>
      <w:bookmarkStart w:id="708" w:name="_Toc300935006"/>
      <w:bookmarkStart w:id="709" w:name="_Toc297120511"/>
      <w:bookmarkStart w:id="710" w:name="_Toc292559921"/>
      <w:bookmarkStart w:id="711" w:name="_Toc296891039"/>
      <w:bookmarkStart w:id="712" w:name="_Toc296347210"/>
      <w:bookmarkStart w:id="713" w:name="_Toc296891251"/>
      <w:r>
        <w:rPr>
          <w:rFonts w:eastAsia="宋体"/>
          <w:b/>
          <w:color w:val="FF0000"/>
          <w:szCs w:val="21"/>
          <w:highlight w:val="none"/>
          <w:shd w:val="clear" w:color="auto" w:fill="auto"/>
        </w:rPr>
        <w:t>1</w:t>
      </w:r>
      <w:r>
        <w:rPr>
          <w:rFonts w:hint="eastAsia" w:eastAsia="宋体"/>
          <w:b/>
          <w:color w:val="FF0000"/>
          <w:szCs w:val="21"/>
          <w:highlight w:val="none"/>
          <w:shd w:val="clear" w:color="auto" w:fill="auto"/>
          <w:lang w:val="en-US" w:eastAsia="zh-CN"/>
        </w:rPr>
        <w:t>0</w:t>
      </w:r>
      <w:r>
        <w:rPr>
          <w:rFonts w:eastAsia="宋体"/>
          <w:b/>
          <w:color w:val="FF0000"/>
          <w:szCs w:val="21"/>
          <w:highlight w:val="none"/>
          <w:shd w:val="clear" w:color="auto" w:fill="auto"/>
        </w:rPr>
        <w:t>.4.1 付款周期</w:t>
      </w:r>
    </w:p>
    <w:p w14:paraId="40806CBE">
      <w:pPr>
        <w:ind w:firstLine="420" w:firstLineChars="200"/>
        <w:jc w:val="left"/>
        <w:rPr>
          <w:rFonts w:hint="default"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本工程无预付款，</w:t>
      </w:r>
      <w:r>
        <w:rPr>
          <w:rFonts w:hint="default" w:ascii="Times New Roman" w:hAnsi="Times New Roman" w:eastAsia="宋体" w:cs="Times New Roman"/>
          <w:color w:val="FF0000"/>
          <w:szCs w:val="21"/>
          <w:lang w:val="en-US" w:eastAsia="zh-CN"/>
        </w:rPr>
        <w:t>施工完成经</w:t>
      </w:r>
      <w:r>
        <w:rPr>
          <w:rFonts w:hint="eastAsia" w:ascii="Times New Roman" w:hAnsi="Times New Roman" w:eastAsia="宋体" w:cs="Times New Roman"/>
          <w:color w:val="FF0000"/>
          <w:szCs w:val="21"/>
          <w:lang w:val="en-US" w:eastAsia="zh-CN"/>
        </w:rPr>
        <w:t>竣工</w:t>
      </w:r>
      <w:r>
        <w:rPr>
          <w:rFonts w:hint="default" w:ascii="Times New Roman" w:hAnsi="Times New Roman" w:eastAsia="宋体" w:cs="Times New Roman"/>
          <w:color w:val="FF0000"/>
          <w:szCs w:val="21"/>
          <w:lang w:val="en-US" w:eastAsia="zh-CN"/>
        </w:rPr>
        <w:t>验收合格支付已完合格工程审定价款的85%；工程结算审核完成，付至审定金额的97%；余款3%作为质量保证金，待</w:t>
      </w:r>
      <w:r>
        <w:rPr>
          <w:rFonts w:hint="eastAsia" w:ascii="Times New Roman" w:hAnsi="Times New Roman" w:eastAsia="宋体" w:cs="Times New Roman"/>
          <w:color w:val="FF0000"/>
          <w:szCs w:val="21"/>
          <w:lang w:val="en-US" w:eastAsia="zh-CN"/>
        </w:rPr>
        <w:t>工程质量缺陷责任期</w:t>
      </w:r>
      <w:r>
        <w:rPr>
          <w:rFonts w:hint="default" w:ascii="Times New Roman" w:hAnsi="Times New Roman" w:eastAsia="宋体" w:cs="Times New Roman"/>
          <w:color w:val="FF0000"/>
          <w:szCs w:val="21"/>
          <w:lang w:val="en-US" w:eastAsia="zh-CN"/>
        </w:rPr>
        <w:t>结束</w:t>
      </w:r>
      <w:r>
        <w:rPr>
          <w:rFonts w:hint="eastAsia" w:ascii="Times New Roman" w:hAnsi="Times New Roman" w:eastAsia="宋体" w:cs="Times New Roman"/>
          <w:color w:val="FF0000"/>
          <w:szCs w:val="21"/>
          <w:lang w:val="en-US" w:eastAsia="zh-CN"/>
        </w:rPr>
        <w:t>且无质量问题</w:t>
      </w:r>
      <w:r>
        <w:rPr>
          <w:rFonts w:hint="default" w:ascii="Times New Roman" w:hAnsi="Times New Roman" w:eastAsia="宋体" w:cs="Times New Roman"/>
          <w:color w:val="FF0000"/>
          <w:szCs w:val="21"/>
          <w:lang w:val="en-US" w:eastAsia="zh-CN"/>
        </w:rPr>
        <w:t>后，无息退还。</w:t>
      </w:r>
    </w:p>
    <w:p w14:paraId="640DDF76">
      <w:pPr>
        <w:ind w:firstLine="420" w:firstLineChars="200"/>
        <w:jc w:val="left"/>
        <w:rPr>
          <w:rFonts w:hint="default" w:ascii="Times New Roman" w:hAnsi="Times New Roman" w:eastAsia="宋体" w:cs="Times New Roman"/>
          <w:color w:val="FF0000"/>
          <w:szCs w:val="21"/>
          <w:lang w:val="en-US" w:eastAsia="zh-CN"/>
        </w:rPr>
      </w:pPr>
      <w:r>
        <w:rPr>
          <w:rFonts w:hint="default" w:ascii="Times New Roman" w:hAnsi="Times New Roman" w:eastAsia="宋体" w:cs="Times New Roman"/>
          <w:color w:val="FF0000"/>
          <w:szCs w:val="21"/>
          <w:lang w:val="en-US" w:eastAsia="zh-CN"/>
        </w:rPr>
        <w:t>由发包人委托有资质的审计单位对工程进行结算审核；</w:t>
      </w:r>
      <w:r>
        <w:rPr>
          <w:rFonts w:hint="eastAsia" w:ascii="Times New Roman" w:hAnsi="Times New Roman" w:eastAsia="宋体" w:cs="Times New Roman"/>
          <w:color w:val="FF0000"/>
          <w:szCs w:val="21"/>
          <w:lang w:val="en-US" w:eastAsia="zh-CN"/>
        </w:rPr>
        <w:t>审</w:t>
      </w:r>
      <w:r>
        <w:rPr>
          <w:rFonts w:hint="default" w:ascii="Times New Roman" w:hAnsi="Times New Roman" w:eastAsia="宋体" w:cs="Times New Roman"/>
          <w:color w:val="FF0000"/>
          <w:szCs w:val="21"/>
          <w:lang w:val="en-US" w:eastAsia="zh-CN"/>
        </w:rPr>
        <w:t>减</w:t>
      </w:r>
      <w:r>
        <w:rPr>
          <w:rFonts w:hint="eastAsia" w:ascii="Times New Roman" w:hAnsi="Times New Roman" w:eastAsia="宋体" w:cs="Times New Roman"/>
          <w:color w:val="FF0000"/>
          <w:szCs w:val="21"/>
          <w:lang w:val="en-US" w:eastAsia="zh-CN"/>
        </w:rPr>
        <w:t>率</w:t>
      </w:r>
      <w:r>
        <w:rPr>
          <w:rFonts w:hint="default" w:ascii="Times New Roman" w:hAnsi="Times New Roman" w:eastAsia="宋体" w:cs="Times New Roman"/>
          <w:color w:val="FF0000"/>
          <w:szCs w:val="21"/>
          <w:lang w:val="en-US" w:eastAsia="zh-CN"/>
        </w:rPr>
        <w:t>超过5%，超出部分产生的审计费用（注: 招标人付款前，（中标人应送审金额-审定金额*1.05)*0.05）由承包人承担。应由施工方承担的审计费用在竣工结算时，由发包人从工程款内直接扣除。</w:t>
      </w:r>
    </w:p>
    <w:p w14:paraId="42C0E122">
      <w:pPr>
        <w:ind w:firstLine="420" w:firstLineChars="200"/>
        <w:jc w:val="left"/>
        <w:rPr>
          <w:rFonts w:eastAsia="宋体"/>
          <w:color w:val="FF0000"/>
          <w:szCs w:val="21"/>
        </w:rPr>
      </w:pPr>
      <w:r>
        <w:rPr>
          <w:rFonts w:hint="default" w:ascii="Times New Roman" w:hAnsi="Times New Roman" w:eastAsia="宋体" w:cs="Times New Roman"/>
          <w:color w:val="FF0000"/>
          <w:szCs w:val="21"/>
          <w:lang w:val="en-US" w:eastAsia="zh-CN"/>
        </w:rPr>
        <w:t>注：招标人付款前，中标人应按照国家税收有关规定开具等额增值税专用发票，否则招标人有权暂停付款。</w:t>
      </w:r>
    </w:p>
    <w:p w14:paraId="6A1E2A15">
      <w:pPr>
        <w:ind w:firstLine="420" w:firstLineChars="200"/>
        <w:jc w:val="left"/>
        <w:rPr>
          <w:rFonts w:eastAsia="宋体"/>
          <w:szCs w:val="21"/>
        </w:rPr>
      </w:pPr>
    </w:p>
    <w:p w14:paraId="3478B59F">
      <w:pPr>
        <w:ind w:firstLine="420" w:firstLineChars="200"/>
        <w:jc w:val="left"/>
        <w:rPr>
          <w:rFonts w:eastAsia="宋体"/>
          <w:szCs w:val="21"/>
        </w:rPr>
      </w:pPr>
      <w:r>
        <w:rPr>
          <w:rFonts w:eastAsia="宋体"/>
          <w:szCs w:val="21"/>
        </w:rPr>
        <w:t>1</w:t>
      </w:r>
      <w:r>
        <w:rPr>
          <w:rFonts w:hint="eastAsia" w:eastAsia="宋体"/>
          <w:szCs w:val="21"/>
          <w:lang w:val="en-US" w:eastAsia="zh-CN"/>
        </w:rPr>
        <w:t>0</w:t>
      </w:r>
      <w:r>
        <w:rPr>
          <w:rFonts w:eastAsia="宋体"/>
          <w:szCs w:val="21"/>
        </w:rPr>
        <w:t>.4.2 进度付款申请单的编制</w:t>
      </w:r>
    </w:p>
    <w:p w14:paraId="0CC91223">
      <w:pPr>
        <w:autoSpaceDE w:val="0"/>
        <w:autoSpaceDN w:val="0"/>
        <w:adjustRightInd w:val="0"/>
        <w:ind w:firstLine="420" w:firstLineChars="200"/>
        <w:jc w:val="left"/>
        <w:rPr>
          <w:rFonts w:hint="eastAsia" w:eastAsia="宋体"/>
          <w:szCs w:val="21"/>
          <w:u w:val="single"/>
        </w:rPr>
      </w:pPr>
      <w:r>
        <w:rPr>
          <w:rFonts w:eastAsia="宋体"/>
          <w:szCs w:val="21"/>
        </w:rPr>
        <w:t>关于进度付款申请单编制的约定：</w:t>
      </w:r>
      <w:permStart w:id="150" w:edGrp="everyone"/>
      <w:r>
        <w:rPr>
          <w:rFonts w:hint="eastAsia" w:eastAsia="宋体"/>
          <w:szCs w:val="21"/>
          <w:u w:val="single"/>
        </w:rPr>
        <w:t xml:space="preserve">   执行通用条款   。</w:t>
      </w:r>
    </w:p>
    <w:permEnd w:id="150"/>
    <w:p w14:paraId="7EA70B59">
      <w:pPr>
        <w:ind w:firstLine="420" w:firstLineChars="200"/>
        <w:jc w:val="left"/>
        <w:rPr>
          <w:rFonts w:eastAsia="宋体"/>
          <w:szCs w:val="21"/>
        </w:rPr>
      </w:pPr>
      <w:r>
        <w:rPr>
          <w:rFonts w:eastAsia="宋体"/>
          <w:szCs w:val="21"/>
        </w:rPr>
        <w:t>1</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r>
        <w:rPr>
          <w:rFonts w:hint="eastAsia" w:eastAsia="宋体"/>
          <w:szCs w:val="21"/>
          <w:lang w:val="en-US" w:eastAsia="zh-CN"/>
        </w:rPr>
        <w:t>0</w:t>
      </w:r>
      <w:r>
        <w:rPr>
          <w:rFonts w:eastAsia="宋体"/>
          <w:szCs w:val="21"/>
        </w:rPr>
        <w:t>.4.3 进度付款申请单的提交</w:t>
      </w:r>
    </w:p>
    <w:p w14:paraId="49F6177D">
      <w:pPr>
        <w:ind w:firstLine="420" w:firstLineChars="200"/>
        <w:jc w:val="left"/>
        <w:rPr>
          <w:rFonts w:eastAsia="宋体"/>
          <w:szCs w:val="21"/>
        </w:rPr>
      </w:pPr>
      <w:r>
        <w:rPr>
          <w:rFonts w:eastAsia="宋体"/>
          <w:szCs w:val="21"/>
        </w:rPr>
        <w:t>（1）单价合同进度付款申请单提交的约定</w:t>
      </w:r>
      <w:r>
        <w:rPr>
          <w:rFonts w:hint="eastAsia" w:eastAsia="宋体"/>
          <w:szCs w:val="21"/>
        </w:rPr>
        <w:t>：</w:t>
      </w:r>
      <w:r>
        <w:rPr>
          <w:rFonts w:eastAsia="宋体"/>
          <w:szCs w:val="21"/>
          <w:u w:val="single"/>
        </w:rPr>
        <w:t xml:space="preserve"> </w:t>
      </w:r>
      <w:permStart w:id="151" w:edGrp="everyone"/>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eastAsia="宋体"/>
          <w:szCs w:val="21"/>
        </w:rPr>
        <w:t>。</w:t>
      </w:r>
    </w:p>
    <w:permEnd w:id="151"/>
    <w:p w14:paraId="2E517CDE">
      <w:pPr>
        <w:ind w:firstLine="420" w:firstLineChars="200"/>
        <w:jc w:val="left"/>
        <w:rPr>
          <w:rFonts w:hint="eastAsia" w:eastAsia="宋体"/>
          <w:szCs w:val="21"/>
          <w:u w:val="single"/>
        </w:rPr>
      </w:pPr>
      <w:r>
        <w:rPr>
          <w:rFonts w:eastAsia="宋体"/>
          <w:szCs w:val="21"/>
        </w:rPr>
        <w:t>（2）总价合同进度付款申请单提交的约定</w:t>
      </w:r>
      <w:r>
        <w:rPr>
          <w:rFonts w:hint="eastAsia" w:eastAsia="宋体"/>
          <w:szCs w:val="21"/>
        </w:rPr>
        <w:t>：</w:t>
      </w:r>
      <w:permStart w:id="152" w:edGrp="everyone"/>
      <w:r>
        <w:rPr>
          <w:rFonts w:hint="eastAsia" w:eastAsia="宋体"/>
          <w:szCs w:val="21"/>
          <w:u w:val="single"/>
        </w:rPr>
        <w:t xml:space="preserve">   执行通用条款   。</w:t>
      </w:r>
    </w:p>
    <w:permEnd w:id="152"/>
    <w:p w14:paraId="593329E8">
      <w:pPr>
        <w:ind w:firstLine="420" w:firstLineChars="200"/>
        <w:jc w:val="left"/>
        <w:rPr>
          <w:rFonts w:eastAsia="宋体"/>
          <w:szCs w:val="21"/>
        </w:rPr>
      </w:pPr>
      <w:r>
        <w:rPr>
          <w:rFonts w:eastAsia="宋体"/>
          <w:szCs w:val="21"/>
        </w:rPr>
        <w:t>（3）其他价格形式合同进度付款申请单提交的约定：</w:t>
      </w:r>
      <w:permStart w:id="153" w:edGrp="everyone"/>
      <w:r>
        <w:rPr>
          <w:rFonts w:hint="eastAsia" w:eastAsia="宋体"/>
          <w:szCs w:val="21"/>
          <w:u w:val="single"/>
        </w:rPr>
        <w:t xml:space="preserve">  </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eastAsia="宋体"/>
          <w:szCs w:val="21"/>
        </w:rPr>
        <w:t>。</w:t>
      </w:r>
      <w:permEnd w:id="153"/>
    </w:p>
    <w:p w14:paraId="4782AFAE">
      <w:pPr>
        <w:ind w:firstLine="420" w:firstLineChars="200"/>
        <w:jc w:val="left"/>
        <w:rPr>
          <w:rFonts w:eastAsia="宋体"/>
          <w:szCs w:val="21"/>
        </w:rPr>
      </w:pPr>
      <w:r>
        <w:rPr>
          <w:rFonts w:eastAsia="宋体"/>
          <w:szCs w:val="21"/>
        </w:rPr>
        <w:t>1</w:t>
      </w:r>
      <w:r>
        <w:rPr>
          <w:rFonts w:hint="eastAsia" w:eastAsia="宋体"/>
          <w:szCs w:val="21"/>
          <w:lang w:val="en-US" w:eastAsia="zh-CN"/>
        </w:rPr>
        <w:t>0</w:t>
      </w:r>
      <w:r>
        <w:rPr>
          <w:rFonts w:eastAsia="宋体"/>
          <w:szCs w:val="21"/>
        </w:rPr>
        <w:t>.4.4 进度款审核和支付</w:t>
      </w:r>
    </w:p>
    <w:p w14:paraId="1137535D">
      <w:pPr>
        <w:ind w:firstLine="420" w:firstLineChars="200"/>
        <w:jc w:val="left"/>
        <w:rPr>
          <w:rFonts w:hint="eastAsia" w:eastAsia="宋体"/>
          <w:szCs w:val="21"/>
          <w:u w:val="single"/>
        </w:rPr>
      </w:pPr>
      <w:r>
        <w:rPr>
          <w:rFonts w:eastAsia="宋体"/>
          <w:szCs w:val="21"/>
        </w:rPr>
        <w:t>（1）监理人审查并报送发包人的期限：</w:t>
      </w:r>
      <w:permStart w:id="154" w:edGrp="everyone"/>
      <w:r>
        <w:rPr>
          <w:rFonts w:hint="eastAsia" w:eastAsia="宋体"/>
          <w:szCs w:val="21"/>
          <w:u w:val="single"/>
        </w:rPr>
        <w:t xml:space="preserve">   收到承包人进度付款申请单以及相关资料后</w:t>
      </w:r>
      <w:r>
        <w:rPr>
          <w:rFonts w:hint="eastAsia" w:eastAsia="宋体"/>
          <w:szCs w:val="21"/>
          <w:u w:val="single"/>
          <w:lang w:val="en-US" w:eastAsia="zh-CN"/>
        </w:rPr>
        <w:t>14</w:t>
      </w:r>
      <w:r>
        <w:rPr>
          <w:rFonts w:hint="eastAsia" w:eastAsia="宋体"/>
          <w:szCs w:val="21"/>
          <w:u w:val="single"/>
        </w:rPr>
        <w:t>天内完成审查并报送发包人 。</w:t>
      </w:r>
      <w:permEnd w:id="154"/>
    </w:p>
    <w:p w14:paraId="3C07E2A4">
      <w:pPr>
        <w:ind w:firstLine="420" w:firstLineChars="200"/>
        <w:jc w:val="left"/>
        <w:rPr>
          <w:rFonts w:eastAsia="宋体"/>
          <w:szCs w:val="21"/>
          <w:u w:val="single"/>
        </w:rPr>
      </w:pPr>
      <w:r>
        <w:rPr>
          <w:rFonts w:eastAsia="宋体"/>
          <w:szCs w:val="21"/>
        </w:rPr>
        <w:t>发包人完成审批并签发进度款支付证书的期限：</w:t>
      </w:r>
      <w:permStart w:id="155" w:edGrp="everyone"/>
      <w:r>
        <w:rPr>
          <w:rFonts w:hint="eastAsia" w:eastAsia="宋体"/>
          <w:szCs w:val="21"/>
          <w:u w:val="single"/>
        </w:rPr>
        <w:t xml:space="preserve">  应在收到监理人报送的进度付款申请单及相关资料后</w:t>
      </w:r>
      <w:r>
        <w:rPr>
          <w:rFonts w:hint="eastAsia" w:eastAsia="宋体"/>
          <w:szCs w:val="21"/>
          <w:u w:val="single"/>
          <w:lang w:val="en-US" w:eastAsia="zh-CN"/>
        </w:rPr>
        <w:t>14</w:t>
      </w:r>
      <w:r>
        <w:rPr>
          <w:rFonts w:hint="eastAsia" w:eastAsia="宋体"/>
          <w:szCs w:val="21"/>
          <w:u w:val="single"/>
        </w:rPr>
        <w:t>天内 。</w:t>
      </w:r>
    </w:p>
    <w:permEnd w:id="155"/>
    <w:p w14:paraId="3F80171E">
      <w:pPr>
        <w:ind w:firstLine="420" w:firstLineChars="200"/>
        <w:jc w:val="left"/>
        <w:rPr>
          <w:rFonts w:hint="eastAsia" w:eastAsia="宋体"/>
          <w:szCs w:val="21"/>
          <w:u w:val="single"/>
        </w:rPr>
      </w:pPr>
      <w:r>
        <w:rPr>
          <w:rFonts w:eastAsia="宋体"/>
          <w:szCs w:val="21"/>
        </w:rPr>
        <w:t>（2）发包人支付进度款的期限：</w:t>
      </w:r>
      <w:permStart w:id="156" w:edGrp="everyone"/>
      <w:r>
        <w:rPr>
          <w:rFonts w:hint="eastAsia" w:eastAsia="宋体"/>
          <w:szCs w:val="21"/>
          <w:u w:val="single"/>
        </w:rPr>
        <w:t>发包人应在进度款支付证书或临时进度款支付证书签发后42天内完成支付。</w:t>
      </w:r>
    </w:p>
    <w:permEnd w:id="156"/>
    <w:p w14:paraId="4F199333">
      <w:pPr>
        <w:ind w:firstLine="420" w:firstLineChars="200"/>
        <w:jc w:val="left"/>
        <w:rPr>
          <w:rFonts w:hint="eastAsia" w:eastAsia="宋体"/>
          <w:szCs w:val="21"/>
          <w:u w:val="single"/>
        </w:rPr>
      </w:pPr>
      <w:r>
        <w:rPr>
          <w:rFonts w:eastAsia="宋体"/>
          <w:szCs w:val="21"/>
        </w:rPr>
        <w:t>发包人逾期支付进度款的违约金的计算方式：</w:t>
      </w:r>
      <w:permStart w:id="157" w:edGrp="everyone"/>
      <w:r>
        <w:rPr>
          <w:rFonts w:hint="eastAsia" w:eastAsia="宋体"/>
          <w:szCs w:val="21"/>
          <w:u w:val="single"/>
        </w:rPr>
        <w:t xml:space="preserve">  应按照中国人民银行发布的同期同类贷款基准利率支付违约金(执行通用条款)  。</w:t>
      </w:r>
    </w:p>
    <w:permEnd w:id="157"/>
    <w:p w14:paraId="2184944E">
      <w:pPr>
        <w:ind w:firstLine="420" w:firstLineChars="200"/>
        <w:jc w:val="left"/>
        <w:rPr>
          <w:rFonts w:hint="eastAsia" w:eastAsia="宋体"/>
          <w:szCs w:val="21"/>
        </w:rPr>
      </w:pPr>
      <w:r>
        <w:rPr>
          <w:rFonts w:eastAsia="宋体"/>
          <w:szCs w:val="21"/>
        </w:rPr>
        <w:t>1</w:t>
      </w:r>
      <w:r>
        <w:rPr>
          <w:rFonts w:hint="eastAsia" w:eastAsia="宋体"/>
          <w:szCs w:val="21"/>
          <w:lang w:val="en-US" w:eastAsia="zh-CN"/>
        </w:rPr>
        <w:t>0</w:t>
      </w:r>
      <w:r>
        <w:rPr>
          <w:rFonts w:eastAsia="宋体"/>
          <w:szCs w:val="21"/>
        </w:rPr>
        <w:t>.4.</w:t>
      </w:r>
      <w:r>
        <w:rPr>
          <w:rFonts w:hint="eastAsia" w:eastAsia="宋体"/>
          <w:szCs w:val="21"/>
          <w:lang w:val="en-US" w:eastAsia="zh-CN"/>
        </w:rPr>
        <w:t>5</w:t>
      </w:r>
      <w:r>
        <w:rPr>
          <w:rFonts w:eastAsia="宋体"/>
          <w:szCs w:val="21"/>
        </w:rPr>
        <w:t>支付分解表的编制</w:t>
      </w:r>
    </w:p>
    <w:p w14:paraId="25F3E342">
      <w:pPr>
        <w:ind w:left="4200" w:leftChars="200" w:hanging="3780" w:hangingChars="1800"/>
        <w:jc w:val="left"/>
        <w:rPr>
          <w:rFonts w:eastAsia="宋体"/>
          <w:szCs w:val="21"/>
        </w:rPr>
      </w:pPr>
      <w:r>
        <w:rPr>
          <w:rFonts w:hint="eastAsia" w:eastAsia="宋体"/>
          <w:szCs w:val="21"/>
          <w:lang w:val="en-US" w:eastAsia="zh-CN"/>
        </w:rPr>
        <w:t>1</w:t>
      </w:r>
      <w:r>
        <w:rPr>
          <w:rFonts w:eastAsia="宋体"/>
          <w:szCs w:val="21"/>
        </w:rPr>
        <w:t>、总价合同支付分解表的编制与审批：</w:t>
      </w:r>
      <w:permStart w:id="158" w:edGrp="everyone"/>
      <w:r>
        <w:rPr>
          <w:rFonts w:hint="eastAsia" w:eastAsia="宋体"/>
          <w:szCs w:val="21"/>
          <w:u w:val="single"/>
        </w:rPr>
        <w:t xml:space="preserve">          /      </w:t>
      </w:r>
      <w:r>
        <w:rPr>
          <w:rFonts w:eastAsia="宋体"/>
          <w:szCs w:val="21"/>
          <w:u w:val="single"/>
        </w:rPr>
        <w:t xml:space="preserve">    </w:t>
      </w:r>
      <w:r>
        <w:rPr>
          <w:rFonts w:eastAsia="宋体"/>
          <w:szCs w:val="21"/>
        </w:rPr>
        <w:t>。</w:t>
      </w:r>
      <w:permEnd w:id="158"/>
    </w:p>
    <w:p w14:paraId="23876DA9">
      <w:pPr>
        <w:ind w:firstLine="420" w:firstLineChars="200"/>
        <w:jc w:val="left"/>
        <w:rPr>
          <w:rFonts w:hint="eastAsia" w:eastAsia="宋体"/>
          <w:szCs w:val="21"/>
        </w:rPr>
      </w:pPr>
      <w:r>
        <w:rPr>
          <w:rFonts w:hint="eastAsia" w:eastAsia="宋体"/>
          <w:szCs w:val="21"/>
          <w:lang w:val="en-US" w:eastAsia="zh-CN"/>
        </w:rPr>
        <w:t>2</w:t>
      </w:r>
      <w:r>
        <w:rPr>
          <w:rFonts w:eastAsia="宋体"/>
          <w:szCs w:val="21"/>
        </w:rPr>
        <w:t>、单价合同的总价项目支付分解表的编制与审批：</w:t>
      </w:r>
      <w:permStart w:id="159" w:edGrp="everyone"/>
      <w:r>
        <w:rPr>
          <w:rFonts w:hint="eastAsia" w:eastAsia="宋体"/>
          <w:szCs w:val="21"/>
          <w:u w:val="single"/>
        </w:rPr>
        <w:t xml:space="preserve">         /  </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eastAsia="宋体"/>
          <w:szCs w:val="21"/>
        </w:rPr>
        <w:t>。</w:t>
      </w:r>
      <w:permEnd w:id="159"/>
    </w:p>
    <w:p w14:paraId="5961AF23">
      <w:pPr>
        <w:ind w:firstLine="420" w:firstLineChars="200"/>
        <w:jc w:val="left"/>
        <w:rPr>
          <w:rFonts w:hint="eastAsia" w:eastAsia="宋体"/>
          <w:szCs w:val="21"/>
        </w:rPr>
      </w:pPr>
      <w:r>
        <w:rPr>
          <w:rFonts w:hint="eastAsia" w:eastAsia="宋体"/>
          <w:szCs w:val="21"/>
        </w:rPr>
        <w:t>1</w:t>
      </w:r>
      <w:r>
        <w:rPr>
          <w:rFonts w:hint="eastAsia" w:eastAsia="宋体"/>
          <w:szCs w:val="21"/>
          <w:lang w:val="en-US" w:eastAsia="zh-CN"/>
        </w:rPr>
        <w:t>0</w:t>
      </w:r>
      <w:r>
        <w:rPr>
          <w:rFonts w:hint="eastAsia" w:eastAsia="宋体"/>
          <w:szCs w:val="21"/>
        </w:rPr>
        <w:t>.4.</w:t>
      </w:r>
      <w:r>
        <w:rPr>
          <w:rFonts w:hint="eastAsia" w:eastAsia="宋体"/>
          <w:szCs w:val="21"/>
          <w:lang w:val="en-US" w:eastAsia="zh-CN"/>
        </w:rPr>
        <w:t>6</w:t>
      </w:r>
      <w:r>
        <w:rPr>
          <w:rFonts w:hint="eastAsia" w:eastAsia="宋体"/>
          <w:szCs w:val="21"/>
        </w:rPr>
        <w:t>农民工工资管理</w:t>
      </w:r>
    </w:p>
    <w:bookmarkEnd w:id="543"/>
    <w:p w14:paraId="0737FE8A">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Times New Roman" w:hAnsi="Times New Roman" w:eastAsia="宋体" w:cs="Times New Roman"/>
          <w:szCs w:val="21"/>
        </w:rPr>
      </w:pPr>
      <w:bookmarkStart w:id="714" w:name="_Toc351203645"/>
      <w:bookmarkStart w:id="715" w:name="_Toc297120519"/>
      <w:bookmarkStart w:id="716" w:name="_Toc297048405"/>
      <w:bookmarkStart w:id="717" w:name="_Toc297216223"/>
      <w:bookmarkStart w:id="718" w:name="_Toc303539172"/>
      <w:bookmarkStart w:id="719" w:name="_Toc296891259"/>
      <w:bookmarkStart w:id="720" w:name="_Toc304295593"/>
      <w:bookmarkStart w:id="721" w:name="_Toc312678053"/>
      <w:bookmarkStart w:id="722" w:name="_Toc296891047"/>
      <w:bookmarkStart w:id="723" w:name="_Toc296347218"/>
      <w:bookmarkStart w:id="724" w:name="_Toc296346720"/>
      <w:bookmarkStart w:id="725" w:name="_Toc296503219"/>
      <w:bookmarkStart w:id="726" w:name="_Toc292559929"/>
      <w:bookmarkStart w:id="727" w:name="_Toc297123564"/>
      <w:bookmarkStart w:id="728" w:name="_Toc292559424"/>
      <w:bookmarkStart w:id="729" w:name="_Toc296944558"/>
      <w:bookmarkStart w:id="730" w:name="_Toc300935015"/>
      <w:r>
        <w:rPr>
          <w:rFonts w:hint="eastAsia" w:ascii="Times New Roman" w:hAnsi="Times New Roman" w:eastAsia="宋体" w:cs="Times New Roman"/>
          <w:szCs w:val="21"/>
          <w:lang w:val="en-US" w:eastAsia="zh-CN"/>
        </w:rPr>
        <w:t xml:space="preserve">承包人提供农民工工资保证金的方式：支持以银行转账、纸质或电子形式的各类保函（保险） </w:t>
      </w:r>
    </w:p>
    <w:p w14:paraId="14D51DC9">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缴纳。</w:t>
      </w:r>
    </w:p>
    <w:p w14:paraId="5E7D0B4A">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 xml:space="preserve">缴纳金额比例及退还方式：按亳州市人社部门《关于转发〈安徽省工程建设领域农民工工资 </w:t>
      </w:r>
    </w:p>
    <w:p w14:paraId="2C54B9BD">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宋体" w:cs="Times New Roman"/>
          <w:szCs w:val="21"/>
        </w:rPr>
      </w:pPr>
      <w:r>
        <w:rPr>
          <w:rFonts w:hint="default" w:ascii="Times New Roman" w:hAnsi="Times New Roman" w:eastAsia="宋体" w:cs="Times New Roman"/>
          <w:szCs w:val="21"/>
          <w:lang w:val="en-US" w:eastAsia="zh-CN"/>
        </w:rPr>
        <w:t xml:space="preserve">保证金实施办法〉的通知》（亳人社发〔2022〕18 号）等相关规定执行。 </w:t>
      </w:r>
    </w:p>
    <w:p w14:paraId="6A79E777">
      <w:pPr>
        <w:keepNext w:val="0"/>
        <w:keepLines w:val="0"/>
        <w:pageBreakBefore w:val="0"/>
        <w:widowControl w:val="0"/>
        <w:kinsoku/>
        <w:wordWrap/>
        <w:overflowPunct/>
        <w:topLinePunct w:val="0"/>
        <w:autoSpaceDE/>
        <w:autoSpaceDN/>
        <w:bidi w:val="0"/>
        <w:adjustRightInd/>
        <w:snapToGrid/>
        <w:ind w:firstLine="422" w:firstLineChars="200"/>
        <w:jc w:val="left"/>
        <w:textAlignment w:val="auto"/>
        <w:rPr>
          <w:rFonts w:hint="eastAsia" w:ascii="Times New Roman" w:hAnsi="Times New Roman" w:eastAsia="宋体" w:cs="Times New Roman"/>
          <w:b/>
          <w:bCs/>
          <w:szCs w:val="21"/>
        </w:rPr>
      </w:pPr>
      <w:r>
        <w:rPr>
          <w:rFonts w:hint="default" w:ascii="Times New Roman" w:hAnsi="Times New Roman" w:eastAsia="宋体" w:cs="Times New Roman"/>
          <w:b/>
          <w:bCs/>
          <w:szCs w:val="21"/>
          <w:lang w:val="en-US" w:eastAsia="zh-CN"/>
        </w:rPr>
        <w:t xml:space="preserve">承包人须确保农民工工资及时、足额支付。 </w:t>
      </w:r>
    </w:p>
    <w:p w14:paraId="6C4D0FE5">
      <w:pPr>
        <w:pStyle w:val="6"/>
        <w:keepNext w:val="0"/>
        <w:keepLines w:val="0"/>
        <w:spacing w:before="120" w:after="120" w:line="240" w:lineRule="auto"/>
        <w:ind w:firstLine="210" w:firstLineChars="100"/>
        <w:rPr>
          <w:rFonts w:ascii="Times New Roman" w:hAnsi="Times New Roman"/>
          <w:b w:val="0"/>
          <w:sz w:val="21"/>
          <w:szCs w:val="21"/>
        </w:rPr>
      </w:pPr>
      <w:r>
        <w:rPr>
          <w:rFonts w:hint="eastAsia" w:ascii="Times New Roman" w:hAnsi="Times New Roman"/>
          <w:b w:val="0"/>
          <w:sz w:val="21"/>
          <w:szCs w:val="21"/>
          <w:lang w:val="en-US" w:eastAsia="zh-CN"/>
        </w:rPr>
        <w:t>11</w:t>
      </w:r>
      <w:r>
        <w:rPr>
          <w:rFonts w:ascii="Times New Roman" w:hAnsi="Times New Roman"/>
          <w:b w:val="0"/>
          <w:sz w:val="21"/>
          <w:szCs w:val="21"/>
        </w:rPr>
        <w:t>.</w:t>
      </w:r>
      <w:r>
        <w:rPr>
          <w:rFonts w:hint="eastAsia" w:ascii="Times New Roman" w:hAnsi="Times New Roman"/>
          <w:b w:val="0"/>
          <w:sz w:val="21"/>
          <w:szCs w:val="21"/>
        </w:rPr>
        <w:t xml:space="preserve"> </w:t>
      </w:r>
      <w:r>
        <w:rPr>
          <w:rFonts w:ascii="Times New Roman" w:hAnsi="Times New Roman"/>
          <w:b/>
          <w:bCs w:val="0"/>
          <w:sz w:val="21"/>
          <w:szCs w:val="21"/>
        </w:rPr>
        <w:t>验收和工程试车</w:t>
      </w:r>
      <w:bookmarkEnd w:id="714"/>
    </w:p>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p w14:paraId="03260E94">
      <w:pPr>
        <w:spacing w:after="120"/>
        <w:ind w:firstLine="420" w:firstLineChars="200"/>
        <w:rPr>
          <w:rFonts w:eastAsia="黑体"/>
          <w:szCs w:val="21"/>
        </w:rPr>
      </w:pPr>
      <w:r>
        <w:rPr>
          <w:rFonts w:eastAsia="黑体"/>
          <w:szCs w:val="21"/>
        </w:rPr>
        <w:t>1</w:t>
      </w:r>
      <w:r>
        <w:rPr>
          <w:rFonts w:hint="eastAsia" w:eastAsia="黑体"/>
          <w:szCs w:val="21"/>
          <w:lang w:val="en-US" w:eastAsia="zh-CN"/>
        </w:rPr>
        <w:t>1</w:t>
      </w:r>
      <w:r>
        <w:rPr>
          <w:rFonts w:eastAsia="黑体"/>
          <w:szCs w:val="21"/>
        </w:rPr>
        <w:t>.1 分部分项工程验收</w:t>
      </w:r>
    </w:p>
    <w:p w14:paraId="1A1B23C2">
      <w:pPr>
        <w:ind w:firstLine="420" w:firstLineChars="200"/>
        <w:jc w:val="left"/>
        <w:rPr>
          <w:rFonts w:eastAsia="宋体"/>
          <w:szCs w:val="21"/>
        </w:rPr>
      </w:pPr>
      <w:r>
        <w:rPr>
          <w:rFonts w:eastAsia="宋体"/>
          <w:szCs w:val="21"/>
        </w:rPr>
        <w:t>1</w:t>
      </w:r>
      <w:r>
        <w:rPr>
          <w:rFonts w:hint="eastAsia" w:eastAsia="宋体"/>
          <w:szCs w:val="21"/>
          <w:lang w:val="en-US" w:eastAsia="zh-CN"/>
        </w:rPr>
        <w:t>1</w:t>
      </w:r>
      <w:r>
        <w:rPr>
          <w:rFonts w:eastAsia="宋体"/>
          <w:szCs w:val="21"/>
        </w:rPr>
        <w:t>.1.2监理人不能按时进行验收时，应提前</w:t>
      </w:r>
      <w:permStart w:id="160" w:edGrp="everyone"/>
      <w:r>
        <w:rPr>
          <w:rFonts w:eastAsia="宋体"/>
          <w:szCs w:val="21"/>
          <w:u w:val="single"/>
        </w:rPr>
        <w:t xml:space="preserve">  </w:t>
      </w:r>
      <w:r>
        <w:rPr>
          <w:rFonts w:hint="eastAsia" w:eastAsia="宋体"/>
          <w:szCs w:val="21"/>
          <w:u w:val="single"/>
        </w:rPr>
        <w:t xml:space="preserve">24（执行通用条款） </w:t>
      </w:r>
      <w:r>
        <w:rPr>
          <w:rFonts w:eastAsia="宋体"/>
          <w:szCs w:val="21"/>
          <w:u w:val="single"/>
        </w:rPr>
        <w:t xml:space="preserve"> </w:t>
      </w:r>
      <w:permEnd w:id="160"/>
      <w:r>
        <w:rPr>
          <w:rFonts w:eastAsia="宋体"/>
          <w:szCs w:val="21"/>
        </w:rPr>
        <w:t>小时提交书面延期要求。</w:t>
      </w:r>
    </w:p>
    <w:p w14:paraId="5CFB4089">
      <w:pPr>
        <w:ind w:firstLine="420" w:firstLineChars="200"/>
        <w:jc w:val="left"/>
        <w:rPr>
          <w:rFonts w:eastAsia="宋体"/>
          <w:b/>
          <w:szCs w:val="21"/>
        </w:rPr>
      </w:pPr>
      <w:r>
        <w:rPr>
          <w:rFonts w:eastAsia="宋体"/>
          <w:szCs w:val="21"/>
        </w:rPr>
        <w:t>关于延期最长不得超过：</w:t>
      </w:r>
      <w:permStart w:id="161" w:edGrp="everyone"/>
      <w:r>
        <w:rPr>
          <w:rFonts w:hint="eastAsia" w:eastAsia="宋体"/>
          <w:szCs w:val="21"/>
          <w:u w:val="single"/>
        </w:rPr>
        <w:t>48（执行通用条款）</w:t>
      </w:r>
      <w:permEnd w:id="161"/>
      <w:r>
        <w:rPr>
          <w:rFonts w:eastAsia="宋体"/>
          <w:szCs w:val="21"/>
        </w:rPr>
        <w:t>小时。</w:t>
      </w:r>
    </w:p>
    <w:p w14:paraId="6DABF8C6">
      <w:pPr>
        <w:spacing w:after="120"/>
        <w:ind w:firstLine="420" w:firstLineChars="200"/>
        <w:rPr>
          <w:rFonts w:eastAsia="黑体"/>
          <w:szCs w:val="21"/>
        </w:rPr>
      </w:pPr>
      <w:bookmarkStart w:id="731" w:name="_Toc303539173"/>
      <w:bookmarkStart w:id="732" w:name="_Toc296891051"/>
      <w:bookmarkStart w:id="733" w:name="_Toc297120523"/>
      <w:bookmarkStart w:id="734" w:name="_Toc296346724"/>
      <w:bookmarkStart w:id="735" w:name="_Toc312678056"/>
      <w:bookmarkStart w:id="736" w:name="_Toc297216224"/>
      <w:bookmarkStart w:id="737" w:name="_Toc296347222"/>
      <w:bookmarkStart w:id="738" w:name="_Toc292559933"/>
      <w:bookmarkStart w:id="739" w:name="_Toc297123565"/>
      <w:bookmarkStart w:id="740" w:name="_Toc296503223"/>
      <w:bookmarkStart w:id="741" w:name="_Toc304295596"/>
      <w:bookmarkStart w:id="742" w:name="_Toc297048409"/>
      <w:bookmarkStart w:id="743" w:name="_Toc296891263"/>
      <w:bookmarkStart w:id="744" w:name="_Toc296944562"/>
      <w:bookmarkStart w:id="745" w:name="_Toc300935016"/>
      <w:bookmarkStart w:id="746" w:name="_Toc292559428"/>
      <w:bookmarkStart w:id="747" w:name="_Toc267251472"/>
      <w:bookmarkStart w:id="748" w:name="_Toc267251476"/>
      <w:bookmarkStart w:id="749" w:name="_Toc267251474"/>
      <w:bookmarkStart w:id="750" w:name="_Toc267251475"/>
      <w:bookmarkStart w:id="751" w:name="_Toc267251471"/>
      <w:bookmarkStart w:id="752" w:name="_Toc267251470"/>
      <w:bookmarkStart w:id="753" w:name="_Toc267251473"/>
      <w:r>
        <w:rPr>
          <w:rFonts w:eastAsia="黑体"/>
          <w:szCs w:val="21"/>
        </w:rPr>
        <w:t>1</w:t>
      </w:r>
      <w:r>
        <w:rPr>
          <w:rFonts w:hint="eastAsia" w:eastAsia="黑体"/>
          <w:szCs w:val="21"/>
          <w:lang w:val="en-US" w:eastAsia="zh-CN"/>
        </w:rPr>
        <w:t>1</w:t>
      </w:r>
      <w:r>
        <w:rPr>
          <w:rFonts w:eastAsia="黑体"/>
          <w:szCs w:val="21"/>
        </w:rPr>
        <w:t>.2 竣工验收</w:t>
      </w:r>
    </w:p>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14:paraId="68AAA7D9">
      <w:pPr>
        <w:ind w:firstLine="420" w:firstLineChars="200"/>
        <w:jc w:val="left"/>
        <w:rPr>
          <w:rFonts w:eastAsia="宋体"/>
          <w:szCs w:val="21"/>
        </w:rPr>
      </w:pPr>
      <w:bookmarkStart w:id="754" w:name="_Toc280868704"/>
      <w:bookmarkStart w:id="755" w:name="_Toc280868705"/>
      <w:bookmarkStart w:id="756" w:name="_Toc280868706"/>
      <w:bookmarkStart w:id="757" w:name="_Toc280868707"/>
      <w:bookmarkStart w:id="758" w:name="_Toc280868708"/>
      <w:bookmarkStart w:id="759" w:name="_Toc280868709"/>
      <w:r>
        <w:rPr>
          <w:rFonts w:eastAsia="宋体"/>
          <w:szCs w:val="21"/>
        </w:rPr>
        <w:t>1</w:t>
      </w:r>
      <w:r>
        <w:rPr>
          <w:rFonts w:hint="eastAsia" w:eastAsia="宋体"/>
          <w:szCs w:val="21"/>
          <w:lang w:val="en-US" w:eastAsia="zh-CN"/>
        </w:rPr>
        <w:t>1</w:t>
      </w:r>
      <w:r>
        <w:rPr>
          <w:rFonts w:eastAsia="宋体"/>
          <w:szCs w:val="21"/>
        </w:rPr>
        <w:t>.2.</w:t>
      </w:r>
      <w:r>
        <w:rPr>
          <w:rFonts w:hint="eastAsia" w:eastAsia="宋体"/>
          <w:szCs w:val="21"/>
          <w:lang w:val="en-US" w:eastAsia="zh-CN"/>
        </w:rPr>
        <w:t>1</w:t>
      </w:r>
      <w:r>
        <w:rPr>
          <w:rFonts w:eastAsia="宋体"/>
          <w:szCs w:val="21"/>
        </w:rPr>
        <w:t>竣工验收程序</w:t>
      </w:r>
    </w:p>
    <w:bookmarkEnd w:id="754"/>
    <w:p w14:paraId="6ED65009">
      <w:pPr>
        <w:ind w:firstLine="420" w:firstLineChars="200"/>
        <w:jc w:val="left"/>
        <w:rPr>
          <w:rFonts w:hint="eastAsia" w:eastAsia="宋体"/>
          <w:szCs w:val="21"/>
          <w:u w:val="single"/>
        </w:rPr>
      </w:pPr>
      <w:r>
        <w:rPr>
          <w:rFonts w:eastAsia="宋体"/>
          <w:kern w:val="0"/>
          <w:szCs w:val="21"/>
        </w:rPr>
        <w:t>关于竣工验收程序的约定：</w:t>
      </w:r>
      <w:permStart w:id="162" w:edGrp="everyone"/>
      <w:r>
        <w:rPr>
          <w:rFonts w:hint="eastAsia" w:eastAsia="宋体"/>
          <w:szCs w:val="21"/>
          <w:u w:val="single"/>
        </w:rPr>
        <w:t xml:space="preserve">   执行通用条款   。</w:t>
      </w:r>
      <w:permEnd w:id="162"/>
    </w:p>
    <w:p w14:paraId="114E9575">
      <w:pPr>
        <w:ind w:left="-2" w:leftChars="-1" w:firstLine="420" w:firstLineChars="200"/>
        <w:jc w:val="left"/>
        <w:rPr>
          <w:rFonts w:hint="eastAsia" w:eastAsia="宋体"/>
          <w:szCs w:val="21"/>
          <w:u w:val="single"/>
          <w:lang w:eastAsia="zh-CN"/>
        </w:rPr>
      </w:pPr>
      <w:r>
        <w:rPr>
          <w:rFonts w:eastAsia="宋体"/>
          <w:kern w:val="0"/>
          <w:szCs w:val="21"/>
        </w:rPr>
        <w:t>发包人不按照本项约定组织竣工验收、颁发工程接收证书的违约金的计算方法：</w:t>
      </w:r>
      <w:bookmarkEnd w:id="755"/>
      <w:permStart w:id="163" w:edGrp="everyone"/>
      <w:r>
        <w:rPr>
          <w:rFonts w:hint="eastAsia" w:eastAsia="宋体"/>
          <w:szCs w:val="21"/>
          <w:u w:val="single"/>
          <w:lang w:val="en-US" w:eastAsia="zh-CN"/>
        </w:rPr>
        <w:t>\</w:t>
      </w:r>
    </w:p>
    <w:permEnd w:id="163"/>
    <w:p w14:paraId="3263C8C4">
      <w:pPr>
        <w:ind w:left="4200" w:leftChars="200" w:hanging="3780" w:hangingChars="1800"/>
        <w:jc w:val="left"/>
        <w:rPr>
          <w:rFonts w:eastAsia="宋体"/>
          <w:szCs w:val="21"/>
        </w:rPr>
      </w:pPr>
      <w:r>
        <w:rPr>
          <w:rFonts w:eastAsia="宋体"/>
          <w:szCs w:val="21"/>
        </w:rPr>
        <w:t>1</w:t>
      </w:r>
      <w:r>
        <w:rPr>
          <w:rFonts w:hint="eastAsia" w:eastAsia="宋体"/>
          <w:szCs w:val="21"/>
          <w:lang w:val="en-US" w:eastAsia="zh-CN"/>
        </w:rPr>
        <w:t>1</w:t>
      </w:r>
      <w:r>
        <w:rPr>
          <w:rFonts w:eastAsia="宋体"/>
          <w:szCs w:val="21"/>
        </w:rPr>
        <w:t>.2.</w:t>
      </w:r>
      <w:r>
        <w:rPr>
          <w:rFonts w:hint="eastAsia" w:eastAsia="宋体"/>
          <w:szCs w:val="21"/>
          <w:lang w:val="en-US" w:eastAsia="zh-CN"/>
        </w:rPr>
        <w:t>2</w:t>
      </w:r>
      <w:r>
        <w:rPr>
          <w:rFonts w:eastAsia="宋体"/>
          <w:szCs w:val="21"/>
        </w:rPr>
        <w:t>移交、接收全部与部分工程</w:t>
      </w:r>
    </w:p>
    <w:bookmarkEnd w:id="756"/>
    <w:p w14:paraId="4CA8A1BB">
      <w:pPr>
        <w:ind w:firstLine="420" w:firstLineChars="200"/>
        <w:jc w:val="left"/>
        <w:rPr>
          <w:rFonts w:hint="eastAsia" w:eastAsia="宋体"/>
          <w:szCs w:val="21"/>
          <w:u w:val="single"/>
        </w:rPr>
      </w:pPr>
      <w:r>
        <w:rPr>
          <w:rFonts w:hint="eastAsia" w:eastAsia="宋体"/>
          <w:kern w:val="0"/>
          <w:szCs w:val="21"/>
        </w:rPr>
        <w:t>承包人向发包人移交工程的期限：</w:t>
      </w:r>
      <w:r>
        <w:rPr>
          <w:rFonts w:hint="eastAsia" w:eastAsia="宋体"/>
          <w:szCs w:val="21"/>
          <w:u w:val="single"/>
        </w:rPr>
        <w:t xml:space="preserve"> </w:t>
      </w:r>
      <w:permStart w:id="164" w:edGrp="everyone"/>
      <w:r>
        <w:rPr>
          <w:rFonts w:hint="eastAsia" w:eastAsia="宋体"/>
          <w:szCs w:val="21"/>
          <w:u w:val="single"/>
        </w:rPr>
        <w:t xml:space="preserve"> 颁发工程接收证书后7天内完成工程的移交（执行通用条款）   。</w:t>
      </w:r>
    </w:p>
    <w:permEnd w:id="164"/>
    <w:p w14:paraId="33721CFC">
      <w:pPr>
        <w:ind w:firstLine="420" w:firstLineChars="200"/>
        <w:jc w:val="left"/>
        <w:rPr>
          <w:rFonts w:hint="eastAsia" w:eastAsia="宋体"/>
          <w:szCs w:val="21"/>
          <w:u w:val="single"/>
        </w:rPr>
      </w:pPr>
      <w:r>
        <w:rPr>
          <w:rFonts w:eastAsia="宋体"/>
          <w:kern w:val="0"/>
          <w:szCs w:val="21"/>
        </w:rPr>
        <w:t>发包人未按本合同约定接收全部或部分工程的，违约金的计算方法为：</w:t>
      </w:r>
      <w:bookmarkEnd w:id="757"/>
      <w:permStart w:id="165" w:edGrp="everyone"/>
      <w:r>
        <w:rPr>
          <w:rFonts w:hint="eastAsia" w:eastAsia="宋体"/>
          <w:szCs w:val="21"/>
          <w:u w:val="single"/>
        </w:rPr>
        <w:t>发包人自应当接收工程之日起，承担工程照管、成品保护、保管等与工程有关的各项费用（执行通用条款） 。</w:t>
      </w:r>
      <w:permEnd w:id="165"/>
    </w:p>
    <w:p w14:paraId="7F428225">
      <w:pPr>
        <w:ind w:firstLine="420" w:firstLineChars="200"/>
        <w:jc w:val="left"/>
        <w:rPr>
          <w:rFonts w:eastAsia="宋体"/>
          <w:szCs w:val="21"/>
          <w:u w:val="single"/>
        </w:rPr>
      </w:pPr>
      <w:r>
        <w:rPr>
          <w:rFonts w:eastAsia="宋体"/>
          <w:szCs w:val="21"/>
        </w:rPr>
        <w:t>承包人未按时移交工程的，违约金的计算方法为：</w:t>
      </w:r>
      <w:r>
        <w:rPr>
          <w:rFonts w:hint="eastAsia" w:eastAsia="宋体"/>
          <w:szCs w:val="21"/>
          <w:u w:val="single"/>
        </w:rPr>
        <w:t xml:space="preserve">  </w:t>
      </w:r>
      <w:permStart w:id="166" w:edGrp="everyone"/>
      <w:r>
        <w:rPr>
          <w:rFonts w:hint="eastAsia" w:eastAsia="宋体"/>
          <w:szCs w:val="21"/>
          <w:u w:val="single"/>
        </w:rPr>
        <w:t>承包人应承担工程照管、成品保护、保管等与工程有关的各项费用（执行通用条款） 。</w:t>
      </w:r>
      <w:permEnd w:id="166"/>
    </w:p>
    <w:bookmarkEnd w:id="758"/>
    <w:p w14:paraId="357ECD8B">
      <w:pPr>
        <w:pStyle w:val="6"/>
        <w:keepNext w:val="0"/>
        <w:keepLines w:val="0"/>
        <w:spacing w:before="120" w:after="120" w:line="240" w:lineRule="auto"/>
        <w:ind w:firstLine="422" w:firstLineChars="200"/>
        <w:rPr>
          <w:rFonts w:hint="eastAsia" w:ascii="Times New Roman" w:hAnsi="Times New Roman"/>
          <w:b/>
          <w:bCs w:val="0"/>
          <w:sz w:val="21"/>
          <w:szCs w:val="21"/>
          <w:lang w:val="en-US" w:eastAsia="zh-CN"/>
        </w:rPr>
      </w:pPr>
      <w:bookmarkStart w:id="760" w:name="_Toc351203646"/>
      <w:r>
        <w:rPr>
          <w:rFonts w:hint="eastAsia" w:ascii="Times New Roman" w:hAnsi="Times New Roman"/>
          <w:b/>
          <w:bCs w:val="0"/>
          <w:sz w:val="21"/>
          <w:szCs w:val="21"/>
          <w:lang w:val="en-US" w:eastAsia="zh-CN"/>
        </w:rPr>
        <w:t>12. 竣工结算</w:t>
      </w:r>
      <w:bookmarkEnd w:id="760"/>
    </w:p>
    <w:p w14:paraId="11B72554">
      <w:pPr>
        <w:spacing w:after="120"/>
        <w:ind w:firstLine="420" w:firstLineChars="200"/>
        <w:rPr>
          <w:rFonts w:eastAsia="黑体"/>
          <w:szCs w:val="21"/>
        </w:rPr>
      </w:pPr>
      <w:r>
        <w:rPr>
          <w:rFonts w:eastAsia="黑体"/>
          <w:szCs w:val="21"/>
        </w:rPr>
        <w:t>1</w:t>
      </w:r>
      <w:r>
        <w:rPr>
          <w:rFonts w:hint="eastAsia" w:eastAsia="黑体"/>
          <w:szCs w:val="21"/>
          <w:lang w:val="en-US" w:eastAsia="zh-CN"/>
        </w:rPr>
        <w:t>2</w:t>
      </w:r>
      <w:r>
        <w:rPr>
          <w:rFonts w:eastAsia="黑体"/>
          <w:szCs w:val="21"/>
        </w:rPr>
        <w:t>.1 竣工</w:t>
      </w:r>
      <w:r>
        <w:rPr>
          <w:rFonts w:hint="eastAsia" w:eastAsia="黑体"/>
          <w:szCs w:val="21"/>
        </w:rPr>
        <w:t>结算</w:t>
      </w:r>
      <w:r>
        <w:rPr>
          <w:rFonts w:eastAsia="黑体"/>
          <w:szCs w:val="21"/>
        </w:rPr>
        <w:t>申请</w:t>
      </w:r>
    </w:p>
    <w:p w14:paraId="7BD9D087">
      <w:pPr>
        <w:ind w:firstLine="420" w:firstLineChars="200"/>
        <w:jc w:val="left"/>
        <w:rPr>
          <w:rFonts w:hint="eastAsia" w:eastAsia="宋体"/>
          <w:szCs w:val="21"/>
          <w:u w:val="single"/>
        </w:rPr>
      </w:pPr>
      <w:r>
        <w:rPr>
          <w:rFonts w:eastAsia="宋体"/>
          <w:szCs w:val="21"/>
        </w:rPr>
        <w:t>承包人提交竣工</w:t>
      </w:r>
      <w:r>
        <w:rPr>
          <w:rFonts w:hint="eastAsia" w:eastAsia="宋体"/>
          <w:szCs w:val="21"/>
        </w:rPr>
        <w:t>结算</w:t>
      </w:r>
      <w:r>
        <w:rPr>
          <w:rFonts w:eastAsia="宋体"/>
          <w:szCs w:val="21"/>
        </w:rPr>
        <w:t>申请单的期限：</w:t>
      </w:r>
      <w:permStart w:id="167" w:edGrp="everyone"/>
      <w:r>
        <w:rPr>
          <w:rFonts w:hint="eastAsia" w:eastAsia="宋体"/>
          <w:szCs w:val="21"/>
          <w:u w:val="single"/>
        </w:rPr>
        <w:t xml:space="preserve">   承包人提交的竣工验收报告和完整的竣工资料被发包人认可后 90 日历天内,向发包人递交竣工结算报告和完整的竣工结算资料 。</w:t>
      </w:r>
    </w:p>
    <w:p w14:paraId="2A2A61E9">
      <w:pPr>
        <w:ind w:firstLine="420" w:firstLineChars="200"/>
        <w:jc w:val="left"/>
        <w:rPr>
          <w:rFonts w:eastAsia="宋体"/>
          <w:szCs w:val="21"/>
          <w:u w:val="single"/>
        </w:rPr>
      </w:pPr>
    </w:p>
    <w:permEnd w:id="167"/>
    <w:p w14:paraId="26F2E036">
      <w:pPr>
        <w:ind w:firstLine="420" w:firstLineChars="200"/>
        <w:jc w:val="left"/>
        <w:rPr>
          <w:rFonts w:eastAsia="宋体"/>
          <w:szCs w:val="21"/>
        </w:rPr>
      </w:pPr>
      <w:r>
        <w:rPr>
          <w:rFonts w:eastAsia="宋体"/>
          <w:szCs w:val="21"/>
        </w:rPr>
        <w:t>竣工</w:t>
      </w:r>
      <w:r>
        <w:rPr>
          <w:rFonts w:hint="eastAsia" w:eastAsia="宋体"/>
          <w:szCs w:val="21"/>
        </w:rPr>
        <w:t>结算</w:t>
      </w:r>
      <w:r>
        <w:rPr>
          <w:rFonts w:eastAsia="宋体"/>
          <w:szCs w:val="21"/>
        </w:rPr>
        <w:t>申请单应包括的内容：</w:t>
      </w:r>
      <w:permStart w:id="168" w:edGrp="everyone"/>
      <w:r>
        <w:rPr>
          <w:rFonts w:hint="eastAsia" w:eastAsia="宋体"/>
          <w:szCs w:val="21"/>
          <w:u w:val="single"/>
        </w:rPr>
        <w:t xml:space="preserve">  执行通用条款   。</w:t>
      </w:r>
      <w:permEnd w:id="168"/>
    </w:p>
    <w:p w14:paraId="1C52FBC6">
      <w:pPr>
        <w:spacing w:after="120"/>
        <w:ind w:firstLine="420" w:firstLineChars="200"/>
        <w:rPr>
          <w:rFonts w:eastAsia="黑体"/>
          <w:szCs w:val="21"/>
        </w:rPr>
      </w:pPr>
      <w:r>
        <w:rPr>
          <w:rFonts w:eastAsia="黑体"/>
          <w:szCs w:val="21"/>
        </w:rPr>
        <w:t>1</w:t>
      </w:r>
      <w:r>
        <w:rPr>
          <w:rFonts w:hint="eastAsia" w:eastAsia="黑体"/>
          <w:szCs w:val="21"/>
          <w:lang w:val="en-US" w:eastAsia="zh-CN"/>
        </w:rPr>
        <w:t>2</w:t>
      </w:r>
      <w:r>
        <w:rPr>
          <w:rFonts w:eastAsia="黑体"/>
          <w:szCs w:val="21"/>
        </w:rPr>
        <w:t>.2 竣工结算审核</w:t>
      </w:r>
    </w:p>
    <w:p w14:paraId="38C19A70">
      <w:pPr>
        <w:ind w:firstLine="420" w:firstLineChars="200"/>
        <w:jc w:val="left"/>
        <w:rPr>
          <w:rFonts w:hint="eastAsia" w:eastAsia="宋体"/>
          <w:szCs w:val="21"/>
          <w:u w:val="single"/>
        </w:rPr>
      </w:pPr>
      <w:r>
        <w:rPr>
          <w:rFonts w:eastAsia="宋体"/>
          <w:szCs w:val="21"/>
        </w:rPr>
        <w:t>发包人</w:t>
      </w:r>
      <w:r>
        <w:rPr>
          <w:rFonts w:hint="eastAsia" w:eastAsia="宋体"/>
          <w:szCs w:val="21"/>
        </w:rPr>
        <w:t>审批</w:t>
      </w:r>
      <w:r>
        <w:rPr>
          <w:rFonts w:eastAsia="宋体"/>
          <w:szCs w:val="21"/>
        </w:rPr>
        <w:t>竣工付款申请单的期限：</w:t>
      </w:r>
      <w:r>
        <w:rPr>
          <w:rFonts w:hint="eastAsia" w:eastAsia="宋体"/>
          <w:szCs w:val="21"/>
          <w:u w:val="single"/>
        </w:rPr>
        <w:t xml:space="preserve">  </w:t>
      </w:r>
      <w:permStart w:id="169" w:edGrp="everyone"/>
      <w:r>
        <w:rPr>
          <w:rFonts w:hint="eastAsia" w:eastAsia="宋体"/>
          <w:szCs w:val="21"/>
          <w:u w:val="single"/>
        </w:rPr>
        <w:t xml:space="preserve"> </w:t>
      </w:r>
      <w:r>
        <w:rPr>
          <w:rFonts w:hint="eastAsia" w:eastAsia="宋体"/>
          <w:szCs w:val="21"/>
          <w:u w:val="single"/>
          <w:lang w:val="en-US" w:eastAsia="zh-CN"/>
        </w:rPr>
        <w:t>发包人完成竣工结算定案后，自承包人上报竣工付款申请单30日内</w:t>
      </w:r>
      <w:r>
        <w:rPr>
          <w:rFonts w:hint="eastAsia" w:eastAsia="宋体"/>
          <w:szCs w:val="21"/>
          <w:u w:val="single"/>
        </w:rPr>
        <w:t>。</w:t>
      </w:r>
    </w:p>
    <w:permEnd w:id="169"/>
    <w:p w14:paraId="315326A8">
      <w:pPr>
        <w:ind w:firstLine="420" w:firstLineChars="200"/>
        <w:jc w:val="left"/>
        <w:rPr>
          <w:rFonts w:hint="eastAsia" w:eastAsia="宋体"/>
          <w:szCs w:val="21"/>
          <w:u w:val="single"/>
        </w:rPr>
      </w:pPr>
      <w:r>
        <w:rPr>
          <w:rFonts w:eastAsia="宋体"/>
          <w:szCs w:val="21"/>
        </w:rPr>
        <w:t>发包人完成竣工付款的期限：</w:t>
      </w:r>
      <w:permStart w:id="170" w:edGrp="everyone"/>
      <w:r>
        <w:rPr>
          <w:rFonts w:hint="eastAsia" w:eastAsia="宋体"/>
          <w:szCs w:val="21"/>
          <w:u w:val="single"/>
        </w:rPr>
        <w:t>发包人应在承包人提交竣工付款申请单14天内签发竣工付款证书，并在签发竣工付款证书后90天内完成对承包人的竣工付款。</w:t>
      </w:r>
      <w:permEnd w:id="170"/>
    </w:p>
    <w:p w14:paraId="41FAC483">
      <w:pPr>
        <w:ind w:firstLine="420" w:firstLineChars="200"/>
        <w:jc w:val="left"/>
        <w:rPr>
          <w:rFonts w:hint="eastAsia" w:eastAsia="宋体"/>
          <w:szCs w:val="21"/>
          <w:u w:val="single"/>
        </w:rPr>
      </w:pPr>
      <w:r>
        <w:rPr>
          <w:rFonts w:hint="eastAsia" w:eastAsia="宋体"/>
          <w:szCs w:val="21"/>
        </w:rPr>
        <w:t>关于竣工付款证书异议部分复核的方式和程序：</w:t>
      </w:r>
      <w:r>
        <w:rPr>
          <w:rFonts w:hint="eastAsia" w:eastAsia="宋体"/>
          <w:szCs w:val="21"/>
          <w:u w:val="single"/>
        </w:rPr>
        <w:t xml:space="preserve"> </w:t>
      </w:r>
      <w:permStart w:id="171" w:edGrp="everyone"/>
      <w:r>
        <w:rPr>
          <w:rFonts w:hint="eastAsia" w:eastAsia="宋体"/>
          <w:szCs w:val="21"/>
          <w:u w:val="single"/>
        </w:rPr>
        <w:t xml:space="preserve">  执行通用条款   </w:t>
      </w:r>
      <w:permEnd w:id="171"/>
      <w:r>
        <w:rPr>
          <w:rFonts w:hint="eastAsia" w:eastAsia="宋体"/>
          <w:szCs w:val="21"/>
          <w:u w:val="single"/>
        </w:rPr>
        <w:t>。</w:t>
      </w:r>
    </w:p>
    <w:p w14:paraId="43DD00B5">
      <w:pPr>
        <w:spacing w:after="120"/>
        <w:ind w:firstLine="420" w:firstLineChars="200"/>
        <w:rPr>
          <w:rFonts w:eastAsia="黑体"/>
          <w:szCs w:val="21"/>
        </w:rPr>
      </w:pPr>
      <w:r>
        <w:rPr>
          <w:rFonts w:eastAsia="黑体"/>
          <w:szCs w:val="21"/>
        </w:rPr>
        <w:t>1</w:t>
      </w:r>
      <w:r>
        <w:rPr>
          <w:rFonts w:hint="eastAsia" w:eastAsia="黑体"/>
          <w:szCs w:val="21"/>
          <w:lang w:val="en-US" w:eastAsia="zh-CN"/>
        </w:rPr>
        <w:t>2</w:t>
      </w:r>
      <w:r>
        <w:rPr>
          <w:rFonts w:eastAsia="黑体"/>
          <w:szCs w:val="21"/>
        </w:rPr>
        <w:t>.</w:t>
      </w:r>
      <w:r>
        <w:rPr>
          <w:rFonts w:hint="eastAsia" w:eastAsia="黑体"/>
          <w:szCs w:val="21"/>
          <w:lang w:val="en-US" w:eastAsia="zh-CN"/>
        </w:rPr>
        <w:t>3</w:t>
      </w:r>
      <w:r>
        <w:rPr>
          <w:rFonts w:eastAsia="黑体"/>
          <w:szCs w:val="21"/>
        </w:rPr>
        <w:t xml:space="preserve"> 最终结清</w:t>
      </w:r>
    </w:p>
    <w:p w14:paraId="65F550F5">
      <w:pPr>
        <w:ind w:firstLine="420" w:firstLineChars="200"/>
        <w:jc w:val="left"/>
        <w:rPr>
          <w:rFonts w:eastAsia="宋体"/>
          <w:kern w:val="0"/>
          <w:szCs w:val="21"/>
        </w:rPr>
      </w:pPr>
      <w:r>
        <w:rPr>
          <w:rFonts w:eastAsia="宋体"/>
          <w:kern w:val="0"/>
          <w:szCs w:val="21"/>
        </w:rPr>
        <w:t>1</w:t>
      </w:r>
      <w:r>
        <w:rPr>
          <w:rFonts w:hint="eastAsia" w:eastAsia="宋体"/>
          <w:kern w:val="0"/>
          <w:szCs w:val="21"/>
          <w:lang w:val="en-US" w:eastAsia="zh-CN"/>
        </w:rPr>
        <w:t>2</w:t>
      </w:r>
      <w:r>
        <w:rPr>
          <w:rFonts w:eastAsia="宋体"/>
          <w:kern w:val="0"/>
          <w:szCs w:val="21"/>
        </w:rPr>
        <w:t>.</w:t>
      </w:r>
      <w:r>
        <w:rPr>
          <w:rFonts w:hint="eastAsia" w:eastAsia="宋体"/>
          <w:kern w:val="0"/>
          <w:szCs w:val="21"/>
          <w:lang w:val="en-US" w:eastAsia="zh-CN"/>
        </w:rPr>
        <w:t>3</w:t>
      </w:r>
      <w:r>
        <w:rPr>
          <w:rFonts w:eastAsia="宋体"/>
          <w:kern w:val="0"/>
          <w:szCs w:val="21"/>
        </w:rPr>
        <w:t>.1 最终结清申请单</w:t>
      </w:r>
    </w:p>
    <w:p w14:paraId="776C87E7">
      <w:pPr>
        <w:ind w:firstLine="420" w:firstLineChars="200"/>
        <w:jc w:val="left"/>
        <w:rPr>
          <w:rFonts w:eastAsia="宋体"/>
          <w:kern w:val="0"/>
          <w:szCs w:val="21"/>
        </w:rPr>
      </w:pPr>
      <w:r>
        <w:rPr>
          <w:rFonts w:eastAsia="宋体"/>
          <w:kern w:val="0"/>
          <w:szCs w:val="21"/>
        </w:rPr>
        <w:t>承包人提交最终结清申请单的份数：</w:t>
      </w:r>
      <w:permStart w:id="172" w:edGrp="everyone"/>
      <w:r>
        <w:rPr>
          <w:rFonts w:eastAsia="宋体"/>
          <w:szCs w:val="21"/>
          <w:u w:val="single"/>
        </w:rPr>
        <w:t xml:space="preserve">    </w:t>
      </w:r>
      <w:r>
        <w:rPr>
          <w:rFonts w:hint="eastAsia" w:eastAsia="宋体"/>
          <w:szCs w:val="21"/>
          <w:u w:val="single"/>
        </w:rPr>
        <w:t>6份</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eastAsia="宋体"/>
          <w:szCs w:val="21"/>
        </w:rPr>
        <w:t>。</w:t>
      </w:r>
      <w:permEnd w:id="172"/>
    </w:p>
    <w:p w14:paraId="319865C2">
      <w:pPr>
        <w:ind w:firstLine="420" w:firstLineChars="200"/>
        <w:jc w:val="left"/>
        <w:rPr>
          <w:rFonts w:eastAsia="宋体"/>
          <w:szCs w:val="21"/>
        </w:rPr>
      </w:pPr>
      <w:r>
        <w:rPr>
          <w:rFonts w:eastAsia="宋体"/>
          <w:kern w:val="0"/>
          <w:szCs w:val="21"/>
        </w:rPr>
        <w:t>承包人提交最终结算申请单的期限：</w:t>
      </w:r>
      <w:permStart w:id="173" w:edGrp="everyone"/>
      <w:r>
        <w:rPr>
          <w:rFonts w:hint="eastAsia" w:eastAsia="宋体"/>
          <w:szCs w:val="21"/>
          <w:u w:val="single"/>
        </w:rPr>
        <w:t xml:space="preserve">   缺陷责任期终止证书颁发后7天内（执行通用条款） 。 </w:t>
      </w:r>
      <w:r>
        <w:rPr>
          <w:rFonts w:eastAsia="宋体"/>
          <w:szCs w:val="21"/>
        </w:rPr>
        <w:t xml:space="preserve"> </w:t>
      </w:r>
      <w:permEnd w:id="173"/>
    </w:p>
    <w:p w14:paraId="6DCE95E9">
      <w:pPr>
        <w:ind w:firstLine="420" w:firstLineChars="200"/>
        <w:jc w:val="left"/>
        <w:rPr>
          <w:rFonts w:eastAsia="宋体"/>
          <w:szCs w:val="21"/>
        </w:rPr>
      </w:pPr>
      <w:r>
        <w:rPr>
          <w:rFonts w:eastAsia="宋体"/>
          <w:szCs w:val="21"/>
        </w:rPr>
        <w:t>1</w:t>
      </w:r>
      <w:r>
        <w:rPr>
          <w:rFonts w:hint="eastAsia" w:eastAsia="宋体"/>
          <w:szCs w:val="21"/>
          <w:lang w:val="en-US" w:eastAsia="zh-CN"/>
        </w:rPr>
        <w:t>2</w:t>
      </w:r>
      <w:r>
        <w:rPr>
          <w:rFonts w:eastAsia="宋体"/>
          <w:szCs w:val="21"/>
        </w:rPr>
        <w:t>.</w:t>
      </w:r>
      <w:r>
        <w:rPr>
          <w:rFonts w:hint="eastAsia" w:eastAsia="宋体"/>
          <w:szCs w:val="21"/>
          <w:lang w:val="en-US" w:eastAsia="zh-CN"/>
        </w:rPr>
        <w:t>3</w:t>
      </w:r>
      <w:r>
        <w:rPr>
          <w:rFonts w:eastAsia="宋体"/>
          <w:szCs w:val="21"/>
        </w:rPr>
        <w:t>.2 最终结清证书和支付</w:t>
      </w:r>
    </w:p>
    <w:p w14:paraId="6B954ADE">
      <w:pPr>
        <w:ind w:firstLine="420" w:firstLineChars="200"/>
        <w:jc w:val="left"/>
        <w:rPr>
          <w:rFonts w:hint="eastAsia" w:eastAsia="宋体"/>
          <w:szCs w:val="21"/>
          <w:u w:val="single"/>
        </w:rPr>
      </w:pPr>
      <w:r>
        <w:rPr>
          <w:rFonts w:eastAsia="宋体"/>
          <w:szCs w:val="21"/>
        </w:rPr>
        <w:t>（1）发包人完成最终结清申请单的</w:t>
      </w:r>
      <w:r>
        <w:rPr>
          <w:rFonts w:hint="eastAsia" w:eastAsia="宋体"/>
          <w:szCs w:val="21"/>
        </w:rPr>
        <w:t>审批</w:t>
      </w:r>
      <w:r>
        <w:rPr>
          <w:rFonts w:eastAsia="宋体"/>
          <w:szCs w:val="21"/>
        </w:rPr>
        <w:t>并颁发最终结清证书的期限：</w:t>
      </w:r>
      <w:permStart w:id="174" w:edGrp="everyone"/>
      <w:r>
        <w:rPr>
          <w:rFonts w:hint="eastAsia" w:eastAsia="宋体"/>
          <w:szCs w:val="21"/>
          <w:u w:val="single"/>
        </w:rPr>
        <w:t xml:space="preserve">  收到承包人提交的最终结清申请单后</w:t>
      </w:r>
      <w:r>
        <w:rPr>
          <w:rFonts w:hint="eastAsia" w:eastAsia="宋体"/>
          <w:szCs w:val="21"/>
          <w:u w:val="single"/>
          <w:lang w:val="en-US" w:eastAsia="zh-CN"/>
        </w:rPr>
        <w:t>28</w:t>
      </w:r>
      <w:r>
        <w:rPr>
          <w:rFonts w:hint="eastAsia" w:eastAsia="宋体"/>
          <w:szCs w:val="21"/>
          <w:u w:val="single"/>
        </w:rPr>
        <w:t>天内（执行通用条款）   。</w:t>
      </w:r>
    </w:p>
    <w:permEnd w:id="174"/>
    <w:p w14:paraId="66963B9D">
      <w:pPr>
        <w:ind w:firstLine="420" w:firstLineChars="200"/>
        <w:jc w:val="left"/>
        <w:rPr>
          <w:rFonts w:eastAsia="宋体"/>
          <w:szCs w:val="21"/>
          <w:u w:val="single"/>
        </w:rPr>
      </w:pPr>
      <w:r>
        <w:rPr>
          <w:rFonts w:eastAsia="宋体"/>
          <w:szCs w:val="21"/>
        </w:rPr>
        <w:t>（2）发包人完成支付的期限：</w:t>
      </w:r>
      <w:permStart w:id="175" w:edGrp="everyone"/>
      <w:r>
        <w:rPr>
          <w:rFonts w:hint="eastAsia" w:eastAsia="宋体"/>
          <w:szCs w:val="21"/>
          <w:u w:val="single"/>
        </w:rPr>
        <w:t xml:space="preserve">  颁发最终结清证书后</w:t>
      </w:r>
      <w:r>
        <w:rPr>
          <w:rFonts w:hint="eastAsia" w:eastAsia="宋体"/>
          <w:szCs w:val="21"/>
          <w:u w:val="single"/>
          <w:lang w:val="en-US" w:eastAsia="zh-CN"/>
        </w:rPr>
        <w:t>28</w:t>
      </w:r>
      <w:r>
        <w:rPr>
          <w:rFonts w:hint="eastAsia" w:eastAsia="宋体"/>
          <w:szCs w:val="21"/>
          <w:u w:val="single"/>
        </w:rPr>
        <w:t>天内完成支付（执行通用条款    。</w:t>
      </w:r>
      <w:permEnd w:id="175"/>
    </w:p>
    <w:bookmarkEnd w:id="747"/>
    <w:bookmarkEnd w:id="748"/>
    <w:bookmarkEnd w:id="749"/>
    <w:bookmarkEnd w:id="750"/>
    <w:bookmarkEnd w:id="751"/>
    <w:bookmarkEnd w:id="752"/>
    <w:bookmarkEnd w:id="753"/>
    <w:bookmarkEnd w:id="759"/>
    <w:p w14:paraId="70D4D199">
      <w:pPr>
        <w:pStyle w:val="6"/>
        <w:keepNext w:val="0"/>
        <w:keepLines w:val="0"/>
        <w:spacing w:before="120" w:after="120" w:line="240" w:lineRule="auto"/>
        <w:ind w:firstLine="422" w:firstLineChars="200"/>
        <w:rPr>
          <w:rFonts w:ascii="Times New Roman" w:hAnsi="Times New Roman"/>
          <w:b/>
          <w:bCs w:val="0"/>
          <w:sz w:val="21"/>
          <w:szCs w:val="21"/>
        </w:rPr>
      </w:pPr>
      <w:bookmarkStart w:id="761" w:name="_Toc351203647"/>
      <w:bookmarkStart w:id="762" w:name="_Toc267251483"/>
      <w:bookmarkStart w:id="763" w:name="_Toc267251484"/>
      <w:bookmarkStart w:id="764" w:name="_Toc267251482"/>
      <w:bookmarkStart w:id="765" w:name="_Toc267251485"/>
      <w:bookmarkStart w:id="766" w:name="_Toc267251489"/>
      <w:bookmarkStart w:id="767" w:name="_Toc267251490"/>
      <w:bookmarkStart w:id="768" w:name="_Toc267251488"/>
      <w:bookmarkStart w:id="769" w:name="_Toc267251486"/>
      <w:bookmarkStart w:id="770" w:name="_Toc267251494"/>
      <w:bookmarkStart w:id="771" w:name="_Toc267251493"/>
      <w:bookmarkStart w:id="772" w:name="_Toc267251497"/>
      <w:bookmarkStart w:id="773" w:name="_Toc267251491"/>
      <w:bookmarkStart w:id="774" w:name="_Toc267251498"/>
      <w:bookmarkStart w:id="775" w:name="_Toc267251492"/>
      <w:bookmarkStart w:id="776" w:name="_Toc267251499"/>
      <w:bookmarkStart w:id="777" w:name="_Toc267251502"/>
      <w:bookmarkStart w:id="778" w:name="_Toc267251495"/>
      <w:bookmarkStart w:id="779" w:name="_Toc267251501"/>
      <w:bookmarkStart w:id="780" w:name="_Toc267251496"/>
      <w:bookmarkStart w:id="781" w:name="_Toc267251503"/>
      <w:bookmarkStart w:id="782" w:name="_Toc267251504"/>
      <w:bookmarkStart w:id="783" w:name="_Toc267251506"/>
      <w:bookmarkStart w:id="784" w:name="_Toc267251507"/>
      <w:bookmarkStart w:id="785" w:name="_Toc267251508"/>
      <w:bookmarkStart w:id="786" w:name="_Toc267251513"/>
      <w:bookmarkStart w:id="787" w:name="_Toc267251510"/>
      <w:bookmarkStart w:id="788" w:name="_Toc267251509"/>
      <w:bookmarkStart w:id="789" w:name="_Toc267251515"/>
      <w:bookmarkStart w:id="790" w:name="_Toc267251511"/>
      <w:bookmarkStart w:id="791" w:name="_Toc267251514"/>
      <w:r>
        <w:rPr>
          <w:rFonts w:ascii="Times New Roman" w:hAnsi="Times New Roman"/>
          <w:b/>
          <w:bCs w:val="0"/>
          <w:sz w:val="21"/>
          <w:szCs w:val="21"/>
        </w:rPr>
        <w:t>1</w:t>
      </w:r>
      <w:r>
        <w:rPr>
          <w:rFonts w:hint="eastAsia" w:ascii="Times New Roman" w:hAnsi="Times New Roman"/>
          <w:b/>
          <w:bCs w:val="0"/>
          <w:sz w:val="21"/>
          <w:szCs w:val="21"/>
          <w:lang w:val="en-US" w:eastAsia="zh-CN"/>
        </w:rPr>
        <w:t>3</w:t>
      </w:r>
      <w:r>
        <w:rPr>
          <w:rFonts w:ascii="Times New Roman" w:hAnsi="Times New Roman"/>
          <w:b/>
          <w:bCs w:val="0"/>
          <w:sz w:val="21"/>
          <w:szCs w:val="21"/>
        </w:rPr>
        <w:t>. 缺陷责任期与保修</w:t>
      </w:r>
      <w:bookmarkEnd w:id="761"/>
    </w:p>
    <w:p w14:paraId="61CF47F3">
      <w:pPr>
        <w:spacing w:after="120"/>
        <w:ind w:firstLine="420" w:firstLineChars="200"/>
        <w:rPr>
          <w:rFonts w:eastAsia="黑体"/>
          <w:szCs w:val="21"/>
        </w:rPr>
      </w:pPr>
      <w:r>
        <w:rPr>
          <w:rFonts w:eastAsia="黑体"/>
          <w:szCs w:val="21"/>
        </w:rPr>
        <w:t>1</w:t>
      </w:r>
      <w:r>
        <w:rPr>
          <w:rFonts w:hint="eastAsia" w:eastAsia="黑体"/>
          <w:szCs w:val="21"/>
          <w:lang w:val="en-US" w:eastAsia="zh-CN"/>
        </w:rPr>
        <w:t>3</w:t>
      </w:r>
      <w:r>
        <w:rPr>
          <w:rFonts w:eastAsia="黑体"/>
          <w:szCs w:val="21"/>
        </w:rPr>
        <w:t>.</w:t>
      </w:r>
      <w:r>
        <w:rPr>
          <w:rFonts w:hint="eastAsia" w:eastAsia="黑体"/>
          <w:szCs w:val="21"/>
          <w:lang w:val="en-US" w:eastAsia="zh-CN"/>
        </w:rPr>
        <w:t>1</w:t>
      </w:r>
      <w:r>
        <w:rPr>
          <w:rFonts w:eastAsia="黑体"/>
          <w:szCs w:val="21"/>
        </w:rPr>
        <w:t>缺陷责任期</w:t>
      </w:r>
      <w:bookmarkEnd w:id="762"/>
    </w:p>
    <w:p w14:paraId="1378DA41">
      <w:pPr>
        <w:ind w:firstLine="420" w:firstLineChars="200"/>
        <w:jc w:val="left"/>
        <w:rPr>
          <w:rFonts w:hint="eastAsia" w:eastAsia="宋体"/>
          <w:szCs w:val="21"/>
          <w:u w:val="single"/>
        </w:rPr>
      </w:pPr>
      <w:r>
        <w:rPr>
          <w:rFonts w:eastAsia="宋体"/>
          <w:szCs w:val="21"/>
        </w:rPr>
        <w:t>缺陷责任期的具体期限：</w:t>
      </w:r>
      <w:r>
        <w:rPr>
          <w:rFonts w:hint="eastAsia" w:eastAsia="宋体"/>
          <w:szCs w:val="21"/>
          <w:u w:val="single"/>
        </w:rPr>
        <w:t>工程竣工验收合格后</w:t>
      </w:r>
      <w:permStart w:id="176" w:edGrp="everyone"/>
      <w:r>
        <w:rPr>
          <w:rFonts w:hint="eastAsia" w:eastAsia="宋体"/>
          <w:szCs w:val="21"/>
          <w:u w:val="single"/>
        </w:rPr>
        <w:t>24个月。</w:t>
      </w:r>
      <w:permEnd w:id="176"/>
    </w:p>
    <w:p w14:paraId="02415CAE">
      <w:pPr>
        <w:ind w:firstLine="420" w:firstLineChars="200"/>
        <w:jc w:val="left"/>
        <w:rPr>
          <w:rFonts w:eastAsia="黑体"/>
          <w:szCs w:val="21"/>
        </w:rPr>
      </w:pPr>
      <w:r>
        <w:rPr>
          <w:rFonts w:eastAsia="黑体"/>
          <w:szCs w:val="21"/>
        </w:rPr>
        <w:t>1</w:t>
      </w:r>
      <w:r>
        <w:rPr>
          <w:rFonts w:hint="eastAsia" w:eastAsia="黑体"/>
          <w:szCs w:val="21"/>
          <w:lang w:val="en-US" w:eastAsia="zh-CN"/>
        </w:rPr>
        <w:t>3</w:t>
      </w:r>
      <w:r>
        <w:rPr>
          <w:rFonts w:eastAsia="黑体"/>
          <w:szCs w:val="21"/>
        </w:rPr>
        <w:t>.</w:t>
      </w:r>
      <w:r>
        <w:rPr>
          <w:rFonts w:hint="eastAsia" w:eastAsia="黑体"/>
          <w:szCs w:val="21"/>
          <w:lang w:val="en-US" w:eastAsia="zh-CN"/>
        </w:rPr>
        <w:t>2</w:t>
      </w:r>
      <w:r>
        <w:rPr>
          <w:rFonts w:eastAsia="黑体"/>
          <w:szCs w:val="21"/>
        </w:rPr>
        <w:t xml:space="preserve"> 质量保证金</w:t>
      </w:r>
    </w:p>
    <w:p w14:paraId="1EC1683B">
      <w:pPr>
        <w:ind w:firstLine="420" w:firstLineChars="200"/>
        <w:jc w:val="left"/>
        <w:rPr>
          <w:rFonts w:hint="eastAsia" w:eastAsia="宋体"/>
          <w:color w:val="FF0000"/>
          <w:szCs w:val="21"/>
          <w:u w:val="single"/>
        </w:rPr>
      </w:pPr>
      <w:r>
        <w:rPr>
          <w:rFonts w:hint="eastAsia" w:eastAsia="宋体"/>
          <w:color w:val="FF0000"/>
          <w:szCs w:val="21"/>
        </w:rPr>
        <w:t>关于是否扣留质量保证金的约定：</w:t>
      </w:r>
      <w:permStart w:id="177" w:edGrp="everyone"/>
      <w:r>
        <w:rPr>
          <w:rFonts w:hint="eastAsia" w:eastAsia="宋体"/>
          <w:color w:val="FF0000"/>
          <w:szCs w:val="21"/>
          <w:u w:val="single"/>
        </w:rPr>
        <w:t xml:space="preserve">  工程竣工结算时一次性扣留</w:t>
      </w:r>
      <w:r>
        <w:rPr>
          <w:rFonts w:hint="eastAsia" w:eastAsia="宋体"/>
          <w:color w:val="FF0000"/>
          <w:szCs w:val="21"/>
          <w:u w:val="single"/>
          <w:lang w:eastAsia="zh-CN"/>
        </w:rPr>
        <w:t>合同金额</w:t>
      </w:r>
      <w:r>
        <w:rPr>
          <w:rFonts w:hint="eastAsia" w:eastAsia="宋体"/>
          <w:color w:val="FF0000"/>
          <w:szCs w:val="21"/>
          <w:u w:val="single"/>
        </w:rPr>
        <w:t>的3%_作为质量保证金，</w:t>
      </w:r>
      <w:r>
        <w:rPr>
          <w:rFonts w:hint="eastAsia" w:eastAsia="宋体"/>
          <w:color w:val="FF0000"/>
          <w:szCs w:val="21"/>
          <w:u w:val="single"/>
          <w:lang w:val="en-US" w:eastAsia="zh-CN"/>
        </w:rPr>
        <w:t>待工程质量缺陷责任期结束且无质量问题后，无息退还</w:t>
      </w:r>
      <w:r>
        <w:rPr>
          <w:rFonts w:hint="eastAsia" w:eastAsia="宋体"/>
          <w:color w:val="FF0000"/>
          <w:szCs w:val="21"/>
          <w:u w:val="single"/>
        </w:rPr>
        <w:t xml:space="preserve"> 。</w:t>
      </w:r>
      <w:permEnd w:id="177"/>
    </w:p>
    <w:p w14:paraId="44986389">
      <w:pPr>
        <w:ind w:firstLine="420" w:firstLineChars="200"/>
        <w:jc w:val="left"/>
        <w:rPr>
          <w:rFonts w:eastAsia="宋体"/>
          <w:szCs w:val="21"/>
        </w:rPr>
      </w:pPr>
      <w:r>
        <w:rPr>
          <w:rFonts w:hint="eastAsia" w:eastAsia="宋体"/>
          <w:szCs w:val="21"/>
        </w:rPr>
        <w:t>在工程项目竣工前，承包人按专用合同条款第3.7条提供履约担保的，发包人不得同时预留工程质量保证金。</w:t>
      </w:r>
    </w:p>
    <w:p w14:paraId="2E5697EE">
      <w:pPr>
        <w:ind w:firstLine="420" w:firstLineChars="200"/>
        <w:jc w:val="left"/>
        <w:rPr>
          <w:rFonts w:eastAsia="宋体"/>
          <w:szCs w:val="21"/>
        </w:rPr>
      </w:pPr>
      <w:r>
        <w:rPr>
          <w:rFonts w:eastAsia="宋体"/>
          <w:szCs w:val="21"/>
        </w:rPr>
        <w:t>1</w:t>
      </w:r>
      <w:r>
        <w:rPr>
          <w:rFonts w:hint="eastAsia" w:eastAsia="宋体"/>
          <w:szCs w:val="21"/>
          <w:lang w:val="en-US" w:eastAsia="zh-CN"/>
        </w:rPr>
        <w:t>3</w:t>
      </w:r>
      <w:r>
        <w:rPr>
          <w:rFonts w:eastAsia="宋体"/>
          <w:szCs w:val="21"/>
        </w:rPr>
        <w:t>.</w:t>
      </w:r>
      <w:r>
        <w:rPr>
          <w:rFonts w:hint="eastAsia" w:eastAsia="宋体"/>
          <w:szCs w:val="21"/>
          <w:lang w:val="en-US" w:eastAsia="zh-CN"/>
        </w:rPr>
        <w:t>2</w:t>
      </w:r>
      <w:r>
        <w:rPr>
          <w:rFonts w:eastAsia="宋体"/>
          <w:szCs w:val="21"/>
        </w:rPr>
        <w:t xml:space="preserve">.1 </w:t>
      </w:r>
      <w:r>
        <w:rPr>
          <w:rFonts w:hint="eastAsia" w:eastAsia="宋体"/>
          <w:szCs w:val="21"/>
        </w:rPr>
        <w:t>承包人提供</w:t>
      </w:r>
      <w:r>
        <w:rPr>
          <w:rFonts w:eastAsia="宋体"/>
          <w:szCs w:val="21"/>
        </w:rPr>
        <w:t>质量保证金的</w:t>
      </w:r>
      <w:r>
        <w:rPr>
          <w:rFonts w:hint="eastAsia" w:eastAsia="宋体"/>
          <w:szCs w:val="21"/>
        </w:rPr>
        <w:t>方</w:t>
      </w:r>
      <w:r>
        <w:rPr>
          <w:rFonts w:eastAsia="宋体"/>
          <w:szCs w:val="21"/>
        </w:rPr>
        <w:t>式</w:t>
      </w:r>
    </w:p>
    <w:p w14:paraId="44282A06">
      <w:pPr>
        <w:ind w:firstLine="420" w:firstLineChars="200"/>
        <w:jc w:val="left"/>
        <w:rPr>
          <w:rFonts w:eastAsia="宋体"/>
          <w:szCs w:val="21"/>
        </w:rPr>
      </w:pPr>
      <w:r>
        <w:rPr>
          <w:rFonts w:eastAsia="宋体"/>
          <w:szCs w:val="21"/>
        </w:rPr>
        <w:t>质量保证金采用以下第</w:t>
      </w:r>
      <w:r>
        <w:rPr>
          <w:rFonts w:eastAsia="宋体"/>
          <w:color w:val="auto"/>
          <w:szCs w:val="21"/>
          <w:u w:val="single"/>
        </w:rPr>
        <w:t xml:space="preserve"> </w:t>
      </w:r>
      <w:permStart w:id="178" w:edGrp="everyone"/>
      <w:r>
        <w:rPr>
          <w:rFonts w:hint="eastAsia" w:eastAsia="宋体"/>
          <w:color w:val="auto"/>
          <w:szCs w:val="21"/>
          <w:u w:val="single"/>
        </w:rPr>
        <w:t xml:space="preserve"> （2）</w:t>
      </w:r>
      <w:r>
        <w:rPr>
          <w:rFonts w:eastAsia="宋体"/>
          <w:color w:val="auto"/>
          <w:szCs w:val="21"/>
          <w:u w:val="single"/>
        </w:rPr>
        <w:t xml:space="preserve"> </w:t>
      </w:r>
      <w:permEnd w:id="178"/>
      <w:r>
        <w:rPr>
          <w:rFonts w:eastAsia="宋体"/>
          <w:szCs w:val="21"/>
        </w:rPr>
        <w:t>种方式：</w:t>
      </w:r>
    </w:p>
    <w:p w14:paraId="11A02141">
      <w:pPr>
        <w:autoSpaceDE w:val="0"/>
        <w:autoSpaceDN w:val="0"/>
        <w:adjustRightInd w:val="0"/>
        <w:ind w:firstLine="420" w:firstLineChars="200"/>
        <w:jc w:val="left"/>
        <w:rPr>
          <w:rFonts w:eastAsia="宋体"/>
          <w:kern w:val="0"/>
          <w:szCs w:val="21"/>
        </w:rPr>
      </w:pPr>
      <w:r>
        <w:rPr>
          <w:rFonts w:eastAsia="宋体"/>
          <w:kern w:val="0"/>
          <w:szCs w:val="21"/>
        </w:rPr>
        <w:t>（1）质量保证金保函，保证金额为</w:t>
      </w:r>
      <w:permStart w:id="179" w:edGrp="everyone"/>
      <w:r>
        <w:rPr>
          <w:rFonts w:eastAsia="宋体"/>
          <w:kern w:val="0"/>
          <w:szCs w:val="21"/>
        </w:rPr>
        <w:t>：</w:t>
      </w:r>
      <w:r>
        <w:rPr>
          <w:rFonts w:eastAsia="宋体"/>
          <w:kern w:val="0"/>
          <w:szCs w:val="21"/>
          <w:u w:val="single"/>
        </w:rPr>
        <w:t xml:space="preserve">   </w:t>
      </w:r>
      <w:r>
        <w:rPr>
          <w:rFonts w:hint="eastAsia" w:eastAsia="宋体"/>
          <w:kern w:val="0"/>
          <w:szCs w:val="21"/>
          <w:u w:val="single"/>
        </w:rPr>
        <w:t xml:space="preserve">  </w:t>
      </w:r>
      <w:r>
        <w:rPr>
          <w:rFonts w:hint="eastAsia" w:ascii="Times New Roman" w:hAnsi="Times New Roman" w:eastAsia="宋体" w:cs="Times New Roman"/>
          <w:kern w:val="0"/>
          <w:szCs w:val="21"/>
          <w:u w:val="single"/>
        </w:rPr>
        <w:t>3%的</w:t>
      </w:r>
      <w:r>
        <w:rPr>
          <w:rFonts w:hint="eastAsia" w:ascii="Times New Roman" w:hAnsi="Times New Roman" w:eastAsia="宋体" w:cs="Times New Roman"/>
          <w:kern w:val="0"/>
          <w:szCs w:val="21"/>
          <w:u w:val="single"/>
          <w:lang w:eastAsia="zh-CN"/>
        </w:rPr>
        <w:t>合同金额</w:t>
      </w:r>
      <w:r>
        <w:rPr>
          <w:rFonts w:hint="eastAsia" w:ascii="Times New Roman" w:hAnsi="Times New Roman" w:eastAsia="宋体" w:cs="Times New Roman"/>
          <w:kern w:val="0"/>
          <w:szCs w:val="21"/>
          <w:u w:val="single"/>
        </w:rPr>
        <w:t xml:space="preserve">  </w:t>
      </w:r>
      <w:r>
        <w:rPr>
          <w:rFonts w:hint="eastAsia" w:eastAsia="宋体"/>
          <w:kern w:val="0"/>
          <w:szCs w:val="21"/>
          <w:u w:val="single"/>
        </w:rPr>
        <w:t xml:space="preserve">    </w:t>
      </w:r>
      <w:r>
        <w:rPr>
          <w:rFonts w:eastAsia="宋体"/>
          <w:kern w:val="0"/>
          <w:szCs w:val="21"/>
          <w:u w:val="single"/>
        </w:rPr>
        <w:t xml:space="preserve">    </w:t>
      </w:r>
      <w:permEnd w:id="179"/>
      <w:r>
        <w:rPr>
          <w:rFonts w:eastAsia="宋体"/>
          <w:kern w:val="0"/>
          <w:szCs w:val="21"/>
        </w:rPr>
        <w:t xml:space="preserve">； </w:t>
      </w:r>
    </w:p>
    <w:p w14:paraId="67F8D8DA">
      <w:pPr>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firstLine="420" w:firstLineChars="200"/>
        <w:jc w:val="both"/>
        <w:textAlignment w:val="auto"/>
        <w:outlineLvl w:val="9"/>
        <w:rPr>
          <w:rFonts w:eastAsia="宋体"/>
          <w:kern w:val="0"/>
          <w:szCs w:val="21"/>
        </w:rPr>
      </w:pPr>
      <w:r>
        <w:rPr>
          <w:rFonts w:eastAsia="宋体"/>
          <w:kern w:val="0"/>
          <w:szCs w:val="21"/>
        </w:rPr>
        <w:t>（2）</w:t>
      </w:r>
      <w:permStart w:id="180" w:edGrp="everyone"/>
      <w:r>
        <w:rPr>
          <w:rFonts w:eastAsia="宋体"/>
          <w:kern w:val="0"/>
          <w:szCs w:val="21"/>
          <w:u w:val="single"/>
        </w:rPr>
        <w:t xml:space="preserve">   </w:t>
      </w:r>
      <w:r>
        <w:rPr>
          <w:rFonts w:hint="eastAsia" w:eastAsia="宋体"/>
          <w:kern w:val="0"/>
          <w:szCs w:val="21"/>
          <w:u w:val="single"/>
        </w:rPr>
        <w:t>3</w:t>
      </w:r>
      <w:r>
        <w:rPr>
          <w:rFonts w:eastAsia="宋体"/>
          <w:kern w:val="0"/>
          <w:szCs w:val="21"/>
          <w:u w:val="single"/>
        </w:rPr>
        <w:t xml:space="preserve">   </w:t>
      </w:r>
      <w:r>
        <w:rPr>
          <w:rFonts w:eastAsia="宋体"/>
          <w:kern w:val="0"/>
          <w:szCs w:val="21"/>
        </w:rPr>
        <w:t>%</w:t>
      </w:r>
      <w:permEnd w:id="180"/>
      <w:r>
        <w:rPr>
          <w:rFonts w:eastAsia="宋体"/>
          <w:kern w:val="0"/>
          <w:szCs w:val="21"/>
        </w:rPr>
        <w:t>的</w:t>
      </w:r>
      <w:r>
        <w:rPr>
          <w:rFonts w:hint="eastAsia" w:eastAsia="宋体"/>
          <w:kern w:val="0"/>
          <w:szCs w:val="21"/>
          <w:lang w:eastAsia="zh-CN"/>
        </w:rPr>
        <w:t>合同金额</w:t>
      </w:r>
      <w:r>
        <w:rPr>
          <w:rFonts w:eastAsia="宋体"/>
          <w:kern w:val="0"/>
          <w:szCs w:val="21"/>
        </w:rPr>
        <w:t>；</w:t>
      </w:r>
    </w:p>
    <w:p w14:paraId="16454FAD">
      <w:pPr>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firstLine="420" w:firstLineChars="200"/>
        <w:jc w:val="left"/>
        <w:textAlignment w:val="auto"/>
        <w:outlineLvl w:val="9"/>
        <w:rPr>
          <w:rFonts w:eastAsia="宋体"/>
          <w:kern w:val="0"/>
          <w:szCs w:val="21"/>
        </w:rPr>
      </w:pPr>
      <w:r>
        <w:rPr>
          <w:rFonts w:eastAsia="宋体"/>
          <w:kern w:val="0"/>
          <w:szCs w:val="21"/>
        </w:rPr>
        <w:t>（3）其他</w:t>
      </w:r>
      <w:r>
        <w:rPr>
          <w:rFonts w:hint="eastAsia" w:eastAsia="宋体"/>
          <w:kern w:val="0"/>
          <w:szCs w:val="21"/>
        </w:rPr>
        <w:t>方</w:t>
      </w:r>
      <w:r>
        <w:rPr>
          <w:rFonts w:eastAsia="宋体"/>
          <w:kern w:val="0"/>
          <w:szCs w:val="21"/>
        </w:rPr>
        <w:t>式:</w:t>
      </w:r>
      <w:permStart w:id="181" w:edGrp="everyone"/>
      <w:r>
        <w:rPr>
          <w:rFonts w:eastAsia="宋体"/>
          <w:kern w:val="0"/>
          <w:szCs w:val="21"/>
          <w:u w:val="single"/>
        </w:rPr>
        <w:t xml:space="preserve">  </w:t>
      </w:r>
      <w:r>
        <w:rPr>
          <w:rFonts w:hint="eastAsia" w:eastAsia="宋体"/>
          <w:kern w:val="0"/>
          <w:szCs w:val="21"/>
          <w:u w:val="single"/>
          <w:lang w:val="en-US" w:eastAsia="zh-CN"/>
        </w:rPr>
        <w:t>支持以银行转账、纸质或电子形式的各类保函（保险）缴纳</w:t>
      </w:r>
      <w:r>
        <w:rPr>
          <w:rFonts w:eastAsia="宋体"/>
          <w:kern w:val="0"/>
          <w:szCs w:val="21"/>
          <w:u w:val="single"/>
        </w:rPr>
        <w:t xml:space="preserve"> </w:t>
      </w:r>
      <w:r>
        <w:rPr>
          <w:rFonts w:eastAsia="宋体"/>
          <w:kern w:val="0"/>
          <w:szCs w:val="21"/>
        </w:rPr>
        <w:t>。</w:t>
      </w:r>
    </w:p>
    <w:permEnd w:id="181"/>
    <w:p w14:paraId="226278F1">
      <w:pPr>
        <w:ind w:firstLine="420" w:firstLineChars="200"/>
        <w:jc w:val="left"/>
        <w:rPr>
          <w:rFonts w:eastAsia="宋体"/>
          <w:szCs w:val="21"/>
        </w:rPr>
      </w:pPr>
      <w:r>
        <w:rPr>
          <w:rFonts w:eastAsia="宋体"/>
          <w:szCs w:val="21"/>
        </w:rPr>
        <w:t>1</w:t>
      </w:r>
      <w:r>
        <w:rPr>
          <w:rFonts w:hint="eastAsia" w:eastAsia="宋体"/>
          <w:szCs w:val="21"/>
          <w:lang w:val="en-US" w:eastAsia="zh-CN"/>
        </w:rPr>
        <w:t>3</w:t>
      </w:r>
      <w:r>
        <w:rPr>
          <w:rFonts w:eastAsia="宋体"/>
          <w:szCs w:val="21"/>
        </w:rPr>
        <w:t>.</w:t>
      </w:r>
      <w:r>
        <w:rPr>
          <w:rFonts w:hint="eastAsia" w:eastAsia="宋体"/>
          <w:szCs w:val="21"/>
          <w:lang w:val="en-US" w:eastAsia="zh-CN"/>
        </w:rPr>
        <w:t>2</w:t>
      </w:r>
      <w:r>
        <w:rPr>
          <w:rFonts w:eastAsia="宋体"/>
          <w:szCs w:val="21"/>
        </w:rPr>
        <w:t xml:space="preserve">.2 质量保证金的扣留 </w:t>
      </w:r>
    </w:p>
    <w:p w14:paraId="0121B0E7">
      <w:pPr>
        <w:ind w:firstLine="420" w:firstLineChars="200"/>
        <w:jc w:val="left"/>
        <w:rPr>
          <w:rFonts w:eastAsia="宋体"/>
          <w:szCs w:val="21"/>
        </w:rPr>
      </w:pPr>
      <w:r>
        <w:rPr>
          <w:rFonts w:eastAsia="宋体"/>
          <w:szCs w:val="21"/>
        </w:rPr>
        <w:t>质量保证金的扣留采取以下第</w:t>
      </w:r>
      <w:permStart w:id="182" w:edGrp="everyone"/>
      <w:r>
        <w:rPr>
          <w:rFonts w:eastAsia="宋体"/>
          <w:szCs w:val="21"/>
          <w:u w:val="single"/>
        </w:rPr>
        <w:t xml:space="preserve"> </w:t>
      </w:r>
      <w:r>
        <w:rPr>
          <w:rFonts w:hint="eastAsia" w:eastAsia="宋体"/>
          <w:szCs w:val="21"/>
          <w:u w:val="single"/>
        </w:rPr>
        <w:t xml:space="preserve"> </w:t>
      </w:r>
      <w:r>
        <w:rPr>
          <w:rFonts w:hint="eastAsia" w:eastAsia="宋体"/>
          <w:color w:val="auto"/>
          <w:szCs w:val="21"/>
          <w:u w:val="single"/>
          <w:lang w:eastAsia="zh-CN"/>
        </w:rPr>
        <w:t>（</w:t>
      </w:r>
      <w:r>
        <w:rPr>
          <w:rFonts w:hint="eastAsia" w:eastAsia="宋体"/>
          <w:color w:val="auto"/>
          <w:szCs w:val="21"/>
          <w:u w:val="single"/>
          <w:lang w:val="en-US" w:eastAsia="zh-CN"/>
        </w:rPr>
        <w:t>2</w:t>
      </w:r>
      <w:r>
        <w:rPr>
          <w:rFonts w:hint="eastAsia" w:eastAsia="宋体"/>
          <w:color w:val="auto"/>
          <w:szCs w:val="21"/>
          <w:u w:val="single"/>
          <w:lang w:eastAsia="zh-CN"/>
        </w:rPr>
        <w:t>）</w:t>
      </w:r>
      <w:r>
        <w:rPr>
          <w:rFonts w:eastAsia="宋体"/>
          <w:szCs w:val="21"/>
          <w:u w:val="single"/>
        </w:rPr>
        <w:t xml:space="preserve"> </w:t>
      </w:r>
      <w:permEnd w:id="182"/>
      <w:r>
        <w:rPr>
          <w:rFonts w:eastAsia="宋体"/>
          <w:szCs w:val="21"/>
        </w:rPr>
        <w:t>种方式：</w:t>
      </w:r>
    </w:p>
    <w:p w14:paraId="546F61A7">
      <w:pPr>
        <w:autoSpaceDE w:val="0"/>
        <w:autoSpaceDN w:val="0"/>
        <w:adjustRightInd w:val="0"/>
        <w:ind w:firstLine="420" w:firstLineChars="200"/>
        <w:jc w:val="left"/>
        <w:rPr>
          <w:rFonts w:eastAsia="宋体"/>
          <w:kern w:val="0"/>
          <w:szCs w:val="21"/>
        </w:rPr>
      </w:pPr>
      <w:r>
        <w:rPr>
          <w:rFonts w:eastAsia="宋体"/>
          <w:kern w:val="0"/>
          <w:szCs w:val="21"/>
        </w:rPr>
        <w:t>（1）在支付工程进度款时逐次扣留，在此情形下，质量保证金的计算基数不包括预付款的支付、扣回以及价格调整的金额；</w:t>
      </w:r>
    </w:p>
    <w:p w14:paraId="050A97C3">
      <w:pPr>
        <w:autoSpaceDE w:val="0"/>
        <w:autoSpaceDN w:val="0"/>
        <w:adjustRightInd w:val="0"/>
        <w:ind w:firstLine="420" w:firstLineChars="200"/>
        <w:jc w:val="left"/>
        <w:rPr>
          <w:rFonts w:eastAsia="宋体"/>
          <w:kern w:val="0"/>
          <w:szCs w:val="21"/>
        </w:rPr>
      </w:pPr>
      <w:r>
        <w:rPr>
          <w:rFonts w:eastAsia="宋体"/>
          <w:kern w:val="0"/>
          <w:szCs w:val="21"/>
        </w:rPr>
        <w:t>（2）工程竣工结算时一次性扣留质量保证金；</w:t>
      </w:r>
    </w:p>
    <w:p w14:paraId="69F7AB5E">
      <w:pPr>
        <w:autoSpaceDE w:val="0"/>
        <w:autoSpaceDN w:val="0"/>
        <w:adjustRightInd w:val="0"/>
        <w:ind w:firstLine="420" w:firstLineChars="200"/>
        <w:jc w:val="left"/>
        <w:rPr>
          <w:rFonts w:eastAsia="宋体"/>
          <w:kern w:val="0"/>
          <w:szCs w:val="21"/>
        </w:rPr>
      </w:pPr>
      <w:r>
        <w:rPr>
          <w:rFonts w:eastAsia="宋体"/>
          <w:kern w:val="0"/>
          <w:szCs w:val="21"/>
        </w:rPr>
        <w:t>（3）其他扣留方式:</w:t>
      </w:r>
      <w:permStart w:id="183" w:edGrp="everyone"/>
      <w:r>
        <w:rPr>
          <w:rFonts w:eastAsia="宋体"/>
          <w:kern w:val="0"/>
          <w:szCs w:val="21"/>
          <w:u w:val="single"/>
        </w:rPr>
        <w:t xml:space="preserve"> </w:t>
      </w:r>
      <w:r>
        <w:rPr>
          <w:rFonts w:hint="eastAsia" w:eastAsia="宋体"/>
          <w:kern w:val="0"/>
          <w:szCs w:val="21"/>
          <w:u w:val="single"/>
          <w:lang w:val="en-US" w:eastAsia="zh-CN"/>
        </w:rPr>
        <w:t>支持以银行转账、纸质或电子形式的各类保函（保险）缴纳</w:t>
      </w:r>
      <w:r>
        <w:rPr>
          <w:rFonts w:hint="eastAsia" w:eastAsia="宋体"/>
          <w:kern w:val="0"/>
          <w:szCs w:val="21"/>
          <w:u w:val="single"/>
        </w:rPr>
        <w:t xml:space="preserve"> </w:t>
      </w:r>
      <w:r>
        <w:rPr>
          <w:rFonts w:eastAsia="宋体"/>
          <w:kern w:val="0"/>
          <w:szCs w:val="21"/>
          <w:u w:val="single"/>
        </w:rPr>
        <w:t xml:space="preserve">  </w:t>
      </w:r>
      <w:permEnd w:id="183"/>
      <w:r>
        <w:rPr>
          <w:rFonts w:eastAsia="宋体"/>
          <w:kern w:val="0"/>
          <w:szCs w:val="21"/>
        </w:rPr>
        <w:t>。</w:t>
      </w:r>
    </w:p>
    <w:p w14:paraId="47F4C5BD">
      <w:pPr>
        <w:ind w:firstLine="420" w:firstLineChars="200"/>
        <w:jc w:val="left"/>
        <w:rPr>
          <w:rFonts w:hint="eastAsia" w:eastAsia="宋体"/>
          <w:kern w:val="0"/>
          <w:szCs w:val="21"/>
          <w:u w:val="single"/>
        </w:rPr>
      </w:pPr>
      <w:r>
        <w:rPr>
          <w:rFonts w:eastAsia="宋体"/>
          <w:szCs w:val="21"/>
        </w:rPr>
        <w:t>关于质量保证金的补充约定：</w:t>
      </w:r>
      <w:bookmarkEnd w:id="763"/>
      <w:bookmarkEnd w:id="764"/>
      <w:permStart w:id="184" w:edGrp="everyone"/>
      <w:r>
        <w:rPr>
          <w:rFonts w:hint="eastAsia" w:eastAsia="宋体"/>
          <w:kern w:val="0"/>
          <w:szCs w:val="21"/>
          <w:u w:val="single"/>
        </w:rPr>
        <w:t>（1）工程竣工验收合格之日起在规定保质期截止日内无质量问题，缺陷责任期满后全部返还工程质量保修金；（2） 如果在规定质保期截止日内存在质量问题，待质量问题修复，顺延一年后，经检验合格，全部返还工程质量保修金；如仍存在质量问题按有关法律法规的规定解决。（3） 工程质量保修金不计利息。</w:t>
      </w:r>
    </w:p>
    <w:permEnd w:id="184"/>
    <w:p w14:paraId="3077E0B2">
      <w:pPr>
        <w:ind w:firstLine="420" w:firstLineChars="200"/>
        <w:jc w:val="left"/>
        <w:rPr>
          <w:rFonts w:eastAsia="黑体"/>
          <w:szCs w:val="21"/>
        </w:rPr>
      </w:pPr>
      <w:r>
        <w:rPr>
          <w:rFonts w:eastAsia="黑体"/>
          <w:szCs w:val="21"/>
        </w:rPr>
        <w:t>1</w:t>
      </w:r>
      <w:r>
        <w:rPr>
          <w:rFonts w:hint="eastAsia" w:eastAsia="黑体"/>
          <w:szCs w:val="21"/>
          <w:lang w:val="en-US" w:eastAsia="zh-CN"/>
        </w:rPr>
        <w:t>3</w:t>
      </w:r>
      <w:r>
        <w:rPr>
          <w:rFonts w:eastAsia="黑体"/>
          <w:szCs w:val="21"/>
        </w:rPr>
        <w:t>.</w:t>
      </w:r>
      <w:r>
        <w:rPr>
          <w:rFonts w:hint="eastAsia" w:eastAsia="黑体"/>
          <w:szCs w:val="21"/>
          <w:lang w:val="en-US" w:eastAsia="zh-CN"/>
        </w:rPr>
        <w:t>3</w:t>
      </w:r>
      <w:r>
        <w:rPr>
          <w:rFonts w:eastAsia="黑体"/>
          <w:szCs w:val="21"/>
        </w:rPr>
        <w:t>保修</w:t>
      </w:r>
    </w:p>
    <w:bookmarkEnd w:id="765"/>
    <w:p w14:paraId="3F462B2C">
      <w:pPr>
        <w:ind w:firstLine="409" w:firstLineChars="195"/>
        <w:jc w:val="left"/>
        <w:rPr>
          <w:rFonts w:eastAsia="宋体"/>
          <w:szCs w:val="21"/>
        </w:rPr>
      </w:pPr>
      <w:r>
        <w:rPr>
          <w:rFonts w:eastAsia="宋体"/>
          <w:szCs w:val="21"/>
        </w:rPr>
        <w:t>1</w:t>
      </w:r>
      <w:r>
        <w:rPr>
          <w:rFonts w:hint="eastAsia" w:eastAsia="宋体"/>
          <w:szCs w:val="21"/>
          <w:lang w:val="en-US" w:eastAsia="zh-CN"/>
        </w:rPr>
        <w:t>3</w:t>
      </w:r>
      <w:r>
        <w:rPr>
          <w:rFonts w:eastAsia="宋体"/>
          <w:szCs w:val="21"/>
        </w:rPr>
        <w:t>.</w:t>
      </w:r>
      <w:r>
        <w:rPr>
          <w:rFonts w:hint="eastAsia" w:eastAsia="宋体"/>
          <w:szCs w:val="21"/>
          <w:lang w:val="en-US" w:eastAsia="zh-CN"/>
        </w:rPr>
        <w:t>3</w:t>
      </w:r>
      <w:r>
        <w:rPr>
          <w:rFonts w:eastAsia="宋体"/>
          <w:szCs w:val="21"/>
        </w:rPr>
        <w:t>.1 保修责任</w:t>
      </w:r>
    </w:p>
    <w:p w14:paraId="1A10F25F">
      <w:pPr>
        <w:ind w:firstLine="420" w:firstLineChars="200"/>
        <w:jc w:val="left"/>
        <w:rPr>
          <w:rFonts w:hint="eastAsia" w:eastAsia="宋体"/>
          <w:color w:val="auto"/>
          <w:kern w:val="0"/>
          <w:szCs w:val="21"/>
          <w:u w:val="single"/>
        </w:rPr>
      </w:pPr>
      <w:r>
        <w:rPr>
          <w:rFonts w:eastAsia="宋体"/>
          <w:szCs w:val="21"/>
        </w:rPr>
        <w:t>工程保修期为：</w:t>
      </w:r>
      <w:permStart w:id="185" w:edGrp="everyone"/>
      <w:r>
        <w:rPr>
          <w:rFonts w:hint="eastAsia" w:eastAsia="宋体"/>
          <w:kern w:val="0"/>
          <w:szCs w:val="21"/>
          <w:u w:val="single"/>
        </w:rPr>
        <w:t xml:space="preserve"> </w:t>
      </w:r>
      <w:r>
        <w:rPr>
          <w:rFonts w:hint="eastAsia" w:eastAsia="宋体"/>
          <w:color w:val="auto"/>
          <w:kern w:val="0"/>
          <w:szCs w:val="21"/>
          <w:u w:val="single"/>
        </w:rPr>
        <w:t xml:space="preserve"> (一)基础设施工程、房屋建筑的地基基础工程和主体结构工程，为设计文件规定的该工程的合理使用年限；</w:t>
      </w:r>
    </w:p>
    <w:p w14:paraId="43FA4635">
      <w:pPr>
        <w:ind w:firstLine="420" w:firstLineChars="200"/>
        <w:jc w:val="left"/>
        <w:rPr>
          <w:rFonts w:hint="eastAsia" w:eastAsia="宋体"/>
          <w:color w:val="auto"/>
          <w:kern w:val="0"/>
          <w:szCs w:val="21"/>
          <w:u w:val="single"/>
        </w:rPr>
      </w:pPr>
      <w:r>
        <w:rPr>
          <w:rFonts w:hint="eastAsia" w:eastAsia="宋体"/>
          <w:color w:val="auto"/>
          <w:kern w:val="0"/>
          <w:szCs w:val="21"/>
          <w:u w:val="single"/>
        </w:rPr>
        <w:t>(二)屋面防水工程、有防水要求的卫生间、房间和外墙面的防渗漏，为 5年；</w:t>
      </w:r>
    </w:p>
    <w:p w14:paraId="6B99B63C">
      <w:pPr>
        <w:ind w:firstLine="420" w:firstLineChars="200"/>
        <w:jc w:val="left"/>
        <w:rPr>
          <w:rFonts w:hint="eastAsia" w:eastAsia="宋体"/>
          <w:color w:val="auto"/>
          <w:kern w:val="0"/>
          <w:szCs w:val="21"/>
          <w:u w:val="single"/>
        </w:rPr>
      </w:pPr>
      <w:r>
        <w:rPr>
          <w:rFonts w:hint="eastAsia" w:eastAsia="宋体"/>
          <w:color w:val="auto"/>
          <w:kern w:val="0"/>
          <w:szCs w:val="21"/>
          <w:u w:val="single"/>
        </w:rPr>
        <w:t>(三)供热与供冷系统，为 2个采暖期、供冷期；</w:t>
      </w:r>
    </w:p>
    <w:p w14:paraId="0B50696C">
      <w:pPr>
        <w:ind w:firstLine="420" w:firstLineChars="200"/>
        <w:jc w:val="left"/>
        <w:rPr>
          <w:rFonts w:eastAsia="宋体"/>
          <w:color w:val="auto"/>
          <w:kern w:val="0"/>
          <w:szCs w:val="21"/>
        </w:rPr>
      </w:pPr>
      <w:r>
        <w:rPr>
          <w:rFonts w:hint="eastAsia" w:eastAsia="宋体"/>
          <w:color w:val="auto"/>
          <w:kern w:val="0"/>
          <w:szCs w:val="21"/>
          <w:u w:val="single"/>
        </w:rPr>
        <w:t xml:space="preserve">(四)电气管线、给排水管道、设备安装和装修工程，为 2 年。 </w:t>
      </w:r>
      <w:permEnd w:id="185"/>
    </w:p>
    <w:p w14:paraId="3A188940">
      <w:pPr>
        <w:ind w:firstLine="409" w:firstLineChars="195"/>
        <w:jc w:val="left"/>
        <w:rPr>
          <w:rFonts w:eastAsia="宋体"/>
          <w:szCs w:val="21"/>
        </w:rPr>
      </w:pPr>
      <w:r>
        <w:rPr>
          <w:rFonts w:eastAsia="宋体"/>
          <w:szCs w:val="21"/>
        </w:rPr>
        <w:t>1</w:t>
      </w:r>
      <w:r>
        <w:rPr>
          <w:rFonts w:hint="eastAsia" w:eastAsia="宋体"/>
          <w:szCs w:val="21"/>
          <w:lang w:val="en-US" w:eastAsia="zh-CN"/>
        </w:rPr>
        <w:t>3</w:t>
      </w:r>
      <w:r>
        <w:rPr>
          <w:rFonts w:eastAsia="宋体"/>
          <w:szCs w:val="21"/>
        </w:rPr>
        <w:t>.</w:t>
      </w:r>
      <w:r>
        <w:rPr>
          <w:rFonts w:hint="eastAsia" w:eastAsia="宋体"/>
          <w:szCs w:val="21"/>
          <w:lang w:val="en-US" w:eastAsia="zh-CN"/>
        </w:rPr>
        <w:t>3</w:t>
      </w:r>
      <w:r>
        <w:rPr>
          <w:rFonts w:eastAsia="宋体"/>
          <w:szCs w:val="21"/>
        </w:rPr>
        <w:t>.</w:t>
      </w:r>
      <w:r>
        <w:rPr>
          <w:rFonts w:hint="eastAsia" w:eastAsia="宋体"/>
          <w:szCs w:val="21"/>
          <w:lang w:val="en-US" w:eastAsia="zh-CN"/>
        </w:rPr>
        <w:t>2</w:t>
      </w:r>
      <w:r>
        <w:rPr>
          <w:rFonts w:eastAsia="宋体"/>
          <w:szCs w:val="21"/>
        </w:rPr>
        <w:t xml:space="preserve"> 修复通知</w:t>
      </w:r>
    </w:p>
    <w:p w14:paraId="6A31B7D7">
      <w:pPr>
        <w:ind w:firstLine="420" w:firstLineChars="200"/>
        <w:jc w:val="left"/>
        <w:rPr>
          <w:rFonts w:hint="eastAsia" w:eastAsia="宋体"/>
          <w:kern w:val="0"/>
          <w:szCs w:val="21"/>
          <w:u w:val="single"/>
        </w:rPr>
      </w:pPr>
      <w:r>
        <w:rPr>
          <w:kern w:val="0"/>
        </w:rPr>
        <w:t>承包人收到保修通知并到达工程现场的合理时间：</w:t>
      </w:r>
      <w:bookmarkEnd w:id="766"/>
      <w:bookmarkEnd w:id="767"/>
      <w:bookmarkEnd w:id="768"/>
      <w:bookmarkEnd w:id="769"/>
      <w:bookmarkStart w:id="792" w:name="_Toc351203648"/>
      <w:bookmarkStart w:id="793" w:name="_Toc280868717"/>
      <w:bookmarkStart w:id="794" w:name="_Toc280868718"/>
      <w:permStart w:id="186" w:edGrp="everyone"/>
      <w:r>
        <w:rPr>
          <w:rFonts w:hint="eastAsia" w:eastAsia="宋体"/>
          <w:kern w:val="0"/>
          <w:szCs w:val="21"/>
          <w:u w:val="single"/>
        </w:rPr>
        <w:t>接到口头或书面通知后24小时内。</w:t>
      </w:r>
    </w:p>
    <w:permEnd w:id="186"/>
    <w:p w14:paraId="6B82C552">
      <w:pPr>
        <w:pStyle w:val="6"/>
        <w:keepNext w:val="0"/>
        <w:keepLines w:val="0"/>
        <w:spacing w:before="120" w:after="120" w:line="240" w:lineRule="auto"/>
        <w:ind w:firstLine="422" w:firstLineChars="200"/>
        <w:rPr>
          <w:rFonts w:ascii="Times New Roman" w:hAnsi="Times New Roman"/>
          <w:b/>
          <w:bCs w:val="0"/>
          <w:sz w:val="21"/>
          <w:szCs w:val="21"/>
        </w:rPr>
      </w:pPr>
      <w:r>
        <w:rPr>
          <w:rFonts w:ascii="Times New Roman" w:hAnsi="Times New Roman"/>
          <w:b/>
          <w:bCs w:val="0"/>
          <w:sz w:val="21"/>
          <w:szCs w:val="21"/>
        </w:rPr>
        <w:t>1</w:t>
      </w:r>
      <w:r>
        <w:rPr>
          <w:rFonts w:hint="eastAsia" w:ascii="Times New Roman" w:hAnsi="Times New Roman"/>
          <w:b/>
          <w:bCs w:val="0"/>
          <w:sz w:val="21"/>
          <w:szCs w:val="21"/>
          <w:lang w:val="en-US" w:eastAsia="zh-CN"/>
        </w:rPr>
        <w:t>4</w:t>
      </w:r>
      <w:r>
        <w:rPr>
          <w:rFonts w:ascii="Times New Roman" w:hAnsi="Times New Roman"/>
          <w:b/>
          <w:bCs w:val="0"/>
          <w:sz w:val="21"/>
          <w:szCs w:val="21"/>
        </w:rPr>
        <w:t>. 违约</w:t>
      </w:r>
      <w:bookmarkEnd w:id="792"/>
    </w:p>
    <w:p w14:paraId="16642849">
      <w:pPr>
        <w:spacing w:after="120"/>
        <w:ind w:firstLine="420" w:firstLineChars="200"/>
        <w:rPr>
          <w:rFonts w:eastAsia="黑体"/>
          <w:szCs w:val="21"/>
        </w:rPr>
      </w:pPr>
      <w:r>
        <w:rPr>
          <w:rFonts w:eastAsia="黑体"/>
          <w:szCs w:val="21"/>
        </w:rPr>
        <w:t>1</w:t>
      </w:r>
      <w:r>
        <w:rPr>
          <w:rFonts w:hint="eastAsia" w:eastAsia="黑体"/>
          <w:szCs w:val="21"/>
          <w:lang w:val="en-US" w:eastAsia="zh-CN"/>
        </w:rPr>
        <w:t>4</w:t>
      </w:r>
      <w:r>
        <w:rPr>
          <w:rFonts w:eastAsia="黑体"/>
          <w:szCs w:val="21"/>
        </w:rPr>
        <w:t>.1 发包人违约</w:t>
      </w:r>
    </w:p>
    <w:p w14:paraId="7EBD9FD2">
      <w:pPr>
        <w:ind w:firstLine="420" w:firstLineChars="200"/>
        <w:jc w:val="left"/>
        <w:rPr>
          <w:rFonts w:eastAsia="宋体"/>
          <w:szCs w:val="21"/>
        </w:rPr>
      </w:pPr>
      <w:r>
        <w:rPr>
          <w:rFonts w:eastAsia="宋体"/>
          <w:szCs w:val="21"/>
        </w:rPr>
        <w:t>1</w:t>
      </w:r>
      <w:r>
        <w:rPr>
          <w:rFonts w:hint="eastAsia" w:eastAsia="宋体"/>
          <w:szCs w:val="21"/>
          <w:lang w:val="en-US" w:eastAsia="zh-CN"/>
        </w:rPr>
        <w:t>4</w:t>
      </w:r>
      <w:r>
        <w:rPr>
          <w:rFonts w:eastAsia="宋体"/>
          <w:szCs w:val="21"/>
        </w:rPr>
        <w:t>.1.1发包人违约的情形</w:t>
      </w:r>
    </w:p>
    <w:p w14:paraId="23F2DC61">
      <w:pPr>
        <w:ind w:left="1050" w:leftChars="200" w:hanging="630" w:hangingChars="300"/>
        <w:jc w:val="left"/>
        <w:rPr>
          <w:rFonts w:hint="eastAsia" w:eastAsia="宋体"/>
          <w:kern w:val="0"/>
          <w:szCs w:val="21"/>
        </w:rPr>
      </w:pPr>
      <w:r>
        <w:rPr>
          <w:rFonts w:eastAsia="宋体"/>
          <w:kern w:val="0"/>
          <w:szCs w:val="21"/>
        </w:rPr>
        <w:t>发包人违约的其他情形：</w:t>
      </w:r>
      <w:r>
        <w:rPr>
          <w:rFonts w:hint="eastAsia" w:eastAsia="宋体"/>
          <w:kern w:val="0"/>
          <w:szCs w:val="21"/>
          <w:u w:val="single"/>
        </w:rPr>
        <w:t xml:space="preserve"> </w:t>
      </w:r>
      <w:permStart w:id="187" w:edGrp="everyone"/>
      <w:r>
        <w:rPr>
          <w:rFonts w:hint="eastAsia" w:eastAsia="宋体"/>
          <w:kern w:val="0"/>
          <w:szCs w:val="21"/>
          <w:u w:val="single"/>
        </w:rPr>
        <w:t xml:space="preserve">   </w:t>
      </w:r>
      <w:r>
        <w:rPr>
          <w:rFonts w:eastAsia="宋体"/>
          <w:kern w:val="0"/>
          <w:szCs w:val="21"/>
          <w:u w:val="single"/>
        </w:rPr>
        <w:t xml:space="preserve"> </w:t>
      </w:r>
      <w:r>
        <w:rPr>
          <w:rFonts w:hint="eastAsia" w:eastAsia="宋体"/>
          <w:kern w:val="0"/>
          <w:szCs w:val="21"/>
          <w:u w:val="single"/>
        </w:rPr>
        <w:t xml:space="preserve">          /     </w:t>
      </w:r>
      <w:r>
        <w:rPr>
          <w:rFonts w:eastAsia="宋体"/>
          <w:kern w:val="0"/>
          <w:szCs w:val="21"/>
          <w:u w:val="single"/>
        </w:rPr>
        <w:t xml:space="preserve">       </w:t>
      </w:r>
      <w:permEnd w:id="187"/>
      <w:r>
        <w:rPr>
          <w:rFonts w:eastAsia="宋体"/>
          <w:kern w:val="0"/>
          <w:szCs w:val="21"/>
        </w:rPr>
        <w:t>。</w:t>
      </w:r>
    </w:p>
    <w:p w14:paraId="27CA3166">
      <w:pPr>
        <w:ind w:left="1050" w:hanging="1050" w:hangingChars="500"/>
        <w:jc w:val="left"/>
        <w:rPr>
          <w:rFonts w:eastAsia="宋体"/>
          <w:kern w:val="0"/>
          <w:szCs w:val="21"/>
        </w:rPr>
      </w:pPr>
      <w:r>
        <w:rPr>
          <w:rFonts w:eastAsia="宋体"/>
          <w:kern w:val="0"/>
          <w:szCs w:val="21"/>
        </w:rPr>
        <w:t xml:space="preserve">    1</w:t>
      </w:r>
      <w:r>
        <w:rPr>
          <w:rFonts w:hint="eastAsia" w:eastAsia="宋体"/>
          <w:kern w:val="0"/>
          <w:szCs w:val="21"/>
          <w:lang w:val="en-US" w:eastAsia="zh-CN"/>
        </w:rPr>
        <w:t>4</w:t>
      </w:r>
      <w:r>
        <w:rPr>
          <w:rFonts w:eastAsia="宋体"/>
          <w:kern w:val="0"/>
          <w:szCs w:val="21"/>
        </w:rPr>
        <w:t>.1.2 发包人违约的责任</w:t>
      </w:r>
    </w:p>
    <w:p w14:paraId="2AB8DE66">
      <w:pPr>
        <w:spacing w:after="120"/>
        <w:ind w:firstLine="420" w:firstLineChars="200"/>
        <w:rPr>
          <w:rFonts w:eastAsia="黑体"/>
          <w:szCs w:val="21"/>
        </w:rPr>
      </w:pPr>
      <w:r>
        <w:rPr>
          <w:rFonts w:eastAsia="黑体"/>
          <w:szCs w:val="21"/>
        </w:rPr>
        <w:t>1</w:t>
      </w:r>
      <w:r>
        <w:rPr>
          <w:rFonts w:hint="eastAsia" w:eastAsia="黑体"/>
          <w:szCs w:val="21"/>
          <w:lang w:val="en-US" w:eastAsia="zh-CN"/>
        </w:rPr>
        <w:t>4</w:t>
      </w:r>
      <w:r>
        <w:rPr>
          <w:rFonts w:eastAsia="黑体"/>
          <w:szCs w:val="21"/>
        </w:rPr>
        <w:t>.2 承包人违约</w:t>
      </w:r>
    </w:p>
    <w:p w14:paraId="45CBE8A2">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bookmarkStart w:id="795" w:name="_Toc351203649"/>
      <w:r>
        <w:rPr>
          <w:rFonts w:hint="eastAsia" w:ascii="Times New Roman" w:hAnsi="Times New Roman" w:eastAsia="宋体" w:cs="Times New Roman"/>
          <w:kern w:val="0"/>
          <w:szCs w:val="21"/>
          <w:lang w:val="en-US" w:eastAsia="zh-CN"/>
        </w:rPr>
        <w:t xml:space="preserve">14.2.1 承包人违约的情形 </w:t>
      </w:r>
    </w:p>
    <w:p w14:paraId="03AFC249">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承包人违约的其他情形：劳动力、材料、设备投入计划不能按投标文件中的承诺到场；更换项目班子管理人员或项目班子管理人员在施工期间不积极到位履行职责等。 </w:t>
      </w:r>
    </w:p>
    <w:p w14:paraId="652ADD53">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14.2.2 承包人违约的责任 </w:t>
      </w:r>
    </w:p>
    <w:p w14:paraId="56C9B4B4">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承包人违约责任的承担方式和计算方法：因承包人原因造成工程质量不合格的，承包人应无 条件修复达到合同约定的质量标准；无法维修的，双方协商处理。发生该条违约时，发包人有权停止支付所有工程款项，不退还履约担保。 </w:t>
      </w:r>
    </w:p>
    <w:p w14:paraId="6F612CA1">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投标文件中承诺的项目班子管理人员原则上不予更换，确因项目班子管理人员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承包人进行处罚。 </w:t>
      </w:r>
    </w:p>
    <w:p w14:paraId="3E9242C6">
      <w:pPr>
        <w:autoSpaceDE w:val="0"/>
        <w:autoSpaceDN w:val="0"/>
        <w:adjustRightInd w:val="0"/>
        <w:ind w:firstLine="420" w:firstLineChars="200"/>
        <w:jc w:val="left"/>
        <w:rPr>
          <w:rFonts w:hint="eastAsia" w:ascii="Times New Roman" w:hAnsi="Times New Roman" w:eastAsia="宋体" w:cs="Times New Roman"/>
          <w:color w:val="FF0000"/>
          <w:kern w:val="0"/>
          <w:szCs w:val="21"/>
          <w:lang w:val="en-US" w:eastAsia="zh-CN"/>
        </w:rPr>
      </w:pPr>
      <w:r>
        <w:rPr>
          <w:rFonts w:hint="eastAsia" w:ascii="Times New Roman" w:hAnsi="Times New Roman" w:eastAsia="宋体" w:cs="Times New Roman"/>
          <w:color w:val="FF0000"/>
          <w:kern w:val="0"/>
          <w:szCs w:val="21"/>
          <w:lang w:val="en-US" w:eastAsia="zh-CN"/>
        </w:rPr>
        <w:t xml:space="preserve">（1）如更换项目经理，须向发包人支付违约金 5 万元/人次； </w:t>
      </w:r>
    </w:p>
    <w:p w14:paraId="3E1546B4">
      <w:pPr>
        <w:autoSpaceDE w:val="0"/>
        <w:autoSpaceDN w:val="0"/>
        <w:adjustRightInd w:val="0"/>
        <w:ind w:firstLine="420" w:firstLineChars="200"/>
        <w:jc w:val="left"/>
        <w:rPr>
          <w:rFonts w:hint="eastAsia" w:ascii="Times New Roman" w:hAnsi="Times New Roman" w:eastAsia="宋体" w:cs="Times New Roman"/>
          <w:color w:val="FF0000"/>
          <w:kern w:val="0"/>
          <w:szCs w:val="21"/>
          <w:lang w:val="en-US" w:eastAsia="zh-CN"/>
        </w:rPr>
      </w:pPr>
      <w:r>
        <w:rPr>
          <w:rFonts w:hint="eastAsia" w:ascii="Times New Roman" w:hAnsi="Times New Roman" w:eastAsia="宋体" w:cs="Times New Roman"/>
          <w:color w:val="FF0000"/>
          <w:kern w:val="0"/>
          <w:szCs w:val="21"/>
          <w:lang w:val="en-US" w:eastAsia="zh-CN"/>
        </w:rPr>
        <w:t xml:space="preserve">（2）如更换技术负责人，须向发包人支付违约金 3 万元/人次； </w:t>
      </w:r>
    </w:p>
    <w:p w14:paraId="0DAB8311">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color w:val="FF0000"/>
          <w:kern w:val="0"/>
          <w:szCs w:val="21"/>
          <w:lang w:val="en-US" w:eastAsia="zh-CN"/>
        </w:rPr>
        <w:t>（3）更换其他管理人员，须向发包人支付违约金 2万元/人次</w:t>
      </w:r>
      <w:r>
        <w:rPr>
          <w:rFonts w:hint="eastAsia" w:ascii="Times New Roman" w:hAnsi="Times New Roman" w:eastAsia="宋体" w:cs="Times New Roman"/>
          <w:kern w:val="0"/>
          <w:szCs w:val="21"/>
          <w:lang w:val="en-US" w:eastAsia="zh-CN"/>
        </w:rPr>
        <w:t xml:space="preserve">。 </w:t>
      </w:r>
    </w:p>
    <w:p w14:paraId="5300665A">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（4）项目班子人员在施工期间不能满足工程的需要，建设单位有权要求更换，承包人应在收 到书面更换通知后 7 天内进行更换，并视中标人为违约一次并按照上述（1）至（3）约定进行处罚。 在缺陷责任期或质保期违约的，按相关条款执行。发包人因维权产生的包括但不限于诉讼费、律师费、保全费、执行费、交通费、住宿费等一切费用损失均由承包人承担。 </w:t>
      </w:r>
    </w:p>
    <w:p w14:paraId="3F8AD2D8">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承包人其他违约责任如下： </w:t>
      </w:r>
    </w:p>
    <w:p w14:paraId="42AF5CB6">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1、人员管理 </w:t>
      </w:r>
    </w:p>
    <w:p w14:paraId="4C5144D8">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（1）承包人签订施工合同后 3 日内，项目部组成人员必须按投标承诺全部到位。项目经理、项目技术负责人未按时到位的，发包人有权要求承包人支付 </w:t>
      </w:r>
      <w:r>
        <w:rPr>
          <w:rFonts w:hint="eastAsia" w:ascii="Times New Roman" w:hAnsi="Times New Roman" w:eastAsia="宋体" w:cs="Times New Roman"/>
          <w:color w:val="FF0000"/>
          <w:kern w:val="0"/>
          <w:szCs w:val="21"/>
          <w:lang w:val="en-US" w:eastAsia="zh-CN"/>
        </w:rPr>
        <w:t xml:space="preserve">2000 </w:t>
      </w:r>
      <w:r>
        <w:rPr>
          <w:rFonts w:hint="eastAsia" w:ascii="Times New Roman" w:hAnsi="Times New Roman" w:eastAsia="宋体" w:cs="Times New Roman"/>
          <w:kern w:val="0"/>
          <w:szCs w:val="21"/>
          <w:lang w:val="en-US" w:eastAsia="zh-CN"/>
        </w:rPr>
        <w:t xml:space="preserve">元/天的违约金，其他人员未到位的，发包人有权要求承包人支付 </w:t>
      </w:r>
      <w:r>
        <w:rPr>
          <w:rFonts w:hint="eastAsia" w:ascii="Times New Roman" w:hAnsi="Times New Roman" w:eastAsia="宋体" w:cs="Times New Roman"/>
          <w:color w:val="FF0000"/>
          <w:kern w:val="0"/>
          <w:szCs w:val="21"/>
          <w:lang w:val="en-US" w:eastAsia="zh-CN"/>
        </w:rPr>
        <w:t xml:space="preserve">1000 </w:t>
      </w:r>
      <w:r>
        <w:rPr>
          <w:rFonts w:hint="eastAsia" w:ascii="Times New Roman" w:hAnsi="Times New Roman" w:eastAsia="宋体" w:cs="Times New Roman"/>
          <w:kern w:val="0"/>
          <w:szCs w:val="21"/>
          <w:lang w:val="en-US" w:eastAsia="zh-CN"/>
        </w:rPr>
        <w:t xml:space="preserve">元/天/人的违约金。 </w:t>
      </w:r>
    </w:p>
    <w:p w14:paraId="5E522174">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（2）承包人必须服从发包人的调度，做好检查配合工作及其他有关的协调配合工作，若承包人拒不执行的，发包人有权要求承包人支付 </w:t>
      </w:r>
      <w:r>
        <w:rPr>
          <w:rFonts w:hint="eastAsia" w:ascii="Times New Roman" w:hAnsi="Times New Roman" w:eastAsia="宋体" w:cs="Times New Roman"/>
          <w:color w:val="FF0000"/>
          <w:kern w:val="0"/>
          <w:szCs w:val="21"/>
          <w:lang w:val="en-US" w:eastAsia="zh-CN"/>
        </w:rPr>
        <w:t>2000</w:t>
      </w:r>
      <w:r>
        <w:rPr>
          <w:rFonts w:hint="eastAsia" w:ascii="Times New Roman" w:hAnsi="Times New Roman" w:eastAsia="宋体" w:cs="Times New Roman"/>
          <w:kern w:val="0"/>
          <w:szCs w:val="21"/>
          <w:lang w:val="en-US" w:eastAsia="zh-CN"/>
        </w:rPr>
        <w:t xml:space="preserve"> 元/次的违约金。 </w:t>
      </w:r>
    </w:p>
    <w:p w14:paraId="093DD59F">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（3）项目主要管理人员及分包主要管理人员必须按要求参加发包人（监理人）组织的工程会议，确有特殊情况必须提前向发包人请假并经发包人同意，否则，发包人有权要求承包人支付 </w:t>
      </w:r>
      <w:r>
        <w:rPr>
          <w:rFonts w:hint="eastAsia" w:ascii="Times New Roman" w:hAnsi="Times New Roman" w:eastAsia="宋体" w:cs="Times New Roman"/>
          <w:color w:val="FF0000"/>
          <w:kern w:val="0"/>
          <w:szCs w:val="21"/>
          <w:lang w:val="en-US" w:eastAsia="zh-CN"/>
        </w:rPr>
        <w:t>1000</w:t>
      </w:r>
      <w:r>
        <w:rPr>
          <w:rFonts w:hint="eastAsia" w:ascii="Times New Roman" w:hAnsi="Times New Roman" w:eastAsia="宋体" w:cs="Times New Roman"/>
          <w:kern w:val="0"/>
          <w:szCs w:val="21"/>
          <w:lang w:val="en-US" w:eastAsia="zh-CN"/>
        </w:rPr>
        <w:t>元/次/人的违约金。经会议决议后统一布置的任务，承包人必须认真实施，对完成事项执行不力或未有效落实的，发包人有权要求承包人支付</w:t>
      </w:r>
      <w:r>
        <w:rPr>
          <w:rFonts w:hint="eastAsia" w:ascii="Times New Roman" w:hAnsi="Times New Roman" w:eastAsia="宋体" w:cs="Times New Roman"/>
          <w:color w:val="FF0000"/>
          <w:kern w:val="0"/>
          <w:szCs w:val="21"/>
          <w:lang w:val="en-US" w:eastAsia="zh-CN"/>
        </w:rPr>
        <w:t>2000</w:t>
      </w:r>
      <w:r>
        <w:rPr>
          <w:rFonts w:hint="eastAsia" w:ascii="Times New Roman" w:hAnsi="Times New Roman" w:eastAsia="宋体" w:cs="Times New Roman"/>
          <w:kern w:val="0"/>
          <w:szCs w:val="21"/>
          <w:lang w:val="en-US" w:eastAsia="zh-CN"/>
        </w:rPr>
        <w:t xml:space="preserve"> 元/次的违约金。 </w:t>
      </w:r>
    </w:p>
    <w:p w14:paraId="636F2F9D">
      <w:pPr>
        <w:autoSpaceDE w:val="0"/>
        <w:autoSpaceDN w:val="0"/>
        <w:adjustRightInd w:val="0"/>
        <w:ind w:firstLine="420" w:firstLineChars="200"/>
        <w:jc w:val="left"/>
        <w:rPr>
          <w:rFonts w:hint="eastAsia" w:ascii="Times New Roman" w:hAnsi="Times New Roman" w:cs="Times New Roman"/>
          <w:color w:val="000000"/>
          <w:kern w:val="0"/>
          <w:sz w:val="24"/>
          <w:szCs w:val="24"/>
          <w:highlight w:val="none"/>
          <w:lang w:val="en-US" w:eastAsia="zh-CN"/>
        </w:rPr>
      </w:pPr>
      <w:r>
        <w:rPr>
          <w:rFonts w:hint="eastAsia" w:ascii="Times New Roman" w:hAnsi="Times New Roman" w:eastAsia="宋体" w:cs="Times New Roman"/>
          <w:kern w:val="0"/>
          <w:szCs w:val="21"/>
          <w:lang w:val="en-US" w:eastAsia="zh-CN"/>
        </w:rPr>
        <w:t xml:space="preserve">（4）如承包人在质量、安全、进度等方面无法满足招标文件要求和投标文件承诺，发包人有权约谈承包人单位或承包人上级主管单位法定代表人或主要负责人，如被约谈的该法定代表人或主要负责人未在约定时间到场约谈，发包人有权要求承包人支付 </w:t>
      </w:r>
      <w:r>
        <w:rPr>
          <w:rFonts w:hint="eastAsia" w:ascii="Times New Roman" w:hAnsi="Times New Roman" w:eastAsia="宋体" w:cs="Times New Roman"/>
          <w:color w:val="FF0000"/>
          <w:kern w:val="0"/>
          <w:szCs w:val="21"/>
          <w:lang w:val="en-US" w:eastAsia="zh-CN"/>
        </w:rPr>
        <w:t>10000</w:t>
      </w:r>
      <w:r>
        <w:rPr>
          <w:rFonts w:hint="eastAsia" w:ascii="Times New Roman" w:hAnsi="Times New Roman" w:eastAsia="宋体" w:cs="Times New Roman"/>
          <w:kern w:val="0"/>
          <w:szCs w:val="21"/>
          <w:lang w:val="en-US" w:eastAsia="zh-CN"/>
        </w:rPr>
        <w:t xml:space="preserve"> 元/次的违约金。</w:t>
      </w:r>
      <w:r>
        <w:rPr>
          <w:rFonts w:hint="eastAsia" w:ascii="Times New Roman" w:hAnsi="Times New Roman" w:cs="Times New Roman"/>
          <w:color w:val="000000"/>
          <w:kern w:val="0"/>
          <w:sz w:val="24"/>
          <w:szCs w:val="24"/>
          <w:highlight w:val="none"/>
          <w:lang w:val="en-US" w:eastAsia="zh-CN"/>
        </w:rPr>
        <w:t xml:space="preserve"> </w:t>
      </w:r>
    </w:p>
    <w:p w14:paraId="1E5C9589">
      <w:pPr>
        <w:pStyle w:val="6"/>
        <w:keepNext w:val="0"/>
        <w:keepLines w:val="0"/>
        <w:spacing w:before="120" w:after="120" w:line="240" w:lineRule="auto"/>
        <w:ind w:firstLine="422" w:firstLineChars="200"/>
        <w:rPr>
          <w:rFonts w:ascii="Times New Roman" w:hAnsi="Times New Roman"/>
          <w:b w:val="0"/>
          <w:sz w:val="21"/>
          <w:szCs w:val="21"/>
        </w:rPr>
      </w:pPr>
      <w:r>
        <w:rPr>
          <w:rFonts w:ascii="Times New Roman" w:hAnsi="Times New Roman"/>
          <w:b/>
          <w:bCs w:val="0"/>
          <w:sz w:val="21"/>
          <w:szCs w:val="21"/>
        </w:rPr>
        <w:t>1</w:t>
      </w:r>
      <w:r>
        <w:rPr>
          <w:rFonts w:hint="eastAsia" w:ascii="Times New Roman" w:hAnsi="Times New Roman"/>
          <w:b/>
          <w:bCs w:val="0"/>
          <w:sz w:val="21"/>
          <w:szCs w:val="21"/>
          <w:lang w:val="en-US" w:eastAsia="zh-CN"/>
        </w:rPr>
        <w:t>5</w:t>
      </w:r>
      <w:r>
        <w:rPr>
          <w:rFonts w:ascii="Times New Roman" w:hAnsi="Times New Roman"/>
          <w:b/>
          <w:bCs w:val="0"/>
          <w:sz w:val="21"/>
          <w:szCs w:val="21"/>
        </w:rPr>
        <w:t>. 不可抗力</w:t>
      </w:r>
      <w:bookmarkEnd w:id="795"/>
      <w:r>
        <w:rPr>
          <w:rFonts w:ascii="Times New Roman" w:hAnsi="Times New Roman"/>
          <w:b w:val="0"/>
          <w:sz w:val="21"/>
          <w:szCs w:val="21"/>
        </w:rPr>
        <w:t xml:space="preserve"> </w:t>
      </w:r>
      <w:bookmarkEnd w:id="793"/>
    </w:p>
    <w:p w14:paraId="7B7D0A05">
      <w:pPr>
        <w:spacing w:after="120"/>
        <w:ind w:firstLine="420" w:firstLineChars="200"/>
        <w:rPr>
          <w:rFonts w:eastAsia="黑体"/>
          <w:szCs w:val="21"/>
        </w:rPr>
      </w:pPr>
      <w:r>
        <w:rPr>
          <w:rFonts w:eastAsia="黑体"/>
          <w:szCs w:val="21"/>
        </w:rPr>
        <w:t>1</w:t>
      </w:r>
      <w:r>
        <w:rPr>
          <w:rFonts w:hint="eastAsia" w:eastAsia="黑体"/>
          <w:szCs w:val="21"/>
          <w:lang w:val="en-US" w:eastAsia="zh-CN"/>
        </w:rPr>
        <w:t>5</w:t>
      </w:r>
      <w:r>
        <w:rPr>
          <w:rFonts w:eastAsia="黑体"/>
          <w:szCs w:val="21"/>
        </w:rPr>
        <w:t>.1 不可抗力的确认</w:t>
      </w:r>
    </w:p>
    <w:p w14:paraId="7151EEAF">
      <w:pPr>
        <w:ind w:firstLine="420" w:firstLineChars="200"/>
        <w:jc w:val="left"/>
        <w:rPr>
          <w:rFonts w:eastAsia="宋体"/>
          <w:kern w:val="0"/>
          <w:szCs w:val="21"/>
          <w:u w:val="single"/>
        </w:rPr>
      </w:pPr>
      <w:r>
        <w:rPr>
          <w:rFonts w:eastAsia="宋体"/>
          <w:szCs w:val="21"/>
        </w:rPr>
        <w:t>除通用合同条款约定的不可抗力事件之外，视为不可抗力的其他情形：</w:t>
      </w:r>
      <w:permStart w:id="188" w:edGrp="everyone"/>
      <w:r>
        <w:rPr>
          <w:rFonts w:eastAsia="宋体"/>
          <w:kern w:val="0"/>
          <w:szCs w:val="21"/>
          <w:u w:val="single"/>
        </w:rPr>
        <w:t xml:space="preserve">  </w:t>
      </w:r>
      <w:r>
        <w:rPr>
          <w:rFonts w:hint="eastAsia" w:eastAsia="宋体"/>
          <w:kern w:val="0"/>
          <w:szCs w:val="21"/>
          <w:u w:val="single"/>
        </w:rPr>
        <w:t>执行通用条款</w:t>
      </w:r>
      <w:r>
        <w:rPr>
          <w:rFonts w:eastAsia="宋体"/>
          <w:kern w:val="0"/>
          <w:szCs w:val="21"/>
          <w:u w:val="single"/>
        </w:rPr>
        <w:t xml:space="preserve"> </w:t>
      </w:r>
      <w:r>
        <w:rPr>
          <w:rFonts w:hint="eastAsia" w:eastAsia="宋体"/>
          <w:kern w:val="0"/>
          <w:szCs w:val="21"/>
          <w:u w:val="single"/>
        </w:rPr>
        <w:t xml:space="preserve"> </w:t>
      </w:r>
      <w:r>
        <w:rPr>
          <w:rFonts w:eastAsia="宋体"/>
          <w:kern w:val="0"/>
          <w:szCs w:val="21"/>
          <w:u w:val="single"/>
        </w:rPr>
        <w:t xml:space="preserve"> </w:t>
      </w:r>
      <w:r>
        <w:rPr>
          <w:rFonts w:eastAsia="宋体"/>
          <w:kern w:val="0"/>
          <w:szCs w:val="21"/>
        </w:rPr>
        <w:t>。</w:t>
      </w:r>
      <w:permEnd w:id="188"/>
    </w:p>
    <w:p w14:paraId="54C8FDD6">
      <w:pPr>
        <w:spacing w:after="120"/>
        <w:ind w:firstLine="420" w:firstLineChars="200"/>
        <w:rPr>
          <w:rFonts w:eastAsia="黑体"/>
          <w:szCs w:val="21"/>
        </w:rPr>
      </w:pPr>
      <w:r>
        <w:rPr>
          <w:rFonts w:eastAsia="黑体"/>
          <w:szCs w:val="21"/>
        </w:rPr>
        <w:t>1</w:t>
      </w:r>
      <w:r>
        <w:rPr>
          <w:rFonts w:hint="eastAsia" w:eastAsia="黑体"/>
          <w:szCs w:val="21"/>
          <w:lang w:val="en-US" w:eastAsia="zh-CN"/>
        </w:rPr>
        <w:t>5</w:t>
      </w:r>
      <w:r>
        <w:rPr>
          <w:rFonts w:eastAsia="黑体"/>
          <w:szCs w:val="21"/>
        </w:rPr>
        <w:t>.</w:t>
      </w:r>
      <w:r>
        <w:rPr>
          <w:rFonts w:hint="eastAsia" w:eastAsia="黑体"/>
          <w:szCs w:val="21"/>
          <w:lang w:val="en-US" w:eastAsia="zh-CN"/>
        </w:rPr>
        <w:t>2</w:t>
      </w:r>
      <w:r>
        <w:rPr>
          <w:rFonts w:eastAsia="黑体"/>
          <w:szCs w:val="21"/>
        </w:rPr>
        <w:t xml:space="preserve"> 因不可抗力解除合同</w:t>
      </w:r>
    </w:p>
    <w:p w14:paraId="7FA2BBA9">
      <w:pPr>
        <w:ind w:firstLine="420" w:firstLineChars="200"/>
        <w:jc w:val="left"/>
        <w:rPr>
          <w:rFonts w:hint="eastAsia" w:eastAsia="宋体"/>
          <w:szCs w:val="21"/>
        </w:rPr>
      </w:pPr>
      <w:r>
        <w:rPr>
          <w:rFonts w:eastAsia="宋体"/>
          <w:szCs w:val="21"/>
        </w:rPr>
        <w:t>合同解除后，发包人应在商定或确定发包人应支付款项后</w:t>
      </w:r>
      <w:permStart w:id="189" w:edGrp="everyone"/>
      <w:r>
        <w:rPr>
          <w:rFonts w:hint="eastAsia" w:eastAsia="宋体"/>
          <w:szCs w:val="21"/>
          <w:u w:val="single"/>
        </w:rPr>
        <w:t>28（执行通用条款）</w:t>
      </w:r>
      <w:permEnd w:id="189"/>
      <w:r>
        <w:rPr>
          <w:rFonts w:eastAsia="宋体"/>
          <w:szCs w:val="21"/>
        </w:rPr>
        <w:t>天内完成款项的支付。</w:t>
      </w:r>
    </w:p>
    <w:p w14:paraId="13055B0B">
      <w:pPr>
        <w:pStyle w:val="6"/>
        <w:keepNext w:val="0"/>
        <w:keepLines w:val="0"/>
        <w:spacing w:before="120" w:after="120" w:line="240" w:lineRule="auto"/>
        <w:rPr>
          <w:rFonts w:ascii="Times New Roman" w:hAnsi="Times New Roman"/>
          <w:b w:val="0"/>
          <w:sz w:val="21"/>
          <w:szCs w:val="21"/>
        </w:rPr>
      </w:pPr>
      <w:bookmarkStart w:id="796" w:name="_Toc351203650"/>
      <w:r>
        <w:rPr>
          <w:rFonts w:ascii="Times New Roman" w:hAnsi="Times New Roman"/>
          <w:b w:val="0"/>
          <w:sz w:val="21"/>
          <w:szCs w:val="21"/>
        </w:rPr>
        <w:t>1</w:t>
      </w:r>
      <w:r>
        <w:rPr>
          <w:rFonts w:hint="eastAsia" w:ascii="Times New Roman" w:hAnsi="Times New Roman"/>
          <w:b w:val="0"/>
          <w:sz w:val="21"/>
          <w:szCs w:val="21"/>
          <w:lang w:val="en-US" w:eastAsia="zh-CN"/>
        </w:rPr>
        <w:t>6</w:t>
      </w:r>
      <w:r>
        <w:rPr>
          <w:rFonts w:ascii="Times New Roman" w:hAnsi="Times New Roman"/>
          <w:b w:val="0"/>
          <w:sz w:val="21"/>
          <w:szCs w:val="21"/>
        </w:rPr>
        <w:t>. 保险</w:t>
      </w:r>
      <w:bookmarkEnd w:id="796"/>
    </w:p>
    <w:bookmarkEnd w:id="794"/>
    <w:p w14:paraId="555825A8">
      <w:pPr>
        <w:spacing w:after="120"/>
        <w:ind w:firstLine="420" w:firstLineChars="200"/>
        <w:rPr>
          <w:rFonts w:eastAsia="黑体"/>
          <w:szCs w:val="21"/>
        </w:rPr>
      </w:pPr>
      <w:r>
        <w:rPr>
          <w:rFonts w:eastAsia="黑体"/>
          <w:szCs w:val="21"/>
        </w:rPr>
        <w:t>1</w:t>
      </w:r>
      <w:r>
        <w:rPr>
          <w:rFonts w:hint="eastAsia" w:eastAsia="黑体"/>
          <w:szCs w:val="21"/>
          <w:lang w:val="en-US" w:eastAsia="zh-CN"/>
        </w:rPr>
        <w:t>6</w:t>
      </w:r>
      <w:r>
        <w:rPr>
          <w:rFonts w:eastAsia="黑体"/>
          <w:szCs w:val="21"/>
        </w:rPr>
        <w:t>.1 工程保险</w:t>
      </w:r>
    </w:p>
    <w:p w14:paraId="67A76DD0">
      <w:pPr>
        <w:ind w:firstLine="420" w:firstLineChars="200"/>
        <w:jc w:val="left"/>
        <w:rPr>
          <w:rFonts w:hint="eastAsia" w:eastAsia="宋体"/>
          <w:kern w:val="0"/>
          <w:szCs w:val="21"/>
          <w:u w:val="single"/>
        </w:rPr>
      </w:pPr>
      <w:r>
        <w:rPr>
          <w:rFonts w:eastAsia="宋体"/>
          <w:szCs w:val="21"/>
        </w:rPr>
        <w:t>关于工程保险的特别约定：</w:t>
      </w:r>
      <w:permStart w:id="190" w:edGrp="everyone"/>
      <w:r>
        <w:rPr>
          <w:rFonts w:hint="eastAsia" w:eastAsia="宋体"/>
          <w:kern w:val="0"/>
          <w:szCs w:val="21"/>
          <w:u w:val="single"/>
        </w:rPr>
        <w:t>发包人应投保建筑工程一切险或安装工程一切险，费用由投标单位自行考虑包含在报价内，中标后由施工中标单位以建设单位名义据实投保建筑工程一切险或安装工程一切险。</w:t>
      </w:r>
    </w:p>
    <w:permEnd w:id="190"/>
    <w:p w14:paraId="1DCE978F">
      <w:pPr>
        <w:ind w:firstLine="420" w:firstLineChars="200"/>
        <w:jc w:val="left"/>
        <w:rPr>
          <w:rFonts w:eastAsia="黑体"/>
          <w:szCs w:val="21"/>
        </w:rPr>
      </w:pPr>
      <w:r>
        <w:rPr>
          <w:rFonts w:eastAsia="黑体"/>
          <w:szCs w:val="21"/>
        </w:rPr>
        <w:t>1</w:t>
      </w:r>
      <w:r>
        <w:rPr>
          <w:rFonts w:hint="eastAsia" w:eastAsia="黑体"/>
          <w:szCs w:val="21"/>
          <w:lang w:val="en-US" w:eastAsia="zh-CN"/>
        </w:rPr>
        <w:t>6</w:t>
      </w:r>
      <w:r>
        <w:rPr>
          <w:rFonts w:eastAsia="黑体"/>
          <w:szCs w:val="21"/>
        </w:rPr>
        <w:t>.</w:t>
      </w:r>
      <w:r>
        <w:rPr>
          <w:rFonts w:hint="eastAsia" w:eastAsia="黑体"/>
          <w:szCs w:val="21"/>
          <w:lang w:val="en-US" w:eastAsia="zh-CN"/>
        </w:rPr>
        <w:t>2</w:t>
      </w:r>
      <w:r>
        <w:rPr>
          <w:rFonts w:eastAsia="黑体"/>
          <w:szCs w:val="21"/>
        </w:rPr>
        <w:t xml:space="preserve"> 其他保险</w:t>
      </w:r>
    </w:p>
    <w:p w14:paraId="6DA0B1F4">
      <w:pPr>
        <w:ind w:firstLine="420" w:firstLineChars="200"/>
        <w:jc w:val="left"/>
        <w:rPr>
          <w:rFonts w:eastAsia="宋体"/>
          <w:kern w:val="0"/>
          <w:szCs w:val="21"/>
          <w:u w:val="single"/>
        </w:rPr>
      </w:pPr>
      <w:r>
        <w:rPr>
          <w:rFonts w:eastAsia="宋体"/>
          <w:szCs w:val="21"/>
        </w:rPr>
        <w:t>关于其他保险的约定：</w:t>
      </w:r>
      <w:permStart w:id="191" w:edGrp="everyone"/>
      <w:r>
        <w:rPr>
          <w:rFonts w:hint="eastAsia" w:eastAsia="宋体"/>
          <w:kern w:val="0"/>
          <w:szCs w:val="21"/>
          <w:u w:val="single"/>
        </w:rPr>
        <w:t xml:space="preserve">  承包人须为其施工现场的全部人员办理意外伤害保险并支付保险费，包括其员工及为履行合同聘请的第三方的人员（执行通用条款）  。</w:t>
      </w:r>
    </w:p>
    <w:permEnd w:id="191"/>
    <w:p w14:paraId="781A4BF0">
      <w:pPr>
        <w:ind w:firstLine="420" w:firstLineChars="200"/>
        <w:jc w:val="left"/>
        <w:rPr>
          <w:rFonts w:eastAsia="宋体"/>
          <w:kern w:val="0"/>
          <w:szCs w:val="21"/>
        </w:rPr>
      </w:pPr>
      <w:r>
        <w:rPr>
          <w:rFonts w:eastAsia="宋体"/>
          <w:szCs w:val="21"/>
        </w:rPr>
        <w:t>承包人是否应为其施工设备等办理财产保险</w:t>
      </w:r>
      <w:permStart w:id="192" w:edGrp="everyone"/>
      <w:r>
        <w:rPr>
          <w:rFonts w:eastAsia="宋体"/>
          <w:szCs w:val="21"/>
        </w:rPr>
        <w:t>：</w:t>
      </w:r>
      <w:r>
        <w:rPr>
          <w:rFonts w:eastAsia="宋体"/>
          <w:szCs w:val="21"/>
          <w:u w:val="single"/>
        </w:rPr>
        <w:t xml:space="preserve"> </w:t>
      </w:r>
      <w:r>
        <w:rPr>
          <w:rFonts w:hint="eastAsia" w:eastAsia="宋体"/>
          <w:szCs w:val="21"/>
          <w:u w:val="single"/>
        </w:rPr>
        <w:t>是</w:t>
      </w:r>
      <w:r>
        <w:rPr>
          <w:rFonts w:eastAsia="宋体"/>
          <w:szCs w:val="21"/>
          <w:u w:val="single"/>
        </w:rPr>
        <w:t xml:space="preserve"> </w:t>
      </w:r>
      <w:r>
        <w:rPr>
          <w:rFonts w:eastAsia="宋体"/>
          <w:szCs w:val="21"/>
        </w:rPr>
        <w:t>。</w:t>
      </w:r>
      <w:permEnd w:id="192"/>
    </w:p>
    <w:p w14:paraId="5B99B6F5">
      <w:pPr>
        <w:spacing w:after="120"/>
        <w:ind w:firstLine="420" w:firstLineChars="200"/>
        <w:rPr>
          <w:rFonts w:eastAsia="黑体"/>
          <w:szCs w:val="21"/>
        </w:rPr>
      </w:pPr>
      <w:r>
        <w:rPr>
          <w:rFonts w:eastAsia="黑体"/>
          <w:szCs w:val="21"/>
        </w:rPr>
        <w:t>1</w:t>
      </w:r>
      <w:r>
        <w:rPr>
          <w:rFonts w:hint="eastAsia" w:eastAsia="黑体"/>
          <w:szCs w:val="21"/>
          <w:lang w:val="en-US" w:eastAsia="zh-CN"/>
        </w:rPr>
        <w:t>6</w:t>
      </w:r>
      <w:r>
        <w:rPr>
          <w:rFonts w:eastAsia="黑体"/>
          <w:szCs w:val="21"/>
        </w:rPr>
        <w:t>.</w:t>
      </w:r>
      <w:r>
        <w:rPr>
          <w:rFonts w:hint="eastAsia" w:eastAsia="黑体"/>
          <w:szCs w:val="21"/>
          <w:lang w:val="en-US" w:eastAsia="zh-CN"/>
        </w:rPr>
        <w:t>3</w:t>
      </w:r>
      <w:r>
        <w:rPr>
          <w:rFonts w:eastAsia="黑体"/>
          <w:szCs w:val="21"/>
        </w:rPr>
        <w:t xml:space="preserve"> 通知义务</w:t>
      </w:r>
    </w:p>
    <w:p w14:paraId="51AFA7F0">
      <w:pPr>
        <w:ind w:firstLine="420" w:firstLineChars="200"/>
        <w:jc w:val="left"/>
        <w:rPr>
          <w:rFonts w:eastAsia="宋体"/>
          <w:kern w:val="0"/>
          <w:szCs w:val="21"/>
          <w:u w:val="single"/>
        </w:rPr>
      </w:pPr>
      <w:r>
        <w:rPr>
          <w:rFonts w:eastAsia="宋体"/>
          <w:kern w:val="0"/>
          <w:szCs w:val="21"/>
        </w:rPr>
        <w:t>关于变更保险合同时的通知义务的约定：</w:t>
      </w:r>
      <w:r>
        <w:rPr>
          <w:rFonts w:eastAsia="宋体"/>
          <w:kern w:val="0"/>
          <w:szCs w:val="21"/>
          <w:u w:val="single"/>
        </w:rPr>
        <w:t xml:space="preserve"> </w:t>
      </w:r>
      <w:permStart w:id="193" w:edGrp="everyone"/>
      <w:r>
        <w:rPr>
          <w:rFonts w:eastAsia="宋体"/>
          <w:kern w:val="0"/>
          <w:szCs w:val="21"/>
          <w:u w:val="single"/>
        </w:rPr>
        <w:t xml:space="preserve"> </w:t>
      </w:r>
      <w:r>
        <w:rPr>
          <w:rFonts w:hint="eastAsia" w:eastAsia="宋体"/>
          <w:kern w:val="0"/>
          <w:szCs w:val="21"/>
          <w:u w:val="single"/>
        </w:rPr>
        <w:t>执行通用条款</w:t>
      </w:r>
      <w:r>
        <w:rPr>
          <w:rFonts w:eastAsia="宋体"/>
          <w:kern w:val="0"/>
          <w:szCs w:val="21"/>
          <w:u w:val="single"/>
        </w:rPr>
        <w:t xml:space="preserve"> </w:t>
      </w:r>
      <w:r>
        <w:rPr>
          <w:rFonts w:hint="eastAsia" w:eastAsia="宋体"/>
          <w:kern w:val="0"/>
          <w:szCs w:val="21"/>
          <w:u w:val="single"/>
        </w:rPr>
        <w:t xml:space="preserve"> </w:t>
      </w:r>
      <w:r>
        <w:rPr>
          <w:rFonts w:eastAsia="宋体"/>
          <w:kern w:val="0"/>
          <w:szCs w:val="21"/>
          <w:u w:val="single"/>
        </w:rPr>
        <w:t xml:space="preserve"> </w:t>
      </w:r>
      <w:r>
        <w:rPr>
          <w:rFonts w:eastAsia="宋体"/>
          <w:kern w:val="0"/>
          <w:szCs w:val="21"/>
        </w:rPr>
        <w:t>。</w:t>
      </w:r>
      <w:permEnd w:id="193"/>
    </w:p>
    <w:bookmarkEnd w:id="770"/>
    <w:bookmarkEnd w:id="771"/>
    <w:bookmarkEnd w:id="772"/>
    <w:bookmarkEnd w:id="773"/>
    <w:bookmarkEnd w:id="774"/>
    <w:bookmarkEnd w:id="775"/>
    <w:bookmarkEnd w:id="776"/>
    <w:bookmarkEnd w:id="777"/>
    <w:bookmarkEnd w:id="778"/>
    <w:bookmarkEnd w:id="779"/>
    <w:bookmarkEnd w:id="780"/>
    <w:bookmarkEnd w:id="781"/>
    <w:p w14:paraId="79310259">
      <w:pPr>
        <w:pStyle w:val="6"/>
        <w:keepNext w:val="0"/>
        <w:keepLines w:val="0"/>
        <w:spacing w:before="120" w:after="120" w:line="240" w:lineRule="auto"/>
        <w:rPr>
          <w:rFonts w:ascii="Times New Roman" w:hAnsi="Times New Roman"/>
          <w:b w:val="0"/>
          <w:sz w:val="21"/>
          <w:szCs w:val="21"/>
        </w:rPr>
      </w:pPr>
      <w:bookmarkStart w:id="797" w:name="_Toc351203651"/>
      <w:r>
        <w:rPr>
          <w:rFonts w:hint="eastAsia" w:ascii="Times New Roman" w:hAnsi="Times New Roman"/>
          <w:b w:val="0"/>
          <w:sz w:val="21"/>
          <w:szCs w:val="21"/>
          <w:lang w:val="en-US" w:eastAsia="zh-CN"/>
        </w:rPr>
        <w:t>17</w:t>
      </w:r>
      <w:r>
        <w:rPr>
          <w:rFonts w:ascii="Times New Roman" w:hAnsi="Times New Roman"/>
          <w:b w:val="0"/>
          <w:sz w:val="21"/>
          <w:szCs w:val="21"/>
        </w:rPr>
        <w:t>. 争议解决</w:t>
      </w:r>
      <w:bookmarkEnd w:id="797"/>
    </w:p>
    <w:bookmarkEnd w:id="782"/>
    <w:bookmarkEnd w:id="783"/>
    <w:p w14:paraId="42C97F86">
      <w:pPr>
        <w:spacing w:after="120"/>
        <w:ind w:firstLine="420" w:firstLineChars="200"/>
        <w:rPr>
          <w:rFonts w:eastAsia="黑体"/>
          <w:szCs w:val="21"/>
        </w:rPr>
      </w:pPr>
      <w:r>
        <w:rPr>
          <w:rFonts w:hint="eastAsia" w:eastAsia="黑体"/>
          <w:szCs w:val="21"/>
          <w:lang w:val="en-US" w:eastAsia="zh-CN"/>
        </w:rPr>
        <w:t>17.1</w:t>
      </w:r>
      <w:r>
        <w:rPr>
          <w:rFonts w:eastAsia="黑体"/>
          <w:szCs w:val="21"/>
        </w:rPr>
        <w:t xml:space="preserve"> 争</w:t>
      </w:r>
      <w:bookmarkEnd w:id="784"/>
      <w:r>
        <w:rPr>
          <w:rFonts w:eastAsia="黑体"/>
          <w:szCs w:val="21"/>
        </w:rPr>
        <w:t>议评审</w:t>
      </w:r>
    </w:p>
    <w:p w14:paraId="59DCF005">
      <w:pPr>
        <w:ind w:firstLine="420" w:firstLineChars="200"/>
        <w:jc w:val="left"/>
        <w:rPr>
          <w:rFonts w:eastAsia="宋体"/>
          <w:szCs w:val="21"/>
        </w:rPr>
      </w:pPr>
      <w:r>
        <w:rPr>
          <w:rFonts w:eastAsia="宋体"/>
          <w:szCs w:val="21"/>
        </w:rPr>
        <w:t>合同当事人是否同意将工程争议提交争议评审小组决</w:t>
      </w:r>
      <w:r>
        <w:rPr>
          <w:rFonts w:hint="eastAsia" w:eastAsia="宋体"/>
          <w:szCs w:val="21"/>
        </w:rPr>
        <w:t>定：</w:t>
      </w:r>
      <w:permStart w:id="194" w:edGrp="everyone"/>
      <w:r>
        <w:rPr>
          <w:rFonts w:hint="eastAsia" w:eastAsia="宋体"/>
          <w:szCs w:val="21"/>
          <w:u w:val="single"/>
        </w:rPr>
        <w:t xml:space="preserve">       /           </w:t>
      </w:r>
      <w:r>
        <w:rPr>
          <w:rFonts w:hint="eastAsia" w:eastAsia="宋体"/>
          <w:szCs w:val="21"/>
        </w:rPr>
        <w:t>。</w:t>
      </w:r>
      <w:permEnd w:id="194"/>
      <w:r>
        <w:rPr>
          <w:rFonts w:hint="eastAsia" w:eastAsia="宋体"/>
          <w:szCs w:val="21"/>
        </w:rPr>
        <w:t xml:space="preserve">  </w:t>
      </w:r>
    </w:p>
    <w:p w14:paraId="502BC120">
      <w:pPr>
        <w:ind w:firstLine="420" w:firstLineChars="200"/>
        <w:jc w:val="left"/>
        <w:rPr>
          <w:rFonts w:eastAsia="宋体"/>
          <w:szCs w:val="21"/>
        </w:rPr>
      </w:pPr>
      <w:r>
        <w:rPr>
          <w:rFonts w:hint="eastAsia" w:eastAsia="宋体"/>
          <w:szCs w:val="21"/>
          <w:lang w:val="en-US" w:eastAsia="zh-CN"/>
        </w:rPr>
        <w:t>17.1.1</w:t>
      </w:r>
      <w:r>
        <w:rPr>
          <w:rFonts w:eastAsia="宋体"/>
          <w:szCs w:val="21"/>
        </w:rPr>
        <w:t xml:space="preserve"> 争议评审小组的确定</w:t>
      </w:r>
    </w:p>
    <w:p w14:paraId="57BD3ABA">
      <w:pPr>
        <w:ind w:firstLine="420" w:firstLineChars="200"/>
        <w:jc w:val="left"/>
        <w:rPr>
          <w:rFonts w:eastAsia="宋体"/>
          <w:szCs w:val="21"/>
          <w:u w:val="single"/>
        </w:rPr>
      </w:pPr>
      <w:r>
        <w:rPr>
          <w:rFonts w:eastAsia="宋体"/>
          <w:szCs w:val="21"/>
        </w:rPr>
        <w:t>争议评审小组成员的确定：</w:t>
      </w:r>
      <w:r>
        <w:rPr>
          <w:rFonts w:eastAsia="宋体"/>
          <w:szCs w:val="21"/>
          <w:u w:val="single"/>
        </w:rPr>
        <w:t xml:space="preserve"> </w:t>
      </w:r>
      <w:permStart w:id="195" w:edGrp="everyone"/>
      <w:r>
        <w:rPr>
          <w:rFonts w:eastAsia="宋体"/>
          <w:szCs w:val="21"/>
          <w:u w:val="single"/>
        </w:rPr>
        <w:t xml:space="preserve">           </w:t>
      </w:r>
      <w:r>
        <w:rPr>
          <w:rFonts w:hint="eastAsia" w:eastAsia="宋体"/>
          <w:szCs w:val="21"/>
          <w:u w:val="single"/>
        </w:rPr>
        <w:t>/</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eastAsia="宋体"/>
          <w:szCs w:val="21"/>
        </w:rPr>
        <w:t>。</w:t>
      </w:r>
      <w:permEnd w:id="195"/>
    </w:p>
    <w:p w14:paraId="0DF44A16">
      <w:pPr>
        <w:ind w:firstLine="420" w:firstLineChars="200"/>
        <w:jc w:val="left"/>
        <w:rPr>
          <w:rFonts w:eastAsia="宋体"/>
          <w:szCs w:val="21"/>
        </w:rPr>
      </w:pPr>
      <w:r>
        <w:rPr>
          <w:rFonts w:eastAsia="宋体"/>
          <w:szCs w:val="21"/>
        </w:rPr>
        <w:t>选定争议评审员的期限：</w:t>
      </w:r>
      <w:permStart w:id="196" w:edGrp="everyone"/>
      <w:r>
        <w:rPr>
          <w:rFonts w:eastAsia="宋体"/>
          <w:szCs w:val="21"/>
          <w:u w:val="single"/>
        </w:rPr>
        <w:t xml:space="preserve">              </w:t>
      </w:r>
      <w:r>
        <w:rPr>
          <w:rFonts w:hint="eastAsia" w:eastAsia="宋体"/>
          <w:szCs w:val="21"/>
          <w:u w:val="single"/>
        </w:rPr>
        <w:t>/</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eastAsia="宋体"/>
          <w:szCs w:val="21"/>
        </w:rPr>
        <w:t>。</w:t>
      </w:r>
      <w:permEnd w:id="196"/>
    </w:p>
    <w:p w14:paraId="76EA3AAE">
      <w:pPr>
        <w:ind w:firstLine="420" w:firstLineChars="200"/>
        <w:jc w:val="left"/>
        <w:rPr>
          <w:rFonts w:eastAsia="宋体"/>
          <w:szCs w:val="21"/>
        </w:rPr>
      </w:pPr>
      <w:r>
        <w:rPr>
          <w:rFonts w:eastAsia="宋体"/>
          <w:szCs w:val="21"/>
        </w:rPr>
        <w:t>争议评审小组成员的报酬承担方式：</w:t>
      </w:r>
      <w:permStart w:id="197" w:edGrp="everyone"/>
      <w:r>
        <w:rPr>
          <w:rFonts w:eastAsia="宋体"/>
          <w:szCs w:val="21"/>
          <w:u w:val="single"/>
        </w:rPr>
        <w:t xml:space="preserve">         </w:t>
      </w:r>
      <w:r>
        <w:rPr>
          <w:rFonts w:hint="eastAsia" w:eastAsia="宋体"/>
          <w:szCs w:val="21"/>
          <w:u w:val="single"/>
        </w:rPr>
        <w:t>/</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eastAsia="宋体"/>
          <w:szCs w:val="21"/>
        </w:rPr>
        <w:t>。</w:t>
      </w:r>
      <w:permEnd w:id="197"/>
    </w:p>
    <w:p w14:paraId="78EFE794">
      <w:pPr>
        <w:ind w:firstLine="420" w:firstLineChars="200"/>
        <w:jc w:val="left"/>
        <w:rPr>
          <w:rFonts w:eastAsia="宋体"/>
          <w:szCs w:val="21"/>
        </w:rPr>
      </w:pPr>
      <w:r>
        <w:rPr>
          <w:rFonts w:eastAsia="宋体"/>
          <w:szCs w:val="21"/>
        </w:rPr>
        <w:t>其他事项的约定：</w:t>
      </w:r>
      <w:permStart w:id="198" w:edGrp="everyone"/>
      <w:r>
        <w:rPr>
          <w:rFonts w:eastAsia="宋体"/>
          <w:szCs w:val="21"/>
          <w:u w:val="single"/>
        </w:rPr>
        <w:t xml:space="preserve">                </w:t>
      </w:r>
      <w:r>
        <w:rPr>
          <w:rFonts w:hint="eastAsia" w:eastAsia="宋体"/>
          <w:szCs w:val="21"/>
          <w:u w:val="single"/>
        </w:rPr>
        <w:t>/</w:t>
      </w:r>
      <w:r>
        <w:rPr>
          <w:rFonts w:eastAsia="宋体"/>
          <w:szCs w:val="21"/>
          <w:u w:val="single"/>
        </w:rPr>
        <w:t xml:space="preserve">          </w:t>
      </w:r>
      <w:r>
        <w:rPr>
          <w:rFonts w:hint="eastAsia" w:eastAsia="宋体"/>
          <w:szCs w:val="21"/>
          <w:u w:val="single"/>
        </w:rPr>
        <w:t xml:space="preserve">    </w:t>
      </w:r>
      <w:r>
        <w:rPr>
          <w:rFonts w:eastAsia="宋体"/>
          <w:szCs w:val="21"/>
          <w:u w:val="single"/>
        </w:rPr>
        <w:t xml:space="preserve">       </w:t>
      </w:r>
      <w:r>
        <w:rPr>
          <w:rFonts w:eastAsia="宋体"/>
          <w:szCs w:val="21"/>
        </w:rPr>
        <w:t>。</w:t>
      </w:r>
      <w:permEnd w:id="198"/>
    </w:p>
    <w:p w14:paraId="428DA72D">
      <w:pPr>
        <w:autoSpaceDE w:val="0"/>
        <w:autoSpaceDN w:val="0"/>
        <w:adjustRightInd w:val="0"/>
        <w:ind w:firstLine="420" w:firstLineChars="200"/>
        <w:jc w:val="left"/>
        <w:rPr>
          <w:rFonts w:eastAsia="宋体"/>
          <w:kern w:val="0"/>
          <w:szCs w:val="21"/>
        </w:rPr>
      </w:pPr>
      <w:r>
        <w:rPr>
          <w:rFonts w:hint="eastAsia" w:eastAsia="宋体"/>
          <w:kern w:val="0"/>
          <w:szCs w:val="21"/>
          <w:lang w:val="en-US" w:eastAsia="zh-CN"/>
        </w:rPr>
        <w:t>17.1.2</w:t>
      </w:r>
      <w:r>
        <w:rPr>
          <w:rFonts w:eastAsia="宋体"/>
          <w:kern w:val="0"/>
          <w:szCs w:val="21"/>
        </w:rPr>
        <w:t xml:space="preserve"> 争议评审小组的决定</w:t>
      </w:r>
    </w:p>
    <w:p w14:paraId="221604C9">
      <w:pPr>
        <w:ind w:firstLine="420" w:firstLineChars="200"/>
        <w:jc w:val="left"/>
        <w:rPr>
          <w:rFonts w:eastAsia="宋体"/>
          <w:szCs w:val="21"/>
          <w:shd w:val="clear" w:color="FFFFFF" w:fill="D9D9D9"/>
        </w:rPr>
      </w:pPr>
      <w:r>
        <w:rPr>
          <w:rFonts w:eastAsia="宋体"/>
          <w:szCs w:val="21"/>
        </w:rPr>
        <w:t>合同当事人关于本项的约定：</w:t>
      </w:r>
      <w:permStart w:id="199" w:edGrp="everyone"/>
      <w:r>
        <w:rPr>
          <w:rFonts w:eastAsia="宋体"/>
          <w:szCs w:val="21"/>
          <w:u w:val="single"/>
          <w:shd w:val="clear" w:color="auto" w:fill="auto"/>
        </w:rPr>
        <w:t xml:space="preserve">            </w:t>
      </w:r>
      <w:r>
        <w:rPr>
          <w:rFonts w:hint="eastAsia" w:eastAsia="宋体"/>
          <w:szCs w:val="21"/>
          <w:u w:val="single"/>
          <w:shd w:val="clear" w:color="auto" w:fill="auto"/>
        </w:rPr>
        <w:t>/</w:t>
      </w:r>
      <w:r>
        <w:rPr>
          <w:rFonts w:eastAsia="宋体"/>
          <w:szCs w:val="21"/>
          <w:u w:val="single"/>
          <w:shd w:val="clear" w:color="auto" w:fill="auto"/>
        </w:rPr>
        <w:t xml:space="preserve">          </w:t>
      </w:r>
      <w:r>
        <w:rPr>
          <w:rFonts w:hint="eastAsia" w:eastAsia="宋体"/>
          <w:szCs w:val="21"/>
          <w:u w:val="single"/>
          <w:shd w:val="clear" w:color="auto" w:fill="auto"/>
        </w:rPr>
        <w:t xml:space="preserve">   </w:t>
      </w:r>
      <w:r>
        <w:rPr>
          <w:rFonts w:eastAsia="宋体"/>
          <w:szCs w:val="21"/>
          <w:u w:val="single"/>
          <w:shd w:val="clear" w:color="auto" w:fill="auto"/>
        </w:rPr>
        <w:t xml:space="preserve">  </w:t>
      </w:r>
      <w:r>
        <w:rPr>
          <w:rFonts w:eastAsia="宋体"/>
          <w:szCs w:val="21"/>
          <w:shd w:val="clear" w:color="auto" w:fill="auto"/>
        </w:rPr>
        <w:t>。</w:t>
      </w:r>
      <w:permEnd w:id="199"/>
    </w:p>
    <w:p w14:paraId="632681BB">
      <w:pPr>
        <w:spacing w:after="120"/>
        <w:ind w:firstLine="420" w:firstLineChars="200"/>
        <w:rPr>
          <w:rFonts w:hint="eastAsia" w:eastAsia="黑体"/>
          <w:szCs w:val="21"/>
        </w:rPr>
      </w:pPr>
      <w:r>
        <w:rPr>
          <w:rFonts w:hint="eastAsia" w:eastAsia="黑体"/>
          <w:szCs w:val="21"/>
          <w:lang w:val="en-US" w:eastAsia="zh-CN"/>
        </w:rPr>
        <w:t>17.1.3</w:t>
      </w:r>
      <w:r>
        <w:rPr>
          <w:rFonts w:eastAsia="黑体"/>
          <w:szCs w:val="21"/>
        </w:rPr>
        <w:t>仲裁或诉讼</w:t>
      </w:r>
      <w:bookmarkEnd w:id="785"/>
    </w:p>
    <w:p w14:paraId="2B5D4A3C">
      <w:pPr>
        <w:spacing w:after="120"/>
        <w:ind w:firstLine="420" w:firstLineChars="200"/>
        <w:rPr>
          <w:rFonts w:eastAsia="黑体"/>
          <w:szCs w:val="21"/>
        </w:rPr>
      </w:pPr>
      <w:r>
        <w:rPr>
          <w:rFonts w:eastAsia="宋体"/>
          <w:szCs w:val="21"/>
        </w:rPr>
        <w:t>因合同及合同有关事项发生的争议，按下列第</w:t>
      </w:r>
      <w:permStart w:id="200" w:edGrp="everyone"/>
      <w:r>
        <w:rPr>
          <w:rFonts w:eastAsia="宋体"/>
          <w:szCs w:val="21"/>
          <w:u w:val="single"/>
        </w:rPr>
        <w:t xml:space="preserve"> </w:t>
      </w:r>
      <w:r>
        <w:rPr>
          <w:rFonts w:hint="eastAsia" w:eastAsia="宋体"/>
          <w:szCs w:val="21"/>
          <w:u w:val="single"/>
        </w:rPr>
        <w:t>（</w:t>
      </w:r>
      <w:r>
        <w:rPr>
          <w:rFonts w:hint="eastAsia" w:eastAsia="宋体"/>
          <w:szCs w:val="21"/>
          <w:u w:val="single"/>
          <w:lang w:val="en-US" w:eastAsia="zh-CN"/>
        </w:rPr>
        <w:t>2</w:t>
      </w:r>
      <w:r>
        <w:rPr>
          <w:rFonts w:hint="eastAsia" w:eastAsia="宋体"/>
          <w:szCs w:val="21"/>
          <w:u w:val="single"/>
        </w:rPr>
        <w:t>）</w:t>
      </w:r>
      <w:r>
        <w:rPr>
          <w:rFonts w:eastAsia="宋体"/>
          <w:szCs w:val="21"/>
          <w:u w:val="single"/>
        </w:rPr>
        <w:t xml:space="preserve">   </w:t>
      </w:r>
      <w:r>
        <w:rPr>
          <w:rFonts w:eastAsia="宋体"/>
          <w:szCs w:val="21"/>
        </w:rPr>
        <w:t>种</w:t>
      </w:r>
      <w:permEnd w:id="200"/>
      <w:r>
        <w:rPr>
          <w:rFonts w:eastAsia="宋体"/>
          <w:szCs w:val="21"/>
        </w:rPr>
        <w:t>方式</w:t>
      </w:r>
      <w:r>
        <w:rPr>
          <w:rFonts w:hint="eastAsia" w:eastAsia="宋体"/>
          <w:szCs w:val="21"/>
        </w:rPr>
        <w:t>解</w:t>
      </w:r>
      <w:r>
        <w:rPr>
          <w:rFonts w:eastAsia="宋体"/>
          <w:szCs w:val="21"/>
        </w:rPr>
        <w:t>决：</w:t>
      </w:r>
    </w:p>
    <w:p w14:paraId="2DA0FA59">
      <w:pPr>
        <w:ind w:firstLine="420" w:firstLineChars="200"/>
        <w:jc w:val="left"/>
        <w:rPr>
          <w:rFonts w:eastAsia="宋体"/>
          <w:szCs w:val="21"/>
        </w:rPr>
      </w:pPr>
      <w:r>
        <w:rPr>
          <w:rFonts w:eastAsia="宋体"/>
          <w:szCs w:val="21"/>
        </w:rPr>
        <w:t>（1）向</w:t>
      </w:r>
      <w:r>
        <w:rPr>
          <w:rFonts w:eastAsia="宋体"/>
          <w:szCs w:val="21"/>
          <w:u w:val="single"/>
        </w:rPr>
        <w:t xml:space="preserve">           </w:t>
      </w:r>
      <w:r>
        <w:rPr>
          <w:rFonts w:eastAsia="宋体"/>
          <w:szCs w:val="21"/>
        </w:rPr>
        <w:t>仲裁委员会申请仲裁；</w:t>
      </w:r>
    </w:p>
    <w:p w14:paraId="6C32969A">
      <w:pPr>
        <w:ind w:firstLine="420" w:firstLineChars="200"/>
        <w:jc w:val="left"/>
        <w:rPr>
          <w:rFonts w:eastAsia="宋体"/>
          <w:szCs w:val="21"/>
        </w:rPr>
      </w:pPr>
      <w:r>
        <w:rPr>
          <w:rFonts w:eastAsia="宋体"/>
          <w:szCs w:val="21"/>
        </w:rPr>
        <w:t>（2）向</w:t>
      </w:r>
      <w:r>
        <w:rPr>
          <w:rFonts w:eastAsia="宋体"/>
          <w:szCs w:val="21"/>
          <w:u w:val="single"/>
        </w:rPr>
        <w:t xml:space="preserve">      </w:t>
      </w:r>
      <w:r>
        <w:rPr>
          <w:rFonts w:eastAsia="宋体"/>
          <w:color w:val="auto"/>
          <w:szCs w:val="21"/>
          <w:u w:val="single"/>
        </w:rPr>
        <w:t xml:space="preserve">  </w:t>
      </w:r>
      <w:r>
        <w:rPr>
          <w:rFonts w:hint="eastAsia" w:eastAsia="宋体"/>
          <w:color w:val="FF0000"/>
          <w:szCs w:val="21"/>
          <w:u w:val="single"/>
          <w:lang w:val="en-US" w:eastAsia="zh-CN"/>
        </w:rPr>
        <w:t>发包人所在地</w:t>
      </w:r>
      <w:r>
        <w:rPr>
          <w:rFonts w:eastAsia="宋体"/>
          <w:color w:val="FF0000"/>
          <w:szCs w:val="21"/>
          <w:u w:val="single"/>
        </w:rPr>
        <w:t xml:space="preserve">             </w:t>
      </w:r>
      <w:r>
        <w:rPr>
          <w:rFonts w:eastAsia="宋体"/>
          <w:color w:val="FF0000"/>
          <w:szCs w:val="21"/>
        </w:rPr>
        <w:t>人民法院起诉</w:t>
      </w:r>
      <w:r>
        <w:rPr>
          <w:rFonts w:eastAsia="宋体"/>
          <w:szCs w:val="21"/>
        </w:rPr>
        <w:t>。</w:t>
      </w:r>
      <w:bookmarkEnd w:id="786"/>
      <w:bookmarkEnd w:id="787"/>
      <w:bookmarkEnd w:id="788"/>
      <w:bookmarkEnd w:id="789"/>
      <w:bookmarkEnd w:id="790"/>
      <w:bookmarkEnd w:id="791"/>
    </w:p>
    <w:p w14:paraId="42290337">
      <w:pPr>
        <w:ind w:firstLine="560" w:firstLineChars="200"/>
        <w:jc w:val="left"/>
        <w:rPr>
          <w:rFonts w:hint="eastAsia" w:ascii="黑体" w:eastAsia="黑体"/>
          <w:sz w:val="28"/>
          <w:szCs w:val="28"/>
          <w:highlight w:val="yellow"/>
        </w:rPr>
      </w:pPr>
      <w:r>
        <w:rPr>
          <w:rFonts w:hint="eastAsia" w:ascii="黑体" w:eastAsia="黑体"/>
          <w:sz w:val="28"/>
          <w:szCs w:val="28"/>
          <w:highlight w:val="yellow"/>
        </w:rPr>
        <w:t xml:space="preserve">补充条款 </w:t>
      </w:r>
    </w:p>
    <w:p w14:paraId="1DB458EF">
      <w:pPr>
        <w:ind w:firstLine="420" w:firstLineChars="200"/>
        <w:jc w:val="left"/>
        <w:rPr>
          <w:rFonts w:hint="eastAsia" w:eastAsia="宋体"/>
          <w:szCs w:val="21"/>
          <w:highlight w:val="yellow"/>
        </w:rPr>
      </w:pPr>
      <w:r>
        <w:rPr>
          <w:rFonts w:hint="eastAsia" w:eastAsia="宋体"/>
          <w:szCs w:val="21"/>
          <w:highlight w:val="yellow"/>
        </w:rPr>
        <w:t>本补充条款是专用条款的一部分，其解释顺序优先于专用条款内的其他条款。</w:t>
      </w:r>
    </w:p>
    <w:p w14:paraId="06580E1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bookmarkStart w:id="798" w:name="_Toc351203652"/>
      <w:r>
        <w:rPr>
          <w:rFonts w:hint="eastAsia" w:ascii="Times New Roman" w:hAnsi="Times New Roman" w:eastAsia="宋体" w:cs="Times New Roman"/>
          <w:kern w:val="0"/>
          <w:szCs w:val="21"/>
          <w:lang w:val="en-US" w:eastAsia="zh-CN"/>
        </w:rPr>
        <w:t xml:space="preserve">1、安全文明施工管理 </w:t>
      </w:r>
    </w:p>
    <w:p w14:paraId="0746277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 对于检查中发现的存在安全隐患、文明施工不符合要求，发包人有权要求承包人支付 </w:t>
      </w:r>
      <w:r>
        <w:rPr>
          <w:rFonts w:hint="eastAsia" w:ascii="Times New Roman" w:hAnsi="Times New Roman" w:eastAsia="宋体" w:cs="Times New Roman"/>
          <w:color w:val="FF0000"/>
          <w:kern w:val="0"/>
          <w:szCs w:val="21"/>
          <w:lang w:val="en-US" w:eastAsia="zh-CN"/>
        </w:rPr>
        <w:t>1000</w:t>
      </w:r>
      <w:r>
        <w:rPr>
          <w:rFonts w:hint="eastAsia" w:ascii="Times New Roman" w:hAnsi="Times New Roman" w:eastAsia="宋体" w:cs="Times New Roman"/>
          <w:kern w:val="0"/>
          <w:szCs w:val="21"/>
          <w:lang w:val="en-US" w:eastAsia="zh-CN"/>
        </w:rPr>
        <w:t xml:space="preserve"> 元/次/处的违约金。 </w:t>
      </w:r>
    </w:p>
    <w:p w14:paraId="0F8E74E6">
      <w:pPr>
        <w:autoSpaceDE w:val="0"/>
        <w:autoSpaceDN w:val="0"/>
        <w:adjustRightInd w:val="0"/>
        <w:ind w:firstLine="420" w:firstLineChars="200"/>
        <w:jc w:val="left"/>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（2）如发现承包人安全设施不按程序报验、无施工方案擅自施工或未经验收合格擅自使用，发包人有权要求承包人支付 2000 元/次/处的违约金。 </w:t>
      </w:r>
    </w:p>
    <w:p w14:paraId="0987495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（3）如发现承包人安全管理资料不完善、不按要求编制、与工程进度不同步、弄虚作假， 需向发包人支付违约金 </w:t>
      </w:r>
      <w:r>
        <w:rPr>
          <w:rFonts w:hint="eastAsia" w:ascii="Times New Roman" w:hAnsi="Times New Roman" w:eastAsia="宋体" w:cs="Times New Roman"/>
          <w:color w:val="FF0000"/>
          <w:kern w:val="0"/>
          <w:szCs w:val="21"/>
          <w:lang w:val="en-US" w:eastAsia="zh-CN"/>
        </w:rPr>
        <w:t>1000</w:t>
      </w:r>
      <w:r>
        <w:rPr>
          <w:rFonts w:hint="eastAsia" w:ascii="Times New Roman" w:hAnsi="Times New Roman" w:eastAsia="宋体" w:cs="Times New Roman"/>
          <w:kern w:val="0"/>
          <w:szCs w:val="21"/>
          <w:lang w:val="en-US" w:eastAsia="zh-CN"/>
        </w:rPr>
        <w:t xml:space="preserve"> 元/次/项。 </w:t>
      </w:r>
    </w:p>
    <w:p w14:paraId="7B0ACC3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（4）施工人员不按规范带安全帽进入施工现场，发包人有权要求承包人支付违约金</w:t>
      </w:r>
      <w:r>
        <w:rPr>
          <w:rFonts w:hint="eastAsia" w:ascii="Times New Roman" w:hAnsi="Times New Roman" w:eastAsia="宋体" w:cs="Times New Roman"/>
          <w:color w:val="FF0000"/>
          <w:kern w:val="0"/>
          <w:szCs w:val="21"/>
          <w:lang w:val="en-US" w:eastAsia="zh-CN"/>
        </w:rPr>
        <w:t xml:space="preserve"> 200</w:t>
      </w:r>
      <w:r>
        <w:rPr>
          <w:rFonts w:hint="eastAsia" w:ascii="Times New Roman" w:hAnsi="Times New Roman" w:eastAsia="宋体" w:cs="Times New Roman"/>
          <w:kern w:val="0"/>
          <w:szCs w:val="21"/>
          <w:lang w:val="en-US" w:eastAsia="zh-CN"/>
        </w:rPr>
        <w:t xml:space="preserve"> 元/人次。 </w:t>
      </w:r>
    </w:p>
    <w:p w14:paraId="1A4FC46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（5）承包人的焊工、电工、起重工等特殊工种必须持证上岗，报监理核查，所报证件人员必须与实际施工人员一致， 无证上岗的， 需向发包人支付违约金 </w:t>
      </w:r>
      <w:r>
        <w:rPr>
          <w:rFonts w:hint="eastAsia" w:ascii="Times New Roman" w:hAnsi="Times New Roman" w:eastAsia="宋体" w:cs="Times New Roman"/>
          <w:color w:val="FF0000"/>
          <w:kern w:val="0"/>
          <w:szCs w:val="21"/>
          <w:lang w:val="en-US" w:eastAsia="zh-CN"/>
        </w:rPr>
        <w:t xml:space="preserve">1000 </w:t>
      </w:r>
      <w:r>
        <w:rPr>
          <w:rFonts w:hint="eastAsia" w:ascii="Times New Roman" w:hAnsi="Times New Roman" w:eastAsia="宋体" w:cs="Times New Roman"/>
          <w:kern w:val="0"/>
          <w:szCs w:val="21"/>
          <w:lang w:val="en-US" w:eastAsia="zh-CN"/>
        </w:rPr>
        <w:t xml:space="preserve">元/人次。 </w:t>
      </w:r>
    </w:p>
    <w:p w14:paraId="6CF75E3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（6）承包人需考虑作业期间的噪音控制，合理安排作业时间，避免噪音扰民，如因噪音扰民被投诉,发包人有权要求承包人支付 </w:t>
      </w:r>
      <w:r>
        <w:rPr>
          <w:rFonts w:hint="eastAsia" w:ascii="Times New Roman" w:hAnsi="Times New Roman" w:eastAsia="宋体" w:cs="Times New Roman"/>
          <w:color w:val="FF0000"/>
          <w:kern w:val="0"/>
          <w:szCs w:val="21"/>
          <w:lang w:val="en-US" w:eastAsia="zh-CN"/>
        </w:rPr>
        <w:t xml:space="preserve">1000 </w:t>
      </w:r>
      <w:r>
        <w:rPr>
          <w:rFonts w:hint="eastAsia" w:ascii="Times New Roman" w:hAnsi="Times New Roman" w:eastAsia="宋体" w:cs="Times New Roman"/>
          <w:kern w:val="0"/>
          <w:szCs w:val="21"/>
          <w:lang w:val="en-US" w:eastAsia="zh-CN"/>
        </w:rPr>
        <w:t xml:space="preserve">元/ 处的违约金。 </w:t>
      </w:r>
    </w:p>
    <w:p w14:paraId="0BFFF01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（7）承包人履行合同过程中，未经发包人同意擅自超越发包人指定施工范围，占用他人土地，由此发生的一切责任由承包人自行承担。 </w:t>
      </w:r>
    </w:p>
    <w:p w14:paraId="39C5E5C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8）施工中必须首先通过人工探挖掌握施工区域内全部管线的类别、规格、数量、材质、埋深等相关准确信息，制定出详尽保护方案并报监理及设计、产权、建设、项目管理等单位认可后方可组织实施。因施工原因（或开展业务）损坏给排水、强弱电、通讯光缆、油气管线、冷暖管道等, 由承包人承担一切法律及经济责任，赔偿一切经济损失,且发包人有权要求承包人支付 2 万元/次违约金。 </w:t>
      </w:r>
    </w:p>
    <w:p w14:paraId="70DBA24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（9）未建立符合生产需要的安全经费使用计划、使用记录，责令限期改正，如未在限期内整改落实，承包人应当支付 10000 元违约金。 </w:t>
      </w:r>
    </w:p>
    <w:p w14:paraId="739CF06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（10）如检查中发现的安全、文明施工问题在以往检查中已被发现有类似问题， 发包人有权要求 承包人按上述（1） -（9）违约金的两倍支付违约金。 </w:t>
      </w:r>
    </w:p>
    <w:p w14:paraId="1E35D30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（11）如承包人不能按时、按要求对安全、文明施工问题进行整改的， 发包人有权责令停工整顿，且每延期一天发包人有权要求承包人支付 1000 元/ 处的违约金； 延期超过 3 天的， 发包人有权发函通报至承包人公司；延期超过 5 天的， 发包人有权约谈承包人企业负责人。 如承包人拒不整改或整改后不能满足要求的， 发包人在通知承包人后，无需得到确认即可有权安排其他人整改，费用可直接从工程款中扣除，且发包人另有权要求承包人支付 10 万元/次/处的违约金。    （12）如被发包人组织的第三方安全检查时通报批评， 发包人有权要求承包人支付10000-50000元/次的违约金；三次及三次以上被通报批评， 发包人有权约谈承包人企业负责人， 且可视为该项目经理等管理人员不能胜任本职工作，发包人有权要求承包人按规定程序更换项目经理等人员，并按人员变更违约处理。 </w:t>
      </w:r>
    </w:p>
    <w:p w14:paraId="6960F35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（13）如被主管部门通报批评或被媒体曝光，包人有权要求承包人支付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14:paraId="4597AC1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14）工程每发生一起因承包人原因造成的安全事故，承包人除接受政府相关部门处罚外，包人有权要求承包人支付一定违约金，并承担由事故引发的一切后果。发生特别重大事故，发包人有权要求承包人支付违约金 </w:t>
      </w:r>
      <w:r>
        <w:rPr>
          <w:rFonts w:hint="eastAsia" w:ascii="Times New Roman" w:hAnsi="Times New Roman" w:eastAsia="宋体" w:cs="Times New Roman"/>
          <w:color w:val="FF0000"/>
          <w:kern w:val="0"/>
          <w:szCs w:val="21"/>
          <w:lang w:val="en-US" w:eastAsia="zh-CN"/>
        </w:rPr>
        <w:t>10 万</w:t>
      </w:r>
      <w:r>
        <w:rPr>
          <w:rFonts w:hint="eastAsia" w:ascii="Times New Roman" w:hAnsi="Times New Roman" w:eastAsia="宋体" w:cs="Times New Roman"/>
          <w:kern w:val="0"/>
          <w:szCs w:val="21"/>
          <w:lang w:val="en-US" w:eastAsia="zh-CN"/>
        </w:rPr>
        <w:t xml:space="preserve">元/次；发生重大事故， 发包人有权要求承包人支付违约金 </w:t>
      </w:r>
    </w:p>
    <w:p w14:paraId="7E0FF34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color w:val="FF0000"/>
          <w:kern w:val="0"/>
          <w:szCs w:val="21"/>
          <w:lang w:val="en-US" w:eastAsia="zh-CN"/>
        </w:rPr>
        <w:t xml:space="preserve">5 </w:t>
      </w:r>
      <w:r>
        <w:rPr>
          <w:rFonts w:hint="eastAsia" w:ascii="Times New Roman" w:hAnsi="Times New Roman" w:eastAsia="宋体" w:cs="Times New Roman"/>
          <w:kern w:val="0"/>
          <w:szCs w:val="21"/>
          <w:lang w:val="en-US" w:eastAsia="zh-CN"/>
        </w:rPr>
        <w:t>万元/次；发生较大事故， 发包人有权要求承包人支付违约金</w:t>
      </w:r>
      <w:r>
        <w:rPr>
          <w:rFonts w:hint="eastAsia" w:ascii="Times New Roman" w:hAnsi="Times New Roman" w:eastAsia="宋体" w:cs="Times New Roman"/>
          <w:color w:val="FF0000"/>
          <w:kern w:val="0"/>
          <w:szCs w:val="21"/>
          <w:lang w:val="en-US" w:eastAsia="zh-CN"/>
        </w:rPr>
        <w:t xml:space="preserve"> 3</w:t>
      </w:r>
      <w:r>
        <w:rPr>
          <w:rFonts w:hint="eastAsia" w:ascii="Times New Roman" w:hAnsi="Times New Roman" w:eastAsia="宋体" w:cs="Times New Roman"/>
          <w:kern w:val="0"/>
          <w:szCs w:val="21"/>
          <w:lang w:val="en-US" w:eastAsia="zh-CN"/>
        </w:rPr>
        <w:t xml:space="preserve"> 万元/次；发生一般事故， 发包人有权要求承包人支付违约金</w:t>
      </w:r>
      <w:r>
        <w:rPr>
          <w:rFonts w:hint="eastAsia" w:ascii="Times New Roman" w:hAnsi="Times New Roman" w:eastAsia="宋体" w:cs="Times New Roman"/>
          <w:color w:val="FF0000"/>
          <w:kern w:val="0"/>
          <w:szCs w:val="21"/>
          <w:lang w:val="en-US" w:eastAsia="zh-CN"/>
        </w:rPr>
        <w:t xml:space="preserve"> 2</w:t>
      </w:r>
      <w:r>
        <w:rPr>
          <w:rFonts w:hint="eastAsia" w:ascii="Times New Roman" w:hAnsi="Times New Roman" w:eastAsia="宋体" w:cs="Times New Roman"/>
          <w:kern w:val="0"/>
          <w:szCs w:val="21"/>
          <w:lang w:val="en-US" w:eastAsia="zh-CN"/>
        </w:rPr>
        <w:t xml:space="preserve"> 万元/次。 </w:t>
      </w:r>
    </w:p>
    <w:p w14:paraId="7CA9367E">
      <w:pPr>
        <w:spacing w:line="360" w:lineRule="auto"/>
        <w:jc w:val="left"/>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    （15）承包人在施工期间必须服从总包关于安全、文明施工的管理，如有违反安全、文明施工的情况，总包单位有权进行处罚，并从工程款中扣除罚款。</w:t>
      </w:r>
    </w:p>
    <w:p w14:paraId="3B01A0D3">
      <w:pPr>
        <w:pStyle w:val="2"/>
        <w:rPr>
          <w:rFonts w:hint="default"/>
          <w:lang w:val="en-US" w:eastAsia="zh-CN"/>
        </w:rPr>
      </w:pPr>
    </w:p>
    <w:p w14:paraId="0BCDD67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2、质量管理 </w:t>
      </w:r>
    </w:p>
    <w:p w14:paraId="1511931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（1）对于检查中发现的施工质量问题， 发包人有权要求承包人支付 </w:t>
      </w:r>
      <w:r>
        <w:rPr>
          <w:rFonts w:hint="eastAsia" w:ascii="Times New Roman" w:hAnsi="Times New Roman" w:eastAsia="宋体" w:cs="Times New Roman"/>
          <w:color w:val="FF0000"/>
          <w:kern w:val="0"/>
          <w:szCs w:val="21"/>
          <w:lang w:val="en-US" w:eastAsia="zh-CN"/>
        </w:rPr>
        <w:t>1000 -20000</w:t>
      </w:r>
      <w:r>
        <w:rPr>
          <w:rFonts w:hint="eastAsia" w:ascii="Times New Roman" w:hAnsi="Times New Roman" w:eastAsia="宋体" w:cs="Times New Roman"/>
          <w:kern w:val="0"/>
          <w:szCs w:val="21"/>
          <w:lang w:val="en-US" w:eastAsia="zh-CN"/>
        </w:rPr>
        <w:t xml:space="preserve"> 元/次/处的违约金。 </w:t>
      </w:r>
    </w:p>
    <w:p w14:paraId="0DE3735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（2）如发现承包人未报验、无施工方案擅自施工、未经验收合格擅自进行下道工序，发包人有权要求承包人支付 2000 元/次/处的违约金。 </w:t>
      </w:r>
    </w:p>
    <w:p w14:paraId="2061D83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（3）如发现承包人质量管理资料不完善、不按要求编制、与工程进度不同步、弄虚作假， 发包人有权要求承包人支付 2000 元/次/项的违约金。 </w:t>
      </w:r>
    </w:p>
    <w:p w14:paraId="43D5E5D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（4）如发现承包人材料未按规定进行进场验收、送检、见证取样或按要求进行实体检测、留取试块、试件等，发包人有权要求承包人支付</w:t>
      </w:r>
      <w:r>
        <w:rPr>
          <w:rFonts w:hint="eastAsia" w:ascii="Times New Roman" w:hAnsi="Times New Roman" w:eastAsia="宋体" w:cs="Times New Roman"/>
          <w:color w:val="FF0000"/>
          <w:kern w:val="0"/>
          <w:szCs w:val="21"/>
          <w:lang w:val="en-US" w:eastAsia="zh-CN"/>
        </w:rPr>
        <w:t>1000</w:t>
      </w:r>
      <w:r>
        <w:rPr>
          <w:rFonts w:hint="eastAsia" w:ascii="Times New Roman" w:hAnsi="Times New Roman" w:eastAsia="宋体" w:cs="Times New Roman"/>
          <w:kern w:val="0"/>
          <w:szCs w:val="21"/>
          <w:lang w:val="en-US" w:eastAsia="zh-CN"/>
        </w:rPr>
        <w:t xml:space="preserve"> 元/次/处的违约金。 </w:t>
      </w:r>
    </w:p>
    <w:p w14:paraId="511650A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（5）承包人应按照合同专用条款约定及设计和有关标准要求采购材料或设备，并提供产品合格证明，对材料设备质量负责，不符合招标文件及合同约定的，发包人有权要求承包人支付20000元 /批次的违约金，且必须及时清场，否则，发包人有权要求承包人支付该种设备、材料价格的 20% 的违约金, 情节严重的，发包人有权单方面解除合同，有权追求由此造成的损失。 </w:t>
      </w:r>
    </w:p>
    <w:p w14:paraId="4E74AF8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（6）如检查中发现的质量问题在以往检查中已被发现有类似问题， 发包人有权要求承包人按上述（1）-（5）违约金的两倍支付违约金。 </w:t>
      </w:r>
    </w:p>
    <w:p w14:paraId="61F64C7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（7）如承包人不能按时、按要求对质量问题进行整改的，发包人有权责令停工整顿，且每延期一 天发包人有权要求承包人支付 1000 元/ 处的违约金；延期超过 3 天的，发包人有权发函通报至承包人公司；延期超过 5 天的，发包人有权约谈承包人企业负责人。 如承包人拒不整改或整改后不能满足要求的， 发包人在通知承包人后，无需得到确认即可有权安排其他人进行整改，费用可直接从工程款中扣除，且发包人另有权要求承包人支付 5 万元/次/处的违约金。 </w:t>
      </w:r>
    </w:p>
    <w:p w14:paraId="18E3680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（8）如被发包人组织的第三方质量检查时通报批评，发包人有权要求承包人支付10000-50000 元 /次的违约金；三次及三次以上被通报批评，发包人有权约谈承包人企业负责人， 且可视为该项目经理等管理人员不能胜任本职工作，发包人有权要求承包人按规定程序更换项目经理等人员，并按人员变更违约处理。 </w:t>
      </w:r>
    </w:p>
    <w:p w14:paraId="0D13C27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（9）如被主管部门通报批评或被媒体曝光，发包人有权要求承包人支付 10000-100000元/次的违约金，且发包人有权约谈承包人企业负责人，且可视为该项目经理等管理人员不能胜任本职工作，发包人有权要求承包人按规定程序更换项目经理等人员，并按人员变更违约处理。 </w:t>
      </w:r>
    </w:p>
    <w:p w14:paraId="4C62D41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10）工程每发生一起因承包人原因造成的质量事故，发承包人除接受政府相关部门处罚外，发包人有权要求承包人支付一定违约金，并承担由事故引发的一切后果。发生特别重大事故，发包人有权要求承包人支付违约金 </w:t>
      </w:r>
      <w:r>
        <w:rPr>
          <w:rFonts w:hint="eastAsia" w:ascii="Times New Roman" w:hAnsi="Times New Roman" w:eastAsia="宋体" w:cs="Times New Roman"/>
          <w:color w:val="FF0000"/>
          <w:kern w:val="0"/>
          <w:szCs w:val="21"/>
          <w:lang w:val="en-US" w:eastAsia="zh-CN"/>
        </w:rPr>
        <w:t xml:space="preserve">10 </w:t>
      </w:r>
      <w:r>
        <w:rPr>
          <w:rFonts w:hint="eastAsia" w:ascii="Times New Roman" w:hAnsi="Times New Roman" w:eastAsia="宋体" w:cs="Times New Roman"/>
          <w:kern w:val="0"/>
          <w:szCs w:val="21"/>
          <w:lang w:val="en-US" w:eastAsia="zh-CN"/>
        </w:rPr>
        <w:t xml:space="preserve">万元/次；发生重大事故，发包人有权要求承包人支付违约金 </w:t>
      </w:r>
      <w:r>
        <w:rPr>
          <w:rFonts w:hint="eastAsia" w:ascii="Times New Roman" w:hAnsi="Times New Roman" w:eastAsia="宋体" w:cs="Times New Roman"/>
          <w:color w:val="FF0000"/>
          <w:kern w:val="0"/>
          <w:szCs w:val="21"/>
          <w:lang w:val="en-US" w:eastAsia="zh-CN"/>
        </w:rPr>
        <w:t>5</w:t>
      </w:r>
      <w:r>
        <w:rPr>
          <w:rFonts w:hint="eastAsia" w:ascii="Times New Roman" w:hAnsi="Times New Roman" w:eastAsia="宋体" w:cs="Times New Roman"/>
          <w:kern w:val="0"/>
          <w:szCs w:val="21"/>
          <w:lang w:val="en-US" w:eastAsia="zh-CN"/>
        </w:rPr>
        <w:t xml:space="preserve"> 万元/次；发生较大事故，发包人有权要求承包人支付违约金</w:t>
      </w:r>
      <w:r>
        <w:rPr>
          <w:rFonts w:hint="eastAsia" w:ascii="Times New Roman" w:hAnsi="Times New Roman" w:eastAsia="宋体" w:cs="Times New Roman"/>
          <w:color w:val="FF0000"/>
          <w:kern w:val="0"/>
          <w:szCs w:val="21"/>
          <w:lang w:val="en-US" w:eastAsia="zh-CN"/>
        </w:rPr>
        <w:t xml:space="preserve"> 3</w:t>
      </w:r>
      <w:r>
        <w:rPr>
          <w:rFonts w:hint="eastAsia" w:ascii="Times New Roman" w:hAnsi="Times New Roman" w:eastAsia="宋体" w:cs="Times New Roman"/>
          <w:kern w:val="0"/>
          <w:szCs w:val="21"/>
          <w:lang w:val="en-US" w:eastAsia="zh-CN"/>
        </w:rPr>
        <w:t xml:space="preserve"> 万元/次；发生一般事故，发包人有权要求承包人支付违约金 2 万元/次。 </w:t>
      </w:r>
    </w:p>
    <w:p w14:paraId="3D5A5B4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（11）承包人对工程质量终身负责，出现重大质量事故，将按有关程序追究法律责任。在质保期内，如果发生质量缺陷，承包人应在接到口头或书面通知后 24 小时内到达现场，并应于 3 日内完成整改；发生紧急事故需抢修的，承包人在接到事故通知后，应当立即到达事故现场抢修，确保事态不扩大；如因承包人维修不及时造成损失的，由承包人承担，且发包人有权自行修理、更换或委托第三方修理、更换，修理、更换产生的费用从质保金中扣除，并有权要求承包人支付</w:t>
      </w:r>
      <w:r>
        <w:rPr>
          <w:rFonts w:hint="eastAsia" w:ascii="Times New Roman" w:hAnsi="Times New Roman" w:eastAsia="宋体" w:cs="Times New Roman"/>
          <w:color w:val="FF0000"/>
          <w:kern w:val="0"/>
          <w:szCs w:val="21"/>
          <w:lang w:val="en-US" w:eastAsia="zh-CN"/>
        </w:rPr>
        <w:t>1000-30000</w:t>
      </w:r>
      <w:r>
        <w:rPr>
          <w:rFonts w:hint="eastAsia" w:ascii="Times New Roman" w:hAnsi="Times New Roman" w:eastAsia="宋体" w:cs="Times New Roman"/>
          <w:kern w:val="0"/>
          <w:szCs w:val="21"/>
          <w:lang w:val="en-US" w:eastAsia="zh-CN"/>
        </w:rPr>
        <w:t xml:space="preserve"> 元/次违约金；质保金不足以支付的，承包人应另行承担。 </w:t>
      </w:r>
    </w:p>
    <w:p w14:paraId="619167A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3、 进度管理 </w:t>
      </w:r>
    </w:p>
    <w:p w14:paraId="02EB706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（1）承包人必须服从发包人和监理人对各专业施工次序的安排，否则， 发包人有权要求承包人支付 </w:t>
      </w:r>
      <w:r>
        <w:rPr>
          <w:rFonts w:hint="eastAsia" w:ascii="Times New Roman" w:hAnsi="Times New Roman" w:eastAsia="宋体" w:cs="Times New Roman"/>
          <w:color w:val="FF0000"/>
          <w:kern w:val="0"/>
          <w:szCs w:val="21"/>
          <w:lang w:val="en-US" w:eastAsia="zh-CN"/>
        </w:rPr>
        <w:t>1000～5000</w:t>
      </w:r>
      <w:r>
        <w:rPr>
          <w:rFonts w:hint="eastAsia" w:ascii="Times New Roman" w:hAnsi="Times New Roman" w:eastAsia="宋体" w:cs="Times New Roman"/>
          <w:kern w:val="0"/>
          <w:szCs w:val="21"/>
          <w:lang w:val="en-US" w:eastAsia="zh-CN"/>
        </w:rPr>
        <w:t xml:space="preserve"> 元/次的违约金。 </w:t>
      </w:r>
    </w:p>
    <w:p w14:paraId="11F8B2E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2）承包人应严格按照总工期要求和报审的施工总进度计划、关键节点计划安排施工。为了确保进度计划的实施，承包人必须按招标文件要求编制工程总体关键节点计划，并严格按关键节点计划完成。按照服务期要求完成施工的，每延误一天对施工单位处1000元的处罚，对拒不缴纳罚款的，可从工程款中相应扣除。</w:t>
      </w:r>
    </w:p>
    <w:p w14:paraId="2EA3809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（3）承包人必须按招标文件的要求及投标文件承诺配置施工机械设备，未按投标文件配置或配置不到位，发包人有权要求承包人支付违约金 2000 元/台，未经同意擅自调走的，发包人有权要求承包人支付违约金 2000 元/台，情节严重的，违约金加倍。 </w:t>
      </w:r>
    </w:p>
    <w:p w14:paraId="0DB63EF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（4）各种材料、设备必须按计划进场，充分满足进度计划需求，如因材料设备进场滞后对工程进度产生影响， 发包人有权要求承包人支付违约金 2000 元／次，情节严重的，违约金加倍。    （5）承包人在工程符合验收条件应及时报请验收，无故拖延验收，自发包人催告后 7 日内不报请并组织参与验收的，应承担 </w:t>
      </w:r>
      <w:r>
        <w:rPr>
          <w:rFonts w:hint="eastAsia" w:ascii="Times New Roman" w:hAnsi="Times New Roman" w:eastAsia="宋体" w:cs="Times New Roman"/>
          <w:color w:val="FF0000"/>
          <w:kern w:val="0"/>
          <w:szCs w:val="21"/>
          <w:lang w:val="en-US" w:eastAsia="zh-CN"/>
        </w:rPr>
        <w:t xml:space="preserve">1000 </w:t>
      </w:r>
      <w:r>
        <w:rPr>
          <w:rFonts w:hint="eastAsia" w:ascii="Times New Roman" w:hAnsi="Times New Roman" w:eastAsia="宋体" w:cs="Times New Roman"/>
          <w:kern w:val="0"/>
          <w:szCs w:val="21"/>
          <w:lang w:val="en-US" w:eastAsia="zh-CN"/>
        </w:rPr>
        <w:t>元/天的违约金；自发包人催告后 28 日内不报请并组织参与验收的，应承担</w:t>
      </w:r>
      <w:r>
        <w:rPr>
          <w:rFonts w:hint="eastAsia" w:ascii="Times New Roman" w:hAnsi="Times New Roman" w:eastAsia="宋体" w:cs="Times New Roman"/>
          <w:color w:val="FF0000"/>
          <w:kern w:val="0"/>
          <w:szCs w:val="21"/>
          <w:lang w:val="en-US" w:eastAsia="zh-CN"/>
        </w:rPr>
        <w:t xml:space="preserve">2000 </w:t>
      </w:r>
      <w:r>
        <w:rPr>
          <w:rFonts w:hint="eastAsia" w:ascii="Times New Roman" w:hAnsi="Times New Roman" w:eastAsia="宋体" w:cs="Times New Roman"/>
          <w:kern w:val="0"/>
          <w:szCs w:val="21"/>
          <w:lang w:val="en-US" w:eastAsia="zh-CN"/>
        </w:rPr>
        <w:t xml:space="preserve">元/天的违约金；自发包人催告后 56 日内仍不报请并组织参与验收的，发包人除有权按前述追究承包人的违约责任外，另有权要求承包人承担工程竣工审定金额 20%的违约金。 </w:t>
      </w:r>
    </w:p>
    <w:p w14:paraId="5B657C1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4、其他管理 </w:t>
      </w:r>
    </w:p>
    <w:p w14:paraId="368E2B0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（1）严禁挂靠、转包或违法分包，若发现承包人挂靠、转包或未经备案擅自进行分包， 发包人有权要求承包人支付违约金 20000 元/次，且发包人有权单方面解除合同，并有权追究由此造成的损失。 </w:t>
      </w:r>
    </w:p>
    <w:p w14:paraId="3D1AB92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2）发包人有权增加或减少合同中的任何工作，或追加额外工作、有权取消合同中任何工作、有权改变合同中任何工作的质量标准或其他特性、有权改变工程的基线、标高、位置和尺寸、有权改变工程的时间安排或实施顺序，承包人必须立即配合办理相关变更手续，必须无条件立即执行，不得以此为理由延误施工，否则应视为违约，承包人应承担由此造成的一切损失，且发包人有权要求承包人支付违约金 20000 元/次，且发包人有权单方面解除合同，并有权追究由此造成的损失。 </w:t>
      </w:r>
    </w:p>
    <w:p w14:paraId="3B17791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（3）所有变更需完善审批手续后方可实施，如承包人擅自进行施工，发包人有权不支付此部分工程费用，并有权要求承包人支付违约金 2 万元/次，如擅自取消部分工程不施工，发包人有权要求承包人按取消工程造价的两倍金额支付违约金，且发包人有权单方面解除合同，并有权追究由此造成的损失。 </w:t>
      </w:r>
    </w:p>
    <w:p w14:paraId="06951C2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（4） 红线管控：如承包人在施工过程中有违法以下条款将参照以下管理办法进行处罚：</w:t>
      </w:r>
    </w:p>
    <w:p w14:paraId="359109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drawing>
          <wp:anchor distT="0" distB="0" distL="114300" distR="114300" simplePos="0" relativeHeight="251660288" behindDoc="0" locked="0" layoutInCell="1" allowOverlap="1">
            <wp:simplePos x="0" y="0"/>
            <wp:positionH relativeFrom="column">
              <wp:posOffset>-39370</wp:posOffset>
            </wp:positionH>
            <wp:positionV relativeFrom="paragraph">
              <wp:posOffset>127000</wp:posOffset>
            </wp:positionV>
            <wp:extent cx="4500245" cy="2211070"/>
            <wp:effectExtent l="0" t="0" r="14605" b="17780"/>
            <wp:wrapSquare wrapText="bothSides"/>
            <wp:docPr id="3" name="图片 3" descr="170003087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0030872104"/>
                    <pic:cNvPicPr>
                      <a:picLocks noChangeAspect="1"/>
                    </pic:cNvPicPr>
                  </pic:nvPicPr>
                  <pic:blipFill>
                    <a:blip r:embed="rId17"/>
                    <a:stretch>
                      <a:fillRect/>
                    </a:stretch>
                  </pic:blipFill>
                  <pic:spPr>
                    <a:xfrm>
                      <a:off x="0" y="0"/>
                      <a:ext cx="4500245" cy="2211070"/>
                    </a:xfrm>
                    <a:prstGeom prst="rect">
                      <a:avLst/>
                    </a:prstGeom>
                    <a:noFill/>
                    <a:ln>
                      <a:noFill/>
                    </a:ln>
                  </pic:spPr>
                </pic:pic>
              </a:graphicData>
            </a:graphic>
          </wp:anchor>
        </w:drawing>
      </w:r>
    </w:p>
    <w:p w14:paraId="2CF8BA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p>
    <w:p w14:paraId="19DD20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p>
    <w:p w14:paraId="6E58A23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p>
    <w:p w14:paraId="0B3196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p>
    <w:p w14:paraId="42AA4BD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p>
    <w:p w14:paraId="1A7D0E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rPr>
          <w:rFonts w:hint="eastAsia" w:ascii="Times New Roman" w:hAnsi="Times New Roman" w:cs="Times New Roman"/>
          <w:color w:val="000000"/>
          <w:kern w:val="0"/>
          <w:sz w:val="24"/>
          <w:szCs w:val="24"/>
          <w:highlight w:val="none"/>
          <w:lang w:val="en-US" w:eastAsia="zh-CN"/>
        </w:rPr>
      </w:pPr>
    </w:p>
    <w:p w14:paraId="5C51C6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p>
    <w:p w14:paraId="50B80B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drawing>
          <wp:anchor distT="0" distB="0" distL="114300" distR="114300" simplePos="0" relativeHeight="251661312" behindDoc="0" locked="0" layoutInCell="1" allowOverlap="1">
            <wp:simplePos x="0" y="0"/>
            <wp:positionH relativeFrom="column">
              <wp:posOffset>-4785360</wp:posOffset>
            </wp:positionH>
            <wp:positionV relativeFrom="paragraph">
              <wp:posOffset>187325</wp:posOffset>
            </wp:positionV>
            <wp:extent cx="4997450" cy="2552065"/>
            <wp:effectExtent l="0" t="0" r="12700" b="635"/>
            <wp:wrapSquare wrapText="bothSides"/>
            <wp:docPr id="4" name="图片 4" descr="170003091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00030911427"/>
                    <pic:cNvPicPr>
                      <a:picLocks noChangeAspect="1"/>
                    </pic:cNvPicPr>
                  </pic:nvPicPr>
                  <pic:blipFill>
                    <a:blip r:embed="rId18"/>
                    <a:stretch>
                      <a:fillRect/>
                    </a:stretch>
                  </pic:blipFill>
                  <pic:spPr>
                    <a:xfrm>
                      <a:off x="0" y="0"/>
                      <a:ext cx="4997450" cy="2552065"/>
                    </a:xfrm>
                    <a:prstGeom prst="rect">
                      <a:avLst/>
                    </a:prstGeom>
                    <a:noFill/>
                    <a:ln>
                      <a:noFill/>
                    </a:ln>
                  </pic:spPr>
                </pic:pic>
              </a:graphicData>
            </a:graphic>
          </wp:anchor>
        </w:drawing>
      </w:r>
    </w:p>
    <w:p w14:paraId="123F52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p>
    <w:p w14:paraId="66034C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cs="Times New Roman"/>
          <w:color w:val="000000"/>
          <w:kern w:val="0"/>
          <w:sz w:val="24"/>
          <w:szCs w:val="24"/>
          <w:highlight w:val="none"/>
          <w:lang w:val="en-US" w:eastAsia="zh-CN"/>
        </w:rPr>
        <w:br w:type="page"/>
      </w:r>
      <w:r>
        <w:rPr>
          <w:rFonts w:hint="eastAsia" w:ascii="Times New Roman" w:hAnsi="Times New Roman" w:eastAsia="宋体" w:cs="Times New Roman"/>
          <w:kern w:val="0"/>
          <w:szCs w:val="21"/>
          <w:lang w:val="en-US" w:eastAsia="zh-CN"/>
        </w:rPr>
        <w:t xml:space="preserve">定义： </w:t>
      </w:r>
    </w:p>
    <w:p w14:paraId="45B0498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（1）货不对版：指所提供的材料的品牌与合同约定不符； </w:t>
      </w:r>
    </w:p>
    <w:p w14:paraId="1BC71EA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（2）偷工减料：指材料的规格、型号、产地等技术参数与合同约定不符； </w:t>
      </w:r>
    </w:p>
    <w:p w14:paraId="0B0B3FD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（3）弄虚作假：指通过人为操作，刻意掩盖事实真相等欺诈行为； </w:t>
      </w:r>
    </w:p>
    <w:p w14:paraId="7D8322D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（4）方案不符：指现场施工方案与发包人审批的方案不一致； </w:t>
      </w:r>
    </w:p>
    <w:p w14:paraId="60E2681D">
      <w:pPr>
        <w:pStyle w:val="2"/>
        <w:rPr>
          <w:rFonts w:hint="eastAsia"/>
          <w:lang w:val="en-US" w:eastAsia="zh-CN"/>
        </w:rPr>
      </w:pPr>
    </w:p>
    <w:p w14:paraId="3FF76CF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（5）材料调差：施工期间材料价格不允许调整材料差价。</w:t>
      </w:r>
    </w:p>
    <w:p w14:paraId="62EED62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6）安全生产：施工方采取严格的安全防护措施，严格执行操作规程，做好安全生产教育。承担由于自身原因造成的事故责任、机损、人身伤亡事故和因此而发生的费用，若给发包人造成损失，则应按合同约定给予赔偿。</w:t>
      </w:r>
    </w:p>
    <w:p w14:paraId="48A3951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（7）材料、设备供应：本工程所用材料全部由施工方提供，主要材料施工方在采购前必须将拟选定的厂家等情况报发包人，发包人同意后方可进行采购。</w:t>
      </w:r>
    </w:p>
    <w:p w14:paraId="240BA51B">
      <w:pPr>
        <w:keepNext w:val="0"/>
        <w:keepLines w:val="0"/>
        <w:pageBreakBefore w:val="0"/>
        <w:widowControl w:val="0"/>
        <w:kinsoku/>
        <w:wordWrap w:val="0"/>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（8）环保要求：成交人需做好施工现场的扬尘治理工作。</w:t>
      </w:r>
    </w:p>
    <w:p w14:paraId="20505099">
      <w:pPr>
        <w:keepNext w:val="0"/>
        <w:keepLines w:val="0"/>
        <w:pageBreakBefore w:val="0"/>
        <w:widowControl w:val="0"/>
        <w:kinsoku/>
        <w:wordWrap w:val="0"/>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（9）农民工工资要求：成交人需按照主管部门要求做好农民工工资管理工作。</w:t>
      </w:r>
    </w:p>
    <w:p w14:paraId="5B4B69E8">
      <w:pPr>
        <w:pStyle w:val="2"/>
        <w:spacing w:line="360" w:lineRule="auto"/>
        <w:rPr>
          <w:rFonts w:hint="default"/>
          <w:lang w:val="en-US" w:eastAsia="zh-CN"/>
        </w:rPr>
      </w:pPr>
      <w:r>
        <w:rPr>
          <w:rFonts w:hint="eastAsia" w:ascii="Times New Roman" w:hAnsi="Times New Roman" w:eastAsia="宋体" w:cs="Times New Roman"/>
          <w:kern w:val="0"/>
          <w:szCs w:val="21"/>
          <w:lang w:val="en-US" w:eastAsia="zh-CN"/>
        </w:rPr>
        <w:t xml:space="preserve">   </w:t>
      </w:r>
      <w:r>
        <w:rPr>
          <w:rFonts w:hint="eastAsia" w:ascii="Times New Roman" w:hAnsi="Times New Roman" w:eastAsia="宋体" w:cs="Times New Roman"/>
          <w:kern w:val="0"/>
          <w:sz w:val="21"/>
          <w:szCs w:val="21"/>
          <w:lang w:val="en-US" w:eastAsia="zh-CN" w:bidi="ar-SA"/>
        </w:rPr>
        <w:t>（10）总包服务费及水电费：</w:t>
      </w:r>
      <w:r>
        <w:rPr>
          <w:rFonts w:hint="eastAsia" w:ascii="Times New Roman" w:hAnsi="Times New Roman" w:eastAsia="宋体" w:cs="Times New Roman"/>
          <w:kern w:val="0"/>
          <w:szCs w:val="21"/>
          <w:lang w:val="en-US" w:eastAsia="zh-CN"/>
        </w:rPr>
        <w:t>承包单位必须向总包单位缴纳合同总价款0.8%的总包服务费，</w:t>
      </w:r>
      <w:r>
        <w:rPr>
          <w:rFonts w:hint="eastAsia" w:ascii="Times New Roman" w:hAnsi="Times New Roman" w:eastAsia="宋体" w:cs="Times New Roman"/>
          <w:kern w:val="0"/>
          <w:sz w:val="21"/>
          <w:szCs w:val="21"/>
          <w:lang w:val="en-US" w:eastAsia="zh-CN" w:bidi="ar-SA"/>
        </w:rPr>
        <w:t>承包单位使用总包单位水、电费，发生时由承包单位向总单位缴纳。计量方式由供需双方协商解决或按专业工程合同价的0.7%收取。</w:t>
      </w:r>
    </w:p>
    <w:p w14:paraId="7AD8B95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5.投标报价 </w:t>
      </w:r>
    </w:p>
    <w:p w14:paraId="3BBABBC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5.1 本次招标所用所涉及到的所有材料（暂定价部分除外），均由投标人自行到市场考察，以合理的价格进行报价，中标后不得以亳州市信息价与市场价不一致等因素为由（亳州市信息价仅供参考）向建设单位提出调整要求。进场前，“三通一平”（电通、水通、路通、场地平整、临时围墙等）费用、地形整理、清苗费用、临时出入道口、施工用水和排水由投标人踏勘现场后，自行考虑，并包含在投标报价内，中标后不再调整。</w:t>
      </w:r>
    </w:p>
    <w:p w14:paraId="615670F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5.2 对于后期因遇特殊情况导致无法施工，承包人应该提前勘察现场（自行勘察），充分考 虑其中风险，自行承担由于范围及其他原因导致的工期增加造成的损失。承包人已考虑到开工时 间的不确定性，并充分考虑到人工、材料设备、价格升降等各方面因素，中标后不得因此原因提出索赔。 </w:t>
      </w:r>
    </w:p>
    <w:p w14:paraId="5DEE92C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5.3 投标报价时必须考虑不利气候条件等因素应采取的相关措施。此部分所需费用由投标人自行考虑并纳入投标报价，招标人不为此追加任何费用。 </w:t>
      </w:r>
    </w:p>
    <w:p w14:paraId="1E9F853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5.4 承包人须依法缴纳国家规定的各种税费（包括工程排污费、渣土运输等）。 </w:t>
      </w:r>
    </w:p>
    <w:p w14:paraId="5210FFB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6.农民工工资管理 </w:t>
      </w:r>
    </w:p>
    <w:p w14:paraId="16FAF86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 xml:space="preserve">在项目实施过程中，尤其在元旦、春节、中秋节等特殊时段，对承包单位自身原因引起农民工上访的，视为违约，发生10人（不含10人）以下上访的，发包人有权要求施工 承包单位支付5000元/次违约金，且有权约谈承包人企业相关人员；发生 10人（含10人）以 上上访的， 发包人有权要求承包人支付10000元/次违约金，且有权约谈承包人企业法定代表人或其授权委托代理人（公司副总以上级别）；发生30人（含30人）以上上访的，或虽然人数较 少，但上访事件不能及时妥善解决造成恶劣影响的，发包人有权要求承包人支付20000元/次违约金，并上报至市、区建设行政主管部门及人力资源社会保障行政部门处理。 </w:t>
      </w:r>
    </w:p>
    <w:p w14:paraId="26FF46BE">
      <w:pPr>
        <w:jc w:val="left"/>
        <w:rPr>
          <w:rFonts w:eastAsia="黑体"/>
          <w:b/>
          <w:szCs w:val="21"/>
        </w:rPr>
      </w:pPr>
    </w:p>
    <w:p w14:paraId="6575258D">
      <w:pPr>
        <w:pStyle w:val="6"/>
        <w:keepNext w:val="0"/>
        <w:keepLines w:val="0"/>
        <w:spacing w:before="120" w:after="120" w:line="240" w:lineRule="auto"/>
        <w:rPr>
          <w:rFonts w:hint="eastAsia" w:ascii="Times New Roman" w:hAnsi="Times New Roman"/>
          <w:b/>
          <w:bCs w:val="0"/>
          <w:sz w:val="21"/>
          <w:szCs w:val="21"/>
          <w:lang w:val="en-US" w:eastAsia="zh-CN"/>
        </w:rPr>
      </w:pPr>
      <w:r>
        <w:rPr>
          <w:rFonts w:hint="eastAsia" w:ascii="Times New Roman" w:hAnsi="Times New Roman"/>
          <w:b/>
          <w:bCs w:val="0"/>
          <w:sz w:val="21"/>
          <w:szCs w:val="21"/>
          <w:lang w:val="en-US" w:eastAsia="zh-CN"/>
        </w:rPr>
        <w:t>附件</w:t>
      </w:r>
      <w:bookmarkEnd w:id="798"/>
    </w:p>
    <w:p w14:paraId="2A85815D">
      <w:pPr>
        <w:spacing w:line="360" w:lineRule="auto"/>
        <w:jc w:val="left"/>
        <w:rPr>
          <w:rFonts w:hint="eastAsia" w:eastAsia="宋体"/>
          <w:szCs w:val="21"/>
        </w:rPr>
      </w:pPr>
      <w:r>
        <w:rPr>
          <w:rFonts w:hint="eastAsia" w:eastAsia="宋体"/>
          <w:szCs w:val="21"/>
        </w:rPr>
        <w:t>协议书附件：</w:t>
      </w:r>
    </w:p>
    <w:p w14:paraId="5BD66E89">
      <w:pPr>
        <w:spacing w:line="360" w:lineRule="auto"/>
        <w:jc w:val="left"/>
        <w:rPr>
          <w:rFonts w:eastAsia="宋体"/>
          <w:szCs w:val="21"/>
        </w:rPr>
      </w:pPr>
      <w:r>
        <w:rPr>
          <w:rFonts w:eastAsia="宋体"/>
          <w:szCs w:val="21"/>
        </w:rPr>
        <w:t>附件</w:t>
      </w:r>
      <w:r>
        <w:rPr>
          <w:rFonts w:hint="eastAsia" w:eastAsia="宋体"/>
          <w:szCs w:val="21"/>
          <w:lang w:val="en-US" w:eastAsia="zh-CN"/>
        </w:rPr>
        <w:t>1</w:t>
      </w:r>
      <w:r>
        <w:rPr>
          <w:rFonts w:eastAsia="宋体"/>
          <w:szCs w:val="21"/>
        </w:rPr>
        <w:t>：</w:t>
      </w:r>
      <w:r>
        <w:rPr>
          <w:rFonts w:hint="eastAsia" w:eastAsia="宋体"/>
          <w:szCs w:val="21"/>
          <w:lang w:val="en-US" w:eastAsia="zh-CN"/>
        </w:rPr>
        <w:t>材料品牌响应表</w:t>
      </w:r>
    </w:p>
    <w:p w14:paraId="76AFBCB4">
      <w:pPr>
        <w:spacing w:line="360" w:lineRule="auto"/>
        <w:jc w:val="left"/>
        <w:rPr>
          <w:rFonts w:eastAsia="宋体"/>
          <w:szCs w:val="21"/>
        </w:rPr>
      </w:pPr>
    </w:p>
    <w:p w14:paraId="7C4C2C9A">
      <w:pPr>
        <w:spacing w:line="360" w:lineRule="auto"/>
        <w:jc w:val="left"/>
        <w:rPr>
          <w:rFonts w:eastAsia="宋体"/>
          <w:szCs w:val="21"/>
        </w:rPr>
      </w:pPr>
    </w:p>
    <w:p w14:paraId="46FF1F5A">
      <w:pPr>
        <w:spacing w:line="360" w:lineRule="auto"/>
        <w:jc w:val="left"/>
        <w:rPr>
          <w:rFonts w:eastAsia="宋体"/>
          <w:szCs w:val="21"/>
        </w:rPr>
        <w:sectPr>
          <w:headerReference r:id="rId10" w:type="first"/>
          <w:footerReference r:id="rId13" w:type="first"/>
          <w:headerReference r:id="rId8" w:type="default"/>
          <w:footerReference r:id="rId11" w:type="default"/>
          <w:headerReference r:id="rId9" w:type="even"/>
          <w:footerReference r:id="rId12" w:type="even"/>
          <w:pgSz w:w="11906" w:h="16838"/>
          <w:pgMar w:top="1418" w:right="1531" w:bottom="1418" w:left="1531" w:header="851" w:footer="992" w:gutter="0"/>
          <w:pgNumType w:fmt="decimal"/>
          <w:cols w:space="720" w:num="1"/>
          <w:titlePg/>
          <w:docGrid w:linePitch="312" w:charSpace="0"/>
        </w:sectPr>
      </w:pPr>
    </w:p>
    <w:p w14:paraId="239C7D3C">
      <w:pPr>
        <w:spacing w:line="440" w:lineRule="exact"/>
        <w:rPr>
          <w:rFonts w:hint="default" w:ascii="Times New Roman" w:hAnsi="Times New Roman" w:eastAsia="宋体" w:cs="Times New Roman"/>
          <w:sz w:val="30"/>
          <w:szCs w:val="30"/>
          <w:lang w:val="en-US" w:eastAsia="zh-CN"/>
        </w:rPr>
      </w:pPr>
      <w:r>
        <w:rPr>
          <w:rFonts w:hint="eastAsia" w:ascii="Times New Roman" w:hAnsi="Times New Roman" w:eastAsia="宋体" w:cs="Times New Roman"/>
          <w:sz w:val="30"/>
          <w:szCs w:val="30"/>
          <w:lang w:eastAsia="zh-CN"/>
        </w:rPr>
        <w:t>附件</w:t>
      </w:r>
      <w:r>
        <w:rPr>
          <w:rFonts w:hint="eastAsia" w:ascii="Times New Roman" w:hAnsi="Times New Roman" w:eastAsia="宋体" w:cs="Times New Roman"/>
          <w:sz w:val="30"/>
          <w:szCs w:val="30"/>
          <w:lang w:val="en-US" w:eastAsia="zh-CN"/>
        </w:rPr>
        <w:t>1</w:t>
      </w:r>
      <w:r>
        <w:rPr>
          <w:rFonts w:hint="eastAsia" w:ascii="Times New Roman" w:hAnsi="Times New Roman" w:eastAsia="宋体" w:cs="Times New Roman"/>
          <w:sz w:val="30"/>
          <w:szCs w:val="30"/>
          <w:lang w:eastAsia="zh-CN"/>
        </w:rPr>
        <w:t>：</w:t>
      </w:r>
      <w:r>
        <w:rPr>
          <w:rFonts w:hint="eastAsia" w:ascii="Times New Roman" w:hAnsi="Times New Roman" w:eastAsia="宋体" w:cs="Times New Roman"/>
          <w:sz w:val="30"/>
          <w:szCs w:val="30"/>
          <w:lang w:val="en-US" w:eastAsia="zh-CN"/>
        </w:rPr>
        <w:t>材料品牌响应表</w:t>
      </w:r>
    </w:p>
    <w:p w14:paraId="604E24EE">
      <w:pPr>
        <w:spacing w:line="360" w:lineRule="auto"/>
        <w:ind w:firstLine="420" w:firstLineChars="200"/>
        <w:rPr>
          <w:rFonts w:eastAsia="宋体"/>
          <w:szCs w:val="21"/>
        </w:rPr>
      </w:pPr>
    </w:p>
    <w:p w14:paraId="559B2B97">
      <w:pPr>
        <w:spacing w:line="360" w:lineRule="auto"/>
        <w:rPr>
          <w:rFonts w:hint="eastAsia" w:eastAsia="宋体"/>
          <w:szCs w:val="21"/>
          <w:u w:val="single"/>
        </w:rPr>
      </w:pPr>
    </w:p>
    <w:p w14:paraId="1AC6405B">
      <w:pPr>
        <w:spacing w:line="360" w:lineRule="auto"/>
        <w:rPr>
          <w:rFonts w:hint="eastAsia" w:eastAsia="宋体"/>
          <w:szCs w:val="21"/>
          <w:u w:val="single"/>
        </w:rPr>
      </w:pPr>
    </w:p>
    <w:p w14:paraId="6B666152">
      <w:pPr>
        <w:spacing w:line="360" w:lineRule="auto"/>
        <w:rPr>
          <w:rFonts w:hint="eastAsia" w:eastAsia="宋体"/>
          <w:szCs w:val="21"/>
          <w:u w:val="single"/>
        </w:rPr>
      </w:pPr>
    </w:p>
    <w:p w14:paraId="1FF3E11D">
      <w:pPr>
        <w:spacing w:line="360" w:lineRule="auto"/>
        <w:rPr>
          <w:rFonts w:hint="eastAsia" w:eastAsia="宋体"/>
          <w:szCs w:val="21"/>
          <w:u w:val="single"/>
        </w:rPr>
      </w:pPr>
    </w:p>
    <w:p w14:paraId="60A81C7B">
      <w:pPr>
        <w:spacing w:line="360" w:lineRule="auto"/>
        <w:rPr>
          <w:rFonts w:hint="eastAsia" w:eastAsia="宋体"/>
          <w:szCs w:val="21"/>
          <w:u w:val="single"/>
        </w:rPr>
      </w:pPr>
    </w:p>
    <w:tbl>
      <w:tblPr>
        <w:tblStyle w:val="19"/>
        <w:tblpPr w:leftFromText="180" w:rightFromText="180" w:vertAnchor="page" w:horzAnchor="page" w:tblpX="1774" w:tblpY="2386"/>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autofit"/>
        <w:tblCellMar>
          <w:top w:w="0" w:type="dxa"/>
          <w:left w:w="108" w:type="dxa"/>
          <w:bottom w:w="0" w:type="dxa"/>
          <w:right w:w="108" w:type="dxa"/>
        </w:tblCellMar>
      </w:tblPr>
      <w:tblGrid>
        <w:gridCol w:w="1583"/>
        <w:gridCol w:w="4806"/>
        <w:gridCol w:w="1164"/>
        <w:gridCol w:w="969"/>
      </w:tblGrid>
      <w:tr w14:paraId="6C18C7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625" w:hRule="atLeast"/>
        </w:trPr>
        <w:tc>
          <w:tcPr>
            <w:tcW w:w="0" w:type="auto"/>
            <w:shd w:val="clear" w:color="auto" w:fill="FFFFFF"/>
            <w:noWrap w:val="0"/>
            <w:vAlign w:val="center"/>
          </w:tcPr>
          <w:p w14:paraId="0C36E7E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质控材料名称</w:t>
            </w:r>
          </w:p>
        </w:tc>
        <w:tc>
          <w:tcPr>
            <w:tcW w:w="0" w:type="auto"/>
            <w:shd w:val="clear" w:color="auto" w:fill="FFFFFF"/>
            <w:noWrap w:val="0"/>
            <w:vAlign w:val="center"/>
          </w:tcPr>
          <w:p w14:paraId="43E586B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参考品牌</w:t>
            </w:r>
          </w:p>
        </w:tc>
        <w:tc>
          <w:tcPr>
            <w:tcW w:w="0" w:type="auto"/>
            <w:shd w:val="clear" w:color="auto" w:fill="FFFFFF"/>
            <w:noWrap w:val="0"/>
            <w:vAlign w:val="center"/>
          </w:tcPr>
          <w:p w14:paraId="6A1E214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宋体" w:cs="Times New Roman"/>
                <w:szCs w:val="21"/>
              </w:rPr>
            </w:pPr>
            <w:r>
              <w:rPr>
                <w:rFonts w:hint="eastAsia" w:ascii="Times New Roman" w:hAnsi="Times New Roman" w:eastAsia="宋体" w:cs="Times New Roman"/>
                <w:szCs w:val="21"/>
                <w:lang w:eastAsia="zh-CN"/>
              </w:rPr>
              <w:t>承包</w:t>
            </w:r>
            <w:r>
              <w:rPr>
                <w:rFonts w:hint="eastAsia" w:ascii="Times New Roman" w:hAnsi="Times New Roman" w:eastAsia="宋体" w:cs="Times New Roman"/>
                <w:szCs w:val="21"/>
              </w:rPr>
              <w:t>人响应品牌</w:t>
            </w:r>
          </w:p>
        </w:tc>
        <w:tc>
          <w:tcPr>
            <w:tcW w:w="0" w:type="auto"/>
            <w:shd w:val="clear" w:color="auto" w:fill="FFFFFF"/>
            <w:noWrap w:val="0"/>
            <w:vAlign w:val="center"/>
          </w:tcPr>
          <w:p w14:paraId="6500343F">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备注</w:t>
            </w:r>
          </w:p>
        </w:tc>
      </w:tr>
      <w:tr w14:paraId="51A79E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4" w:hRule="atLeast"/>
        </w:trPr>
        <w:tc>
          <w:tcPr>
            <w:tcW w:w="0" w:type="auto"/>
            <w:shd w:val="clear" w:color="auto" w:fill="FFFFFF"/>
            <w:noWrap w:val="0"/>
            <w:vAlign w:val="center"/>
          </w:tcPr>
          <w:p w14:paraId="153F056F">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木门</w:t>
            </w:r>
          </w:p>
        </w:tc>
        <w:tc>
          <w:tcPr>
            <w:tcW w:w="0" w:type="auto"/>
            <w:shd w:val="clear" w:color="auto" w:fill="FFFFFF"/>
            <w:noWrap w:val="0"/>
            <w:vAlign w:val="center"/>
          </w:tcPr>
          <w:p w14:paraId="44D6C68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欧派、T</w:t>
            </w:r>
            <w:r>
              <w:rPr>
                <w:rFonts w:ascii="Times New Roman" w:hAnsi="Times New Roman" w:eastAsia="宋体" w:cs="Times New Roman"/>
                <w:szCs w:val="21"/>
              </w:rPr>
              <w:t>ATA</w:t>
            </w:r>
            <w:r>
              <w:rPr>
                <w:rFonts w:hint="eastAsia" w:ascii="Times New Roman" w:hAnsi="Times New Roman" w:eastAsia="宋体" w:cs="Times New Roman"/>
                <w:szCs w:val="21"/>
              </w:rPr>
              <w:t>、美心、梦天、尚佰</w:t>
            </w:r>
          </w:p>
        </w:tc>
        <w:tc>
          <w:tcPr>
            <w:tcW w:w="0" w:type="auto"/>
            <w:shd w:val="clear" w:color="auto" w:fill="FFFFFF"/>
            <w:noWrap w:val="0"/>
            <w:vAlign w:val="center"/>
          </w:tcPr>
          <w:p w14:paraId="726B326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78E21459">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335139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0" w:type="auto"/>
            <w:shd w:val="clear" w:color="auto" w:fill="FFFFFF"/>
            <w:noWrap w:val="0"/>
            <w:vAlign w:val="center"/>
          </w:tcPr>
          <w:p w14:paraId="05B7BBD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地板（实木，强化）</w:t>
            </w:r>
          </w:p>
        </w:tc>
        <w:tc>
          <w:tcPr>
            <w:tcW w:w="0" w:type="auto"/>
            <w:shd w:val="clear" w:color="auto" w:fill="FFFFFF"/>
            <w:noWrap w:val="0"/>
            <w:vAlign w:val="center"/>
          </w:tcPr>
          <w:p w14:paraId="78FE825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大自然、</w:t>
            </w:r>
            <w:r>
              <w:rPr>
                <w:rFonts w:hint="eastAsia" w:ascii="Times New Roman" w:hAnsi="Times New Roman" w:eastAsia="宋体" w:cs="Times New Roman"/>
                <w:szCs w:val="21"/>
                <w:lang w:eastAsia="zh-CN"/>
              </w:rPr>
              <w:t>菲林格尔、</w:t>
            </w:r>
            <w:r>
              <w:rPr>
                <w:rFonts w:hint="eastAsia" w:ascii="Times New Roman" w:hAnsi="Times New Roman" w:eastAsia="宋体" w:cs="Times New Roman"/>
                <w:szCs w:val="21"/>
              </w:rPr>
              <w:t>兔宝宝、圣象</w:t>
            </w:r>
            <w:r>
              <w:rPr>
                <w:rFonts w:hint="eastAsia" w:ascii="Times New Roman" w:hAnsi="Times New Roman" w:eastAsia="宋体" w:cs="Times New Roman"/>
                <w:szCs w:val="21"/>
                <w:lang w:eastAsia="zh-CN"/>
              </w:rPr>
              <w:t>、生活家</w:t>
            </w:r>
          </w:p>
        </w:tc>
        <w:tc>
          <w:tcPr>
            <w:tcW w:w="0" w:type="auto"/>
            <w:shd w:val="clear" w:color="auto" w:fill="FFFFFF"/>
            <w:noWrap w:val="0"/>
            <w:vAlign w:val="center"/>
          </w:tcPr>
          <w:p w14:paraId="7B67BD9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33C2D46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3F8BCA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trPr>
        <w:tc>
          <w:tcPr>
            <w:tcW w:w="0" w:type="auto"/>
            <w:shd w:val="clear" w:color="auto" w:fill="FFFFFF"/>
            <w:noWrap w:val="0"/>
            <w:vAlign w:val="center"/>
          </w:tcPr>
          <w:p w14:paraId="647168E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卫生器具</w:t>
            </w:r>
          </w:p>
        </w:tc>
        <w:tc>
          <w:tcPr>
            <w:tcW w:w="0" w:type="auto"/>
            <w:shd w:val="clear" w:color="auto" w:fill="FFFFFF"/>
            <w:noWrap w:val="0"/>
            <w:vAlign w:val="center"/>
          </w:tcPr>
          <w:p w14:paraId="0696CCA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箭牌ARROW、法恩莎FAENZA、科勒KOHLER、‌</w:t>
            </w:r>
            <w:r>
              <w:rPr>
                <w:rFonts w:hint="eastAsia" w:ascii="Times New Roman" w:hAnsi="Times New Roman" w:eastAsia="宋体" w:cs="Times New Roman"/>
                <w:szCs w:val="21"/>
                <w:lang w:eastAsia="zh-CN"/>
              </w:rPr>
              <w:fldChar w:fldCharType="begin"/>
            </w:r>
            <w:r>
              <w:rPr>
                <w:rFonts w:hint="eastAsia" w:ascii="Times New Roman" w:hAnsi="Times New Roman" w:eastAsia="宋体" w:cs="Times New Roman"/>
                <w:szCs w:val="21"/>
                <w:lang w:eastAsia="zh-CN"/>
              </w:rPr>
              <w:instrText xml:space="preserve"> HYPERLINK "https://www.baidu.com/s?wd=TOTO%E5%8D%AB%E6%B5%B4&amp;rsv_idx=2&amp;tn=40020637_30_oem_dg&amp;usm=1&amp;ie=utf-8&amp;rsv_pq=c4e0fc8e00026995&amp;oq=%E6%B4%81%E5%85%B7%E5%8D%81%E5%A4%A7%E5%93%81%E7%89%8C&amp;rsv_t=5068Bvf1NE3G4BLAtGf9WgfOE8aDcJiXMM9WKp7q5dZSjFBxzRhWzbOZky11B7hhB8vjS9+zCGtr&amp;sa=re_dqa_generate" \t "https://www.baidu.com/_self" </w:instrText>
            </w:r>
            <w:r>
              <w:rPr>
                <w:rFonts w:hint="eastAsia" w:ascii="Times New Roman" w:hAnsi="Times New Roman" w:eastAsia="宋体" w:cs="Times New Roman"/>
                <w:szCs w:val="21"/>
                <w:lang w:eastAsia="zh-CN"/>
              </w:rPr>
              <w:fldChar w:fldCharType="separate"/>
            </w:r>
            <w:r>
              <w:rPr>
                <w:rFonts w:hint="eastAsia" w:ascii="Times New Roman" w:hAnsi="Times New Roman" w:eastAsia="宋体" w:cs="Times New Roman"/>
                <w:szCs w:val="21"/>
                <w:lang w:eastAsia="zh-CN"/>
              </w:rPr>
              <w:t>TOTO</w:t>
            </w:r>
            <w:r>
              <w:rPr>
                <w:rFonts w:hint="eastAsia" w:ascii="Times New Roman" w:hAnsi="Times New Roman" w:eastAsia="宋体" w:cs="Times New Roman"/>
                <w:szCs w:val="21"/>
                <w:lang w:eastAsia="zh-CN"/>
              </w:rPr>
              <w:fldChar w:fldCharType="end"/>
            </w:r>
          </w:p>
        </w:tc>
        <w:tc>
          <w:tcPr>
            <w:tcW w:w="0" w:type="auto"/>
            <w:shd w:val="clear" w:color="auto" w:fill="FFFFFF"/>
            <w:noWrap w:val="0"/>
            <w:vAlign w:val="center"/>
          </w:tcPr>
          <w:p w14:paraId="6EA8850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7605AF6F">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609950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805" w:hRule="atLeast"/>
        </w:trPr>
        <w:tc>
          <w:tcPr>
            <w:tcW w:w="0" w:type="auto"/>
            <w:shd w:val="clear" w:color="auto" w:fill="FFFFFF"/>
            <w:noWrap w:val="0"/>
            <w:vAlign w:val="center"/>
          </w:tcPr>
          <w:p w14:paraId="47B92A73">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厨房电器</w:t>
            </w:r>
          </w:p>
        </w:tc>
        <w:tc>
          <w:tcPr>
            <w:tcW w:w="0" w:type="auto"/>
            <w:shd w:val="clear" w:color="auto" w:fill="FFFFFF"/>
            <w:noWrap w:val="0"/>
            <w:vAlign w:val="center"/>
          </w:tcPr>
          <w:p w14:paraId="4C1D5CB9">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方太Fotile</w:t>
            </w:r>
            <w:r>
              <w:rPr>
                <w:rFonts w:hint="eastAsia" w:ascii="Times New Roman" w:hAnsi="Times New Roman" w:eastAsia="宋体" w:cs="Times New Roman"/>
                <w:szCs w:val="21"/>
                <w:lang w:eastAsia="zh-CN"/>
              </w:rPr>
              <w:t>、老板ROBAM、华帝Vatti、</w:t>
            </w:r>
          </w:p>
          <w:p w14:paraId="6E1E0A91">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lang w:eastAsia="zh-CN"/>
              </w:rPr>
              <w:t>德意厨电DE&amp;E</w:t>
            </w:r>
          </w:p>
        </w:tc>
        <w:tc>
          <w:tcPr>
            <w:tcW w:w="0" w:type="auto"/>
            <w:shd w:val="clear" w:color="auto" w:fill="FFFFFF"/>
            <w:noWrap w:val="0"/>
            <w:vAlign w:val="center"/>
          </w:tcPr>
          <w:p w14:paraId="493583B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75CCA78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487D6C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0" w:hRule="atLeast"/>
        </w:trPr>
        <w:tc>
          <w:tcPr>
            <w:tcW w:w="0" w:type="auto"/>
            <w:shd w:val="clear" w:color="auto" w:fill="FFFFFF"/>
            <w:noWrap w:val="0"/>
            <w:vAlign w:val="center"/>
          </w:tcPr>
          <w:p w14:paraId="2E8141B3">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地砖</w:t>
            </w:r>
          </w:p>
        </w:tc>
        <w:tc>
          <w:tcPr>
            <w:tcW w:w="0" w:type="auto"/>
            <w:shd w:val="clear" w:color="auto" w:fill="FFFFFF"/>
            <w:noWrap w:val="0"/>
            <w:vAlign w:val="center"/>
          </w:tcPr>
          <w:p w14:paraId="079B1B3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冠珠、新中源、马可波罗、蒙娜丽莎、诺贝尔</w:t>
            </w:r>
          </w:p>
        </w:tc>
        <w:tc>
          <w:tcPr>
            <w:tcW w:w="0" w:type="auto"/>
            <w:shd w:val="clear" w:color="auto" w:fill="FFFFFF"/>
            <w:noWrap w:val="0"/>
            <w:vAlign w:val="center"/>
          </w:tcPr>
          <w:p w14:paraId="28D24DD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122131E1">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74B18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60" w:hRule="atLeast"/>
        </w:trPr>
        <w:tc>
          <w:tcPr>
            <w:tcW w:w="0" w:type="auto"/>
            <w:shd w:val="clear" w:color="auto" w:fill="FFFFFF"/>
            <w:noWrap w:val="0"/>
            <w:vAlign w:val="center"/>
          </w:tcPr>
          <w:p w14:paraId="68F8211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墙砖</w:t>
            </w:r>
          </w:p>
        </w:tc>
        <w:tc>
          <w:tcPr>
            <w:tcW w:w="0" w:type="auto"/>
            <w:shd w:val="clear" w:color="auto" w:fill="FFFFFF"/>
            <w:noWrap w:val="0"/>
            <w:vAlign w:val="center"/>
          </w:tcPr>
          <w:p w14:paraId="5049146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东鹏、诺贝尔、马可波罗</w:t>
            </w:r>
          </w:p>
        </w:tc>
        <w:tc>
          <w:tcPr>
            <w:tcW w:w="0" w:type="auto"/>
            <w:shd w:val="clear" w:color="auto" w:fill="FFFFFF"/>
            <w:noWrap w:val="0"/>
            <w:vAlign w:val="center"/>
          </w:tcPr>
          <w:p w14:paraId="51A5CF9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548B15E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3E06C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trPr>
        <w:tc>
          <w:tcPr>
            <w:tcW w:w="0" w:type="auto"/>
            <w:shd w:val="clear" w:color="auto" w:fill="FFFFFF"/>
            <w:noWrap w:val="0"/>
            <w:vAlign w:val="center"/>
          </w:tcPr>
          <w:p w14:paraId="6D279E36">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灯具</w:t>
            </w:r>
          </w:p>
        </w:tc>
        <w:tc>
          <w:tcPr>
            <w:tcW w:w="0" w:type="auto"/>
            <w:shd w:val="clear" w:color="auto" w:fill="FFFFFF"/>
            <w:noWrap w:val="0"/>
            <w:vAlign w:val="center"/>
          </w:tcPr>
          <w:p w14:paraId="3B2E7D4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欧普OPPLE、三雄极光、华艺、佛山</w:t>
            </w:r>
          </w:p>
        </w:tc>
        <w:tc>
          <w:tcPr>
            <w:tcW w:w="0" w:type="auto"/>
            <w:shd w:val="clear" w:color="auto" w:fill="FFFFFF"/>
            <w:noWrap w:val="0"/>
            <w:vAlign w:val="center"/>
          </w:tcPr>
          <w:p w14:paraId="349987B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7636F873">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4DDB4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28" w:hRule="atLeast"/>
        </w:trPr>
        <w:tc>
          <w:tcPr>
            <w:tcW w:w="0" w:type="auto"/>
            <w:shd w:val="clear" w:color="auto" w:fill="FFFFFF"/>
            <w:noWrap w:val="0"/>
            <w:vAlign w:val="center"/>
          </w:tcPr>
          <w:p w14:paraId="2F85420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开关插座</w:t>
            </w:r>
          </w:p>
        </w:tc>
        <w:tc>
          <w:tcPr>
            <w:tcW w:w="0" w:type="auto"/>
            <w:shd w:val="clear" w:color="auto" w:fill="FFFFFF"/>
            <w:noWrap w:val="0"/>
            <w:vAlign w:val="center"/>
          </w:tcPr>
          <w:p w14:paraId="3A5FF59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正泰、公牛、西门子</w:t>
            </w:r>
            <w:r>
              <w:rPr>
                <w:rFonts w:hint="eastAsia" w:ascii="Times New Roman" w:hAnsi="Times New Roman" w:eastAsia="宋体" w:cs="Times New Roman"/>
                <w:szCs w:val="21"/>
                <w:lang w:eastAsia="zh-CN"/>
              </w:rPr>
              <w:t>、施耐德</w:t>
            </w:r>
          </w:p>
        </w:tc>
        <w:tc>
          <w:tcPr>
            <w:tcW w:w="0" w:type="auto"/>
            <w:shd w:val="clear" w:color="auto" w:fill="FFFFFF"/>
            <w:noWrap w:val="0"/>
            <w:vAlign w:val="center"/>
          </w:tcPr>
          <w:p w14:paraId="0AF160D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0364DC51">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028BBA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50" w:hRule="atLeast"/>
        </w:trPr>
        <w:tc>
          <w:tcPr>
            <w:tcW w:w="0" w:type="auto"/>
            <w:shd w:val="clear" w:color="auto" w:fill="FFFFFF"/>
            <w:noWrap w:val="0"/>
            <w:vAlign w:val="center"/>
          </w:tcPr>
          <w:p w14:paraId="666109C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宋体" w:cs="Times New Roman"/>
                <w:szCs w:val="21"/>
              </w:rPr>
            </w:pPr>
            <w:r>
              <w:rPr>
                <w:rFonts w:hint="eastAsia" w:ascii="Times New Roman" w:hAnsi="Times New Roman" w:eastAsia="宋体" w:cs="Times New Roman"/>
                <w:szCs w:val="21"/>
                <w:lang w:eastAsia="zh-CN"/>
              </w:rPr>
              <w:t>乳胶漆</w:t>
            </w:r>
            <w:r>
              <w:rPr>
                <w:rFonts w:hint="eastAsia" w:ascii="Times New Roman" w:hAnsi="Times New Roman" w:eastAsia="宋体" w:cs="Times New Roman"/>
                <w:szCs w:val="21"/>
              </w:rPr>
              <w:t>、涂料</w:t>
            </w:r>
          </w:p>
        </w:tc>
        <w:tc>
          <w:tcPr>
            <w:tcW w:w="0" w:type="auto"/>
            <w:shd w:val="clear" w:color="auto" w:fill="FFFFFF"/>
            <w:noWrap w:val="0"/>
            <w:vAlign w:val="center"/>
          </w:tcPr>
          <w:p w14:paraId="4974150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多乐士、嘉宝莉</w:t>
            </w:r>
            <w:r>
              <w:rPr>
                <w:rFonts w:hint="eastAsia" w:ascii="Times New Roman" w:hAnsi="Times New Roman" w:eastAsia="宋体" w:cs="Times New Roman"/>
                <w:szCs w:val="21"/>
                <w:lang w:eastAsia="zh-CN"/>
              </w:rPr>
              <w:t>、华润、三棵树</w:t>
            </w:r>
          </w:p>
        </w:tc>
        <w:tc>
          <w:tcPr>
            <w:tcW w:w="0" w:type="auto"/>
            <w:shd w:val="clear" w:color="auto" w:fill="FFFFFF"/>
            <w:noWrap w:val="0"/>
            <w:vAlign w:val="center"/>
          </w:tcPr>
          <w:p w14:paraId="05C8DDD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64A20FB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37CC14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26" w:hRule="atLeast"/>
        </w:trPr>
        <w:tc>
          <w:tcPr>
            <w:tcW w:w="0" w:type="auto"/>
            <w:shd w:val="clear" w:color="auto" w:fill="FFFFFF"/>
            <w:noWrap w:val="0"/>
            <w:vAlign w:val="center"/>
          </w:tcPr>
          <w:p w14:paraId="3EE7B37F">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玻璃</w:t>
            </w:r>
          </w:p>
        </w:tc>
        <w:tc>
          <w:tcPr>
            <w:tcW w:w="0" w:type="auto"/>
            <w:shd w:val="clear" w:color="auto" w:fill="FFFFFF"/>
            <w:noWrap w:val="0"/>
            <w:vAlign w:val="center"/>
          </w:tcPr>
          <w:p w14:paraId="0081ADE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深圳南玻、上海耀皮、台玻</w:t>
            </w:r>
          </w:p>
        </w:tc>
        <w:tc>
          <w:tcPr>
            <w:tcW w:w="0" w:type="auto"/>
            <w:shd w:val="clear" w:color="auto" w:fill="FFFFFF"/>
            <w:noWrap w:val="0"/>
            <w:vAlign w:val="center"/>
          </w:tcPr>
          <w:p w14:paraId="5B5EEF6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4973DD8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45FD4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trPr>
        <w:tc>
          <w:tcPr>
            <w:tcW w:w="0" w:type="auto"/>
            <w:shd w:val="clear" w:color="auto" w:fill="FFFFFF"/>
            <w:noWrap w:val="0"/>
            <w:vAlign w:val="center"/>
          </w:tcPr>
          <w:p w14:paraId="04AD34B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厚阻燃板</w:t>
            </w:r>
          </w:p>
        </w:tc>
        <w:tc>
          <w:tcPr>
            <w:tcW w:w="0" w:type="auto"/>
            <w:shd w:val="clear" w:color="auto" w:fill="FFFFFF"/>
            <w:noWrap w:val="0"/>
            <w:vAlign w:val="center"/>
          </w:tcPr>
          <w:p w14:paraId="6A6D9879">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兔宝宝、福湘、莫干山</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rPr>
              <w:t>千年舟</w:t>
            </w:r>
          </w:p>
        </w:tc>
        <w:tc>
          <w:tcPr>
            <w:tcW w:w="0" w:type="auto"/>
            <w:shd w:val="clear" w:color="auto" w:fill="FFFFFF"/>
            <w:noWrap w:val="0"/>
            <w:vAlign w:val="center"/>
          </w:tcPr>
          <w:p w14:paraId="568A66F1">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105F7950">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519A94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0" w:type="auto"/>
            <w:shd w:val="clear" w:color="auto" w:fill="FFFFFF"/>
            <w:noWrap w:val="0"/>
            <w:vAlign w:val="center"/>
          </w:tcPr>
          <w:p w14:paraId="0B5B345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墙布</w:t>
            </w:r>
          </w:p>
        </w:tc>
        <w:tc>
          <w:tcPr>
            <w:tcW w:w="0" w:type="auto"/>
            <w:shd w:val="clear" w:color="auto" w:fill="FFFFFF"/>
            <w:noWrap w:val="0"/>
            <w:vAlign w:val="center"/>
          </w:tcPr>
          <w:p w14:paraId="1F7BC79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玉兰、欧雅、瑞宝</w:t>
            </w:r>
          </w:p>
        </w:tc>
        <w:tc>
          <w:tcPr>
            <w:tcW w:w="0" w:type="auto"/>
            <w:shd w:val="clear" w:color="auto" w:fill="FFFFFF"/>
            <w:noWrap w:val="0"/>
            <w:vAlign w:val="center"/>
          </w:tcPr>
          <w:p w14:paraId="535AD741">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5CD8767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20A51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trPr>
        <w:tc>
          <w:tcPr>
            <w:tcW w:w="0" w:type="auto"/>
            <w:shd w:val="clear" w:color="auto" w:fill="FFFFFF"/>
            <w:noWrap w:val="0"/>
            <w:vAlign w:val="center"/>
          </w:tcPr>
          <w:p w14:paraId="2A3841C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石膏板</w:t>
            </w:r>
          </w:p>
        </w:tc>
        <w:tc>
          <w:tcPr>
            <w:tcW w:w="0" w:type="auto"/>
            <w:shd w:val="clear" w:color="auto" w:fill="FFFFFF"/>
            <w:noWrap w:val="0"/>
            <w:vAlign w:val="center"/>
          </w:tcPr>
          <w:p w14:paraId="13FBB42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龙牌、杰科、可耐福</w:t>
            </w:r>
          </w:p>
        </w:tc>
        <w:tc>
          <w:tcPr>
            <w:tcW w:w="0" w:type="auto"/>
            <w:shd w:val="clear" w:color="auto" w:fill="FFFFFF"/>
            <w:noWrap w:val="0"/>
            <w:vAlign w:val="center"/>
          </w:tcPr>
          <w:p w14:paraId="116711D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54F9D62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69C7DE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9" w:hRule="atLeast"/>
        </w:trPr>
        <w:tc>
          <w:tcPr>
            <w:tcW w:w="0" w:type="auto"/>
            <w:shd w:val="clear" w:color="auto" w:fill="FFFFFF"/>
            <w:noWrap w:val="0"/>
            <w:vAlign w:val="center"/>
          </w:tcPr>
          <w:p w14:paraId="07A8FE8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eastAsia="zh-CN"/>
              </w:rPr>
              <w:t>板材</w:t>
            </w:r>
            <w:r>
              <w:rPr>
                <w:rFonts w:hint="eastAsia" w:ascii="Times New Roman" w:hAnsi="Times New Roman" w:eastAsia="宋体" w:cs="Times New Roman"/>
                <w:szCs w:val="21"/>
                <w:lang w:val="en-US" w:eastAsia="zh-CN"/>
              </w:rPr>
              <w:t>/柜体板材</w:t>
            </w:r>
          </w:p>
        </w:tc>
        <w:tc>
          <w:tcPr>
            <w:tcW w:w="0" w:type="auto"/>
            <w:shd w:val="clear" w:color="auto" w:fill="FFFFFF"/>
            <w:noWrap w:val="0"/>
            <w:vAlign w:val="center"/>
          </w:tcPr>
          <w:p w14:paraId="216C47F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rPr>
            </w:pPr>
            <w:r>
              <w:rPr>
                <w:rFonts w:hint="eastAsia" w:ascii="Times New Roman" w:hAnsi="Times New Roman" w:eastAsia="宋体" w:cs="Times New Roman"/>
                <w:szCs w:val="21"/>
              </w:rPr>
              <w:t>大王椰板材</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rPr>
              <w:t>兔宝宝</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rPr>
              <w:t>千年舟、莫干山</w:t>
            </w:r>
          </w:p>
        </w:tc>
        <w:tc>
          <w:tcPr>
            <w:tcW w:w="0" w:type="auto"/>
            <w:shd w:val="clear" w:color="auto" w:fill="FFFFFF"/>
            <w:noWrap w:val="0"/>
            <w:vAlign w:val="center"/>
          </w:tcPr>
          <w:p w14:paraId="7F9F569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0223BA6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5FFEC9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695" w:hRule="atLeast"/>
        </w:trPr>
        <w:tc>
          <w:tcPr>
            <w:tcW w:w="0" w:type="auto"/>
            <w:shd w:val="clear" w:color="auto" w:fill="FFFFFF"/>
            <w:noWrap w:val="0"/>
            <w:vAlign w:val="center"/>
          </w:tcPr>
          <w:p w14:paraId="72FF9E1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轻钢龙骨</w:t>
            </w:r>
          </w:p>
        </w:tc>
        <w:tc>
          <w:tcPr>
            <w:tcW w:w="0" w:type="auto"/>
            <w:shd w:val="clear" w:color="auto" w:fill="FFFFFF"/>
            <w:noWrap w:val="0"/>
            <w:vAlign w:val="center"/>
          </w:tcPr>
          <w:p w14:paraId="0C1C54C7">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龙牌、秦长城CHINGREATWALL、</w:t>
            </w:r>
            <w:r>
              <w:rPr>
                <w:rFonts w:ascii="Times New Roman" w:hAnsi="Times New Roman" w:eastAsia="宋体" w:cs="Times New Roman"/>
                <w:szCs w:val="21"/>
              </w:rPr>
              <w:t>KNAUF可耐福</w:t>
            </w:r>
            <w:r>
              <w:rPr>
                <w:rFonts w:hint="eastAsia" w:ascii="Times New Roman" w:hAnsi="Times New Roman" w:eastAsia="宋体" w:cs="Times New Roman"/>
                <w:szCs w:val="21"/>
                <w:lang w:eastAsia="zh-CN"/>
              </w:rPr>
              <w:t>、杰科Gyproc</w:t>
            </w:r>
          </w:p>
        </w:tc>
        <w:tc>
          <w:tcPr>
            <w:tcW w:w="0" w:type="auto"/>
            <w:shd w:val="clear" w:color="auto" w:fill="FFFFFF"/>
            <w:noWrap w:val="0"/>
            <w:vAlign w:val="center"/>
          </w:tcPr>
          <w:p w14:paraId="18FEF6F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124F40C9">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4CC05E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trPr>
        <w:tc>
          <w:tcPr>
            <w:tcW w:w="0" w:type="auto"/>
            <w:shd w:val="clear" w:color="auto" w:fill="FFFFFF"/>
            <w:noWrap w:val="0"/>
            <w:vAlign w:val="center"/>
          </w:tcPr>
          <w:p w14:paraId="5EAD546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r>
              <w:rPr>
                <w:rFonts w:hint="eastAsia" w:ascii="Times New Roman" w:hAnsi="Times New Roman" w:eastAsia="宋体" w:cs="Times New Roman"/>
                <w:szCs w:val="21"/>
              </w:rPr>
              <w:t>线缆</w:t>
            </w:r>
          </w:p>
        </w:tc>
        <w:tc>
          <w:tcPr>
            <w:tcW w:w="0" w:type="auto"/>
            <w:shd w:val="clear" w:color="auto" w:fill="FFFFFF"/>
            <w:noWrap w:val="0"/>
            <w:vAlign w:val="center"/>
          </w:tcPr>
          <w:p w14:paraId="14575A21">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远东、熊猫、民兴</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rPr>
              <w:t>绿宝</w:t>
            </w:r>
          </w:p>
        </w:tc>
        <w:tc>
          <w:tcPr>
            <w:tcW w:w="0" w:type="auto"/>
            <w:shd w:val="clear" w:color="auto" w:fill="FFFFFF"/>
            <w:noWrap w:val="0"/>
            <w:vAlign w:val="center"/>
          </w:tcPr>
          <w:p w14:paraId="1714E6FF">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7920393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r w14:paraId="390C1D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0" w:type="auto"/>
            <w:shd w:val="clear" w:color="auto" w:fill="FFFFFF"/>
            <w:noWrap w:val="0"/>
            <w:vAlign w:val="center"/>
          </w:tcPr>
          <w:p w14:paraId="0F8EFB58">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空调</w:t>
            </w:r>
          </w:p>
        </w:tc>
        <w:tc>
          <w:tcPr>
            <w:tcW w:w="0" w:type="auto"/>
            <w:shd w:val="clear" w:color="auto" w:fill="FFFFFF"/>
            <w:noWrap w:val="0"/>
            <w:vAlign w:val="center"/>
          </w:tcPr>
          <w:p w14:paraId="2B63E033">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格力、美的、海尔、大金</w:t>
            </w:r>
          </w:p>
        </w:tc>
        <w:tc>
          <w:tcPr>
            <w:tcW w:w="0" w:type="auto"/>
            <w:shd w:val="clear" w:color="auto" w:fill="FFFFFF"/>
            <w:noWrap w:val="0"/>
            <w:vAlign w:val="center"/>
          </w:tcPr>
          <w:p w14:paraId="60C665B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c>
          <w:tcPr>
            <w:tcW w:w="0" w:type="auto"/>
            <w:shd w:val="clear" w:color="auto" w:fill="FFFFFF"/>
            <w:noWrap w:val="0"/>
            <w:vAlign w:val="center"/>
          </w:tcPr>
          <w:p w14:paraId="5BBDB98E">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szCs w:val="21"/>
              </w:rPr>
            </w:pPr>
          </w:p>
        </w:tc>
      </w:tr>
    </w:tbl>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eastAsia="宋体"/>
          <w:sz w:val="30"/>
          <w:szCs w:val="30"/>
        </w:rPr>
        <w:br w:type="page"/>
      </w:r>
      <w:r>
        <w:rPr>
          <w:rFonts w:hint="eastAsia" w:asciiTheme="majorEastAsia" w:hAnsiTheme="majorEastAsia" w:eastAsiaTheme="majorEastAsia" w:cstheme="majorEastAsia"/>
          <w:b/>
          <w:bCs/>
          <w:sz w:val="32"/>
          <w:szCs w:val="32"/>
          <w:highlight w:val="none"/>
          <w:lang w:val="en-US" w:eastAsia="zh-CN"/>
        </w:rPr>
        <w:t>第五章 工程量清单</w:t>
      </w:r>
    </w:p>
    <w:p w14:paraId="1B61B4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4E2BDFE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14:paraId="3BACDB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528653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14:paraId="4DE537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14:paraId="6AF084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5B0B930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14:paraId="7D470B7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249"/>
      <w:bookmarkEnd w:id="250"/>
      <w:bookmarkEnd w:id="251"/>
      <w:bookmarkEnd w:id="252"/>
      <w:bookmarkEnd w:id="253"/>
      <w:bookmarkEnd w:id="254"/>
      <w:bookmarkEnd w:id="255"/>
      <w:bookmarkEnd w:id="256"/>
      <w:r>
        <w:rPr>
          <w:rFonts w:hint="eastAsia" w:ascii="Times New Roman" w:hAnsi="Times New Roman" w:cs="Times New Roman"/>
          <w:kern w:val="0"/>
          <w:sz w:val="24"/>
          <w:szCs w:val="24"/>
          <w:highlight w:val="none"/>
          <w:lang w:val="en-US" w:eastAsia="zh-CN"/>
        </w:rPr>
        <w:t>中的每一子目须填入单价或价格，且只允许有一个报价。</w:t>
      </w:r>
    </w:p>
    <w:p w14:paraId="0924B0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14:paraId="5E941D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14:paraId="40F3FB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38F6A5B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14:paraId="120021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201" w:edGrp="everyone"/>
      <w:r>
        <w:rPr>
          <w:rFonts w:hint="eastAsia" w:ascii="Times New Roman" w:hAnsi="Times New Roman" w:cs="Times New Roman"/>
          <w:kern w:val="0"/>
          <w:sz w:val="24"/>
          <w:szCs w:val="24"/>
          <w:highlight w:val="none"/>
          <w:lang w:val="en-US" w:eastAsia="zh-CN"/>
        </w:rPr>
        <w:t xml:space="preserve">         /                 </w:t>
      </w:r>
      <w:r>
        <w:rPr>
          <w:rFonts w:hint="eastAsia" w:ascii="Times New Roman" w:hAnsi="Times New Roman" w:cs="Times New Roman"/>
          <w:kern w:val="0"/>
          <w:sz w:val="24"/>
          <w:szCs w:val="24"/>
          <w:highlight w:val="none"/>
          <w:u w:val="none"/>
          <w:lang w:val="en-US" w:eastAsia="zh-CN"/>
        </w:rPr>
        <w:t xml:space="preserve"> </w:t>
      </w:r>
    </w:p>
    <w:permEnd w:id="201"/>
    <w:p w14:paraId="581FB4A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14:paraId="1790C27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69FF19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45431DC7">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6AE148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1ABA634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22128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3E8319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14:paraId="38091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59E510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14:paraId="33C7D6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14:paraId="4EA55D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14:paraId="783493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14:paraId="4131D6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14:paraId="2AE7E7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5E764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15C9D9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14:paraId="623607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14:paraId="789FA7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749B942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653E9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14:paraId="5A403A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31BE4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254DC7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9D82B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3EF5E5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AD5C3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4CE79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140D70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285F8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110A67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5AC0E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1DE19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20AC28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470A92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01E364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0EDCCC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70D872E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2C06BA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61B3B01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AA1A0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283E5B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9122718">
      <w:pPr>
        <w:pStyle w:val="2"/>
        <w:numPr>
          <w:ilvl w:val="0"/>
          <w:numId w:val="2"/>
        </w:numPr>
        <w:rPr>
          <w:rFonts w:hint="eastAsia" w:asciiTheme="minorEastAsia" w:hAnsiTheme="minorEastAsia" w:cstheme="minorEastAsia"/>
          <w:i w:val="0"/>
          <w:iCs w:val="0"/>
          <w:color w:val="FF0000"/>
          <w:sz w:val="28"/>
          <w:szCs w:val="28"/>
          <w:highlight w:val="none"/>
          <w:u w:val="none"/>
          <w:lang w:val="en-US" w:eastAsia="zh-CN"/>
        </w:rPr>
      </w:pPr>
      <w:permStart w:id="202" w:edGrp="everyone"/>
      <w:r>
        <w:rPr>
          <w:rFonts w:hint="eastAsia" w:asciiTheme="minorEastAsia" w:hAnsiTheme="minorEastAsia" w:cstheme="minorEastAsia"/>
          <w:i w:val="0"/>
          <w:iCs w:val="0"/>
          <w:color w:val="FF0000"/>
          <w:sz w:val="28"/>
          <w:szCs w:val="28"/>
          <w:highlight w:val="none"/>
          <w:u w:val="none"/>
          <w:lang w:val="en-US" w:eastAsia="zh-CN"/>
        </w:rPr>
        <w:t>装修效果按照效果图样式，效果图详见附件；</w:t>
      </w:r>
    </w:p>
    <w:permEnd w:id="202"/>
    <w:p w14:paraId="03DA383A">
      <w:pPr>
        <w:pStyle w:val="2"/>
        <w:numPr>
          <w:ilvl w:val="0"/>
          <w:numId w:val="2"/>
        </w:numPr>
        <w:rPr>
          <w:rFonts w:hint="default" w:asciiTheme="minorEastAsia" w:hAnsiTheme="minorEastAsia" w:cstheme="minorEastAsia"/>
          <w:i w:val="0"/>
          <w:iCs w:val="0"/>
          <w:color w:val="FF0000"/>
          <w:sz w:val="28"/>
          <w:szCs w:val="28"/>
          <w:highlight w:val="none"/>
          <w:u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关于施工单位人员一切险（所有保险），由施工单位进行购买，所需费用清单报价中，不单独列项；</w:t>
      </w:r>
    </w:p>
    <w:p w14:paraId="789DC396">
      <w:pPr>
        <w:pStyle w:val="2"/>
        <w:numPr>
          <w:ilvl w:val="0"/>
          <w:numId w:val="2"/>
        </w:numPr>
        <w:rPr>
          <w:rFonts w:hint="default" w:asciiTheme="minorEastAsia" w:hAnsiTheme="minorEastAsia" w:cstheme="minorEastAsia"/>
          <w:i w:val="0"/>
          <w:iCs w:val="0"/>
          <w:color w:val="FF0000"/>
          <w:sz w:val="28"/>
          <w:szCs w:val="28"/>
          <w:highlight w:val="none"/>
          <w:u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为详见事宜，以第四章合</w:t>
      </w:r>
      <w:r>
        <w:rPr>
          <w:rFonts w:hint="default" w:asciiTheme="minorEastAsia" w:hAnsiTheme="minorEastAsia" w:cstheme="minorEastAsia"/>
          <w:i w:val="0"/>
          <w:iCs w:val="0"/>
          <w:color w:val="FF0000"/>
          <w:sz w:val="28"/>
          <w:szCs w:val="28"/>
          <w:highlight w:val="none"/>
          <w:u w:val="none"/>
          <w:lang w:val="en-US" w:eastAsia="zh-CN"/>
        </w:rPr>
        <w:t>同条款及格式</w:t>
      </w:r>
      <w:r>
        <w:rPr>
          <w:rFonts w:hint="eastAsia" w:asciiTheme="minorEastAsia" w:hAnsiTheme="minorEastAsia" w:cstheme="minorEastAsia"/>
          <w:i w:val="0"/>
          <w:iCs w:val="0"/>
          <w:color w:val="FF0000"/>
          <w:sz w:val="28"/>
          <w:szCs w:val="28"/>
          <w:highlight w:val="none"/>
          <w:u w:val="none"/>
          <w:lang w:val="en-US" w:eastAsia="zh-CN"/>
        </w:rPr>
        <w:t>中内容为准；</w:t>
      </w:r>
    </w:p>
    <w:p w14:paraId="49890C76">
      <w:pPr>
        <w:pStyle w:val="2"/>
        <w:numPr>
          <w:ilvl w:val="0"/>
          <w:numId w:val="2"/>
        </w:numPr>
        <w:rPr>
          <w:rFonts w:hint="default" w:asciiTheme="minorEastAsia" w:hAnsiTheme="minorEastAsia" w:cstheme="minorEastAsia"/>
          <w:i w:val="0"/>
          <w:iCs w:val="0"/>
          <w:color w:val="FF0000"/>
          <w:sz w:val="28"/>
          <w:szCs w:val="28"/>
          <w:highlight w:val="none"/>
          <w:u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由发包人委托有资质的审计单位对工程进行结算审核；审减率超过5%，超出部分产生的审计费用由承包人承担。应由施工方承担的审计费用在竣工结算时，由发包人从工程款内直接扣除。</w:t>
      </w:r>
    </w:p>
    <w:p w14:paraId="015B873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14:paraId="02ED27A8">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2F96BCA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177F1BC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A4D911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2DDE5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14:paraId="1316D0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B197EC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C3CDDD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79A694C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5AF8E0B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43CE4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8FACA0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B7998E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0DD98ED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69C489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3BB6B9">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或盖章或打印姓名</w:t>
      </w:r>
      <w:r>
        <w:rPr>
          <w:rFonts w:hint="default" w:ascii="Times New Roman" w:hAnsi="Times New Roman" w:eastAsia="楷体" w:cs="Times New Roman"/>
          <w:kern w:val="0"/>
          <w:sz w:val="24"/>
          <w:szCs w:val="24"/>
          <w:highlight w:val="none"/>
          <w:u w:val="none"/>
          <w:shd w:val="clear" w:color="auto" w:fill="auto"/>
          <w:lang w:val="en-US" w:eastAsia="zh-CN"/>
        </w:rPr>
        <w:t>）</w:t>
      </w:r>
    </w:p>
    <w:p w14:paraId="00E51A87">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D0507FD">
      <w:pPr>
        <w:pStyle w:val="4"/>
        <w:jc w:val="center"/>
        <w:rPr>
          <w:rFonts w:hint="default" w:ascii="Times New Roman" w:hAnsi="Times New Roman" w:cs="Times New Roman"/>
        </w:rPr>
      </w:pPr>
      <w:bookmarkStart w:id="799" w:name="_Toc152042576"/>
      <w:bookmarkStart w:id="800" w:name="_Toc247514246"/>
      <w:bookmarkStart w:id="801" w:name="_Toc300835209"/>
      <w:bookmarkStart w:id="802" w:name="_Toc247527827"/>
      <w:bookmarkStart w:id="803" w:name="_Toc152045787"/>
      <w:bookmarkStart w:id="804" w:name="_Toc144974856"/>
      <w:r>
        <w:rPr>
          <w:rFonts w:hint="default" w:ascii="Times New Roman" w:hAnsi="Times New Roman" w:cs="Times New Roman"/>
        </w:rPr>
        <w:t>目    录</w:t>
      </w:r>
      <w:bookmarkEnd w:id="799"/>
      <w:bookmarkEnd w:id="800"/>
      <w:bookmarkEnd w:id="801"/>
      <w:bookmarkEnd w:id="802"/>
      <w:bookmarkEnd w:id="803"/>
      <w:bookmarkEnd w:id="804"/>
    </w:p>
    <w:p w14:paraId="18C60C4B">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联合体协议书（如要求）</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4C44E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7B3D8B0C">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20A09A9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CCB7803">
            <w:pPr>
              <w:spacing w:line="540" w:lineRule="exact"/>
              <w:jc w:val="center"/>
              <w:rPr>
                <w:rFonts w:hint="default" w:ascii="Times New Roman" w:hAnsi="Times New Roman" w:cs="Times New Roman"/>
                <w:vertAlign w:val="baseline"/>
              </w:rPr>
            </w:pPr>
          </w:p>
        </w:tc>
      </w:tr>
      <w:tr w14:paraId="7E2CB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023EC56">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vAlign w:val="center"/>
          </w:tcPr>
          <w:p w14:paraId="26DA0062">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367C53F7">
            <w:pPr>
              <w:spacing w:line="540" w:lineRule="exact"/>
              <w:jc w:val="center"/>
              <w:rPr>
                <w:rFonts w:hint="default" w:ascii="Times New Roman" w:hAnsi="Times New Roman" w:cs="Times New Roman"/>
                <w:vertAlign w:val="baseline"/>
              </w:rPr>
            </w:pPr>
          </w:p>
        </w:tc>
      </w:tr>
    </w:tbl>
    <w:p w14:paraId="6285834D">
      <w:pPr>
        <w:spacing w:line="540" w:lineRule="exact"/>
        <w:rPr>
          <w:rFonts w:hint="default" w:ascii="Times New Roman" w:hAnsi="Times New Roman" w:cs="Times New Roman" w:eastAsiaTheme="minorEastAsia"/>
          <w:highlight w:val="none"/>
          <w:lang w:val="en-US" w:eastAsia="zh-CN"/>
        </w:rPr>
      </w:pPr>
    </w:p>
    <w:p w14:paraId="3BC665FA">
      <w:pPr>
        <w:spacing w:line="540" w:lineRule="exact"/>
        <w:rPr>
          <w:rFonts w:hint="default" w:ascii="Times New Roman" w:hAnsi="Times New Roman" w:cs="Times New Roman"/>
          <w:highlight w:val="none"/>
          <w:lang w:val="en-US" w:eastAsia="zh-CN"/>
        </w:rPr>
      </w:pPr>
    </w:p>
    <w:p w14:paraId="5D3F8B46">
      <w:pPr>
        <w:spacing w:line="540" w:lineRule="exact"/>
        <w:rPr>
          <w:rFonts w:hint="default" w:ascii="Times New Roman" w:hAnsi="Times New Roman" w:cs="Times New Roman"/>
        </w:rPr>
      </w:pPr>
      <w:r>
        <w:rPr>
          <w:rFonts w:hint="default" w:ascii="Times New Roman" w:hAnsi="Times New Roman" w:cs="Times New Roman"/>
        </w:rPr>
        <w:t xml:space="preserve"> </w:t>
      </w:r>
    </w:p>
    <w:p w14:paraId="51EC21BB">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3AB30BD2">
      <w:pPr>
        <w:pStyle w:val="4"/>
        <w:jc w:val="center"/>
        <w:rPr>
          <w:rFonts w:hint="default" w:ascii="Times New Roman" w:hAnsi="Times New Roman" w:cs="Times New Roman"/>
        </w:rPr>
      </w:pPr>
      <w:bookmarkStart w:id="805" w:name="_Toc152042577"/>
      <w:bookmarkStart w:id="806" w:name="_Toc300835210"/>
      <w:bookmarkStart w:id="807" w:name="_Toc247514247"/>
      <w:bookmarkStart w:id="808" w:name="_Toc144974857"/>
      <w:bookmarkStart w:id="809" w:name="_Toc247527828"/>
      <w:bookmarkStart w:id="810" w:name="_Toc152045788"/>
      <w:r>
        <w:rPr>
          <w:rFonts w:hint="default" w:ascii="Times New Roman" w:hAnsi="Times New Roman" w:cs="Times New Roman"/>
        </w:rPr>
        <w:t>一、投标函及投标函附录</w:t>
      </w:r>
      <w:bookmarkEnd w:id="805"/>
      <w:bookmarkEnd w:id="806"/>
      <w:bookmarkEnd w:id="807"/>
      <w:bookmarkEnd w:id="808"/>
      <w:bookmarkEnd w:id="809"/>
      <w:bookmarkEnd w:id="810"/>
    </w:p>
    <w:p w14:paraId="5437C76C">
      <w:pPr>
        <w:spacing w:line="440" w:lineRule="exact"/>
        <w:rPr>
          <w:rFonts w:hint="default" w:ascii="Times New Roman" w:hAnsi="Times New Roman" w:eastAsia="黑体" w:cs="Times New Roman"/>
          <w:sz w:val="20"/>
          <w:szCs w:val="20"/>
        </w:rPr>
      </w:pPr>
    </w:p>
    <w:p w14:paraId="2B7AB978">
      <w:pPr>
        <w:pStyle w:val="5"/>
        <w:rPr>
          <w:rFonts w:hint="default" w:ascii="Times New Roman" w:hAnsi="Times New Roman" w:cs="Times New Roman"/>
        </w:rPr>
      </w:pPr>
      <w:bookmarkStart w:id="811" w:name="_Toc300835211"/>
      <w:bookmarkStart w:id="812" w:name="_Toc152042578"/>
      <w:bookmarkStart w:id="813" w:name="_Toc152045789"/>
      <w:bookmarkStart w:id="814" w:name="_Toc144974858"/>
      <w:bookmarkStart w:id="815" w:name="_Toc247514248"/>
      <w:bookmarkStart w:id="816" w:name="_Toc247527829"/>
      <w:r>
        <w:rPr>
          <w:rFonts w:hint="default" w:ascii="Times New Roman" w:hAnsi="Times New Roman" w:cs="Times New Roman"/>
        </w:rPr>
        <w:t>（一）投标函</w:t>
      </w:r>
      <w:bookmarkEnd w:id="811"/>
      <w:bookmarkEnd w:id="812"/>
      <w:bookmarkEnd w:id="813"/>
      <w:bookmarkEnd w:id="814"/>
      <w:bookmarkEnd w:id="815"/>
      <w:bookmarkEnd w:id="816"/>
    </w:p>
    <w:p w14:paraId="13DF2987">
      <w:pPr>
        <w:spacing w:line="440" w:lineRule="exact"/>
        <w:rPr>
          <w:rFonts w:hint="default" w:ascii="Times New Roman" w:hAnsi="Times New Roman" w:cs="Times New Roman"/>
          <w:sz w:val="20"/>
          <w:szCs w:val="20"/>
        </w:rPr>
      </w:pPr>
    </w:p>
    <w:p w14:paraId="5D83BBA4">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757F00D0">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20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203"/>
      <w:r>
        <w:rPr>
          <w:rFonts w:hint="eastAsia" w:ascii="Times New Roman" w:hAnsi="Times New Roman" w:cs="Times New Roman"/>
          <w:szCs w:val="21"/>
          <w:lang w:val="en-US" w:eastAsia="zh-CN"/>
        </w:rPr>
        <w:t>的投标总报价（</w:t>
      </w:r>
      <w:permStart w:id="204" w:edGrp="everyone"/>
      <w:r>
        <w:rPr>
          <w:rFonts w:hint="eastAsia" w:ascii="Times New Roman" w:hAnsi="Times New Roman" w:cs="Times New Roman"/>
          <w:szCs w:val="21"/>
          <w:lang w:val="en-US" w:eastAsia="zh-CN"/>
        </w:rPr>
        <w:t>其中增值税税率：</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 xml:space="preserve"> </w:t>
      </w:r>
      <w:permEnd w:id="204"/>
      <w:r>
        <w:rPr>
          <w:rFonts w:hint="eastAsia" w:ascii="Times New Roman" w:hAnsi="Times New Roman" w:cs="Times New Roman"/>
          <w:szCs w:val="21"/>
          <w:lang w:val="en-US" w:eastAsia="zh-CN"/>
        </w:rPr>
        <w:t>），工期</w:t>
      </w:r>
      <w:permStart w:id="205"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205"/>
      <w:r>
        <w:rPr>
          <w:rFonts w:hint="eastAsia" w:ascii="Times New Roman" w:hAnsi="Times New Roman" w:cs="Times New Roman"/>
          <w:szCs w:val="21"/>
          <w:u w:val="none"/>
          <w:lang w:val="en-US" w:eastAsia="zh-CN"/>
        </w:rPr>
        <w:t>，按合同约定实施和完成承包工程，修补工程中的任何缺陷，</w:t>
      </w:r>
      <w:permStart w:id="206"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permEnd w:id="206"/>
      <w:r>
        <w:rPr>
          <w:rFonts w:hint="eastAsia" w:ascii="Times New Roman" w:hAnsi="Times New Roman" w:cs="Times New Roman"/>
          <w:szCs w:val="21"/>
          <w:u w:val="none"/>
          <w:lang w:val="en-US" w:eastAsia="zh-CN"/>
        </w:rPr>
        <w:t xml:space="preserve">      </w:t>
      </w:r>
    </w:p>
    <w:p w14:paraId="5B883FF4">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2．我方承诺在招标文件规定的投标有效期内不修改、撤销投标文件</w:t>
      </w:r>
      <w:r>
        <w:rPr>
          <w:rFonts w:hint="eastAsia" w:ascii="Times New Roman" w:hAnsi="Times New Roman" w:cs="Times New Roman"/>
          <w:szCs w:val="21"/>
          <w:lang w:eastAsia="zh-CN"/>
        </w:rPr>
        <w:t>。</w:t>
      </w:r>
    </w:p>
    <w:p w14:paraId="6BC931D7">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15BC6B45">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14:paraId="2F0EF068">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（1）我方承诺在收到中标通知书后，在中标通知书规定的期限内与你方签订合同</w:t>
      </w:r>
      <w:r>
        <w:rPr>
          <w:rFonts w:hint="eastAsia" w:ascii="Times New Roman" w:hAnsi="Times New Roman" w:cs="Times New Roman"/>
          <w:szCs w:val="21"/>
          <w:lang w:eastAsia="zh-CN"/>
        </w:rPr>
        <w:t>。</w:t>
      </w:r>
    </w:p>
    <w:p w14:paraId="5867AD62">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6FDAA2D1">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（3）我方承诺按照招标文件规定向你方递交履约担保</w:t>
      </w:r>
      <w:r>
        <w:rPr>
          <w:rFonts w:hint="eastAsia" w:ascii="Times New Roman" w:hAnsi="Times New Roman" w:cs="Times New Roman"/>
          <w:szCs w:val="21"/>
          <w:lang w:eastAsia="zh-CN"/>
        </w:rPr>
        <w:t>。</w:t>
      </w:r>
    </w:p>
    <w:p w14:paraId="28AEA596">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（4）我方承诺在合同约定的期限内完成并移交全部合同工程</w:t>
      </w:r>
      <w:r>
        <w:rPr>
          <w:rFonts w:hint="eastAsia" w:ascii="Times New Roman" w:hAnsi="Times New Roman" w:cs="Times New Roman"/>
          <w:szCs w:val="21"/>
          <w:lang w:eastAsia="zh-CN"/>
        </w:rPr>
        <w:t>。</w:t>
      </w:r>
    </w:p>
    <w:p w14:paraId="387A4254">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703E515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306EE1B1">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7800FE2">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（签字或盖章或打印姓名）</w:t>
      </w:r>
    </w:p>
    <w:p w14:paraId="33C2407A">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0A76417D">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1AD03494">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43F514E8">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2FFB41BC">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287ACA40">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F6D43C2">
      <w:pPr>
        <w:pStyle w:val="5"/>
        <w:rPr>
          <w:rFonts w:hint="default" w:ascii="Times New Roman" w:hAnsi="Times New Roman" w:cs="Times New Roman"/>
        </w:rPr>
      </w:pPr>
      <w:bookmarkStart w:id="817" w:name="_Toc247514249"/>
      <w:bookmarkStart w:id="818" w:name="_Toc152042579"/>
      <w:bookmarkStart w:id="819" w:name="_Toc247527830"/>
      <w:bookmarkStart w:id="820" w:name="_Toc300835212"/>
      <w:bookmarkStart w:id="821" w:name="_Toc144974859"/>
      <w:bookmarkStart w:id="822" w:name="_Toc152045790"/>
      <w:r>
        <w:rPr>
          <w:rFonts w:hint="default" w:ascii="Times New Roman" w:hAnsi="Times New Roman" w:cs="Times New Roman"/>
        </w:rPr>
        <w:t>（二）投标函附录</w:t>
      </w:r>
      <w:bookmarkEnd w:id="817"/>
      <w:bookmarkEnd w:id="818"/>
      <w:bookmarkEnd w:id="819"/>
      <w:bookmarkEnd w:id="820"/>
      <w:bookmarkEnd w:id="821"/>
      <w:bookmarkEnd w:id="822"/>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14:paraId="17C06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023F876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27643F6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14:paraId="5CAA379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14:paraId="669D35A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14:paraId="078BA45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4104D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3070E3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2CD9FFF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14:paraId="306374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14:paraId="51231F7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299CD8B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14:paraId="5F07FAA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3D564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205D88F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292CDE0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14:paraId="2502F7D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14:paraId="484A9E0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ermStart w:id="207" w:edGrp="everyone"/>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ermEnd w:id="207"/>
          </w:p>
        </w:tc>
        <w:tc>
          <w:tcPr>
            <w:tcW w:w="1434" w:type="dxa"/>
            <w:noWrap w:val="0"/>
            <w:vAlign w:val="center"/>
          </w:tcPr>
          <w:p w14:paraId="4B45AF08">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14:paraId="36B02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0C0811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14:paraId="635AD29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14:paraId="0A6525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14:paraId="56B1C3B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14:paraId="1C4F0A5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4BBC1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692C127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14:paraId="118215B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14:paraId="268C65B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14:paraId="749DACB1">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14:paraId="17D21C6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14:paraId="6BA1A934">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6D5D1B58">
      <w:pPr>
        <w:pStyle w:val="4"/>
        <w:jc w:val="center"/>
        <w:rPr>
          <w:rFonts w:hint="default" w:ascii="Times New Roman" w:hAnsi="Times New Roman" w:cs="Times New Roman"/>
        </w:rPr>
      </w:pPr>
      <w:bookmarkStart w:id="823" w:name="_Toc300835213"/>
      <w:bookmarkStart w:id="824" w:name="_Toc152042580"/>
      <w:bookmarkStart w:id="825" w:name="_Toc144974860"/>
      <w:bookmarkStart w:id="826" w:name="_Toc247527831"/>
      <w:bookmarkStart w:id="827" w:name="_Toc247514283"/>
      <w:bookmarkStart w:id="828" w:name="_Toc152045791"/>
      <w:r>
        <w:rPr>
          <w:rFonts w:hint="default" w:ascii="Times New Roman" w:hAnsi="Times New Roman" w:cs="Times New Roman"/>
        </w:rPr>
        <w:t>二、法定代表人身份证明</w:t>
      </w:r>
      <w:bookmarkEnd w:id="823"/>
      <w:bookmarkEnd w:id="824"/>
      <w:bookmarkEnd w:id="825"/>
      <w:bookmarkEnd w:id="826"/>
      <w:bookmarkEnd w:id="827"/>
      <w:bookmarkEnd w:id="828"/>
    </w:p>
    <w:p w14:paraId="6B13371D">
      <w:pPr>
        <w:spacing w:line="440" w:lineRule="exact"/>
        <w:rPr>
          <w:rFonts w:hint="default" w:ascii="Times New Roman" w:hAnsi="Times New Roman" w:cs="Times New Roman"/>
          <w:sz w:val="20"/>
          <w:szCs w:val="20"/>
        </w:rPr>
      </w:pPr>
    </w:p>
    <w:p w14:paraId="5ACB45AC">
      <w:pPr>
        <w:spacing w:line="440" w:lineRule="exact"/>
        <w:rPr>
          <w:rFonts w:hint="default" w:ascii="Times New Roman" w:hAnsi="Times New Roman" w:cs="Times New Roman"/>
          <w:szCs w:val="21"/>
        </w:rPr>
      </w:pPr>
    </w:p>
    <w:p w14:paraId="1B92850C">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235F299">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0031CEF3">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0C2B9577">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F258DAB">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773CD1A0">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33EC1AB">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20082613">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69BAEC8C">
      <w:pPr>
        <w:spacing w:line="440" w:lineRule="exact"/>
        <w:rPr>
          <w:rFonts w:hint="default" w:ascii="Times New Roman" w:hAnsi="Times New Roman" w:cs="Times New Roman"/>
          <w:szCs w:val="21"/>
        </w:rPr>
      </w:pPr>
    </w:p>
    <w:p w14:paraId="2981A9ED">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340AF097">
      <w:pPr>
        <w:spacing w:line="440" w:lineRule="exact"/>
        <w:rPr>
          <w:rFonts w:hint="default" w:ascii="Times New Roman" w:hAnsi="Times New Roman" w:cs="Times New Roman"/>
          <w:szCs w:val="21"/>
        </w:rPr>
      </w:pPr>
    </w:p>
    <w:p w14:paraId="54F6C9D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C2041F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5A47899C">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A66E658">
      <w:pPr>
        <w:pStyle w:val="4"/>
        <w:jc w:val="center"/>
        <w:rPr>
          <w:rFonts w:hint="default" w:ascii="Times New Roman" w:hAnsi="Times New Roman" w:cs="Times New Roman"/>
        </w:rPr>
      </w:pPr>
      <w:bookmarkStart w:id="829" w:name="_Toc247514284"/>
      <w:bookmarkStart w:id="830" w:name="_Toc152042581"/>
      <w:bookmarkStart w:id="831" w:name="_Toc300835214"/>
      <w:bookmarkStart w:id="832" w:name="_Toc152045792"/>
      <w:bookmarkStart w:id="833" w:name="_Toc247527832"/>
      <w:bookmarkStart w:id="834" w:name="_Toc144974861"/>
      <w:r>
        <w:rPr>
          <w:rFonts w:hint="eastAsia" w:ascii="Times New Roman" w:hAnsi="Times New Roman" w:cs="Times New Roman"/>
          <w:lang w:val="en-US" w:eastAsia="zh-CN"/>
        </w:rPr>
        <w:t>三</w:t>
      </w:r>
      <w:r>
        <w:rPr>
          <w:rFonts w:hint="default" w:ascii="Times New Roman" w:hAnsi="Times New Roman" w:cs="Times New Roman"/>
        </w:rPr>
        <w:t>、授权委托书</w:t>
      </w:r>
      <w:bookmarkEnd w:id="829"/>
      <w:bookmarkEnd w:id="830"/>
      <w:bookmarkEnd w:id="831"/>
      <w:bookmarkEnd w:id="832"/>
      <w:bookmarkEnd w:id="833"/>
      <w:bookmarkEnd w:id="834"/>
    </w:p>
    <w:p w14:paraId="7D35DE6B">
      <w:pPr>
        <w:spacing w:line="440" w:lineRule="exact"/>
        <w:rPr>
          <w:rFonts w:hint="default" w:ascii="Times New Roman" w:hAnsi="Times New Roman" w:eastAsia="黑体" w:cs="Times New Roman"/>
          <w:szCs w:val="21"/>
        </w:rPr>
      </w:pPr>
    </w:p>
    <w:p w14:paraId="59F8B861">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r>
        <w:rPr>
          <w:rFonts w:hint="eastAsia" w:ascii="Times New Roman" w:hAnsi="Times New Roman" w:cs="Times New Roman"/>
          <w:szCs w:val="21"/>
          <w:lang w:eastAsia="zh-CN"/>
        </w:rPr>
        <w:t>。</w:t>
      </w:r>
    </w:p>
    <w:p w14:paraId="48AC35FB">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2740B0F1">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2B9D3130">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208"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年1月</w:t>
      </w:r>
      <w:permEnd w:id="208"/>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10C93782">
      <w:pPr>
        <w:spacing w:line="440" w:lineRule="exact"/>
        <w:rPr>
          <w:rFonts w:hint="default" w:ascii="Times New Roman" w:hAnsi="Times New Roman" w:cs="Times New Roman"/>
          <w:szCs w:val="21"/>
        </w:rPr>
      </w:pPr>
    </w:p>
    <w:p w14:paraId="0DDC89E4">
      <w:pPr>
        <w:spacing w:line="440" w:lineRule="exact"/>
        <w:rPr>
          <w:rFonts w:hint="default" w:ascii="Times New Roman" w:hAnsi="Times New Roman" w:cs="Times New Roman"/>
          <w:szCs w:val="21"/>
        </w:rPr>
      </w:pPr>
    </w:p>
    <w:p w14:paraId="3D709771">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4AC2BD4">
      <w:pPr>
        <w:spacing w:line="440" w:lineRule="exact"/>
        <w:rPr>
          <w:rFonts w:hint="default" w:ascii="Times New Roman" w:hAnsi="Times New Roman" w:cs="Times New Roman"/>
          <w:szCs w:val="21"/>
        </w:rPr>
      </w:pPr>
    </w:p>
    <w:p w14:paraId="5E52CEFF">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（签字或盖章或打印姓名）</w:t>
      </w:r>
    </w:p>
    <w:p w14:paraId="550AFB26">
      <w:pPr>
        <w:spacing w:line="440" w:lineRule="exact"/>
        <w:rPr>
          <w:rFonts w:hint="default" w:ascii="Times New Roman" w:hAnsi="Times New Roman" w:cs="Times New Roman"/>
          <w:szCs w:val="21"/>
        </w:rPr>
      </w:pPr>
    </w:p>
    <w:p w14:paraId="55712896">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5546E81A">
      <w:pPr>
        <w:spacing w:line="440" w:lineRule="exact"/>
        <w:rPr>
          <w:rFonts w:hint="default" w:ascii="Times New Roman" w:hAnsi="Times New Roman" w:cs="Times New Roman"/>
          <w:szCs w:val="21"/>
        </w:rPr>
      </w:pPr>
    </w:p>
    <w:p w14:paraId="36277988">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（签字或盖章或打印姓名） </w:t>
      </w:r>
    </w:p>
    <w:p w14:paraId="714C976A">
      <w:pPr>
        <w:spacing w:line="440" w:lineRule="exact"/>
        <w:rPr>
          <w:rFonts w:hint="default" w:ascii="Times New Roman" w:hAnsi="Times New Roman" w:cs="Times New Roman"/>
          <w:szCs w:val="21"/>
        </w:rPr>
      </w:pPr>
    </w:p>
    <w:p w14:paraId="69863935">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4AB77E77">
      <w:pPr>
        <w:spacing w:line="440" w:lineRule="exact"/>
        <w:rPr>
          <w:rFonts w:hint="default" w:ascii="Times New Roman" w:hAnsi="Times New Roman" w:cs="Times New Roman"/>
          <w:szCs w:val="21"/>
        </w:rPr>
      </w:pPr>
    </w:p>
    <w:p w14:paraId="6EEA36F2">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BCDD0CC">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73666937">
      <w:pPr>
        <w:pStyle w:val="4"/>
        <w:keepNext w:val="0"/>
        <w:keepLines w:val="0"/>
        <w:jc w:val="center"/>
        <w:rPr>
          <w:rFonts w:hint="eastAsia"/>
          <w:color w:val="000000"/>
        </w:rPr>
      </w:pPr>
      <w:bookmarkStart w:id="835" w:name="_Toc300835216"/>
      <w:bookmarkStart w:id="836" w:name="_Toc247527834"/>
      <w:bookmarkStart w:id="837" w:name="_Toc152045794"/>
      <w:bookmarkStart w:id="838" w:name="_Toc247514286"/>
      <w:bookmarkStart w:id="839" w:name="_Toc144974862"/>
      <w:bookmarkStart w:id="840" w:name="_Toc152042583"/>
      <w:r>
        <w:rPr>
          <w:rFonts w:hint="eastAsia"/>
          <w:color w:val="000000"/>
          <w:lang w:val="en-US" w:eastAsia="zh-CN"/>
        </w:rPr>
        <w:t>四</w:t>
      </w:r>
      <w:r>
        <w:rPr>
          <w:color w:val="000000"/>
        </w:rPr>
        <w:t>、</w:t>
      </w:r>
      <w:r>
        <w:rPr>
          <w:rFonts w:hint="eastAsia"/>
          <w:color w:val="000000"/>
        </w:rPr>
        <w:t>联合体协议书</w:t>
      </w:r>
    </w:p>
    <w:p w14:paraId="62D3698C">
      <w:pPr>
        <w:pStyle w:val="12"/>
        <w:adjustRightInd w:val="0"/>
        <w:snapToGrid w:val="0"/>
        <w:spacing w:line="300" w:lineRule="auto"/>
        <w:jc w:val="center"/>
        <w:rPr>
          <w:rFonts w:hint="eastAsia" w:hAnsi="宋体"/>
          <w:color w:val="000000"/>
        </w:rPr>
      </w:pPr>
      <w:r>
        <w:rPr>
          <w:rFonts w:hint="eastAsia" w:hAnsi="宋体"/>
          <w:color w:val="000000"/>
        </w:rPr>
        <w:t>（如果采用联合体投标的，则适用此表，否则不适用）</w:t>
      </w:r>
    </w:p>
    <w:p w14:paraId="5C0C98E5">
      <w:pPr>
        <w:pStyle w:val="12"/>
        <w:adjustRightInd w:val="0"/>
        <w:snapToGrid w:val="0"/>
        <w:spacing w:line="300" w:lineRule="auto"/>
        <w:rPr>
          <w:rFonts w:hint="eastAsia" w:ascii="Times New Roman" w:hAnsi="Times New Roman" w:eastAsia="黑体"/>
          <w:color w:val="000000"/>
        </w:rPr>
      </w:pPr>
    </w:p>
    <w:p w14:paraId="721B6DEE">
      <w:pPr>
        <w:topLinePunct/>
        <w:spacing w:line="440" w:lineRule="exact"/>
        <w:ind w:firstLine="420" w:firstLineChars="200"/>
        <w:rPr>
          <w:rFonts w:hint="eastAsia" w:eastAsiaTheme="minorEastAsia"/>
          <w:color w:val="000000"/>
          <w:szCs w:val="21"/>
          <w:lang w:eastAsia="zh-CN"/>
        </w:rPr>
      </w:pP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（所有成员单位名称）自愿组成</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rFonts w:hint="eastAsia"/>
          <w:color w:val="000000"/>
          <w:szCs w:val="21"/>
        </w:rPr>
        <w:t>（</w:t>
      </w:r>
      <w:r>
        <w:rPr>
          <w:color w:val="000000"/>
          <w:szCs w:val="21"/>
        </w:rPr>
        <w:t>联合体名称</w:t>
      </w:r>
      <w:r>
        <w:rPr>
          <w:rFonts w:hint="eastAsia"/>
          <w:color w:val="000000"/>
          <w:szCs w:val="21"/>
        </w:rPr>
        <w:t>）联合体</w:t>
      </w:r>
      <w:r>
        <w:rPr>
          <w:color w:val="000000"/>
          <w:szCs w:val="21"/>
        </w:rPr>
        <w:t>，共同参加</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标段施工投标</w:t>
      </w:r>
      <w:r>
        <w:rPr>
          <w:rFonts w:hint="eastAsia"/>
          <w:color w:val="000000"/>
          <w:szCs w:val="21"/>
          <w:lang w:eastAsia="zh-CN"/>
        </w:rPr>
        <w:t>。</w:t>
      </w:r>
      <w:r>
        <w:rPr>
          <w:color w:val="000000"/>
          <w:szCs w:val="21"/>
        </w:rPr>
        <w:t>现就联合体投标事宜订立如下协议</w:t>
      </w:r>
      <w:r>
        <w:rPr>
          <w:rFonts w:hint="eastAsia"/>
          <w:color w:val="000000"/>
          <w:szCs w:val="21"/>
          <w:lang w:eastAsia="zh-CN"/>
        </w:rPr>
        <w:t>。</w:t>
      </w:r>
    </w:p>
    <w:p w14:paraId="5EB76F38">
      <w:pPr>
        <w:topLinePunct/>
        <w:spacing w:line="440" w:lineRule="exact"/>
        <w:ind w:firstLine="420" w:firstLineChars="200"/>
        <w:rPr>
          <w:rFonts w:hint="eastAsia" w:eastAsiaTheme="minorEastAsia"/>
          <w:color w:val="000000"/>
          <w:szCs w:val="21"/>
          <w:lang w:eastAsia="zh-CN"/>
        </w:rPr>
      </w:pPr>
      <w:r>
        <w:rPr>
          <w:color w:val="000000"/>
          <w:szCs w:val="21"/>
        </w:rPr>
        <w:t>1、</w:t>
      </w:r>
      <w:r>
        <w:rPr>
          <w:color w:val="000000"/>
          <w:szCs w:val="21"/>
          <w:u w:val="single"/>
        </w:rPr>
        <w:t xml:space="preserve">       </w:t>
      </w:r>
      <w:r>
        <w:rPr>
          <w:color w:val="000000"/>
          <w:szCs w:val="21"/>
        </w:rPr>
        <w:t>（某成员单位名称）为</w:t>
      </w:r>
      <w:r>
        <w:rPr>
          <w:color w:val="000000"/>
          <w:szCs w:val="21"/>
          <w:u w:val="single"/>
        </w:rPr>
        <w:t xml:space="preserve">     </w:t>
      </w:r>
      <w:r>
        <w:rPr>
          <w:color w:val="000000"/>
          <w:szCs w:val="21"/>
        </w:rPr>
        <w:t>（联合体名称）牵头人</w:t>
      </w:r>
      <w:r>
        <w:rPr>
          <w:rFonts w:hint="eastAsia"/>
          <w:color w:val="000000"/>
          <w:szCs w:val="21"/>
          <w:lang w:eastAsia="zh-CN"/>
        </w:rPr>
        <w:t>。</w:t>
      </w:r>
    </w:p>
    <w:p w14:paraId="44014879">
      <w:pPr>
        <w:topLinePunct/>
        <w:spacing w:line="440" w:lineRule="exact"/>
        <w:ind w:firstLine="420" w:firstLineChars="200"/>
        <w:rPr>
          <w:rFonts w:hint="eastAsia" w:eastAsiaTheme="minorEastAsia"/>
          <w:color w:val="000000"/>
          <w:szCs w:val="21"/>
          <w:lang w:eastAsia="zh-CN"/>
        </w:rPr>
      </w:pPr>
      <w:r>
        <w:rPr>
          <w:color w:val="000000"/>
          <w:szCs w:val="21"/>
        </w:rPr>
        <w:t>2、联合体牵头人</w:t>
      </w:r>
      <w:r>
        <w:rPr>
          <w:rFonts w:hint="eastAsia"/>
          <w:color w:val="000000"/>
          <w:szCs w:val="21"/>
        </w:rPr>
        <w:t>合法代表联合体各成员负责本招标项目投标文件编制和合同谈判活动，并代表联合体提交和接收相关的资料、信息及指示，并处理与之有关的一切事务，</w:t>
      </w:r>
      <w:r>
        <w:rPr>
          <w:color w:val="000000"/>
          <w:szCs w:val="21"/>
        </w:rPr>
        <w:t>负责合同实施阶段的主办、组织和协调工作</w:t>
      </w:r>
      <w:r>
        <w:rPr>
          <w:rFonts w:hint="eastAsia"/>
          <w:color w:val="000000"/>
          <w:szCs w:val="21"/>
          <w:lang w:eastAsia="zh-CN"/>
        </w:rPr>
        <w:t>。</w:t>
      </w:r>
    </w:p>
    <w:p w14:paraId="2D848109">
      <w:pPr>
        <w:topLinePunct/>
        <w:spacing w:line="440" w:lineRule="exact"/>
        <w:ind w:firstLine="420" w:firstLineChars="200"/>
        <w:rPr>
          <w:rFonts w:hint="eastAsia" w:eastAsiaTheme="minorEastAsia"/>
          <w:color w:val="000000"/>
          <w:szCs w:val="21"/>
          <w:lang w:eastAsia="zh-CN"/>
        </w:rPr>
      </w:pPr>
      <w:r>
        <w:rPr>
          <w:color w:val="000000"/>
          <w:szCs w:val="21"/>
        </w:rPr>
        <w:t>3、联合体将严格按照招标文件的各项要求，递交投标文件，履行合同，并对外承担连带责任</w:t>
      </w:r>
      <w:r>
        <w:rPr>
          <w:rFonts w:hint="eastAsia"/>
          <w:color w:val="000000"/>
          <w:szCs w:val="21"/>
          <w:lang w:eastAsia="zh-CN"/>
        </w:rPr>
        <w:t>。</w:t>
      </w:r>
    </w:p>
    <w:p w14:paraId="5784859F">
      <w:pPr>
        <w:topLinePunct/>
        <w:spacing w:line="440" w:lineRule="exact"/>
        <w:ind w:firstLine="420" w:firstLineChars="200"/>
        <w:rPr>
          <w:rFonts w:hint="eastAsia" w:eastAsiaTheme="minorEastAsia"/>
          <w:color w:val="000000"/>
          <w:szCs w:val="21"/>
          <w:lang w:eastAsia="zh-CN"/>
        </w:rPr>
      </w:pPr>
      <w:r>
        <w:rPr>
          <w:color w:val="000000"/>
          <w:szCs w:val="21"/>
        </w:rPr>
        <w:t>4、联合体各成员单位内部的职责分工如下：</w:t>
      </w:r>
      <w:r>
        <w:rPr>
          <w:color w:val="000000"/>
          <w:szCs w:val="21"/>
          <w:u w:val="single"/>
        </w:rPr>
        <w:t xml:space="preserve">                 </w:t>
      </w:r>
      <w:r>
        <w:rPr>
          <w:color w:val="000000"/>
          <w:szCs w:val="21"/>
        </w:rPr>
        <w:t xml:space="preserve"> </w:t>
      </w:r>
      <w:r>
        <w:rPr>
          <w:rFonts w:hint="eastAsia"/>
          <w:color w:val="000000"/>
          <w:szCs w:val="21"/>
          <w:lang w:eastAsia="zh-CN"/>
        </w:rPr>
        <w:t>。</w:t>
      </w:r>
    </w:p>
    <w:p w14:paraId="468B7F58">
      <w:pPr>
        <w:topLinePunct/>
        <w:spacing w:line="440" w:lineRule="exact"/>
        <w:ind w:firstLine="420" w:firstLineChars="200"/>
        <w:rPr>
          <w:color w:val="000000"/>
          <w:szCs w:val="21"/>
        </w:rPr>
      </w:pPr>
      <w:r>
        <w:rPr>
          <w:color w:val="000000"/>
          <w:szCs w:val="21"/>
        </w:rPr>
        <w:t>5、本协议书自签署之日起生效，合同履行完毕后自动失效</w:t>
      </w:r>
      <w:r>
        <w:rPr>
          <w:rFonts w:hint="eastAsia"/>
          <w:color w:val="000000"/>
          <w:szCs w:val="21"/>
          <w:lang w:eastAsia="zh-CN"/>
        </w:rPr>
        <w:t>。</w:t>
      </w:r>
      <w:r>
        <w:rPr>
          <w:color w:val="000000"/>
          <w:szCs w:val="21"/>
        </w:rPr>
        <w:t xml:space="preserve"> </w:t>
      </w:r>
    </w:p>
    <w:p w14:paraId="04BDF084">
      <w:pPr>
        <w:topLinePunct/>
        <w:spacing w:line="440" w:lineRule="exact"/>
        <w:ind w:firstLine="420" w:firstLineChars="200"/>
        <w:rPr>
          <w:rFonts w:hint="eastAsia" w:eastAsiaTheme="minorEastAsia"/>
          <w:color w:val="000000"/>
          <w:szCs w:val="21"/>
          <w:lang w:eastAsia="zh-CN"/>
        </w:rPr>
      </w:pPr>
      <w:r>
        <w:rPr>
          <w:color w:val="000000"/>
          <w:szCs w:val="21"/>
        </w:rPr>
        <w:t>6、本协议书一式</w:t>
      </w:r>
      <w:r>
        <w:rPr>
          <w:color w:val="000000"/>
          <w:szCs w:val="21"/>
          <w:u w:val="single"/>
        </w:rPr>
        <w:t xml:space="preserve">   </w:t>
      </w:r>
      <w:r>
        <w:rPr>
          <w:color w:val="000000"/>
          <w:szCs w:val="21"/>
        </w:rPr>
        <w:t>份，联合体成员和招标人各执一份</w:t>
      </w:r>
      <w:r>
        <w:rPr>
          <w:rFonts w:hint="eastAsia"/>
          <w:color w:val="000000"/>
          <w:szCs w:val="21"/>
          <w:lang w:eastAsia="zh-CN"/>
        </w:rPr>
        <w:t>。</w:t>
      </w:r>
    </w:p>
    <w:p w14:paraId="52945D7A">
      <w:pPr>
        <w:topLinePunct/>
        <w:spacing w:line="440" w:lineRule="exact"/>
        <w:rPr>
          <w:rFonts w:hint="eastAsia"/>
          <w:color w:val="000000"/>
          <w:szCs w:val="21"/>
        </w:rPr>
      </w:pPr>
    </w:p>
    <w:p w14:paraId="4658233F">
      <w:pPr>
        <w:topLinePunct/>
        <w:spacing w:line="440" w:lineRule="exact"/>
        <w:rPr>
          <w:color w:val="000000"/>
          <w:szCs w:val="21"/>
        </w:rPr>
      </w:pPr>
      <w:r>
        <w:rPr>
          <w:color w:val="000000"/>
          <w:szCs w:val="21"/>
        </w:rPr>
        <w:t>牵头人名称：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3098EFEB">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（签字或盖章或打印姓名）</w:t>
      </w:r>
    </w:p>
    <w:p w14:paraId="38CCFB16">
      <w:pPr>
        <w:topLinePunct/>
        <w:spacing w:line="440" w:lineRule="exact"/>
        <w:rPr>
          <w:color w:val="000000"/>
          <w:szCs w:val="21"/>
        </w:rPr>
      </w:pPr>
      <w:r>
        <w:rPr>
          <w:color w:val="000000"/>
          <w:szCs w:val="21"/>
        </w:rPr>
        <w:t>成员一名称：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6CF95954">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（签字或盖章或打印姓名）</w:t>
      </w:r>
    </w:p>
    <w:p w14:paraId="637D4F0E">
      <w:pPr>
        <w:topLinePunct/>
        <w:spacing w:line="440" w:lineRule="exact"/>
        <w:rPr>
          <w:color w:val="000000"/>
          <w:szCs w:val="21"/>
        </w:rPr>
      </w:pPr>
      <w:r>
        <w:rPr>
          <w:color w:val="000000"/>
          <w:szCs w:val="21"/>
        </w:rPr>
        <w:t>成员二名称：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7277A3BF">
      <w:pPr>
        <w:topLinePunct/>
        <w:spacing w:line="440" w:lineRule="exact"/>
        <w:rPr>
          <w:rFonts w:ascii="宋体" w:hAnsi="宋体"/>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（签字或盖章或打印姓名）</w:t>
      </w:r>
    </w:p>
    <w:p w14:paraId="7FF95DA5">
      <w:pPr>
        <w:topLinePunct/>
        <w:spacing w:line="440" w:lineRule="exact"/>
        <w:rPr>
          <w:rFonts w:hint="eastAsia" w:ascii="宋体" w:hAnsi="宋体"/>
          <w:color w:val="000000"/>
          <w:szCs w:val="21"/>
        </w:rPr>
      </w:pPr>
      <w:r>
        <w:rPr>
          <w:rFonts w:hint="eastAsia" w:ascii="宋体" w:hAnsi="宋体"/>
          <w:color w:val="000000"/>
          <w:szCs w:val="21"/>
        </w:rPr>
        <w:t>……</w:t>
      </w:r>
    </w:p>
    <w:p w14:paraId="0AB475C2">
      <w:pPr>
        <w:topLinePunct/>
        <w:spacing w:line="440" w:lineRule="exact"/>
        <w:rPr>
          <w:rFonts w:hint="eastAsia" w:ascii="宋体" w:hAnsi="宋体"/>
          <w:color w:val="000000"/>
          <w:szCs w:val="21"/>
        </w:rPr>
      </w:pPr>
    </w:p>
    <w:p w14:paraId="00F77786">
      <w:pPr>
        <w:topLinePunct/>
        <w:spacing w:line="440" w:lineRule="exact"/>
        <w:rPr>
          <w:rFonts w:hint="eastAsia" w:ascii="宋体" w:hAnsi="宋体"/>
          <w:color w:val="000000"/>
          <w:szCs w:val="21"/>
        </w:rPr>
      </w:pPr>
    </w:p>
    <w:p w14:paraId="49DE2F49">
      <w:pPr>
        <w:topLinePunct/>
        <w:spacing w:line="440" w:lineRule="exact"/>
        <w:jc w:val="right"/>
        <w:rPr>
          <w:color w:val="000000"/>
        </w:rPr>
      </w:pPr>
      <w:r>
        <w:rPr>
          <w:color w:val="000000"/>
          <w:u w:val="single"/>
        </w:rPr>
        <w:t xml:space="preserve">        </w:t>
      </w:r>
      <w:r>
        <w:rPr>
          <w:color w:val="000000"/>
        </w:rPr>
        <w:t>年</w:t>
      </w:r>
      <w:r>
        <w:rPr>
          <w:color w:val="000000"/>
          <w:u w:val="single"/>
        </w:rPr>
        <w:t xml:space="preserve">   </w:t>
      </w:r>
      <w:r>
        <w:rPr>
          <w:rFonts w:hint="eastAsia"/>
          <w:color w:val="000000"/>
          <w:u w:val="single"/>
        </w:rPr>
        <w:t xml:space="preserve">   </w:t>
      </w:r>
      <w:r>
        <w:rPr>
          <w:color w:val="000000"/>
          <w:u w:val="single"/>
        </w:rPr>
        <w:t xml:space="preserve"> </w:t>
      </w:r>
      <w:r>
        <w:rPr>
          <w:color w:val="000000"/>
        </w:rPr>
        <w:t>月</w:t>
      </w:r>
      <w:r>
        <w:rPr>
          <w:color w:val="000000"/>
          <w:u w:val="single"/>
        </w:rPr>
        <w:t xml:space="preserve"> </w:t>
      </w:r>
      <w:r>
        <w:rPr>
          <w:rFonts w:hint="eastAsia"/>
          <w:color w:val="000000"/>
          <w:u w:val="single"/>
        </w:rPr>
        <w:t xml:space="preserve">   </w:t>
      </w:r>
      <w:r>
        <w:rPr>
          <w:color w:val="000000"/>
          <w:u w:val="single"/>
        </w:rPr>
        <w:t xml:space="preserve">   </w:t>
      </w:r>
      <w:r>
        <w:rPr>
          <w:color w:val="000000"/>
        </w:rPr>
        <w:t>日</w:t>
      </w:r>
    </w:p>
    <w:p w14:paraId="128C3257"/>
    <w:p w14:paraId="1D179E11">
      <w:pPr>
        <w:pStyle w:val="2"/>
      </w:pPr>
    </w:p>
    <w:p w14:paraId="3CA129F5">
      <w:pPr>
        <w:pStyle w:val="2"/>
      </w:pPr>
    </w:p>
    <w:p w14:paraId="5D23D3DA">
      <w:pPr>
        <w:pStyle w:val="4"/>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、投标保证金</w:t>
      </w:r>
      <w:bookmarkEnd w:id="835"/>
      <w:bookmarkEnd w:id="836"/>
      <w:bookmarkEnd w:id="837"/>
      <w:bookmarkEnd w:id="838"/>
      <w:bookmarkEnd w:id="839"/>
      <w:bookmarkEnd w:id="840"/>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841"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841"/>
    <w:p w14:paraId="19A18FFC">
      <w:pPr>
        <w:rPr>
          <w:rFonts w:hint="default" w:ascii="Times New Roman" w:hAnsi="Times New Roman" w:cs="Times New Roman"/>
        </w:rPr>
      </w:pPr>
      <w:bookmarkStart w:id="842" w:name="_Toc247514287"/>
      <w:bookmarkStart w:id="843" w:name="_Toc152042584"/>
      <w:bookmarkStart w:id="844" w:name="_Toc300835218"/>
      <w:bookmarkStart w:id="845" w:name="_Toc247527835"/>
      <w:bookmarkStart w:id="846" w:name="_Toc144974863"/>
      <w:bookmarkStart w:id="847" w:name="_Toc152045795"/>
      <w:r>
        <w:rPr>
          <w:rFonts w:hint="default" w:ascii="Times New Roman" w:hAnsi="Times New Roman" w:cs="Times New Roman"/>
        </w:rPr>
        <w:br w:type="page"/>
      </w:r>
    </w:p>
    <w:p w14:paraId="6BBD8379">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842"/>
      <w:bookmarkEnd w:id="843"/>
      <w:bookmarkEnd w:id="844"/>
      <w:bookmarkEnd w:id="845"/>
      <w:bookmarkEnd w:id="846"/>
      <w:bookmarkEnd w:id="847"/>
      <w:r>
        <w:rPr>
          <w:rFonts w:hint="eastAsia" w:ascii="Times New Roman" w:hAnsi="Times New Roman" w:cs="Times New Roman"/>
          <w:lang w:val="en-US" w:eastAsia="zh-CN"/>
        </w:rPr>
        <w:t>已标价工程量清单</w:t>
      </w:r>
    </w:p>
    <w:p w14:paraId="599A7F2E">
      <w:pPr>
        <w:rPr>
          <w:rFonts w:hint="default" w:ascii="Times New Roman" w:hAnsi="Times New Roman" w:cs="Times New Roman"/>
        </w:rPr>
      </w:pPr>
      <w:bookmarkStart w:id="848" w:name="_Toc152042585"/>
      <w:bookmarkStart w:id="849" w:name="_Toc152045796"/>
      <w:bookmarkStart w:id="850" w:name="_Toc247527836"/>
      <w:bookmarkStart w:id="851" w:name="_Toc247514288"/>
      <w:bookmarkStart w:id="852" w:name="_Toc300835221"/>
      <w:bookmarkStart w:id="853" w:name="_Toc144974864"/>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42F992DE">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848"/>
      <w:bookmarkEnd w:id="849"/>
      <w:bookmarkEnd w:id="850"/>
      <w:bookmarkEnd w:id="851"/>
      <w:bookmarkEnd w:id="852"/>
      <w:bookmarkEnd w:id="853"/>
      <w:r>
        <w:rPr>
          <w:rFonts w:hint="eastAsia" w:ascii="Times New Roman" w:hAnsi="Times New Roman" w:cs="Times New Roman"/>
          <w:highlight w:val="none"/>
          <w:lang w:val="en-US" w:eastAsia="zh-CN"/>
        </w:rPr>
        <w:t>施工方案</w:t>
      </w:r>
    </w:p>
    <w:p w14:paraId="03B327AE">
      <w:pPr>
        <w:spacing w:line="440" w:lineRule="exact"/>
        <w:rPr>
          <w:rFonts w:hint="default" w:ascii="Times New Roman" w:hAnsi="Times New Roman" w:eastAsia="黑体" w:cs="Times New Roman"/>
          <w:szCs w:val="21"/>
          <w:highlight w:val="green"/>
        </w:rPr>
      </w:pPr>
    </w:p>
    <w:p w14:paraId="6A6DBFB5">
      <w:pPr>
        <w:tabs>
          <w:tab w:val="left" w:pos="720"/>
        </w:tabs>
        <w:spacing w:line="440" w:lineRule="exact"/>
        <w:ind w:firstLine="420" w:firstLineChars="200"/>
        <w:rPr>
          <w:rFonts w:hint="eastAsia" w:ascii="Times New Roman" w:hAnsi="Times New Roman" w:cs="Times New Roman" w:eastAsiaTheme="minorEastAsia"/>
          <w:szCs w:val="21"/>
          <w:lang w:eastAsia="zh-CN"/>
        </w:rPr>
      </w:pPr>
      <w:bookmarkStart w:id="854"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w:t>
      </w:r>
      <w:r>
        <w:rPr>
          <w:rFonts w:hint="eastAsia" w:ascii="Times New Roman" w:hAnsi="Times New Roman" w:cs="Times New Roman"/>
          <w:szCs w:val="21"/>
          <w:lang w:eastAsia="zh-CN"/>
        </w:rPr>
        <w:t>。</w:t>
      </w:r>
      <w:r>
        <w:rPr>
          <w:rFonts w:hint="default" w:ascii="Times New Roman" w:hAnsi="Times New Roman" w:cs="Times New Roman"/>
          <w:szCs w:val="21"/>
        </w:rPr>
        <w:t>用图表形式阐明本项目的施工总平面、进度计划以及拟投入主要施工设备、劳动力、项目管理机构等</w:t>
      </w:r>
      <w:r>
        <w:rPr>
          <w:rFonts w:hint="eastAsia" w:ascii="Times New Roman" w:hAnsi="Times New Roman" w:cs="Times New Roman"/>
          <w:szCs w:val="21"/>
          <w:lang w:eastAsia="zh-CN"/>
        </w:rPr>
        <w:t>。</w:t>
      </w:r>
    </w:p>
    <w:p w14:paraId="2E63F9B3">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0A6082D0">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6BA3F150">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48F67B59">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43CB7267">
      <w:pPr>
        <w:rPr>
          <w:rFonts w:hint="default" w:ascii="Times New Roman" w:hAnsi="Times New Roman" w:cs="Times New Roman"/>
          <w:szCs w:val="21"/>
        </w:rPr>
      </w:pPr>
      <w:r>
        <w:rPr>
          <w:rFonts w:hint="default" w:ascii="Times New Roman" w:hAnsi="Times New Roman" w:cs="Times New Roman"/>
          <w:szCs w:val="21"/>
        </w:rPr>
        <w:br w:type="page"/>
      </w:r>
    </w:p>
    <w:p w14:paraId="0029CC42">
      <w:pPr>
        <w:pStyle w:val="5"/>
        <w:rPr>
          <w:rFonts w:hint="default" w:ascii="Times New Roman" w:hAnsi="Times New Roman" w:cs="Times New Roman"/>
        </w:rPr>
      </w:pPr>
      <w:bookmarkStart w:id="855" w:name="_Toc152045797"/>
      <w:bookmarkStart w:id="856" w:name="_Toc144974865"/>
      <w:bookmarkStart w:id="857" w:name="_Toc247085883"/>
      <w:bookmarkStart w:id="858" w:name="_Toc246996365"/>
      <w:bookmarkStart w:id="859" w:name="_Toc246997108"/>
      <w:bookmarkStart w:id="860" w:name="_Toc152042586"/>
      <w:bookmarkStart w:id="861" w:name="_Toc179632817"/>
      <w:bookmarkStart w:id="862" w:name="_Toc296602610"/>
      <w:r>
        <w:rPr>
          <w:rFonts w:hint="default" w:ascii="Times New Roman" w:hAnsi="Times New Roman" w:cs="Times New Roman"/>
        </w:rPr>
        <w:t>附表一：拟投入本项目的主要施工设备表</w:t>
      </w:r>
      <w:bookmarkEnd w:id="855"/>
      <w:bookmarkEnd w:id="856"/>
      <w:bookmarkEnd w:id="857"/>
      <w:bookmarkEnd w:id="858"/>
      <w:bookmarkEnd w:id="859"/>
      <w:bookmarkEnd w:id="860"/>
      <w:bookmarkEnd w:id="861"/>
      <w:bookmarkEnd w:id="862"/>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71692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7084BC84">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7438486D">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0E4CB585">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1BEF7C59">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24D857A4">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00984B5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11BDC2D9">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360AE5CE">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32917F6A">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672C4DE1">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37573D1A">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6617989A">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5ACE487D">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1748BF93">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5784F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675A934C">
            <w:pPr>
              <w:spacing w:line="440" w:lineRule="exact"/>
              <w:jc w:val="center"/>
              <w:rPr>
                <w:rFonts w:hint="default" w:ascii="Times New Roman" w:hAnsi="Times New Roman" w:cs="Times New Roman"/>
                <w:szCs w:val="21"/>
              </w:rPr>
            </w:pPr>
          </w:p>
        </w:tc>
        <w:tc>
          <w:tcPr>
            <w:tcW w:w="1086" w:type="dxa"/>
            <w:noWrap w:val="0"/>
            <w:vAlign w:val="center"/>
          </w:tcPr>
          <w:p w14:paraId="6BF97AA2">
            <w:pPr>
              <w:spacing w:line="440" w:lineRule="exact"/>
              <w:jc w:val="center"/>
              <w:rPr>
                <w:rFonts w:hint="default" w:ascii="Times New Roman" w:hAnsi="Times New Roman" w:cs="Times New Roman"/>
                <w:szCs w:val="21"/>
              </w:rPr>
            </w:pPr>
          </w:p>
        </w:tc>
        <w:tc>
          <w:tcPr>
            <w:tcW w:w="761" w:type="dxa"/>
            <w:noWrap w:val="0"/>
            <w:vAlign w:val="center"/>
          </w:tcPr>
          <w:p w14:paraId="3BD81B4D">
            <w:pPr>
              <w:spacing w:line="440" w:lineRule="exact"/>
              <w:jc w:val="center"/>
              <w:rPr>
                <w:rFonts w:hint="default" w:ascii="Times New Roman" w:hAnsi="Times New Roman" w:cs="Times New Roman"/>
                <w:szCs w:val="21"/>
              </w:rPr>
            </w:pPr>
          </w:p>
        </w:tc>
        <w:tc>
          <w:tcPr>
            <w:tcW w:w="990" w:type="dxa"/>
            <w:noWrap w:val="0"/>
            <w:vAlign w:val="center"/>
          </w:tcPr>
          <w:p w14:paraId="536A1168">
            <w:pPr>
              <w:spacing w:line="440" w:lineRule="exact"/>
              <w:jc w:val="center"/>
              <w:rPr>
                <w:rFonts w:hint="default" w:ascii="Times New Roman" w:hAnsi="Times New Roman" w:cs="Times New Roman"/>
                <w:szCs w:val="21"/>
              </w:rPr>
            </w:pPr>
          </w:p>
        </w:tc>
        <w:tc>
          <w:tcPr>
            <w:tcW w:w="672" w:type="dxa"/>
            <w:noWrap w:val="0"/>
            <w:vAlign w:val="center"/>
          </w:tcPr>
          <w:p w14:paraId="589BC629">
            <w:pPr>
              <w:spacing w:line="440" w:lineRule="exact"/>
              <w:jc w:val="center"/>
              <w:rPr>
                <w:rFonts w:hint="default" w:ascii="Times New Roman" w:hAnsi="Times New Roman" w:cs="Times New Roman"/>
                <w:szCs w:val="21"/>
              </w:rPr>
            </w:pPr>
          </w:p>
        </w:tc>
        <w:tc>
          <w:tcPr>
            <w:tcW w:w="738" w:type="dxa"/>
            <w:noWrap w:val="0"/>
            <w:vAlign w:val="center"/>
          </w:tcPr>
          <w:p w14:paraId="201C2B91">
            <w:pPr>
              <w:spacing w:line="440" w:lineRule="exact"/>
              <w:jc w:val="center"/>
              <w:rPr>
                <w:rFonts w:hint="default" w:ascii="Times New Roman" w:hAnsi="Times New Roman" w:cs="Times New Roman"/>
                <w:szCs w:val="21"/>
              </w:rPr>
            </w:pPr>
          </w:p>
        </w:tc>
        <w:tc>
          <w:tcPr>
            <w:tcW w:w="1212" w:type="dxa"/>
            <w:noWrap w:val="0"/>
            <w:vAlign w:val="center"/>
          </w:tcPr>
          <w:p w14:paraId="384B5916">
            <w:pPr>
              <w:spacing w:line="440" w:lineRule="exact"/>
              <w:jc w:val="center"/>
              <w:rPr>
                <w:rFonts w:hint="default" w:ascii="Times New Roman" w:hAnsi="Times New Roman" w:cs="Times New Roman"/>
                <w:szCs w:val="21"/>
              </w:rPr>
            </w:pPr>
          </w:p>
        </w:tc>
        <w:tc>
          <w:tcPr>
            <w:tcW w:w="874" w:type="dxa"/>
            <w:noWrap w:val="0"/>
            <w:vAlign w:val="center"/>
          </w:tcPr>
          <w:p w14:paraId="155806D3">
            <w:pPr>
              <w:spacing w:line="440" w:lineRule="exact"/>
              <w:jc w:val="center"/>
              <w:rPr>
                <w:rFonts w:hint="default" w:ascii="Times New Roman" w:hAnsi="Times New Roman" w:cs="Times New Roman"/>
                <w:szCs w:val="21"/>
              </w:rPr>
            </w:pPr>
          </w:p>
        </w:tc>
        <w:tc>
          <w:tcPr>
            <w:tcW w:w="1055" w:type="dxa"/>
            <w:noWrap w:val="0"/>
            <w:vAlign w:val="center"/>
          </w:tcPr>
          <w:p w14:paraId="0C0408B1">
            <w:pPr>
              <w:spacing w:line="440" w:lineRule="exact"/>
              <w:jc w:val="center"/>
              <w:rPr>
                <w:rFonts w:hint="default" w:ascii="Times New Roman" w:hAnsi="Times New Roman" w:cs="Times New Roman"/>
                <w:szCs w:val="21"/>
              </w:rPr>
            </w:pPr>
          </w:p>
        </w:tc>
        <w:tc>
          <w:tcPr>
            <w:tcW w:w="691" w:type="dxa"/>
            <w:noWrap w:val="0"/>
            <w:vAlign w:val="center"/>
          </w:tcPr>
          <w:p w14:paraId="152E1D92">
            <w:pPr>
              <w:spacing w:line="440" w:lineRule="exact"/>
              <w:jc w:val="center"/>
              <w:rPr>
                <w:rFonts w:hint="default" w:ascii="Times New Roman" w:hAnsi="Times New Roman" w:cs="Times New Roman"/>
                <w:szCs w:val="21"/>
              </w:rPr>
            </w:pPr>
          </w:p>
        </w:tc>
      </w:tr>
      <w:tr w14:paraId="38992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45DF753B">
            <w:pPr>
              <w:spacing w:line="440" w:lineRule="exact"/>
              <w:jc w:val="center"/>
              <w:rPr>
                <w:rFonts w:hint="default" w:ascii="Times New Roman" w:hAnsi="Times New Roman" w:cs="Times New Roman"/>
                <w:szCs w:val="21"/>
              </w:rPr>
            </w:pPr>
          </w:p>
        </w:tc>
        <w:tc>
          <w:tcPr>
            <w:tcW w:w="1086" w:type="dxa"/>
            <w:noWrap w:val="0"/>
            <w:vAlign w:val="center"/>
          </w:tcPr>
          <w:p w14:paraId="7A8684B7">
            <w:pPr>
              <w:spacing w:line="440" w:lineRule="exact"/>
              <w:jc w:val="center"/>
              <w:rPr>
                <w:rFonts w:hint="default" w:ascii="Times New Roman" w:hAnsi="Times New Roman" w:cs="Times New Roman"/>
                <w:szCs w:val="21"/>
              </w:rPr>
            </w:pPr>
          </w:p>
        </w:tc>
        <w:tc>
          <w:tcPr>
            <w:tcW w:w="761" w:type="dxa"/>
            <w:noWrap w:val="0"/>
            <w:vAlign w:val="center"/>
          </w:tcPr>
          <w:p w14:paraId="502305BB">
            <w:pPr>
              <w:spacing w:line="440" w:lineRule="exact"/>
              <w:jc w:val="center"/>
              <w:rPr>
                <w:rFonts w:hint="default" w:ascii="Times New Roman" w:hAnsi="Times New Roman" w:cs="Times New Roman"/>
                <w:szCs w:val="21"/>
              </w:rPr>
            </w:pPr>
          </w:p>
        </w:tc>
        <w:tc>
          <w:tcPr>
            <w:tcW w:w="990" w:type="dxa"/>
            <w:noWrap w:val="0"/>
            <w:vAlign w:val="center"/>
          </w:tcPr>
          <w:p w14:paraId="25C09F47">
            <w:pPr>
              <w:spacing w:line="440" w:lineRule="exact"/>
              <w:jc w:val="center"/>
              <w:rPr>
                <w:rFonts w:hint="default" w:ascii="Times New Roman" w:hAnsi="Times New Roman" w:cs="Times New Roman"/>
                <w:szCs w:val="21"/>
              </w:rPr>
            </w:pPr>
          </w:p>
        </w:tc>
        <w:tc>
          <w:tcPr>
            <w:tcW w:w="672" w:type="dxa"/>
            <w:noWrap w:val="0"/>
            <w:vAlign w:val="center"/>
          </w:tcPr>
          <w:p w14:paraId="09FC52B8">
            <w:pPr>
              <w:spacing w:line="440" w:lineRule="exact"/>
              <w:jc w:val="center"/>
              <w:rPr>
                <w:rFonts w:hint="default" w:ascii="Times New Roman" w:hAnsi="Times New Roman" w:cs="Times New Roman"/>
                <w:szCs w:val="21"/>
              </w:rPr>
            </w:pPr>
          </w:p>
        </w:tc>
        <w:tc>
          <w:tcPr>
            <w:tcW w:w="738" w:type="dxa"/>
            <w:noWrap w:val="0"/>
            <w:vAlign w:val="center"/>
          </w:tcPr>
          <w:p w14:paraId="72812E8E">
            <w:pPr>
              <w:spacing w:line="440" w:lineRule="exact"/>
              <w:jc w:val="center"/>
              <w:rPr>
                <w:rFonts w:hint="default" w:ascii="Times New Roman" w:hAnsi="Times New Roman" w:cs="Times New Roman"/>
                <w:szCs w:val="21"/>
              </w:rPr>
            </w:pPr>
          </w:p>
        </w:tc>
        <w:tc>
          <w:tcPr>
            <w:tcW w:w="1212" w:type="dxa"/>
            <w:noWrap w:val="0"/>
            <w:vAlign w:val="center"/>
          </w:tcPr>
          <w:p w14:paraId="4EB8F402">
            <w:pPr>
              <w:spacing w:line="440" w:lineRule="exact"/>
              <w:jc w:val="center"/>
              <w:rPr>
                <w:rFonts w:hint="default" w:ascii="Times New Roman" w:hAnsi="Times New Roman" w:cs="Times New Roman"/>
                <w:szCs w:val="21"/>
              </w:rPr>
            </w:pPr>
          </w:p>
        </w:tc>
        <w:tc>
          <w:tcPr>
            <w:tcW w:w="874" w:type="dxa"/>
            <w:noWrap w:val="0"/>
            <w:vAlign w:val="center"/>
          </w:tcPr>
          <w:p w14:paraId="7A500BB1">
            <w:pPr>
              <w:spacing w:line="440" w:lineRule="exact"/>
              <w:jc w:val="center"/>
              <w:rPr>
                <w:rFonts w:hint="default" w:ascii="Times New Roman" w:hAnsi="Times New Roman" w:cs="Times New Roman"/>
                <w:szCs w:val="21"/>
              </w:rPr>
            </w:pPr>
          </w:p>
        </w:tc>
        <w:tc>
          <w:tcPr>
            <w:tcW w:w="1055" w:type="dxa"/>
            <w:noWrap w:val="0"/>
            <w:vAlign w:val="center"/>
          </w:tcPr>
          <w:p w14:paraId="10449C24">
            <w:pPr>
              <w:spacing w:line="440" w:lineRule="exact"/>
              <w:jc w:val="center"/>
              <w:rPr>
                <w:rFonts w:hint="default" w:ascii="Times New Roman" w:hAnsi="Times New Roman" w:cs="Times New Roman"/>
                <w:szCs w:val="21"/>
              </w:rPr>
            </w:pPr>
          </w:p>
        </w:tc>
        <w:tc>
          <w:tcPr>
            <w:tcW w:w="691" w:type="dxa"/>
            <w:noWrap w:val="0"/>
            <w:vAlign w:val="center"/>
          </w:tcPr>
          <w:p w14:paraId="7DA963D5">
            <w:pPr>
              <w:spacing w:line="440" w:lineRule="exact"/>
              <w:jc w:val="center"/>
              <w:rPr>
                <w:rFonts w:hint="default" w:ascii="Times New Roman" w:hAnsi="Times New Roman" w:cs="Times New Roman"/>
                <w:szCs w:val="21"/>
              </w:rPr>
            </w:pPr>
          </w:p>
        </w:tc>
      </w:tr>
      <w:tr w14:paraId="01D7B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EEE67A3">
            <w:pPr>
              <w:spacing w:line="440" w:lineRule="exact"/>
              <w:jc w:val="center"/>
              <w:rPr>
                <w:rFonts w:hint="default" w:ascii="Times New Roman" w:hAnsi="Times New Roman" w:cs="Times New Roman"/>
                <w:szCs w:val="21"/>
              </w:rPr>
            </w:pPr>
          </w:p>
        </w:tc>
        <w:tc>
          <w:tcPr>
            <w:tcW w:w="1086" w:type="dxa"/>
            <w:noWrap w:val="0"/>
            <w:vAlign w:val="top"/>
          </w:tcPr>
          <w:p w14:paraId="1669AAC5">
            <w:pPr>
              <w:spacing w:line="440" w:lineRule="exact"/>
              <w:jc w:val="center"/>
              <w:rPr>
                <w:rFonts w:hint="default" w:ascii="Times New Roman" w:hAnsi="Times New Roman" w:cs="Times New Roman"/>
                <w:szCs w:val="21"/>
              </w:rPr>
            </w:pPr>
          </w:p>
        </w:tc>
        <w:tc>
          <w:tcPr>
            <w:tcW w:w="761" w:type="dxa"/>
            <w:noWrap w:val="0"/>
            <w:vAlign w:val="top"/>
          </w:tcPr>
          <w:p w14:paraId="073C7BF9">
            <w:pPr>
              <w:spacing w:line="440" w:lineRule="exact"/>
              <w:jc w:val="center"/>
              <w:rPr>
                <w:rFonts w:hint="default" w:ascii="Times New Roman" w:hAnsi="Times New Roman" w:cs="Times New Roman"/>
                <w:szCs w:val="21"/>
              </w:rPr>
            </w:pPr>
          </w:p>
        </w:tc>
        <w:tc>
          <w:tcPr>
            <w:tcW w:w="990" w:type="dxa"/>
            <w:noWrap w:val="0"/>
            <w:vAlign w:val="top"/>
          </w:tcPr>
          <w:p w14:paraId="39E2509F">
            <w:pPr>
              <w:spacing w:line="440" w:lineRule="exact"/>
              <w:jc w:val="center"/>
              <w:rPr>
                <w:rFonts w:hint="default" w:ascii="Times New Roman" w:hAnsi="Times New Roman" w:cs="Times New Roman"/>
                <w:szCs w:val="21"/>
              </w:rPr>
            </w:pPr>
          </w:p>
        </w:tc>
        <w:tc>
          <w:tcPr>
            <w:tcW w:w="672" w:type="dxa"/>
            <w:noWrap w:val="0"/>
            <w:vAlign w:val="top"/>
          </w:tcPr>
          <w:p w14:paraId="3F850597">
            <w:pPr>
              <w:spacing w:line="440" w:lineRule="exact"/>
              <w:jc w:val="center"/>
              <w:rPr>
                <w:rFonts w:hint="default" w:ascii="Times New Roman" w:hAnsi="Times New Roman" w:cs="Times New Roman"/>
                <w:szCs w:val="21"/>
              </w:rPr>
            </w:pPr>
          </w:p>
        </w:tc>
        <w:tc>
          <w:tcPr>
            <w:tcW w:w="738" w:type="dxa"/>
            <w:noWrap w:val="0"/>
            <w:vAlign w:val="top"/>
          </w:tcPr>
          <w:p w14:paraId="64EB8768">
            <w:pPr>
              <w:spacing w:line="440" w:lineRule="exact"/>
              <w:jc w:val="center"/>
              <w:rPr>
                <w:rFonts w:hint="default" w:ascii="Times New Roman" w:hAnsi="Times New Roman" w:cs="Times New Roman"/>
                <w:szCs w:val="21"/>
              </w:rPr>
            </w:pPr>
          </w:p>
        </w:tc>
        <w:tc>
          <w:tcPr>
            <w:tcW w:w="1212" w:type="dxa"/>
            <w:noWrap w:val="0"/>
            <w:vAlign w:val="top"/>
          </w:tcPr>
          <w:p w14:paraId="4EFAB6FD">
            <w:pPr>
              <w:spacing w:line="440" w:lineRule="exact"/>
              <w:jc w:val="center"/>
              <w:rPr>
                <w:rFonts w:hint="default" w:ascii="Times New Roman" w:hAnsi="Times New Roman" w:cs="Times New Roman"/>
                <w:szCs w:val="21"/>
              </w:rPr>
            </w:pPr>
          </w:p>
        </w:tc>
        <w:tc>
          <w:tcPr>
            <w:tcW w:w="874" w:type="dxa"/>
            <w:noWrap w:val="0"/>
            <w:vAlign w:val="top"/>
          </w:tcPr>
          <w:p w14:paraId="0596E9A4">
            <w:pPr>
              <w:spacing w:line="440" w:lineRule="exact"/>
              <w:jc w:val="center"/>
              <w:rPr>
                <w:rFonts w:hint="default" w:ascii="Times New Roman" w:hAnsi="Times New Roman" w:cs="Times New Roman"/>
                <w:szCs w:val="21"/>
              </w:rPr>
            </w:pPr>
          </w:p>
        </w:tc>
        <w:tc>
          <w:tcPr>
            <w:tcW w:w="1055" w:type="dxa"/>
            <w:noWrap w:val="0"/>
            <w:vAlign w:val="top"/>
          </w:tcPr>
          <w:p w14:paraId="2B80CA0A">
            <w:pPr>
              <w:spacing w:line="440" w:lineRule="exact"/>
              <w:jc w:val="center"/>
              <w:rPr>
                <w:rFonts w:hint="default" w:ascii="Times New Roman" w:hAnsi="Times New Roman" w:cs="Times New Roman"/>
                <w:szCs w:val="21"/>
              </w:rPr>
            </w:pPr>
          </w:p>
        </w:tc>
        <w:tc>
          <w:tcPr>
            <w:tcW w:w="691" w:type="dxa"/>
            <w:noWrap w:val="0"/>
            <w:vAlign w:val="top"/>
          </w:tcPr>
          <w:p w14:paraId="62156113">
            <w:pPr>
              <w:spacing w:line="440" w:lineRule="exact"/>
              <w:jc w:val="center"/>
              <w:rPr>
                <w:rFonts w:hint="default" w:ascii="Times New Roman" w:hAnsi="Times New Roman" w:cs="Times New Roman"/>
                <w:szCs w:val="21"/>
              </w:rPr>
            </w:pPr>
          </w:p>
        </w:tc>
      </w:tr>
      <w:tr w14:paraId="05A59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624AC62">
            <w:pPr>
              <w:spacing w:line="440" w:lineRule="exact"/>
              <w:jc w:val="center"/>
              <w:rPr>
                <w:rFonts w:hint="default" w:ascii="Times New Roman" w:hAnsi="Times New Roman" w:cs="Times New Roman"/>
                <w:szCs w:val="21"/>
              </w:rPr>
            </w:pPr>
          </w:p>
        </w:tc>
        <w:tc>
          <w:tcPr>
            <w:tcW w:w="1086" w:type="dxa"/>
            <w:noWrap w:val="0"/>
            <w:vAlign w:val="top"/>
          </w:tcPr>
          <w:p w14:paraId="6F5368CD">
            <w:pPr>
              <w:spacing w:line="440" w:lineRule="exact"/>
              <w:jc w:val="center"/>
              <w:rPr>
                <w:rFonts w:hint="default" w:ascii="Times New Roman" w:hAnsi="Times New Roman" w:cs="Times New Roman"/>
                <w:szCs w:val="21"/>
              </w:rPr>
            </w:pPr>
          </w:p>
        </w:tc>
        <w:tc>
          <w:tcPr>
            <w:tcW w:w="761" w:type="dxa"/>
            <w:noWrap w:val="0"/>
            <w:vAlign w:val="top"/>
          </w:tcPr>
          <w:p w14:paraId="2C3F0C5B">
            <w:pPr>
              <w:spacing w:line="440" w:lineRule="exact"/>
              <w:jc w:val="center"/>
              <w:rPr>
                <w:rFonts w:hint="default" w:ascii="Times New Roman" w:hAnsi="Times New Roman" w:cs="Times New Roman"/>
                <w:szCs w:val="21"/>
              </w:rPr>
            </w:pPr>
          </w:p>
        </w:tc>
        <w:tc>
          <w:tcPr>
            <w:tcW w:w="990" w:type="dxa"/>
            <w:noWrap w:val="0"/>
            <w:vAlign w:val="top"/>
          </w:tcPr>
          <w:p w14:paraId="49F9746A">
            <w:pPr>
              <w:spacing w:line="440" w:lineRule="exact"/>
              <w:jc w:val="center"/>
              <w:rPr>
                <w:rFonts w:hint="default" w:ascii="Times New Roman" w:hAnsi="Times New Roman" w:cs="Times New Roman"/>
                <w:szCs w:val="21"/>
              </w:rPr>
            </w:pPr>
          </w:p>
        </w:tc>
        <w:tc>
          <w:tcPr>
            <w:tcW w:w="672" w:type="dxa"/>
            <w:noWrap w:val="0"/>
            <w:vAlign w:val="top"/>
          </w:tcPr>
          <w:p w14:paraId="692931BE">
            <w:pPr>
              <w:spacing w:line="440" w:lineRule="exact"/>
              <w:jc w:val="center"/>
              <w:rPr>
                <w:rFonts w:hint="default" w:ascii="Times New Roman" w:hAnsi="Times New Roman" w:cs="Times New Roman"/>
                <w:szCs w:val="21"/>
              </w:rPr>
            </w:pPr>
          </w:p>
        </w:tc>
        <w:tc>
          <w:tcPr>
            <w:tcW w:w="738" w:type="dxa"/>
            <w:noWrap w:val="0"/>
            <w:vAlign w:val="top"/>
          </w:tcPr>
          <w:p w14:paraId="5CDF7479">
            <w:pPr>
              <w:spacing w:line="440" w:lineRule="exact"/>
              <w:jc w:val="center"/>
              <w:rPr>
                <w:rFonts w:hint="default" w:ascii="Times New Roman" w:hAnsi="Times New Roman" w:cs="Times New Roman"/>
                <w:szCs w:val="21"/>
              </w:rPr>
            </w:pPr>
          </w:p>
        </w:tc>
        <w:tc>
          <w:tcPr>
            <w:tcW w:w="1212" w:type="dxa"/>
            <w:noWrap w:val="0"/>
            <w:vAlign w:val="top"/>
          </w:tcPr>
          <w:p w14:paraId="14653AE6">
            <w:pPr>
              <w:spacing w:line="440" w:lineRule="exact"/>
              <w:jc w:val="center"/>
              <w:rPr>
                <w:rFonts w:hint="default" w:ascii="Times New Roman" w:hAnsi="Times New Roman" w:cs="Times New Roman"/>
                <w:szCs w:val="21"/>
              </w:rPr>
            </w:pPr>
          </w:p>
        </w:tc>
        <w:tc>
          <w:tcPr>
            <w:tcW w:w="874" w:type="dxa"/>
            <w:noWrap w:val="0"/>
            <w:vAlign w:val="top"/>
          </w:tcPr>
          <w:p w14:paraId="05A4D31E">
            <w:pPr>
              <w:spacing w:line="440" w:lineRule="exact"/>
              <w:jc w:val="center"/>
              <w:rPr>
                <w:rFonts w:hint="default" w:ascii="Times New Roman" w:hAnsi="Times New Roman" w:cs="Times New Roman"/>
                <w:szCs w:val="21"/>
              </w:rPr>
            </w:pPr>
          </w:p>
        </w:tc>
        <w:tc>
          <w:tcPr>
            <w:tcW w:w="1055" w:type="dxa"/>
            <w:noWrap w:val="0"/>
            <w:vAlign w:val="top"/>
          </w:tcPr>
          <w:p w14:paraId="151EBCA6">
            <w:pPr>
              <w:spacing w:line="440" w:lineRule="exact"/>
              <w:jc w:val="center"/>
              <w:rPr>
                <w:rFonts w:hint="default" w:ascii="Times New Roman" w:hAnsi="Times New Roman" w:cs="Times New Roman"/>
                <w:szCs w:val="21"/>
              </w:rPr>
            </w:pPr>
          </w:p>
        </w:tc>
        <w:tc>
          <w:tcPr>
            <w:tcW w:w="691" w:type="dxa"/>
            <w:noWrap w:val="0"/>
            <w:vAlign w:val="top"/>
          </w:tcPr>
          <w:p w14:paraId="02473295">
            <w:pPr>
              <w:spacing w:line="440" w:lineRule="exact"/>
              <w:jc w:val="center"/>
              <w:rPr>
                <w:rFonts w:hint="default" w:ascii="Times New Roman" w:hAnsi="Times New Roman" w:cs="Times New Roman"/>
                <w:szCs w:val="21"/>
              </w:rPr>
            </w:pPr>
          </w:p>
        </w:tc>
      </w:tr>
      <w:tr w14:paraId="1D30C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2E8BBD1">
            <w:pPr>
              <w:spacing w:line="440" w:lineRule="exact"/>
              <w:jc w:val="center"/>
              <w:rPr>
                <w:rFonts w:hint="default" w:ascii="Times New Roman" w:hAnsi="Times New Roman" w:cs="Times New Roman"/>
                <w:szCs w:val="21"/>
              </w:rPr>
            </w:pPr>
          </w:p>
        </w:tc>
        <w:tc>
          <w:tcPr>
            <w:tcW w:w="1086" w:type="dxa"/>
            <w:noWrap w:val="0"/>
            <w:vAlign w:val="top"/>
          </w:tcPr>
          <w:p w14:paraId="451DDECF">
            <w:pPr>
              <w:spacing w:line="440" w:lineRule="exact"/>
              <w:jc w:val="center"/>
              <w:rPr>
                <w:rFonts w:hint="default" w:ascii="Times New Roman" w:hAnsi="Times New Roman" w:cs="Times New Roman"/>
                <w:szCs w:val="21"/>
              </w:rPr>
            </w:pPr>
          </w:p>
        </w:tc>
        <w:tc>
          <w:tcPr>
            <w:tcW w:w="761" w:type="dxa"/>
            <w:noWrap w:val="0"/>
            <w:vAlign w:val="top"/>
          </w:tcPr>
          <w:p w14:paraId="623EAF29">
            <w:pPr>
              <w:spacing w:line="440" w:lineRule="exact"/>
              <w:jc w:val="center"/>
              <w:rPr>
                <w:rFonts w:hint="default" w:ascii="Times New Roman" w:hAnsi="Times New Roman" w:cs="Times New Roman"/>
                <w:szCs w:val="21"/>
              </w:rPr>
            </w:pPr>
          </w:p>
        </w:tc>
        <w:tc>
          <w:tcPr>
            <w:tcW w:w="990" w:type="dxa"/>
            <w:noWrap w:val="0"/>
            <w:vAlign w:val="top"/>
          </w:tcPr>
          <w:p w14:paraId="6DF902E5">
            <w:pPr>
              <w:spacing w:line="440" w:lineRule="exact"/>
              <w:jc w:val="center"/>
              <w:rPr>
                <w:rFonts w:hint="default" w:ascii="Times New Roman" w:hAnsi="Times New Roman" w:cs="Times New Roman"/>
                <w:szCs w:val="21"/>
              </w:rPr>
            </w:pPr>
          </w:p>
        </w:tc>
        <w:tc>
          <w:tcPr>
            <w:tcW w:w="672" w:type="dxa"/>
            <w:noWrap w:val="0"/>
            <w:vAlign w:val="top"/>
          </w:tcPr>
          <w:p w14:paraId="57F853C1">
            <w:pPr>
              <w:spacing w:line="440" w:lineRule="exact"/>
              <w:jc w:val="center"/>
              <w:rPr>
                <w:rFonts w:hint="default" w:ascii="Times New Roman" w:hAnsi="Times New Roman" w:cs="Times New Roman"/>
                <w:szCs w:val="21"/>
              </w:rPr>
            </w:pPr>
          </w:p>
        </w:tc>
        <w:tc>
          <w:tcPr>
            <w:tcW w:w="738" w:type="dxa"/>
            <w:noWrap w:val="0"/>
            <w:vAlign w:val="top"/>
          </w:tcPr>
          <w:p w14:paraId="19F17BC7">
            <w:pPr>
              <w:spacing w:line="440" w:lineRule="exact"/>
              <w:jc w:val="center"/>
              <w:rPr>
                <w:rFonts w:hint="default" w:ascii="Times New Roman" w:hAnsi="Times New Roman" w:cs="Times New Roman"/>
                <w:szCs w:val="21"/>
              </w:rPr>
            </w:pPr>
          </w:p>
        </w:tc>
        <w:tc>
          <w:tcPr>
            <w:tcW w:w="1212" w:type="dxa"/>
            <w:noWrap w:val="0"/>
            <w:vAlign w:val="top"/>
          </w:tcPr>
          <w:p w14:paraId="64B70591">
            <w:pPr>
              <w:spacing w:line="440" w:lineRule="exact"/>
              <w:jc w:val="center"/>
              <w:rPr>
                <w:rFonts w:hint="default" w:ascii="Times New Roman" w:hAnsi="Times New Roman" w:cs="Times New Roman"/>
                <w:szCs w:val="21"/>
              </w:rPr>
            </w:pPr>
          </w:p>
        </w:tc>
        <w:tc>
          <w:tcPr>
            <w:tcW w:w="874" w:type="dxa"/>
            <w:noWrap w:val="0"/>
            <w:vAlign w:val="top"/>
          </w:tcPr>
          <w:p w14:paraId="26EF8BB3">
            <w:pPr>
              <w:spacing w:line="440" w:lineRule="exact"/>
              <w:jc w:val="center"/>
              <w:rPr>
                <w:rFonts w:hint="default" w:ascii="Times New Roman" w:hAnsi="Times New Roman" w:cs="Times New Roman"/>
                <w:szCs w:val="21"/>
              </w:rPr>
            </w:pPr>
          </w:p>
        </w:tc>
        <w:tc>
          <w:tcPr>
            <w:tcW w:w="1055" w:type="dxa"/>
            <w:noWrap w:val="0"/>
            <w:vAlign w:val="top"/>
          </w:tcPr>
          <w:p w14:paraId="2286FFDA">
            <w:pPr>
              <w:spacing w:line="440" w:lineRule="exact"/>
              <w:jc w:val="center"/>
              <w:rPr>
                <w:rFonts w:hint="default" w:ascii="Times New Roman" w:hAnsi="Times New Roman" w:cs="Times New Roman"/>
                <w:szCs w:val="21"/>
              </w:rPr>
            </w:pPr>
          </w:p>
        </w:tc>
        <w:tc>
          <w:tcPr>
            <w:tcW w:w="691" w:type="dxa"/>
            <w:noWrap w:val="0"/>
            <w:vAlign w:val="top"/>
          </w:tcPr>
          <w:p w14:paraId="0033191E">
            <w:pPr>
              <w:spacing w:line="440" w:lineRule="exact"/>
              <w:jc w:val="center"/>
              <w:rPr>
                <w:rFonts w:hint="default" w:ascii="Times New Roman" w:hAnsi="Times New Roman" w:cs="Times New Roman"/>
                <w:szCs w:val="21"/>
              </w:rPr>
            </w:pPr>
          </w:p>
        </w:tc>
      </w:tr>
      <w:tr w14:paraId="34E8E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68BA4AE">
            <w:pPr>
              <w:spacing w:line="440" w:lineRule="exact"/>
              <w:jc w:val="center"/>
              <w:rPr>
                <w:rFonts w:hint="default" w:ascii="Times New Roman" w:hAnsi="Times New Roman" w:cs="Times New Roman"/>
                <w:szCs w:val="21"/>
              </w:rPr>
            </w:pPr>
          </w:p>
        </w:tc>
        <w:tc>
          <w:tcPr>
            <w:tcW w:w="1086" w:type="dxa"/>
            <w:noWrap w:val="0"/>
            <w:vAlign w:val="top"/>
          </w:tcPr>
          <w:p w14:paraId="640E0FE7">
            <w:pPr>
              <w:spacing w:line="440" w:lineRule="exact"/>
              <w:jc w:val="center"/>
              <w:rPr>
                <w:rFonts w:hint="default" w:ascii="Times New Roman" w:hAnsi="Times New Roman" w:cs="Times New Roman"/>
                <w:szCs w:val="21"/>
              </w:rPr>
            </w:pPr>
          </w:p>
        </w:tc>
        <w:tc>
          <w:tcPr>
            <w:tcW w:w="761" w:type="dxa"/>
            <w:noWrap w:val="0"/>
            <w:vAlign w:val="top"/>
          </w:tcPr>
          <w:p w14:paraId="1FD12CC4">
            <w:pPr>
              <w:spacing w:line="440" w:lineRule="exact"/>
              <w:jc w:val="center"/>
              <w:rPr>
                <w:rFonts w:hint="default" w:ascii="Times New Roman" w:hAnsi="Times New Roman" w:cs="Times New Roman"/>
                <w:szCs w:val="21"/>
              </w:rPr>
            </w:pPr>
          </w:p>
        </w:tc>
        <w:tc>
          <w:tcPr>
            <w:tcW w:w="990" w:type="dxa"/>
            <w:noWrap w:val="0"/>
            <w:vAlign w:val="top"/>
          </w:tcPr>
          <w:p w14:paraId="7DE26734">
            <w:pPr>
              <w:spacing w:line="440" w:lineRule="exact"/>
              <w:jc w:val="center"/>
              <w:rPr>
                <w:rFonts w:hint="default" w:ascii="Times New Roman" w:hAnsi="Times New Roman" w:cs="Times New Roman"/>
                <w:szCs w:val="21"/>
              </w:rPr>
            </w:pPr>
          </w:p>
        </w:tc>
        <w:tc>
          <w:tcPr>
            <w:tcW w:w="672" w:type="dxa"/>
            <w:noWrap w:val="0"/>
            <w:vAlign w:val="top"/>
          </w:tcPr>
          <w:p w14:paraId="63A24D97">
            <w:pPr>
              <w:spacing w:line="440" w:lineRule="exact"/>
              <w:jc w:val="center"/>
              <w:rPr>
                <w:rFonts w:hint="default" w:ascii="Times New Roman" w:hAnsi="Times New Roman" w:cs="Times New Roman"/>
                <w:szCs w:val="21"/>
              </w:rPr>
            </w:pPr>
          </w:p>
        </w:tc>
        <w:tc>
          <w:tcPr>
            <w:tcW w:w="738" w:type="dxa"/>
            <w:noWrap w:val="0"/>
            <w:vAlign w:val="top"/>
          </w:tcPr>
          <w:p w14:paraId="450548E3">
            <w:pPr>
              <w:spacing w:line="440" w:lineRule="exact"/>
              <w:jc w:val="center"/>
              <w:rPr>
                <w:rFonts w:hint="default" w:ascii="Times New Roman" w:hAnsi="Times New Roman" w:cs="Times New Roman"/>
                <w:szCs w:val="21"/>
              </w:rPr>
            </w:pPr>
          </w:p>
        </w:tc>
        <w:tc>
          <w:tcPr>
            <w:tcW w:w="1212" w:type="dxa"/>
            <w:noWrap w:val="0"/>
            <w:vAlign w:val="top"/>
          </w:tcPr>
          <w:p w14:paraId="134D2713">
            <w:pPr>
              <w:spacing w:line="440" w:lineRule="exact"/>
              <w:jc w:val="center"/>
              <w:rPr>
                <w:rFonts w:hint="default" w:ascii="Times New Roman" w:hAnsi="Times New Roman" w:cs="Times New Roman"/>
                <w:szCs w:val="21"/>
              </w:rPr>
            </w:pPr>
          </w:p>
        </w:tc>
        <w:tc>
          <w:tcPr>
            <w:tcW w:w="874" w:type="dxa"/>
            <w:noWrap w:val="0"/>
            <w:vAlign w:val="top"/>
          </w:tcPr>
          <w:p w14:paraId="2ABAFBC9">
            <w:pPr>
              <w:spacing w:line="440" w:lineRule="exact"/>
              <w:jc w:val="center"/>
              <w:rPr>
                <w:rFonts w:hint="default" w:ascii="Times New Roman" w:hAnsi="Times New Roman" w:cs="Times New Roman"/>
                <w:szCs w:val="21"/>
              </w:rPr>
            </w:pPr>
          </w:p>
        </w:tc>
        <w:tc>
          <w:tcPr>
            <w:tcW w:w="1055" w:type="dxa"/>
            <w:noWrap w:val="0"/>
            <w:vAlign w:val="top"/>
          </w:tcPr>
          <w:p w14:paraId="1786F674">
            <w:pPr>
              <w:spacing w:line="440" w:lineRule="exact"/>
              <w:jc w:val="center"/>
              <w:rPr>
                <w:rFonts w:hint="default" w:ascii="Times New Roman" w:hAnsi="Times New Roman" w:cs="Times New Roman"/>
                <w:szCs w:val="21"/>
              </w:rPr>
            </w:pPr>
          </w:p>
        </w:tc>
        <w:tc>
          <w:tcPr>
            <w:tcW w:w="691" w:type="dxa"/>
            <w:noWrap w:val="0"/>
            <w:vAlign w:val="top"/>
          </w:tcPr>
          <w:p w14:paraId="75E3A46E">
            <w:pPr>
              <w:spacing w:line="440" w:lineRule="exact"/>
              <w:jc w:val="center"/>
              <w:rPr>
                <w:rFonts w:hint="default" w:ascii="Times New Roman" w:hAnsi="Times New Roman" w:cs="Times New Roman"/>
                <w:szCs w:val="21"/>
              </w:rPr>
            </w:pPr>
          </w:p>
        </w:tc>
      </w:tr>
      <w:tr w14:paraId="736AD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4D7FC8B">
            <w:pPr>
              <w:spacing w:line="440" w:lineRule="exact"/>
              <w:jc w:val="center"/>
              <w:rPr>
                <w:rFonts w:hint="default" w:ascii="Times New Roman" w:hAnsi="Times New Roman" w:cs="Times New Roman"/>
                <w:szCs w:val="21"/>
              </w:rPr>
            </w:pPr>
          </w:p>
        </w:tc>
        <w:tc>
          <w:tcPr>
            <w:tcW w:w="1086" w:type="dxa"/>
            <w:noWrap w:val="0"/>
            <w:vAlign w:val="top"/>
          </w:tcPr>
          <w:p w14:paraId="04351018">
            <w:pPr>
              <w:spacing w:line="440" w:lineRule="exact"/>
              <w:jc w:val="center"/>
              <w:rPr>
                <w:rFonts w:hint="default" w:ascii="Times New Roman" w:hAnsi="Times New Roman" w:cs="Times New Roman"/>
                <w:szCs w:val="21"/>
              </w:rPr>
            </w:pPr>
          </w:p>
        </w:tc>
        <w:tc>
          <w:tcPr>
            <w:tcW w:w="761" w:type="dxa"/>
            <w:noWrap w:val="0"/>
            <w:vAlign w:val="top"/>
          </w:tcPr>
          <w:p w14:paraId="6E25BB2E">
            <w:pPr>
              <w:spacing w:line="440" w:lineRule="exact"/>
              <w:jc w:val="center"/>
              <w:rPr>
                <w:rFonts w:hint="default" w:ascii="Times New Roman" w:hAnsi="Times New Roman" w:cs="Times New Roman"/>
                <w:szCs w:val="21"/>
              </w:rPr>
            </w:pPr>
          </w:p>
        </w:tc>
        <w:tc>
          <w:tcPr>
            <w:tcW w:w="990" w:type="dxa"/>
            <w:noWrap w:val="0"/>
            <w:vAlign w:val="top"/>
          </w:tcPr>
          <w:p w14:paraId="39C4F87B">
            <w:pPr>
              <w:spacing w:line="440" w:lineRule="exact"/>
              <w:jc w:val="center"/>
              <w:rPr>
                <w:rFonts w:hint="default" w:ascii="Times New Roman" w:hAnsi="Times New Roman" w:cs="Times New Roman"/>
                <w:szCs w:val="21"/>
              </w:rPr>
            </w:pPr>
          </w:p>
        </w:tc>
        <w:tc>
          <w:tcPr>
            <w:tcW w:w="672" w:type="dxa"/>
            <w:noWrap w:val="0"/>
            <w:vAlign w:val="top"/>
          </w:tcPr>
          <w:p w14:paraId="4274F1CE">
            <w:pPr>
              <w:spacing w:line="440" w:lineRule="exact"/>
              <w:jc w:val="center"/>
              <w:rPr>
                <w:rFonts w:hint="default" w:ascii="Times New Roman" w:hAnsi="Times New Roman" w:cs="Times New Roman"/>
                <w:szCs w:val="21"/>
              </w:rPr>
            </w:pPr>
          </w:p>
        </w:tc>
        <w:tc>
          <w:tcPr>
            <w:tcW w:w="738" w:type="dxa"/>
            <w:noWrap w:val="0"/>
            <w:vAlign w:val="top"/>
          </w:tcPr>
          <w:p w14:paraId="26E1AB29">
            <w:pPr>
              <w:spacing w:line="440" w:lineRule="exact"/>
              <w:jc w:val="center"/>
              <w:rPr>
                <w:rFonts w:hint="default" w:ascii="Times New Roman" w:hAnsi="Times New Roman" w:cs="Times New Roman"/>
                <w:szCs w:val="21"/>
              </w:rPr>
            </w:pPr>
          </w:p>
        </w:tc>
        <w:tc>
          <w:tcPr>
            <w:tcW w:w="1212" w:type="dxa"/>
            <w:noWrap w:val="0"/>
            <w:vAlign w:val="top"/>
          </w:tcPr>
          <w:p w14:paraId="325BAA68">
            <w:pPr>
              <w:spacing w:line="440" w:lineRule="exact"/>
              <w:jc w:val="center"/>
              <w:rPr>
                <w:rFonts w:hint="default" w:ascii="Times New Roman" w:hAnsi="Times New Roman" w:cs="Times New Roman"/>
                <w:szCs w:val="21"/>
              </w:rPr>
            </w:pPr>
          </w:p>
        </w:tc>
        <w:tc>
          <w:tcPr>
            <w:tcW w:w="874" w:type="dxa"/>
            <w:noWrap w:val="0"/>
            <w:vAlign w:val="top"/>
          </w:tcPr>
          <w:p w14:paraId="3C935BB6">
            <w:pPr>
              <w:spacing w:line="440" w:lineRule="exact"/>
              <w:jc w:val="center"/>
              <w:rPr>
                <w:rFonts w:hint="default" w:ascii="Times New Roman" w:hAnsi="Times New Roman" w:cs="Times New Roman"/>
                <w:szCs w:val="21"/>
              </w:rPr>
            </w:pPr>
          </w:p>
        </w:tc>
        <w:tc>
          <w:tcPr>
            <w:tcW w:w="1055" w:type="dxa"/>
            <w:noWrap w:val="0"/>
            <w:vAlign w:val="top"/>
          </w:tcPr>
          <w:p w14:paraId="6D4CC689">
            <w:pPr>
              <w:spacing w:line="440" w:lineRule="exact"/>
              <w:jc w:val="center"/>
              <w:rPr>
                <w:rFonts w:hint="default" w:ascii="Times New Roman" w:hAnsi="Times New Roman" w:cs="Times New Roman"/>
                <w:szCs w:val="21"/>
              </w:rPr>
            </w:pPr>
          </w:p>
        </w:tc>
        <w:tc>
          <w:tcPr>
            <w:tcW w:w="691" w:type="dxa"/>
            <w:noWrap w:val="0"/>
            <w:vAlign w:val="top"/>
          </w:tcPr>
          <w:p w14:paraId="1D01C937">
            <w:pPr>
              <w:spacing w:line="440" w:lineRule="exact"/>
              <w:jc w:val="center"/>
              <w:rPr>
                <w:rFonts w:hint="default" w:ascii="Times New Roman" w:hAnsi="Times New Roman" w:cs="Times New Roman"/>
                <w:szCs w:val="21"/>
              </w:rPr>
            </w:pPr>
          </w:p>
        </w:tc>
      </w:tr>
      <w:tr w14:paraId="0F72A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440B6CE">
            <w:pPr>
              <w:spacing w:line="440" w:lineRule="exact"/>
              <w:jc w:val="center"/>
              <w:rPr>
                <w:rFonts w:hint="default" w:ascii="Times New Roman" w:hAnsi="Times New Roman" w:cs="Times New Roman"/>
                <w:szCs w:val="21"/>
              </w:rPr>
            </w:pPr>
          </w:p>
        </w:tc>
        <w:tc>
          <w:tcPr>
            <w:tcW w:w="1086" w:type="dxa"/>
            <w:noWrap w:val="0"/>
            <w:vAlign w:val="top"/>
          </w:tcPr>
          <w:p w14:paraId="4E361E09">
            <w:pPr>
              <w:spacing w:line="440" w:lineRule="exact"/>
              <w:jc w:val="center"/>
              <w:rPr>
                <w:rFonts w:hint="default" w:ascii="Times New Roman" w:hAnsi="Times New Roman" w:cs="Times New Roman"/>
                <w:szCs w:val="21"/>
              </w:rPr>
            </w:pPr>
          </w:p>
        </w:tc>
        <w:tc>
          <w:tcPr>
            <w:tcW w:w="761" w:type="dxa"/>
            <w:noWrap w:val="0"/>
            <w:vAlign w:val="top"/>
          </w:tcPr>
          <w:p w14:paraId="7B19E171">
            <w:pPr>
              <w:spacing w:line="440" w:lineRule="exact"/>
              <w:jc w:val="center"/>
              <w:rPr>
                <w:rFonts w:hint="default" w:ascii="Times New Roman" w:hAnsi="Times New Roman" w:cs="Times New Roman"/>
                <w:szCs w:val="21"/>
              </w:rPr>
            </w:pPr>
          </w:p>
        </w:tc>
        <w:tc>
          <w:tcPr>
            <w:tcW w:w="990" w:type="dxa"/>
            <w:noWrap w:val="0"/>
            <w:vAlign w:val="top"/>
          </w:tcPr>
          <w:p w14:paraId="414E31B4">
            <w:pPr>
              <w:spacing w:line="440" w:lineRule="exact"/>
              <w:jc w:val="center"/>
              <w:rPr>
                <w:rFonts w:hint="default" w:ascii="Times New Roman" w:hAnsi="Times New Roman" w:cs="Times New Roman"/>
                <w:szCs w:val="21"/>
              </w:rPr>
            </w:pPr>
          </w:p>
        </w:tc>
        <w:tc>
          <w:tcPr>
            <w:tcW w:w="672" w:type="dxa"/>
            <w:noWrap w:val="0"/>
            <w:vAlign w:val="top"/>
          </w:tcPr>
          <w:p w14:paraId="35C10AAB">
            <w:pPr>
              <w:spacing w:line="440" w:lineRule="exact"/>
              <w:jc w:val="center"/>
              <w:rPr>
                <w:rFonts w:hint="default" w:ascii="Times New Roman" w:hAnsi="Times New Roman" w:cs="Times New Roman"/>
                <w:szCs w:val="21"/>
              </w:rPr>
            </w:pPr>
          </w:p>
        </w:tc>
        <w:tc>
          <w:tcPr>
            <w:tcW w:w="738" w:type="dxa"/>
            <w:noWrap w:val="0"/>
            <w:vAlign w:val="top"/>
          </w:tcPr>
          <w:p w14:paraId="707D0804">
            <w:pPr>
              <w:spacing w:line="440" w:lineRule="exact"/>
              <w:jc w:val="center"/>
              <w:rPr>
                <w:rFonts w:hint="default" w:ascii="Times New Roman" w:hAnsi="Times New Roman" w:cs="Times New Roman"/>
                <w:szCs w:val="21"/>
              </w:rPr>
            </w:pPr>
          </w:p>
        </w:tc>
        <w:tc>
          <w:tcPr>
            <w:tcW w:w="1212" w:type="dxa"/>
            <w:noWrap w:val="0"/>
            <w:vAlign w:val="top"/>
          </w:tcPr>
          <w:p w14:paraId="5015B684">
            <w:pPr>
              <w:spacing w:line="440" w:lineRule="exact"/>
              <w:jc w:val="center"/>
              <w:rPr>
                <w:rFonts w:hint="default" w:ascii="Times New Roman" w:hAnsi="Times New Roman" w:cs="Times New Roman"/>
                <w:szCs w:val="21"/>
              </w:rPr>
            </w:pPr>
          </w:p>
        </w:tc>
        <w:tc>
          <w:tcPr>
            <w:tcW w:w="874" w:type="dxa"/>
            <w:noWrap w:val="0"/>
            <w:vAlign w:val="top"/>
          </w:tcPr>
          <w:p w14:paraId="2879C59F">
            <w:pPr>
              <w:spacing w:line="440" w:lineRule="exact"/>
              <w:jc w:val="center"/>
              <w:rPr>
                <w:rFonts w:hint="default" w:ascii="Times New Roman" w:hAnsi="Times New Roman" w:cs="Times New Roman"/>
                <w:szCs w:val="21"/>
              </w:rPr>
            </w:pPr>
          </w:p>
        </w:tc>
        <w:tc>
          <w:tcPr>
            <w:tcW w:w="1055" w:type="dxa"/>
            <w:noWrap w:val="0"/>
            <w:vAlign w:val="top"/>
          </w:tcPr>
          <w:p w14:paraId="0AD6BB5C">
            <w:pPr>
              <w:spacing w:line="440" w:lineRule="exact"/>
              <w:jc w:val="center"/>
              <w:rPr>
                <w:rFonts w:hint="default" w:ascii="Times New Roman" w:hAnsi="Times New Roman" w:cs="Times New Roman"/>
                <w:szCs w:val="21"/>
              </w:rPr>
            </w:pPr>
          </w:p>
        </w:tc>
        <w:tc>
          <w:tcPr>
            <w:tcW w:w="691" w:type="dxa"/>
            <w:noWrap w:val="0"/>
            <w:vAlign w:val="top"/>
          </w:tcPr>
          <w:p w14:paraId="772B41E1">
            <w:pPr>
              <w:spacing w:line="440" w:lineRule="exact"/>
              <w:jc w:val="center"/>
              <w:rPr>
                <w:rFonts w:hint="default" w:ascii="Times New Roman" w:hAnsi="Times New Roman" w:cs="Times New Roman"/>
                <w:szCs w:val="21"/>
              </w:rPr>
            </w:pPr>
          </w:p>
        </w:tc>
      </w:tr>
      <w:tr w14:paraId="01456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0BA7C20">
            <w:pPr>
              <w:spacing w:line="440" w:lineRule="exact"/>
              <w:jc w:val="center"/>
              <w:rPr>
                <w:rFonts w:hint="default" w:ascii="Times New Roman" w:hAnsi="Times New Roman" w:cs="Times New Roman"/>
                <w:szCs w:val="21"/>
              </w:rPr>
            </w:pPr>
          </w:p>
        </w:tc>
        <w:tc>
          <w:tcPr>
            <w:tcW w:w="1086" w:type="dxa"/>
            <w:noWrap w:val="0"/>
            <w:vAlign w:val="top"/>
          </w:tcPr>
          <w:p w14:paraId="0435E1BE">
            <w:pPr>
              <w:spacing w:line="440" w:lineRule="exact"/>
              <w:jc w:val="center"/>
              <w:rPr>
                <w:rFonts w:hint="default" w:ascii="Times New Roman" w:hAnsi="Times New Roman" w:cs="Times New Roman"/>
                <w:szCs w:val="21"/>
              </w:rPr>
            </w:pPr>
          </w:p>
        </w:tc>
        <w:tc>
          <w:tcPr>
            <w:tcW w:w="761" w:type="dxa"/>
            <w:noWrap w:val="0"/>
            <w:vAlign w:val="top"/>
          </w:tcPr>
          <w:p w14:paraId="12E78E63">
            <w:pPr>
              <w:spacing w:line="440" w:lineRule="exact"/>
              <w:jc w:val="center"/>
              <w:rPr>
                <w:rFonts w:hint="default" w:ascii="Times New Roman" w:hAnsi="Times New Roman" w:cs="Times New Roman"/>
                <w:szCs w:val="21"/>
              </w:rPr>
            </w:pPr>
          </w:p>
        </w:tc>
        <w:tc>
          <w:tcPr>
            <w:tcW w:w="990" w:type="dxa"/>
            <w:noWrap w:val="0"/>
            <w:vAlign w:val="top"/>
          </w:tcPr>
          <w:p w14:paraId="39EE9E08">
            <w:pPr>
              <w:spacing w:line="440" w:lineRule="exact"/>
              <w:jc w:val="center"/>
              <w:rPr>
                <w:rFonts w:hint="default" w:ascii="Times New Roman" w:hAnsi="Times New Roman" w:cs="Times New Roman"/>
                <w:szCs w:val="21"/>
              </w:rPr>
            </w:pPr>
          </w:p>
        </w:tc>
        <w:tc>
          <w:tcPr>
            <w:tcW w:w="672" w:type="dxa"/>
            <w:noWrap w:val="0"/>
            <w:vAlign w:val="top"/>
          </w:tcPr>
          <w:p w14:paraId="793A759E">
            <w:pPr>
              <w:spacing w:line="440" w:lineRule="exact"/>
              <w:jc w:val="center"/>
              <w:rPr>
                <w:rFonts w:hint="default" w:ascii="Times New Roman" w:hAnsi="Times New Roman" w:cs="Times New Roman"/>
                <w:szCs w:val="21"/>
              </w:rPr>
            </w:pPr>
          </w:p>
        </w:tc>
        <w:tc>
          <w:tcPr>
            <w:tcW w:w="738" w:type="dxa"/>
            <w:noWrap w:val="0"/>
            <w:vAlign w:val="top"/>
          </w:tcPr>
          <w:p w14:paraId="79D521CE">
            <w:pPr>
              <w:spacing w:line="440" w:lineRule="exact"/>
              <w:jc w:val="center"/>
              <w:rPr>
                <w:rFonts w:hint="default" w:ascii="Times New Roman" w:hAnsi="Times New Roman" w:cs="Times New Roman"/>
                <w:szCs w:val="21"/>
              </w:rPr>
            </w:pPr>
          </w:p>
        </w:tc>
        <w:tc>
          <w:tcPr>
            <w:tcW w:w="1212" w:type="dxa"/>
            <w:noWrap w:val="0"/>
            <w:vAlign w:val="top"/>
          </w:tcPr>
          <w:p w14:paraId="796987ED">
            <w:pPr>
              <w:spacing w:line="440" w:lineRule="exact"/>
              <w:jc w:val="center"/>
              <w:rPr>
                <w:rFonts w:hint="default" w:ascii="Times New Roman" w:hAnsi="Times New Roman" w:cs="Times New Roman"/>
                <w:szCs w:val="21"/>
              </w:rPr>
            </w:pPr>
          </w:p>
        </w:tc>
        <w:tc>
          <w:tcPr>
            <w:tcW w:w="874" w:type="dxa"/>
            <w:noWrap w:val="0"/>
            <w:vAlign w:val="top"/>
          </w:tcPr>
          <w:p w14:paraId="49233EA5">
            <w:pPr>
              <w:spacing w:line="440" w:lineRule="exact"/>
              <w:jc w:val="center"/>
              <w:rPr>
                <w:rFonts w:hint="default" w:ascii="Times New Roman" w:hAnsi="Times New Roman" w:cs="Times New Roman"/>
                <w:szCs w:val="21"/>
              </w:rPr>
            </w:pPr>
          </w:p>
        </w:tc>
        <w:tc>
          <w:tcPr>
            <w:tcW w:w="1055" w:type="dxa"/>
            <w:noWrap w:val="0"/>
            <w:vAlign w:val="top"/>
          </w:tcPr>
          <w:p w14:paraId="3C019100">
            <w:pPr>
              <w:spacing w:line="440" w:lineRule="exact"/>
              <w:jc w:val="center"/>
              <w:rPr>
                <w:rFonts w:hint="default" w:ascii="Times New Roman" w:hAnsi="Times New Roman" w:cs="Times New Roman"/>
                <w:szCs w:val="21"/>
              </w:rPr>
            </w:pPr>
          </w:p>
        </w:tc>
        <w:tc>
          <w:tcPr>
            <w:tcW w:w="691" w:type="dxa"/>
            <w:noWrap w:val="0"/>
            <w:vAlign w:val="top"/>
          </w:tcPr>
          <w:p w14:paraId="64E9C19A">
            <w:pPr>
              <w:spacing w:line="440" w:lineRule="exact"/>
              <w:jc w:val="center"/>
              <w:rPr>
                <w:rFonts w:hint="default" w:ascii="Times New Roman" w:hAnsi="Times New Roman" w:cs="Times New Roman"/>
                <w:szCs w:val="21"/>
              </w:rPr>
            </w:pPr>
          </w:p>
        </w:tc>
      </w:tr>
      <w:tr w14:paraId="3AE07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CCB18FE">
            <w:pPr>
              <w:spacing w:line="440" w:lineRule="exact"/>
              <w:jc w:val="center"/>
              <w:rPr>
                <w:rFonts w:hint="default" w:ascii="Times New Roman" w:hAnsi="Times New Roman" w:cs="Times New Roman"/>
                <w:szCs w:val="21"/>
              </w:rPr>
            </w:pPr>
          </w:p>
        </w:tc>
        <w:tc>
          <w:tcPr>
            <w:tcW w:w="1086" w:type="dxa"/>
            <w:noWrap w:val="0"/>
            <w:vAlign w:val="top"/>
          </w:tcPr>
          <w:p w14:paraId="05C3C394">
            <w:pPr>
              <w:spacing w:line="440" w:lineRule="exact"/>
              <w:jc w:val="center"/>
              <w:rPr>
                <w:rFonts w:hint="default" w:ascii="Times New Roman" w:hAnsi="Times New Roman" w:cs="Times New Roman"/>
                <w:szCs w:val="21"/>
              </w:rPr>
            </w:pPr>
          </w:p>
        </w:tc>
        <w:tc>
          <w:tcPr>
            <w:tcW w:w="761" w:type="dxa"/>
            <w:noWrap w:val="0"/>
            <w:vAlign w:val="top"/>
          </w:tcPr>
          <w:p w14:paraId="6BD4FEC4">
            <w:pPr>
              <w:spacing w:line="440" w:lineRule="exact"/>
              <w:jc w:val="center"/>
              <w:rPr>
                <w:rFonts w:hint="default" w:ascii="Times New Roman" w:hAnsi="Times New Roman" w:cs="Times New Roman"/>
                <w:szCs w:val="21"/>
              </w:rPr>
            </w:pPr>
          </w:p>
        </w:tc>
        <w:tc>
          <w:tcPr>
            <w:tcW w:w="990" w:type="dxa"/>
            <w:noWrap w:val="0"/>
            <w:vAlign w:val="top"/>
          </w:tcPr>
          <w:p w14:paraId="1BDA5EFE">
            <w:pPr>
              <w:spacing w:line="440" w:lineRule="exact"/>
              <w:jc w:val="center"/>
              <w:rPr>
                <w:rFonts w:hint="default" w:ascii="Times New Roman" w:hAnsi="Times New Roman" w:cs="Times New Roman"/>
                <w:szCs w:val="21"/>
              </w:rPr>
            </w:pPr>
          </w:p>
        </w:tc>
        <w:tc>
          <w:tcPr>
            <w:tcW w:w="672" w:type="dxa"/>
            <w:noWrap w:val="0"/>
            <w:vAlign w:val="top"/>
          </w:tcPr>
          <w:p w14:paraId="32FFE4FD">
            <w:pPr>
              <w:spacing w:line="440" w:lineRule="exact"/>
              <w:jc w:val="center"/>
              <w:rPr>
                <w:rFonts w:hint="default" w:ascii="Times New Roman" w:hAnsi="Times New Roman" w:cs="Times New Roman"/>
                <w:szCs w:val="21"/>
              </w:rPr>
            </w:pPr>
          </w:p>
        </w:tc>
        <w:tc>
          <w:tcPr>
            <w:tcW w:w="738" w:type="dxa"/>
            <w:noWrap w:val="0"/>
            <w:vAlign w:val="top"/>
          </w:tcPr>
          <w:p w14:paraId="4506F9B3">
            <w:pPr>
              <w:spacing w:line="440" w:lineRule="exact"/>
              <w:jc w:val="center"/>
              <w:rPr>
                <w:rFonts w:hint="default" w:ascii="Times New Roman" w:hAnsi="Times New Roman" w:cs="Times New Roman"/>
                <w:szCs w:val="21"/>
              </w:rPr>
            </w:pPr>
          </w:p>
        </w:tc>
        <w:tc>
          <w:tcPr>
            <w:tcW w:w="1212" w:type="dxa"/>
            <w:noWrap w:val="0"/>
            <w:vAlign w:val="top"/>
          </w:tcPr>
          <w:p w14:paraId="6015E8FF">
            <w:pPr>
              <w:spacing w:line="440" w:lineRule="exact"/>
              <w:jc w:val="center"/>
              <w:rPr>
                <w:rFonts w:hint="default" w:ascii="Times New Roman" w:hAnsi="Times New Roman" w:cs="Times New Roman"/>
                <w:szCs w:val="21"/>
              </w:rPr>
            </w:pPr>
          </w:p>
        </w:tc>
        <w:tc>
          <w:tcPr>
            <w:tcW w:w="874" w:type="dxa"/>
            <w:noWrap w:val="0"/>
            <w:vAlign w:val="top"/>
          </w:tcPr>
          <w:p w14:paraId="58E93B72">
            <w:pPr>
              <w:spacing w:line="440" w:lineRule="exact"/>
              <w:jc w:val="center"/>
              <w:rPr>
                <w:rFonts w:hint="default" w:ascii="Times New Roman" w:hAnsi="Times New Roman" w:cs="Times New Roman"/>
                <w:szCs w:val="21"/>
              </w:rPr>
            </w:pPr>
          </w:p>
        </w:tc>
        <w:tc>
          <w:tcPr>
            <w:tcW w:w="1055" w:type="dxa"/>
            <w:noWrap w:val="0"/>
            <w:vAlign w:val="top"/>
          </w:tcPr>
          <w:p w14:paraId="0BA0EE92">
            <w:pPr>
              <w:spacing w:line="440" w:lineRule="exact"/>
              <w:jc w:val="center"/>
              <w:rPr>
                <w:rFonts w:hint="default" w:ascii="Times New Roman" w:hAnsi="Times New Roman" w:cs="Times New Roman"/>
                <w:szCs w:val="21"/>
              </w:rPr>
            </w:pPr>
          </w:p>
        </w:tc>
        <w:tc>
          <w:tcPr>
            <w:tcW w:w="691" w:type="dxa"/>
            <w:noWrap w:val="0"/>
            <w:vAlign w:val="top"/>
          </w:tcPr>
          <w:p w14:paraId="7B84B092">
            <w:pPr>
              <w:spacing w:line="440" w:lineRule="exact"/>
              <w:jc w:val="center"/>
              <w:rPr>
                <w:rFonts w:hint="default" w:ascii="Times New Roman" w:hAnsi="Times New Roman" w:cs="Times New Roman"/>
                <w:szCs w:val="21"/>
              </w:rPr>
            </w:pPr>
          </w:p>
        </w:tc>
      </w:tr>
      <w:tr w14:paraId="492A5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1D5FB12">
            <w:pPr>
              <w:spacing w:line="440" w:lineRule="exact"/>
              <w:jc w:val="center"/>
              <w:rPr>
                <w:rFonts w:hint="default" w:ascii="Times New Roman" w:hAnsi="Times New Roman" w:cs="Times New Roman"/>
                <w:szCs w:val="21"/>
              </w:rPr>
            </w:pPr>
          </w:p>
        </w:tc>
        <w:tc>
          <w:tcPr>
            <w:tcW w:w="1086" w:type="dxa"/>
            <w:noWrap w:val="0"/>
            <w:vAlign w:val="top"/>
          </w:tcPr>
          <w:p w14:paraId="2552D79A">
            <w:pPr>
              <w:spacing w:line="440" w:lineRule="exact"/>
              <w:jc w:val="center"/>
              <w:rPr>
                <w:rFonts w:hint="default" w:ascii="Times New Roman" w:hAnsi="Times New Roman" w:cs="Times New Roman"/>
                <w:szCs w:val="21"/>
              </w:rPr>
            </w:pPr>
          </w:p>
        </w:tc>
        <w:tc>
          <w:tcPr>
            <w:tcW w:w="761" w:type="dxa"/>
            <w:noWrap w:val="0"/>
            <w:vAlign w:val="top"/>
          </w:tcPr>
          <w:p w14:paraId="4BD04C79">
            <w:pPr>
              <w:spacing w:line="440" w:lineRule="exact"/>
              <w:jc w:val="center"/>
              <w:rPr>
                <w:rFonts w:hint="default" w:ascii="Times New Roman" w:hAnsi="Times New Roman" w:cs="Times New Roman"/>
                <w:szCs w:val="21"/>
              </w:rPr>
            </w:pPr>
          </w:p>
        </w:tc>
        <w:tc>
          <w:tcPr>
            <w:tcW w:w="990" w:type="dxa"/>
            <w:noWrap w:val="0"/>
            <w:vAlign w:val="top"/>
          </w:tcPr>
          <w:p w14:paraId="5EA69A1C">
            <w:pPr>
              <w:spacing w:line="440" w:lineRule="exact"/>
              <w:jc w:val="center"/>
              <w:rPr>
                <w:rFonts w:hint="default" w:ascii="Times New Roman" w:hAnsi="Times New Roman" w:cs="Times New Roman"/>
                <w:szCs w:val="21"/>
              </w:rPr>
            </w:pPr>
          </w:p>
        </w:tc>
        <w:tc>
          <w:tcPr>
            <w:tcW w:w="672" w:type="dxa"/>
            <w:noWrap w:val="0"/>
            <w:vAlign w:val="top"/>
          </w:tcPr>
          <w:p w14:paraId="4DF417BD">
            <w:pPr>
              <w:spacing w:line="440" w:lineRule="exact"/>
              <w:jc w:val="center"/>
              <w:rPr>
                <w:rFonts w:hint="default" w:ascii="Times New Roman" w:hAnsi="Times New Roman" w:cs="Times New Roman"/>
                <w:szCs w:val="21"/>
              </w:rPr>
            </w:pPr>
          </w:p>
        </w:tc>
        <w:tc>
          <w:tcPr>
            <w:tcW w:w="738" w:type="dxa"/>
            <w:noWrap w:val="0"/>
            <w:vAlign w:val="top"/>
          </w:tcPr>
          <w:p w14:paraId="39C34F55">
            <w:pPr>
              <w:spacing w:line="440" w:lineRule="exact"/>
              <w:jc w:val="center"/>
              <w:rPr>
                <w:rFonts w:hint="default" w:ascii="Times New Roman" w:hAnsi="Times New Roman" w:cs="Times New Roman"/>
                <w:szCs w:val="21"/>
              </w:rPr>
            </w:pPr>
          </w:p>
        </w:tc>
        <w:tc>
          <w:tcPr>
            <w:tcW w:w="1212" w:type="dxa"/>
            <w:noWrap w:val="0"/>
            <w:vAlign w:val="top"/>
          </w:tcPr>
          <w:p w14:paraId="680AEDFE">
            <w:pPr>
              <w:spacing w:line="440" w:lineRule="exact"/>
              <w:jc w:val="center"/>
              <w:rPr>
                <w:rFonts w:hint="default" w:ascii="Times New Roman" w:hAnsi="Times New Roman" w:cs="Times New Roman"/>
                <w:szCs w:val="21"/>
              </w:rPr>
            </w:pPr>
          </w:p>
        </w:tc>
        <w:tc>
          <w:tcPr>
            <w:tcW w:w="874" w:type="dxa"/>
            <w:noWrap w:val="0"/>
            <w:vAlign w:val="top"/>
          </w:tcPr>
          <w:p w14:paraId="4209DD48">
            <w:pPr>
              <w:spacing w:line="440" w:lineRule="exact"/>
              <w:jc w:val="center"/>
              <w:rPr>
                <w:rFonts w:hint="default" w:ascii="Times New Roman" w:hAnsi="Times New Roman" w:cs="Times New Roman"/>
                <w:szCs w:val="21"/>
              </w:rPr>
            </w:pPr>
          </w:p>
        </w:tc>
        <w:tc>
          <w:tcPr>
            <w:tcW w:w="1055" w:type="dxa"/>
            <w:noWrap w:val="0"/>
            <w:vAlign w:val="top"/>
          </w:tcPr>
          <w:p w14:paraId="5AD758D5">
            <w:pPr>
              <w:spacing w:line="440" w:lineRule="exact"/>
              <w:jc w:val="center"/>
              <w:rPr>
                <w:rFonts w:hint="default" w:ascii="Times New Roman" w:hAnsi="Times New Roman" w:cs="Times New Roman"/>
                <w:szCs w:val="21"/>
              </w:rPr>
            </w:pPr>
          </w:p>
        </w:tc>
        <w:tc>
          <w:tcPr>
            <w:tcW w:w="691" w:type="dxa"/>
            <w:noWrap w:val="0"/>
            <w:vAlign w:val="top"/>
          </w:tcPr>
          <w:p w14:paraId="659426BA">
            <w:pPr>
              <w:spacing w:line="440" w:lineRule="exact"/>
              <w:jc w:val="center"/>
              <w:rPr>
                <w:rFonts w:hint="default" w:ascii="Times New Roman" w:hAnsi="Times New Roman" w:cs="Times New Roman"/>
                <w:szCs w:val="21"/>
              </w:rPr>
            </w:pPr>
          </w:p>
        </w:tc>
      </w:tr>
      <w:tr w14:paraId="138D9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E00B3FB">
            <w:pPr>
              <w:spacing w:line="440" w:lineRule="exact"/>
              <w:jc w:val="center"/>
              <w:rPr>
                <w:rFonts w:hint="default" w:ascii="Times New Roman" w:hAnsi="Times New Roman" w:cs="Times New Roman"/>
                <w:szCs w:val="21"/>
              </w:rPr>
            </w:pPr>
          </w:p>
        </w:tc>
        <w:tc>
          <w:tcPr>
            <w:tcW w:w="1086" w:type="dxa"/>
            <w:noWrap w:val="0"/>
            <w:vAlign w:val="top"/>
          </w:tcPr>
          <w:p w14:paraId="01D7A030">
            <w:pPr>
              <w:spacing w:line="440" w:lineRule="exact"/>
              <w:jc w:val="center"/>
              <w:rPr>
                <w:rFonts w:hint="default" w:ascii="Times New Roman" w:hAnsi="Times New Roman" w:cs="Times New Roman"/>
                <w:szCs w:val="21"/>
              </w:rPr>
            </w:pPr>
          </w:p>
        </w:tc>
        <w:tc>
          <w:tcPr>
            <w:tcW w:w="761" w:type="dxa"/>
            <w:noWrap w:val="0"/>
            <w:vAlign w:val="top"/>
          </w:tcPr>
          <w:p w14:paraId="5A84B517">
            <w:pPr>
              <w:spacing w:line="440" w:lineRule="exact"/>
              <w:jc w:val="center"/>
              <w:rPr>
                <w:rFonts w:hint="default" w:ascii="Times New Roman" w:hAnsi="Times New Roman" w:cs="Times New Roman"/>
                <w:szCs w:val="21"/>
              </w:rPr>
            </w:pPr>
          </w:p>
        </w:tc>
        <w:tc>
          <w:tcPr>
            <w:tcW w:w="990" w:type="dxa"/>
            <w:noWrap w:val="0"/>
            <w:vAlign w:val="top"/>
          </w:tcPr>
          <w:p w14:paraId="4534B6DD">
            <w:pPr>
              <w:spacing w:line="440" w:lineRule="exact"/>
              <w:jc w:val="center"/>
              <w:rPr>
                <w:rFonts w:hint="default" w:ascii="Times New Roman" w:hAnsi="Times New Roman" w:cs="Times New Roman"/>
                <w:szCs w:val="21"/>
              </w:rPr>
            </w:pPr>
          </w:p>
        </w:tc>
        <w:tc>
          <w:tcPr>
            <w:tcW w:w="672" w:type="dxa"/>
            <w:noWrap w:val="0"/>
            <w:vAlign w:val="top"/>
          </w:tcPr>
          <w:p w14:paraId="6CE50A8D">
            <w:pPr>
              <w:spacing w:line="440" w:lineRule="exact"/>
              <w:jc w:val="center"/>
              <w:rPr>
                <w:rFonts w:hint="default" w:ascii="Times New Roman" w:hAnsi="Times New Roman" w:cs="Times New Roman"/>
                <w:szCs w:val="21"/>
              </w:rPr>
            </w:pPr>
          </w:p>
        </w:tc>
        <w:tc>
          <w:tcPr>
            <w:tcW w:w="738" w:type="dxa"/>
            <w:noWrap w:val="0"/>
            <w:vAlign w:val="top"/>
          </w:tcPr>
          <w:p w14:paraId="67236C09">
            <w:pPr>
              <w:spacing w:line="440" w:lineRule="exact"/>
              <w:jc w:val="center"/>
              <w:rPr>
                <w:rFonts w:hint="default" w:ascii="Times New Roman" w:hAnsi="Times New Roman" w:cs="Times New Roman"/>
                <w:szCs w:val="21"/>
              </w:rPr>
            </w:pPr>
          </w:p>
        </w:tc>
        <w:tc>
          <w:tcPr>
            <w:tcW w:w="1212" w:type="dxa"/>
            <w:noWrap w:val="0"/>
            <w:vAlign w:val="top"/>
          </w:tcPr>
          <w:p w14:paraId="73FDB1C2">
            <w:pPr>
              <w:spacing w:line="440" w:lineRule="exact"/>
              <w:jc w:val="center"/>
              <w:rPr>
                <w:rFonts w:hint="default" w:ascii="Times New Roman" w:hAnsi="Times New Roman" w:cs="Times New Roman"/>
                <w:szCs w:val="21"/>
              </w:rPr>
            </w:pPr>
          </w:p>
        </w:tc>
        <w:tc>
          <w:tcPr>
            <w:tcW w:w="874" w:type="dxa"/>
            <w:noWrap w:val="0"/>
            <w:vAlign w:val="top"/>
          </w:tcPr>
          <w:p w14:paraId="24FF807F">
            <w:pPr>
              <w:spacing w:line="440" w:lineRule="exact"/>
              <w:jc w:val="center"/>
              <w:rPr>
                <w:rFonts w:hint="default" w:ascii="Times New Roman" w:hAnsi="Times New Roman" w:cs="Times New Roman"/>
                <w:szCs w:val="21"/>
              </w:rPr>
            </w:pPr>
          </w:p>
        </w:tc>
        <w:tc>
          <w:tcPr>
            <w:tcW w:w="1055" w:type="dxa"/>
            <w:noWrap w:val="0"/>
            <w:vAlign w:val="top"/>
          </w:tcPr>
          <w:p w14:paraId="46A18888">
            <w:pPr>
              <w:spacing w:line="440" w:lineRule="exact"/>
              <w:jc w:val="center"/>
              <w:rPr>
                <w:rFonts w:hint="default" w:ascii="Times New Roman" w:hAnsi="Times New Roman" w:cs="Times New Roman"/>
                <w:szCs w:val="21"/>
              </w:rPr>
            </w:pPr>
          </w:p>
        </w:tc>
        <w:tc>
          <w:tcPr>
            <w:tcW w:w="691" w:type="dxa"/>
            <w:noWrap w:val="0"/>
            <w:vAlign w:val="top"/>
          </w:tcPr>
          <w:p w14:paraId="42B48A57">
            <w:pPr>
              <w:spacing w:line="440" w:lineRule="exact"/>
              <w:jc w:val="center"/>
              <w:rPr>
                <w:rFonts w:hint="default" w:ascii="Times New Roman" w:hAnsi="Times New Roman" w:cs="Times New Roman"/>
                <w:szCs w:val="21"/>
              </w:rPr>
            </w:pPr>
          </w:p>
        </w:tc>
      </w:tr>
      <w:tr w14:paraId="47B31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4E11FD0">
            <w:pPr>
              <w:spacing w:line="440" w:lineRule="exact"/>
              <w:jc w:val="center"/>
              <w:rPr>
                <w:rFonts w:hint="default" w:ascii="Times New Roman" w:hAnsi="Times New Roman" w:cs="Times New Roman"/>
                <w:szCs w:val="21"/>
              </w:rPr>
            </w:pPr>
          </w:p>
        </w:tc>
        <w:tc>
          <w:tcPr>
            <w:tcW w:w="1086" w:type="dxa"/>
            <w:noWrap w:val="0"/>
            <w:vAlign w:val="top"/>
          </w:tcPr>
          <w:p w14:paraId="4194B4DC">
            <w:pPr>
              <w:spacing w:line="440" w:lineRule="exact"/>
              <w:jc w:val="center"/>
              <w:rPr>
                <w:rFonts w:hint="default" w:ascii="Times New Roman" w:hAnsi="Times New Roman" w:cs="Times New Roman"/>
                <w:szCs w:val="21"/>
              </w:rPr>
            </w:pPr>
          </w:p>
        </w:tc>
        <w:tc>
          <w:tcPr>
            <w:tcW w:w="761" w:type="dxa"/>
            <w:noWrap w:val="0"/>
            <w:vAlign w:val="top"/>
          </w:tcPr>
          <w:p w14:paraId="44B799BA">
            <w:pPr>
              <w:spacing w:line="440" w:lineRule="exact"/>
              <w:jc w:val="center"/>
              <w:rPr>
                <w:rFonts w:hint="default" w:ascii="Times New Roman" w:hAnsi="Times New Roman" w:cs="Times New Roman"/>
                <w:szCs w:val="21"/>
              </w:rPr>
            </w:pPr>
          </w:p>
        </w:tc>
        <w:tc>
          <w:tcPr>
            <w:tcW w:w="990" w:type="dxa"/>
            <w:noWrap w:val="0"/>
            <w:vAlign w:val="top"/>
          </w:tcPr>
          <w:p w14:paraId="1EFB83E9">
            <w:pPr>
              <w:spacing w:line="440" w:lineRule="exact"/>
              <w:jc w:val="center"/>
              <w:rPr>
                <w:rFonts w:hint="default" w:ascii="Times New Roman" w:hAnsi="Times New Roman" w:cs="Times New Roman"/>
                <w:szCs w:val="21"/>
              </w:rPr>
            </w:pPr>
          </w:p>
        </w:tc>
        <w:tc>
          <w:tcPr>
            <w:tcW w:w="672" w:type="dxa"/>
            <w:noWrap w:val="0"/>
            <w:vAlign w:val="top"/>
          </w:tcPr>
          <w:p w14:paraId="360D77B6">
            <w:pPr>
              <w:spacing w:line="440" w:lineRule="exact"/>
              <w:jc w:val="center"/>
              <w:rPr>
                <w:rFonts w:hint="default" w:ascii="Times New Roman" w:hAnsi="Times New Roman" w:cs="Times New Roman"/>
                <w:szCs w:val="21"/>
              </w:rPr>
            </w:pPr>
          </w:p>
        </w:tc>
        <w:tc>
          <w:tcPr>
            <w:tcW w:w="738" w:type="dxa"/>
            <w:noWrap w:val="0"/>
            <w:vAlign w:val="top"/>
          </w:tcPr>
          <w:p w14:paraId="6AC61098">
            <w:pPr>
              <w:spacing w:line="440" w:lineRule="exact"/>
              <w:jc w:val="center"/>
              <w:rPr>
                <w:rFonts w:hint="default" w:ascii="Times New Roman" w:hAnsi="Times New Roman" w:cs="Times New Roman"/>
                <w:szCs w:val="21"/>
              </w:rPr>
            </w:pPr>
          </w:p>
        </w:tc>
        <w:tc>
          <w:tcPr>
            <w:tcW w:w="1212" w:type="dxa"/>
            <w:noWrap w:val="0"/>
            <w:vAlign w:val="top"/>
          </w:tcPr>
          <w:p w14:paraId="320213A2">
            <w:pPr>
              <w:spacing w:line="440" w:lineRule="exact"/>
              <w:jc w:val="center"/>
              <w:rPr>
                <w:rFonts w:hint="default" w:ascii="Times New Roman" w:hAnsi="Times New Roman" w:cs="Times New Roman"/>
                <w:szCs w:val="21"/>
              </w:rPr>
            </w:pPr>
          </w:p>
        </w:tc>
        <w:tc>
          <w:tcPr>
            <w:tcW w:w="874" w:type="dxa"/>
            <w:noWrap w:val="0"/>
            <w:vAlign w:val="top"/>
          </w:tcPr>
          <w:p w14:paraId="12803D70">
            <w:pPr>
              <w:spacing w:line="440" w:lineRule="exact"/>
              <w:jc w:val="center"/>
              <w:rPr>
                <w:rFonts w:hint="default" w:ascii="Times New Roman" w:hAnsi="Times New Roman" w:cs="Times New Roman"/>
                <w:szCs w:val="21"/>
              </w:rPr>
            </w:pPr>
          </w:p>
        </w:tc>
        <w:tc>
          <w:tcPr>
            <w:tcW w:w="1055" w:type="dxa"/>
            <w:noWrap w:val="0"/>
            <w:vAlign w:val="top"/>
          </w:tcPr>
          <w:p w14:paraId="3A8D523F">
            <w:pPr>
              <w:spacing w:line="440" w:lineRule="exact"/>
              <w:jc w:val="center"/>
              <w:rPr>
                <w:rFonts w:hint="default" w:ascii="Times New Roman" w:hAnsi="Times New Roman" w:cs="Times New Roman"/>
                <w:szCs w:val="21"/>
              </w:rPr>
            </w:pPr>
          </w:p>
        </w:tc>
        <w:tc>
          <w:tcPr>
            <w:tcW w:w="691" w:type="dxa"/>
            <w:noWrap w:val="0"/>
            <w:vAlign w:val="top"/>
          </w:tcPr>
          <w:p w14:paraId="7D4B34F6">
            <w:pPr>
              <w:spacing w:line="440" w:lineRule="exact"/>
              <w:jc w:val="center"/>
              <w:rPr>
                <w:rFonts w:hint="default" w:ascii="Times New Roman" w:hAnsi="Times New Roman" w:cs="Times New Roman"/>
                <w:szCs w:val="21"/>
              </w:rPr>
            </w:pPr>
          </w:p>
        </w:tc>
      </w:tr>
      <w:tr w14:paraId="26425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2DBF5F4">
            <w:pPr>
              <w:spacing w:line="440" w:lineRule="exact"/>
              <w:jc w:val="center"/>
              <w:rPr>
                <w:rFonts w:hint="default" w:ascii="Times New Roman" w:hAnsi="Times New Roman" w:cs="Times New Roman"/>
                <w:szCs w:val="21"/>
              </w:rPr>
            </w:pPr>
          </w:p>
        </w:tc>
        <w:tc>
          <w:tcPr>
            <w:tcW w:w="1086" w:type="dxa"/>
            <w:noWrap w:val="0"/>
            <w:vAlign w:val="top"/>
          </w:tcPr>
          <w:p w14:paraId="31ADAEE3">
            <w:pPr>
              <w:spacing w:line="440" w:lineRule="exact"/>
              <w:jc w:val="center"/>
              <w:rPr>
                <w:rFonts w:hint="default" w:ascii="Times New Roman" w:hAnsi="Times New Roman" w:cs="Times New Roman"/>
                <w:szCs w:val="21"/>
              </w:rPr>
            </w:pPr>
          </w:p>
        </w:tc>
        <w:tc>
          <w:tcPr>
            <w:tcW w:w="761" w:type="dxa"/>
            <w:noWrap w:val="0"/>
            <w:vAlign w:val="top"/>
          </w:tcPr>
          <w:p w14:paraId="41AD6DD5">
            <w:pPr>
              <w:spacing w:line="440" w:lineRule="exact"/>
              <w:jc w:val="center"/>
              <w:rPr>
                <w:rFonts w:hint="default" w:ascii="Times New Roman" w:hAnsi="Times New Roman" w:cs="Times New Roman"/>
                <w:szCs w:val="21"/>
              </w:rPr>
            </w:pPr>
          </w:p>
        </w:tc>
        <w:tc>
          <w:tcPr>
            <w:tcW w:w="990" w:type="dxa"/>
            <w:noWrap w:val="0"/>
            <w:vAlign w:val="top"/>
          </w:tcPr>
          <w:p w14:paraId="209D3C51">
            <w:pPr>
              <w:spacing w:line="440" w:lineRule="exact"/>
              <w:jc w:val="center"/>
              <w:rPr>
                <w:rFonts w:hint="default" w:ascii="Times New Roman" w:hAnsi="Times New Roman" w:cs="Times New Roman"/>
                <w:szCs w:val="21"/>
              </w:rPr>
            </w:pPr>
          </w:p>
        </w:tc>
        <w:tc>
          <w:tcPr>
            <w:tcW w:w="672" w:type="dxa"/>
            <w:noWrap w:val="0"/>
            <w:vAlign w:val="top"/>
          </w:tcPr>
          <w:p w14:paraId="117DDCDC">
            <w:pPr>
              <w:spacing w:line="440" w:lineRule="exact"/>
              <w:jc w:val="center"/>
              <w:rPr>
                <w:rFonts w:hint="default" w:ascii="Times New Roman" w:hAnsi="Times New Roman" w:cs="Times New Roman"/>
                <w:szCs w:val="21"/>
              </w:rPr>
            </w:pPr>
          </w:p>
        </w:tc>
        <w:tc>
          <w:tcPr>
            <w:tcW w:w="738" w:type="dxa"/>
            <w:noWrap w:val="0"/>
            <w:vAlign w:val="top"/>
          </w:tcPr>
          <w:p w14:paraId="7B2C6A89">
            <w:pPr>
              <w:spacing w:line="440" w:lineRule="exact"/>
              <w:jc w:val="center"/>
              <w:rPr>
                <w:rFonts w:hint="default" w:ascii="Times New Roman" w:hAnsi="Times New Roman" w:cs="Times New Roman"/>
                <w:szCs w:val="21"/>
              </w:rPr>
            </w:pPr>
          </w:p>
        </w:tc>
        <w:tc>
          <w:tcPr>
            <w:tcW w:w="1212" w:type="dxa"/>
            <w:noWrap w:val="0"/>
            <w:vAlign w:val="top"/>
          </w:tcPr>
          <w:p w14:paraId="20C5EB07">
            <w:pPr>
              <w:spacing w:line="440" w:lineRule="exact"/>
              <w:jc w:val="center"/>
              <w:rPr>
                <w:rFonts w:hint="default" w:ascii="Times New Roman" w:hAnsi="Times New Roman" w:cs="Times New Roman"/>
                <w:szCs w:val="21"/>
              </w:rPr>
            </w:pPr>
          </w:p>
        </w:tc>
        <w:tc>
          <w:tcPr>
            <w:tcW w:w="874" w:type="dxa"/>
            <w:noWrap w:val="0"/>
            <w:vAlign w:val="top"/>
          </w:tcPr>
          <w:p w14:paraId="0E67E442">
            <w:pPr>
              <w:spacing w:line="440" w:lineRule="exact"/>
              <w:jc w:val="center"/>
              <w:rPr>
                <w:rFonts w:hint="default" w:ascii="Times New Roman" w:hAnsi="Times New Roman" w:cs="Times New Roman"/>
                <w:szCs w:val="21"/>
              </w:rPr>
            </w:pPr>
          </w:p>
        </w:tc>
        <w:tc>
          <w:tcPr>
            <w:tcW w:w="1055" w:type="dxa"/>
            <w:noWrap w:val="0"/>
            <w:vAlign w:val="top"/>
          </w:tcPr>
          <w:p w14:paraId="73FA0AC5">
            <w:pPr>
              <w:spacing w:line="440" w:lineRule="exact"/>
              <w:jc w:val="center"/>
              <w:rPr>
                <w:rFonts w:hint="default" w:ascii="Times New Roman" w:hAnsi="Times New Roman" w:cs="Times New Roman"/>
                <w:szCs w:val="21"/>
              </w:rPr>
            </w:pPr>
          </w:p>
        </w:tc>
        <w:tc>
          <w:tcPr>
            <w:tcW w:w="691" w:type="dxa"/>
            <w:noWrap w:val="0"/>
            <w:vAlign w:val="top"/>
          </w:tcPr>
          <w:p w14:paraId="438541F0">
            <w:pPr>
              <w:spacing w:line="440" w:lineRule="exact"/>
              <w:jc w:val="center"/>
              <w:rPr>
                <w:rFonts w:hint="default" w:ascii="Times New Roman" w:hAnsi="Times New Roman" w:cs="Times New Roman"/>
                <w:szCs w:val="21"/>
              </w:rPr>
            </w:pPr>
          </w:p>
        </w:tc>
      </w:tr>
      <w:tr w14:paraId="617D1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088F550">
            <w:pPr>
              <w:spacing w:line="440" w:lineRule="exact"/>
              <w:jc w:val="center"/>
              <w:rPr>
                <w:rFonts w:hint="default" w:ascii="Times New Roman" w:hAnsi="Times New Roman" w:cs="Times New Roman"/>
                <w:szCs w:val="21"/>
              </w:rPr>
            </w:pPr>
          </w:p>
        </w:tc>
        <w:tc>
          <w:tcPr>
            <w:tcW w:w="1086" w:type="dxa"/>
            <w:noWrap w:val="0"/>
            <w:vAlign w:val="top"/>
          </w:tcPr>
          <w:p w14:paraId="78F8460B">
            <w:pPr>
              <w:spacing w:line="440" w:lineRule="exact"/>
              <w:jc w:val="center"/>
              <w:rPr>
                <w:rFonts w:hint="default" w:ascii="Times New Roman" w:hAnsi="Times New Roman" w:cs="Times New Roman"/>
                <w:szCs w:val="21"/>
              </w:rPr>
            </w:pPr>
          </w:p>
        </w:tc>
        <w:tc>
          <w:tcPr>
            <w:tcW w:w="761" w:type="dxa"/>
            <w:noWrap w:val="0"/>
            <w:vAlign w:val="top"/>
          </w:tcPr>
          <w:p w14:paraId="280CB541">
            <w:pPr>
              <w:spacing w:line="440" w:lineRule="exact"/>
              <w:jc w:val="center"/>
              <w:rPr>
                <w:rFonts w:hint="default" w:ascii="Times New Roman" w:hAnsi="Times New Roman" w:cs="Times New Roman"/>
                <w:szCs w:val="21"/>
              </w:rPr>
            </w:pPr>
          </w:p>
        </w:tc>
        <w:tc>
          <w:tcPr>
            <w:tcW w:w="990" w:type="dxa"/>
            <w:noWrap w:val="0"/>
            <w:vAlign w:val="top"/>
          </w:tcPr>
          <w:p w14:paraId="4787AD2F">
            <w:pPr>
              <w:spacing w:line="440" w:lineRule="exact"/>
              <w:jc w:val="center"/>
              <w:rPr>
                <w:rFonts w:hint="default" w:ascii="Times New Roman" w:hAnsi="Times New Roman" w:cs="Times New Roman"/>
                <w:szCs w:val="21"/>
              </w:rPr>
            </w:pPr>
          </w:p>
        </w:tc>
        <w:tc>
          <w:tcPr>
            <w:tcW w:w="672" w:type="dxa"/>
            <w:noWrap w:val="0"/>
            <w:vAlign w:val="top"/>
          </w:tcPr>
          <w:p w14:paraId="18573632">
            <w:pPr>
              <w:spacing w:line="440" w:lineRule="exact"/>
              <w:jc w:val="center"/>
              <w:rPr>
                <w:rFonts w:hint="default" w:ascii="Times New Roman" w:hAnsi="Times New Roman" w:cs="Times New Roman"/>
                <w:szCs w:val="21"/>
              </w:rPr>
            </w:pPr>
          </w:p>
        </w:tc>
        <w:tc>
          <w:tcPr>
            <w:tcW w:w="738" w:type="dxa"/>
            <w:noWrap w:val="0"/>
            <w:vAlign w:val="top"/>
          </w:tcPr>
          <w:p w14:paraId="705DD16C">
            <w:pPr>
              <w:spacing w:line="440" w:lineRule="exact"/>
              <w:jc w:val="center"/>
              <w:rPr>
                <w:rFonts w:hint="default" w:ascii="Times New Roman" w:hAnsi="Times New Roman" w:cs="Times New Roman"/>
                <w:szCs w:val="21"/>
              </w:rPr>
            </w:pPr>
          </w:p>
        </w:tc>
        <w:tc>
          <w:tcPr>
            <w:tcW w:w="1212" w:type="dxa"/>
            <w:noWrap w:val="0"/>
            <w:vAlign w:val="top"/>
          </w:tcPr>
          <w:p w14:paraId="16DF1FD0">
            <w:pPr>
              <w:spacing w:line="440" w:lineRule="exact"/>
              <w:jc w:val="center"/>
              <w:rPr>
                <w:rFonts w:hint="default" w:ascii="Times New Roman" w:hAnsi="Times New Roman" w:cs="Times New Roman"/>
                <w:szCs w:val="21"/>
              </w:rPr>
            </w:pPr>
          </w:p>
        </w:tc>
        <w:tc>
          <w:tcPr>
            <w:tcW w:w="874" w:type="dxa"/>
            <w:noWrap w:val="0"/>
            <w:vAlign w:val="top"/>
          </w:tcPr>
          <w:p w14:paraId="6A11F30C">
            <w:pPr>
              <w:spacing w:line="440" w:lineRule="exact"/>
              <w:jc w:val="center"/>
              <w:rPr>
                <w:rFonts w:hint="default" w:ascii="Times New Roman" w:hAnsi="Times New Roman" w:cs="Times New Roman"/>
                <w:szCs w:val="21"/>
              </w:rPr>
            </w:pPr>
          </w:p>
        </w:tc>
        <w:tc>
          <w:tcPr>
            <w:tcW w:w="1055" w:type="dxa"/>
            <w:noWrap w:val="0"/>
            <w:vAlign w:val="top"/>
          </w:tcPr>
          <w:p w14:paraId="64E6E246">
            <w:pPr>
              <w:spacing w:line="440" w:lineRule="exact"/>
              <w:jc w:val="center"/>
              <w:rPr>
                <w:rFonts w:hint="default" w:ascii="Times New Roman" w:hAnsi="Times New Roman" w:cs="Times New Roman"/>
                <w:szCs w:val="21"/>
              </w:rPr>
            </w:pPr>
          </w:p>
        </w:tc>
        <w:tc>
          <w:tcPr>
            <w:tcW w:w="691" w:type="dxa"/>
            <w:noWrap w:val="0"/>
            <w:vAlign w:val="top"/>
          </w:tcPr>
          <w:p w14:paraId="35DB436E">
            <w:pPr>
              <w:spacing w:line="440" w:lineRule="exact"/>
              <w:jc w:val="center"/>
              <w:rPr>
                <w:rFonts w:hint="default" w:ascii="Times New Roman" w:hAnsi="Times New Roman" w:cs="Times New Roman"/>
                <w:szCs w:val="21"/>
              </w:rPr>
            </w:pPr>
          </w:p>
        </w:tc>
      </w:tr>
      <w:tr w14:paraId="378B9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58D99A7">
            <w:pPr>
              <w:spacing w:line="440" w:lineRule="exact"/>
              <w:jc w:val="center"/>
              <w:rPr>
                <w:rFonts w:hint="default" w:ascii="Times New Roman" w:hAnsi="Times New Roman" w:cs="Times New Roman"/>
                <w:szCs w:val="21"/>
              </w:rPr>
            </w:pPr>
          </w:p>
        </w:tc>
        <w:tc>
          <w:tcPr>
            <w:tcW w:w="1086" w:type="dxa"/>
            <w:noWrap w:val="0"/>
            <w:vAlign w:val="top"/>
          </w:tcPr>
          <w:p w14:paraId="2004810D">
            <w:pPr>
              <w:spacing w:line="440" w:lineRule="exact"/>
              <w:jc w:val="center"/>
              <w:rPr>
                <w:rFonts w:hint="default" w:ascii="Times New Roman" w:hAnsi="Times New Roman" w:cs="Times New Roman"/>
                <w:szCs w:val="21"/>
              </w:rPr>
            </w:pPr>
          </w:p>
        </w:tc>
        <w:tc>
          <w:tcPr>
            <w:tcW w:w="761" w:type="dxa"/>
            <w:noWrap w:val="0"/>
            <w:vAlign w:val="top"/>
          </w:tcPr>
          <w:p w14:paraId="3A8F477D">
            <w:pPr>
              <w:spacing w:line="440" w:lineRule="exact"/>
              <w:jc w:val="center"/>
              <w:rPr>
                <w:rFonts w:hint="default" w:ascii="Times New Roman" w:hAnsi="Times New Roman" w:cs="Times New Roman"/>
                <w:szCs w:val="21"/>
              </w:rPr>
            </w:pPr>
          </w:p>
        </w:tc>
        <w:tc>
          <w:tcPr>
            <w:tcW w:w="990" w:type="dxa"/>
            <w:noWrap w:val="0"/>
            <w:vAlign w:val="top"/>
          </w:tcPr>
          <w:p w14:paraId="120C026D">
            <w:pPr>
              <w:spacing w:line="440" w:lineRule="exact"/>
              <w:jc w:val="center"/>
              <w:rPr>
                <w:rFonts w:hint="default" w:ascii="Times New Roman" w:hAnsi="Times New Roman" w:cs="Times New Roman"/>
                <w:szCs w:val="21"/>
              </w:rPr>
            </w:pPr>
          </w:p>
        </w:tc>
        <w:tc>
          <w:tcPr>
            <w:tcW w:w="672" w:type="dxa"/>
            <w:noWrap w:val="0"/>
            <w:vAlign w:val="top"/>
          </w:tcPr>
          <w:p w14:paraId="223ED558">
            <w:pPr>
              <w:spacing w:line="440" w:lineRule="exact"/>
              <w:jc w:val="center"/>
              <w:rPr>
                <w:rFonts w:hint="default" w:ascii="Times New Roman" w:hAnsi="Times New Roman" w:cs="Times New Roman"/>
                <w:szCs w:val="21"/>
              </w:rPr>
            </w:pPr>
          </w:p>
        </w:tc>
        <w:tc>
          <w:tcPr>
            <w:tcW w:w="738" w:type="dxa"/>
            <w:noWrap w:val="0"/>
            <w:vAlign w:val="top"/>
          </w:tcPr>
          <w:p w14:paraId="5D9E3409">
            <w:pPr>
              <w:spacing w:line="440" w:lineRule="exact"/>
              <w:jc w:val="center"/>
              <w:rPr>
                <w:rFonts w:hint="default" w:ascii="Times New Roman" w:hAnsi="Times New Roman" w:cs="Times New Roman"/>
                <w:szCs w:val="21"/>
              </w:rPr>
            </w:pPr>
          </w:p>
        </w:tc>
        <w:tc>
          <w:tcPr>
            <w:tcW w:w="1212" w:type="dxa"/>
            <w:noWrap w:val="0"/>
            <w:vAlign w:val="top"/>
          </w:tcPr>
          <w:p w14:paraId="2429F82C">
            <w:pPr>
              <w:spacing w:line="440" w:lineRule="exact"/>
              <w:jc w:val="center"/>
              <w:rPr>
                <w:rFonts w:hint="default" w:ascii="Times New Roman" w:hAnsi="Times New Roman" w:cs="Times New Roman"/>
                <w:szCs w:val="21"/>
              </w:rPr>
            </w:pPr>
          </w:p>
        </w:tc>
        <w:tc>
          <w:tcPr>
            <w:tcW w:w="874" w:type="dxa"/>
            <w:noWrap w:val="0"/>
            <w:vAlign w:val="top"/>
          </w:tcPr>
          <w:p w14:paraId="001F56D1">
            <w:pPr>
              <w:spacing w:line="440" w:lineRule="exact"/>
              <w:jc w:val="center"/>
              <w:rPr>
                <w:rFonts w:hint="default" w:ascii="Times New Roman" w:hAnsi="Times New Roman" w:cs="Times New Roman"/>
                <w:szCs w:val="21"/>
              </w:rPr>
            </w:pPr>
          </w:p>
        </w:tc>
        <w:tc>
          <w:tcPr>
            <w:tcW w:w="1055" w:type="dxa"/>
            <w:noWrap w:val="0"/>
            <w:vAlign w:val="top"/>
          </w:tcPr>
          <w:p w14:paraId="7B1875B0">
            <w:pPr>
              <w:spacing w:line="440" w:lineRule="exact"/>
              <w:jc w:val="center"/>
              <w:rPr>
                <w:rFonts w:hint="default" w:ascii="Times New Roman" w:hAnsi="Times New Roman" w:cs="Times New Roman"/>
                <w:szCs w:val="21"/>
              </w:rPr>
            </w:pPr>
          </w:p>
        </w:tc>
        <w:tc>
          <w:tcPr>
            <w:tcW w:w="691" w:type="dxa"/>
            <w:noWrap w:val="0"/>
            <w:vAlign w:val="top"/>
          </w:tcPr>
          <w:p w14:paraId="57A32CDE">
            <w:pPr>
              <w:spacing w:line="440" w:lineRule="exact"/>
              <w:jc w:val="center"/>
              <w:rPr>
                <w:rFonts w:hint="default" w:ascii="Times New Roman" w:hAnsi="Times New Roman" w:cs="Times New Roman"/>
                <w:szCs w:val="21"/>
              </w:rPr>
            </w:pPr>
          </w:p>
        </w:tc>
      </w:tr>
      <w:tr w14:paraId="21170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AD62C8">
            <w:pPr>
              <w:spacing w:line="440" w:lineRule="exact"/>
              <w:jc w:val="center"/>
              <w:rPr>
                <w:rFonts w:hint="default" w:ascii="Times New Roman" w:hAnsi="Times New Roman" w:cs="Times New Roman"/>
                <w:szCs w:val="21"/>
              </w:rPr>
            </w:pPr>
          </w:p>
        </w:tc>
        <w:tc>
          <w:tcPr>
            <w:tcW w:w="1086" w:type="dxa"/>
            <w:noWrap w:val="0"/>
            <w:vAlign w:val="top"/>
          </w:tcPr>
          <w:p w14:paraId="4A845D3C">
            <w:pPr>
              <w:spacing w:line="440" w:lineRule="exact"/>
              <w:jc w:val="center"/>
              <w:rPr>
                <w:rFonts w:hint="default" w:ascii="Times New Roman" w:hAnsi="Times New Roman" w:cs="Times New Roman"/>
                <w:szCs w:val="21"/>
              </w:rPr>
            </w:pPr>
          </w:p>
        </w:tc>
        <w:tc>
          <w:tcPr>
            <w:tcW w:w="761" w:type="dxa"/>
            <w:noWrap w:val="0"/>
            <w:vAlign w:val="top"/>
          </w:tcPr>
          <w:p w14:paraId="72A3871A">
            <w:pPr>
              <w:spacing w:line="440" w:lineRule="exact"/>
              <w:jc w:val="center"/>
              <w:rPr>
                <w:rFonts w:hint="default" w:ascii="Times New Roman" w:hAnsi="Times New Roman" w:cs="Times New Roman"/>
                <w:szCs w:val="21"/>
              </w:rPr>
            </w:pPr>
          </w:p>
        </w:tc>
        <w:tc>
          <w:tcPr>
            <w:tcW w:w="990" w:type="dxa"/>
            <w:noWrap w:val="0"/>
            <w:vAlign w:val="top"/>
          </w:tcPr>
          <w:p w14:paraId="27071F00">
            <w:pPr>
              <w:spacing w:line="440" w:lineRule="exact"/>
              <w:jc w:val="center"/>
              <w:rPr>
                <w:rFonts w:hint="default" w:ascii="Times New Roman" w:hAnsi="Times New Roman" w:cs="Times New Roman"/>
                <w:szCs w:val="21"/>
              </w:rPr>
            </w:pPr>
          </w:p>
        </w:tc>
        <w:tc>
          <w:tcPr>
            <w:tcW w:w="672" w:type="dxa"/>
            <w:noWrap w:val="0"/>
            <w:vAlign w:val="top"/>
          </w:tcPr>
          <w:p w14:paraId="1F7A5D74">
            <w:pPr>
              <w:spacing w:line="440" w:lineRule="exact"/>
              <w:jc w:val="center"/>
              <w:rPr>
                <w:rFonts w:hint="default" w:ascii="Times New Roman" w:hAnsi="Times New Roman" w:cs="Times New Roman"/>
                <w:szCs w:val="21"/>
              </w:rPr>
            </w:pPr>
          </w:p>
        </w:tc>
        <w:tc>
          <w:tcPr>
            <w:tcW w:w="738" w:type="dxa"/>
            <w:noWrap w:val="0"/>
            <w:vAlign w:val="top"/>
          </w:tcPr>
          <w:p w14:paraId="0BF0FC5D">
            <w:pPr>
              <w:spacing w:line="440" w:lineRule="exact"/>
              <w:jc w:val="center"/>
              <w:rPr>
                <w:rFonts w:hint="default" w:ascii="Times New Roman" w:hAnsi="Times New Roman" w:cs="Times New Roman"/>
                <w:szCs w:val="21"/>
              </w:rPr>
            </w:pPr>
          </w:p>
        </w:tc>
        <w:tc>
          <w:tcPr>
            <w:tcW w:w="1212" w:type="dxa"/>
            <w:noWrap w:val="0"/>
            <w:vAlign w:val="top"/>
          </w:tcPr>
          <w:p w14:paraId="3031B97A">
            <w:pPr>
              <w:spacing w:line="440" w:lineRule="exact"/>
              <w:jc w:val="center"/>
              <w:rPr>
                <w:rFonts w:hint="default" w:ascii="Times New Roman" w:hAnsi="Times New Roman" w:cs="Times New Roman"/>
                <w:szCs w:val="21"/>
              </w:rPr>
            </w:pPr>
          </w:p>
        </w:tc>
        <w:tc>
          <w:tcPr>
            <w:tcW w:w="874" w:type="dxa"/>
            <w:noWrap w:val="0"/>
            <w:vAlign w:val="top"/>
          </w:tcPr>
          <w:p w14:paraId="6F426FA2">
            <w:pPr>
              <w:spacing w:line="440" w:lineRule="exact"/>
              <w:jc w:val="center"/>
              <w:rPr>
                <w:rFonts w:hint="default" w:ascii="Times New Roman" w:hAnsi="Times New Roman" w:cs="Times New Roman"/>
                <w:szCs w:val="21"/>
              </w:rPr>
            </w:pPr>
          </w:p>
        </w:tc>
        <w:tc>
          <w:tcPr>
            <w:tcW w:w="1055" w:type="dxa"/>
            <w:noWrap w:val="0"/>
            <w:vAlign w:val="top"/>
          </w:tcPr>
          <w:p w14:paraId="3B23583D">
            <w:pPr>
              <w:spacing w:line="440" w:lineRule="exact"/>
              <w:jc w:val="center"/>
              <w:rPr>
                <w:rFonts w:hint="default" w:ascii="Times New Roman" w:hAnsi="Times New Roman" w:cs="Times New Roman"/>
                <w:szCs w:val="21"/>
              </w:rPr>
            </w:pPr>
          </w:p>
        </w:tc>
        <w:tc>
          <w:tcPr>
            <w:tcW w:w="691" w:type="dxa"/>
            <w:noWrap w:val="0"/>
            <w:vAlign w:val="top"/>
          </w:tcPr>
          <w:p w14:paraId="77FDB897">
            <w:pPr>
              <w:spacing w:line="440" w:lineRule="exact"/>
              <w:jc w:val="center"/>
              <w:rPr>
                <w:rFonts w:hint="default" w:ascii="Times New Roman" w:hAnsi="Times New Roman" w:cs="Times New Roman"/>
                <w:szCs w:val="21"/>
              </w:rPr>
            </w:pPr>
          </w:p>
        </w:tc>
      </w:tr>
      <w:tr w14:paraId="44C9F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D33527">
            <w:pPr>
              <w:spacing w:line="440" w:lineRule="exact"/>
              <w:jc w:val="center"/>
              <w:rPr>
                <w:rFonts w:hint="default" w:ascii="Times New Roman" w:hAnsi="Times New Roman" w:cs="Times New Roman"/>
                <w:szCs w:val="21"/>
              </w:rPr>
            </w:pPr>
          </w:p>
        </w:tc>
        <w:tc>
          <w:tcPr>
            <w:tcW w:w="1086" w:type="dxa"/>
            <w:noWrap w:val="0"/>
            <w:vAlign w:val="top"/>
          </w:tcPr>
          <w:p w14:paraId="3953B329">
            <w:pPr>
              <w:spacing w:line="440" w:lineRule="exact"/>
              <w:jc w:val="center"/>
              <w:rPr>
                <w:rFonts w:hint="default" w:ascii="Times New Roman" w:hAnsi="Times New Roman" w:cs="Times New Roman"/>
                <w:szCs w:val="21"/>
              </w:rPr>
            </w:pPr>
          </w:p>
        </w:tc>
        <w:tc>
          <w:tcPr>
            <w:tcW w:w="761" w:type="dxa"/>
            <w:noWrap w:val="0"/>
            <w:vAlign w:val="top"/>
          </w:tcPr>
          <w:p w14:paraId="2879C679">
            <w:pPr>
              <w:spacing w:line="440" w:lineRule="exact"/>
              <w:jc w:val="center"/>
              <w:rPr>
                <w:rFonts w:hint="default" w:ascii="Times New Roman" w:hAnsi="Times New Roman" w:cs="Times New Roman"/>
                <w:szCs w:val="21"/>
              </w:rPr>
            </w:pPr>
          </w:p>
        </w:tc>
        <w:tc>
          <w:tcPr>
            <w:tcW w:w="990" w:type="dxa"/>
            <w:noWrap w:val="0"/>
            <w:vAlign w:val="top"/>
          </w:tcPr>
          <w:p w14:paraId="012DC69D">
            <w:pPr>
              <w:spacing w:line="440" w:lineRule="exact"/>
              <w:jc w:val="center"/>
              <w:rPr>
                <w:rFonts w:hint="default" w:ascii="Times New Roman" w:hAnsi="Times New Roman" w:cs="Times New Roman"/>
                <w:szCs w:val="21"/>
              </w:rPr>
            </w:pPr>
          </w:p>
        </w:tc>
        <w:tc>
          <w:tcPr>
            <w:tcW w:w="672" w:type="dxa"/>
            <w:noWrap w:val="0"/>
            <w:vAlign w:val="top"/>
          </w:tcPr>
          <w:p w14:paraId="7DC1AE58">
            <w:pPr>
              <w:spacing w:line="440" w:lineRule="exact"/>
              <w:jc w:val="center"/>
              <w:rPr>
                <w:rFonts w:hint="default" w:ascii="Times New Roman" w:hAnsi="Times New Roman" w:cs="Times New Roman"/>
                <w:szCs w:val="21"/>
              </w:rPr>
            </w:pPr>
          </w:p>
        </w:tc>
        <w:tc>
          <w:tcPr>
            <w:tcW w:w="738" w:type="dxa"/>
            <w:noWrap w:val="0"/>
            <w:vAlign w:val="top"/>
          </w:tcPr>
          <w:p w14:paraId="61CC0FFC">
            <w:pPr>
              <w:spacing w:line="440" w:lineRule="exact"/>
              <w:jc w:val="center"/>
              <w:rPr>
                <w:rFonts w:hint="default" w:ascii="Times New Roman" w:hAnsi="Times New Roman" w:cs="Times New Roman"/>
                <w:szCs w:val="21"/>
              </w:rPr>
            </w:pPr>
          </w:p>
        </w:tc>
        <w:tc>
          <w:tcPr>
            <w:tcW w:w="1212" w:type="dxa"/>
            <w:noWrap w:val="0"/>
            <w:vAlign w:val="top"/>
          </w:tcPr>
          <w:p w14:paraId="45D40377">
            <w:pPr>
              <w:spacing w:line="440" w:lineRule="exact"/>
              <w:jc w:val="center"/>
              <w:rPr>
                <w:rFonts w:hint="default" w:ascii="Times New Roman" w:hAnsi="Times New Roman" w:cs="Times New Roman"/>
                <w:szCs w:val="21"/>
              </w:rPr>
            </w:pPr>
          </w:p>
        </w:tc>
        <w:tc>
          <w:tcPr>
            <w:tcW w:w="874" w:type="dxa"/>
            <w:noWrap w:val="0"/>
            <w:vAlign w:val="top"/>
          </w:tcPr>
          <w:p w14:paraId="05752E2A">
            <w:pPr>
              <w:spacing w:line="440" w:lineRule="exact"/>
              <w:jc w:val="center"/>
              <w:rPr>
                <w:rFonts w:hint="default" w:ascii="Times New Roman" w:hAnsi="Times New Roman" w:cs="Times New Roman"/>
                <w:szCs w:val="21"/>
              </w:rPr>
            </w:pPr>
          </w:p>
        </w:tc>
        <w:tc>
          <w:tcPr>
            <w:tcW w:w="1055" w:type="dxa"/>
            <w:noWrap w:val="0"/>
            <w:vAlign w:val="top"/>
          </w:tcPr>
          <w:p w14:paraId="7BF09264">
            <w:pPr>
              <w:spacing w:line="440" w:lineRule="exact"/>
              <w:jc w:val="center"/>
              <w:rPr>
                <w:rFonts w:hint="default" w:ascii="Times New Roman" w:hAnsi="Times New Roman" w:cs="Times New Roman"/>
                <w:szCs w:val="21"/>
              </w:rPr>
            </w:pPr>
          </w:p>
        </w:tc>
        <w:tc>
          <w:tcPr>
            <w:tcW w:w="691" w:type="dxa"/>
            <w:noWrap w:val="0"/>
            <w:vAlign w:val="top"/>
          </w:tcPr>
          <w:p w14:paraId="155C1D01">
            <w:pPr>
              <w:spacing w:line="440" w:lineRule="exact"/>
              <w:jc w:val="center"/>
              <w:rPr>
                <w:rFonts w:hint="default" w:ascii="Times New Roman" w:hAnsi="Times New Roman" w:cs="Times New Roman"/>
                <w:szCs w:val="21"/>
              </w:rPr>
            </w:pPr>
          </w:p>
        </w:tc>
      </w:tr>
      <w:tr w14:paraId="02C29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751B7BD">
            <w:pPr>
              <w:spacing w:line="440" w:lineRule="exact"/>
              <w:jc w:val="center"/>
              <w:rPr>
                <w:rFonts w:hint="default" w:ascii="Times New Roman" w:hAnsi="Times New Roman" w:cs="Times New Roman"/>
                <w:szCs w:val="21"/>
              </w:rPr>
            </w:pPr>
          </w:p>
        </w:tc>
        <w:tc>
          <w:tcPr>
            <w:tcW w:w="1086" w:type="dxa"/>
            <w:noWrap w:val="0"/>
            <w:vAlign w:val="top"/>
          </w:tcPr>
          <w:p w14:paraId="59888D7D">
            <w:pPr>
              <w:spacing w:line="440" w:lineRule="exact"/>
              <w:jc w:val="center"/>
              <w:rPr>
                <w:rFonts w:hint="default" w:ascii="Times New Roman" w:hAnsi="Times New Roman" w:cs="Times New Roman"/>
                <w:szCs w:val="21"/>
              </w:rPr>
            </w:pPr>
          </w:p>
        </w:tc>
        <w:tc>
          <w:tcPr>
            <w:tcW w:w="761" w:type="dxa"/>
            <w:noWrap w:val="0"/>
            <w:vAlign w:val="top"/>
          </w:tcPr>
          <w:p w14:paraId="6AB561F3">
            <w:pPr>
              <w:spacing w:line="440" w:lineRule="exact"/>
              <w:jc w:val="center"/>
              <w:rPr>
                <w:rFonts w:hint="default" w:ascii="Times New Roman" w:hAnsi="Times New Roman" w:cs="Times New Roman"/>
                <w:szCs w:val="21"/>
              </w:rPr>
            </w:pPr>
          </w:p>
        </w:tc>
        <w:tc>
          <w:tcPr>
            <w:tcW w:w="990" w:type="dxa"/>
            <w:noWrap w:val="0"/>
            <w:vAlign w:val="top"/>
          </w:tcPr>
          <w:p w14:paraId="5DAAF963">
            <w:pPr>
              <w:spacing w:line="440" w:lineRule="exact"/>
              <w:jc w:val="center"/>
              <w:rPr>
                <w:rFonts w:hint="default" w:ascii="Times New Roman" w:hAnsi="Times New Roman" w:cs="Times New Roman"/>
                <w:szCs w:val="21"/>
              </w:rPr>
            </w:pPr>
          </w:p>
        </w:tc>
        <w:tc>
          <w:tcPr>
            <w:tcW w:w="672" w:type="dxa"/>
            <w:noWrap w:val="0"/>
            <w:vAlign w:val="top"/>
          </w:tcPr>
          <w:p w14:paraId="01255666">
            <w:pPr>
              <w:spacing w:line="440" w:lineRule="exact"/>
              <w:jc w:val="center"/>
              <w:rPr>
                <w:rFonts w:hint="default" w:ascii="Times New Roman" w:hAnsi="Times New Roman" w:cs="Times New Roman"/>
                <w:szCs w:val="21"/>
              </w:rPr>
            </w:pPr>
          </w:p>
        </w:tc>
        <w:tc>
          <w:tcPr>
            <w:tcW w:w="738" w:type="dxa"/>
            <w:noWrap w:val="0"/>
            <w:vAlign w:val="top"/>
          </w:tcPr>
          <w:p w14:paraId="3C779972">
            <w:pPr>
              <w:spacing w:line="440" w:lineRule="exact"/>
              <w:jc w:val="center"/>
              <w:rPr>
                <w:rFonts w:hint="default" w:ascii="Times New Roman" w:hAnsi="Times New Roman" w:cs="Times New Roman"/>
                <w:szCs w:val="21"/>
              </w:rPr>
            </w:pPr>
          </w:p>
        </w:tc>
        <w:tc>
          <w:tcPr>
            <w:tcW w:w="1212" w:type="dxa"/>
            <w:noWrap w:val="0"/>
            <w:vAlign w:val="top"/>
          </w:tcPr>
          <w:p w14:paraId="791F3EF0">
            <w:pPr>
              <w:spacing w:line="440" w:lineRule="exact"/>
              <w:jc w:val="center"/>
              <w:rPr>
                <w:rFonts w:hint="default" w:ascii="Times New Roman" w:hAnsi="Times New Roman" w:cs="Times New Roman"/>
                <w:szCs w:val="21"/>
              </w:rPr>
            </w:pPr>
          </w:p>
        </w:tc>
        <w:tc>
          <w:tcPr>
            <w:tcW w:w="874" w:type="dxa"/>
            <w:noWrap w:val="0"/>
            <w:vAlign w:val="top"/>
          </w:tcPr>
          <w:p w14:paraId="00D412AD">
            <w:pPr>
              <w:spacing w:line="440" w:lineRule="exact"/>
              <w:jc w:val="center"/>
              <w:rPr>
                <w:rFonts w:hint="default" w:ascii="Times New Roman" w:hAnsi="Times New Roman" w:cs="Times New Roman"/>
                <w:szCs w:val="21"/>
              </w:rPr>
            </w:pPr>
          </w:p>
        </w:tc>
        <w:tc>
          <w:tcPr>
            <w:tcW w:w="1055" w:type="dxa"/>
            <w:noWrap w:val="0"/>
            <w:vAlign w:val="top"/>
          </w:tcPr>
          <w:p w14:paraId="52657AE3">
            <w:pPr>
              <w:spacing w:line="440" w:lineRule="exact"/>
              <w:jc w:val="center"/>
              <w:rPr>
                <w:rFonts w:hint="default" w:ascii="Times New Roman" w:hAnsi="Times New Roman" w:cs="Times New Roman"/>
                <w:szCs w:val="21"/>
              </w:rPr>
            </w:pPr>
          </w:p>
        </w:tc>
        <w:tc>
          <w:tcPr>
            <w:tcW w:w="691" w:type="dxa"/>
            <w:noWrap w:val="0"/>
            <w:vAlign w:val="top"/>
          </w:tcPr>
          <w:p w14:paraId="4D5C1486">
            <w:pPr>
              <w:spacing w:line="440" w:lineRule="exact"/>
              <w:jc w:val="center"/>
              <w:rPr>
                <w:rFonts w:hint="default" w:ascii="Times New Roman" w:hAnsi="Times New Roman" w:cs="Times New Roman"/>
                <w:szCs w:val="21"/>
              </w:rPr>
            </w:pPr>
          </w:p>
        </w:tc>
      </w:tr>
      <w:tr w14:paraId="6C610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6C6BAB7">
            <w:pPr>
              <w:spacing w:line="440" w:lineRule="exact"/>
              <w:jc w:val="center"/>
              <w:rPr>
                <w:rFonts w:hint="default" w:ascii="Times New Roman" w:hAnsi="Times New Roman" w:cs="Times New Roman"/>
                <w:szCs w:val="21"/>
              </w:rPr>
            </w:pPr>
          </w:p>
        </w:tc>
        <w:tc>
          <w:tcPr>
            <w:tcW w:w="1086" w:type="dxa"/>
            <w:noWrap w:val="0"/>
            <w:vAlign w:val="top"/>
          </w:tcPr>
          <w:p w14:paraId="180B7DC6">
            <w:pPr>
              <w:spacing w:line="440" w:lineRule="exact"/>
              <w:jc w:val="center"/>
              <w:rPr>
                <w:rFonts w:hint="default" w:ascii="Times New Roman" w:hAnsi="Times New Roman" w:cs="Times New Roman"/>
                <w:szCs w:val="21"/>
              </w:rPr>
            </w:pPr>
          </w:p>
        </w:tc>
        <w:tc>
          <w:tcPr>
            <w:tcW w:w="761" w:type="dxa"/>
            <w:noWrap w:val="0"/>
            <w:vAlign w:val="top"/>
          </w:tcPr>
          <w:p w14:paraId="705BA8D4">
            <w:pPr>
              <w:spacing w:line="440" w:lineRule="exact"/>
              <w:jc w:val="center"/>
              <w:rPr>
                <w:rFonts w:hint="default" w:ascii="Times New Roman" w:hAnsi="Times New Roman" w:cs="Times New Roman"/>
                <w:szCs w:val="21"/>
              </w:rPr>
            </w:pPr>
          </w:p>
        </w:tc>
        <w:tc>
          <w:tcPr>
            <w:tcW w:w="990" w:type="dxa"/>
            <w:noWrap w:val="0"/>
            <w:vAlign w:val="top"/>
          </w:tcPr>
          <w:p w14:paraId="54E61E00">
            <w:pPr>
              <w:spacing w:line="440" w:lineRule="exact"/>
              <w:jc w:val="center"/>
              <w:rPr>
                <w:rFonts w:hint="default" w:ascii="Times New Roman" w:hAnsi="Times New Roman" w:cs="Times New Roman"/>
                <w:szCs w:val="21"/>
              </w:rPr>
            </w:pPr>
          </w:p>
        </w:tc>
        <w:tc>
          <w:tcPr>
            <w:tcW w:w="672" w:type="dxa"/>
            <w:noWrap w:val="0"/>
            <w:vAlign w:val="top"/>
          </w:tcPr>
          <w:p w14:paraId="0806F23A">
            <w:pPr>
              <w:spacing w:line="440" w:lineRule="exact"/>
              <w:jc w:val="center"/>
              <w:rPr>
                <w:rFonts w:hint="default" w:ascii="Times New Roman" w:hAnsi="Times New Roman" w:cs="Times New Roman"/>
                <w:szCs w:val="21"/>
              </w:rPr>
            </w:pPr>
          </w:p>
        </w:tc>
        <w:tc>
          <w:tcPr>
            <w:tcW w:w="738" w:type="dxa"/>
            <w:noWrap w:val="0"/>
            <w:vAlign w:val="top"/>
          </w:tcPr>
          <w:p w14:paraId="3848A510">
            <w:pPr>
              <w:spacing w:line="440" w:lineRule="exact"/>
              <w:jc w:val="center"/>
              <w:rPr>
                <w:rFonts w:hint="default" w:ascii="Times New Roman" w:hAnsi="Times New Roman" w:cs="Times New Roman"/>
                <w:szCs w:val="21"/>
              </w:rPr>
            </w:pPr>
          </w:p>
        </w:tc>
        <w:tc>
          <w:tcPr>
            <w:tcW w:w="1212" w:type="dxa"/>
            <w:noWrap w:val="0"/>
            <w:vAlign w:val="top"/>
          </w:tcPr>
          <w:p w14:paraId="09DEB78C">
            <w:pPr>
              <w:spacing w:line="440" w:lineRule="exact"/>
              <w:jc w:val="center"/>
              <w:rPr>
                <w:rFonts w:hint="default" w:ascii="Times New Roman" w:hAnsi="Times New Roman" w:cs="Times New Roman"/>
                <w:szCs w:val="21"/>
              </w:rPr>
            </w:pPr>
          </w:p>
        </w:tc>
        <w:tc>
          <w:tcPr>
            <w:tcW w:w="874" w:type="dxa"/>
            <w:noWrap w:val="0"/>
            <w:vAlign w:val="top"/>
          </w:tcPr>
          <w:p w14:paraId="03D64C13">
            <w:pPr>
              <w:spacing w:line="440" w:lineRule="exact"/>
              <w:jc w:val="center"/>
              <w:rPr>
                <w:rFonts w:hint="default" w:ascii="Times New Roman" w:hAnsi="Times New Roman" w:cs="Times New Roman"/>
                <w:szCs w:val="21"/>
              </w:rPr>
            </w:pPr>
          </w:p>
        </w:tc>
        <w:tc>
          <w:tcPr>
            <w:tcW w:w="1055" w:type="dxa"/>
            <w:noWrap w:val="0"/>
            <w:vAlign w:val="top"/>
          </w:tcPr>
          <w:p w14:paraId="468101AC">
            <w:pPr>
              <w:spacing w:line="440" w:lineRule="exact"/>
              <w:jc w:val="center"/>
              <w:rPr>
                <w:rFonts w:hint="default" w:ascii="Times New Roman" w:hAnsi="Times New Roman" w:cs="Times New Roman"/>
                <w:szCs w:val="21"/>
              </w:rPr>
            </w:pPr>
          </w:p>
        </w:tc>
        <w:tc>
          <w:tcPr>
            <w:tcW w:w="691" w:type="dxa"/>
            <w:noWrap w:val="0"/>
            <w:vAlign w:val="top"/>
          </w:tcPr>
          <w:p w14:paraId="6105E395">
            <w:pPr>
              <w:spacing w:line="440" w:lineRule="exact"/>
              <w:jc w:val="center"/>
              <w:rPr>
                <w:rFonts w:hint="default" w:ascii="Times New Roman" w:hAnsi="Times New Roman" w:cs="Times New Roman"/>
                <w:szCs w:val="21"/>
              </w:rPr>
            </w:pPr>
          </w:p>
        </w:tc>
      </w:tr>
      <w:tr w14:paraId="6BF2F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FBD90C7">
            <w:pPr>
              <w:spacing w:line="440" w:lineRule="exact"/>
              <w:jc w:val="center"/>
              <w:rPr>
                <w:rFonts w:hint="default" w:ascii="Times New Roman" w:hAnsi="Times New Roman" w:cs="Times New Roman"/>
                <w:szCs w:val="21"/>
              </w:rPr>
            </w:pPr>
          </w:p>
        </w:tc>
        <w:tc>
          <w:tcPr>
            <w:tcW w:w="1086" w:type="dxa"/>
            <w:noWrap w:val="0"/>
            <w:vAlign w:val="top"/>
          </w:tcPr>
          <w:p w14:paraId="3369DD3C">
            <w:pPr>
              <w:spacing w:line="440" w:lineRule="exact"/>
              <w:jc w:val="center"/>
              <w:rPr>
                <w:rFonts w:hint="default" w:ascii="Times New Roman" w:hAnsi="Times New Roman" w:cs="Times New Roman"/>
                <w:szCs w:val="21"/>
              </w:rPr>
            </w:pPr>
          </w:p>
        </w:tc>
        <w:tc>
          <w:tcPr>
            <w:tcW w:w="761" w:type="dxa"/>
            <w:noWrap w:val="0"/>
            <w:vAlign w:val="top"/>
          </w:tcPr>
          <w:p w14:paraId="3128B225">
            <w:pPr>
              <w:spacing w:line="440" w:lineRule="exact"/>
              <w:jc w:val="center"/>
              <w:rPr>
                <w:rFonts w:hint="default" w:ascii="Times New Roman" w:hAnsi="Times New Roman" w:cs="Times New Roman"/>
                <w:szCs w:val="21"/>
              </w:rPr>
            </w:pPr>
          </w:p>
        </w:tc>
        <w:tc>
          <w:tcPr>
            <w:tcW w:w="990" w:type="dxa"/>
            <w:noWrap w:val="0"/>
            <w:vAlign w:val="top"/>
          </w:tcPr>
          <w:p w14:paraId="4D9C7F08">
            <w:pPr>
              <w:spacing w:line="440" w:lineRule="exact"/>
              <w:jc w:val="center"/>
              <w:rPr>
                <w:rFonts w:hint="default" w:ascii="Times New Roman" w:hAnsi="Times New Roman" w:cs="Times New Roman"/>
                <w:szCs w:val="21"/>
              </w:rPr>
            </w:pPr>
          </w:p>
        </w:tc>
        <w:tc>
          <w:tcPr>
            <w:tcW w:w="672" w:type="dxa"/>
            <w:noWrap w:val="0"/>
            <w:vAlign w:val="top"/>
          </w:tcPr>
          <w:p w14:paraId="26BE5FD6">
            <w:pPr>
              <w:spacing w:line="440" w:lineRule="exact"/>
              <w:jc w:val="center"/>
              <w:rPr>
                <w:rFonts w:hint="default" w:ascii="Times New Roman" w:hAnsi="Times New Roman" w:cs="Times New Roman"/>
                <w:szCs w:val="21"/>
              </w:rPr>
            </w:pPr>
          </w:p>
        </w:tc>
        <w:tc>
          <w:tcPr>
            <w:tcW w:w="738" w:type="dxa"/>
            <w:noWrap w:val="0"/>
            <w:vAlign w:val="top"/>
          </w:tcPr>
          <w:p w14:paraId="2D29A14C">
            <w:pPr>
              <w:spacing w:line="440" w:lineRule="exact"/>
              <w:jc w:val="center"/>
              <w:rPr>
                <w:rFonts w:hint="default" w:ascii="Times New Roman" w:hAnsi="Times New Roman" w:cs="Times New Roman"/>
                <w:szCs w:val="21"/>
              </w:rPr>
            </w:pPr>
          </w:p>
        </w:tc>
        <w:tc>
          <w:tcPr>
            <w:tcW w:w="1212" w:type="dxa"/>
            <w:noWrap w:val="0"/>
            <w:vAlign w:val="top"/>
          </w:tcPr>
          <w:p w14:paraId="130D38DD">
            <w:pPr>
              <w:spacing w:line="440" w:lineRule="exact"/>
              <w:jc w:val="center"/>
              <w:rPr>
                <w:rFonts w:hint="default" w:ascii="Times New Roman" w:hAnsi="Times New Roman" w:cs="Times New Roman"/>
                <w:szCs w:val="21"/>
              </w:rPr>
            </w:pPr>
          </w:p>
        </w:tc>
        <w:tc>
          <w:tcPr>
            <w:tcW w:w="874" w:type="dxa"/>
            <w:noWrap w:val="0"/>
            <w:vAlign w:val="top"/>
          </w:tcPr>
          <w:p w14:paraId="0B98315E">
            <w:pPr>
              <w:spacing w:line="440" w:lineRule="exact"/>
              <w:jc w:val="center"/>
              <w:rPr>
                <w:rFonts w:hint="default" w:ascii="Times New Roman" w:hAnsi="Times New Roman" w:cs="Times New Roman"/>
                <w:szCs w:val="21"/>
              </w:rPr>
            </w:pPr>
          </w:p>
        </w:tc>
        <w:tc>
          <w:tcPr>
            <w:tcW w:w="1055" w:type="dxa"/>
            <w:noWrap w:val="0"/>
            <w:vAlign w:val="top"/>
          </w:tcPr>
          <w:p w14:paraId="3E03E5E2">
            <w:pPr>
              <w:spacing w:line="440" w:lineRule="exact"/>
              <w:jc w:val="center"/>
              <w:rPr>
                <w:rFonts w:hint="default" w:ascii="Times New Roman" w:hAnsi="Times New Roman" w:cs="Times New Roman"/>
                <w:szCs w:val="21"/>
              </w:rPr>
            </w:pPr>
          </w:p>
        </w:tc>
        <w:tc>
          <w:tcPr>
            <w:tcW w:w="691" w:type="dxa"/>
            <w:noWrap w:val="0"/>
            <w:vAlign w:val="top"/>
          </w:tcPr>
          <w:p w14:paraId="16C5A4A5">
            <w:pPr>
              <w:spacing w:line="440" w:lineRule="exact"/>
              <w:jc w:val="center"/>
              <w:rPr>
                <w:rFonts w:hint="default" w:ascii="Times New Roman" w:hAnsi="Times New Roman" w:cs="Times New Roman"/>
                <w:szCs w:val="21"/>
              </w:rPr>
            </w:pPr>
          </w:p>
        </w:tc>
      </w:tr>
      <w:tr w14:paraId="48042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B712A88">
            <w:pPr>
              <w:spacing w:line="440" w:lineRule="exact"/>
              <w:jc w:val="center"/>
              <w:rPr>
                <w:rFonts w:hint="default" w:ascii="Times New Roman" w:hAnsi="Times New Roman" w:cs="Times New Roman"/>
                <w:szCs w:val="21"/>
              </w:rPr>
            </w:pPr>
          </w:p>
        </w:tc>
        <w:tc>
          <w:tcPr>
            <w:tcW w:w="1086" w:type="dxa"/>
            <w:noWrap w:val="0"/>
            <w:vAlign w:val="top"/>
          </w:tcPr>
          <w:p w14:paraId="588B9CE8">
            <w:pPr>
              <w:spacing w:line="440" w:lineRule="exact"/>
              <w:jc w:val="center"/>
              <w:rPr>
                <w:rFonts w:hint="default" w:ascii="Times New Roman" w:hAnsi="Times New Roman" w:cs="Times New Roman"/>
                <w:szCs w:val="21"/>
              </w:rPr>
            </w:pPr>
          </w:p>
        </w:tc>
        <w:tc>
          <w:tcPr>
            <w:tcW w:w="761" w:type="dxa"/>
            <w:noWrap w:val="0"/>
            <w:vAlign w:val="top"/>
          </w:tcPr>
          <w:p w14:paraId="6BB38F8F">
            <w:pPr>
              <w:spacing w:line="440" w:lineRule="exact"/>
              <w:jc w:val="center"/>
              <w:rPr>
                <w:rFonts w:hint="default" w:ascii="Times New Roman" w:hAnsi="Times New Roman" w:cs="Times New Roman"/>
                <w:szCs w:val="21"/>
              </w:rPr>
            </w:pPr>
          </w:p>
        </w:tc>
        <w:tc>
          <w:tcPr>
            <w:tcW w:w="990" w:type="dxa"/>
            <w:noWrap w:val="0"/>
            <w:vAlign w:val="top"/>
          </w:tcPr>
          <w:p w14:paraId="0F00C95B">
            <w:pPr>
              <w:spacing w:line="440" w:lineRule="exact"/>
              <w:jc w:val="center"/>
              <w:rPr>
                <w:rFonts w:hint="default" w:ascii="Times New Roman" w:hAnsi="Times New Roman" w:cs="Times New Roman"/>
                <w:szCs w:val="21"/>
              </w:rPr>
            </w:pPr>
          </w:p>
        </w:tc>
        <w:tc>
          <w:tcPr>
            <w:tcW w:w="672" w:type="dxa"/>
            <w:noWrap w:val="0"/>
            <w:vAlign w:val="top"/>
          </w:tcPr>
          <w:p w14:paraId="4540097B">
            <w:pPr>
              <w:spacing w:line="440" w:lineRule="exact"/>
              <w:jc w:val="center"/>
              <w:rPr>
                <w:rFonts w:hint="default" w:ascii="Times New Roman" w:hAnsi="Times New Roman" w:cs="Times New Roman"/>
                <w:szCs w:val="21"/>
              </w:rPr>
            </w:pPr>
          </w:p>
        </w:tc>
        <w:tc>
          <w:tcPr>
            <w:tcW w:w="738" w:type="dxa"/>
            <w:noWrap w:val="0"/>
            <w:vAlign w:val="top"/>
          </w:tcPr>
          <w:p w14:paraId="18488371">
            <w:pPr>
              <w:spacing w:line="440" w:lineRule="exact"/>
              <w:jc w:val="center"/>
              <w:rPr>
                <w:rFonts w:hint="default" w:ascii="Times New Roman" w:hAnsi="Times New Roman" w:cs="Times New Roman"/>
                <w:szCs w:val="21"/>
              </w:rPr>
            </w:pPr>
          </w:p>
        </w:tc>
        <w:tc>
          <w:tcPr>
            <w:tcW w:w="1212" w:type="dxa"/>
            <w:noWrap w:val="0"/>
            <w:vAlign w:val="top"/>
          </w:tcPr>
          <w:p w14:paraId="0DF45EF5">
            <w:pPr>
              <w:spacing w:line="440" w:lineRule="exact"/>
              <w:jc w:val="center"/>
              <w:rPr>
                <w:rFonts w:hint="default" w:ascii="Times New Roman" w:hAnsi="Times New Roman" w:cs="Times New Roman"/>
                <w:szCs w:val="21"/>
              </w:rPr>
            </w:pPr>
          </w:p>
        </w:tc>
        <w:tc>
          <w:tcPr>
            <w:tcW w:w="874" w:type="dxa"/>
            <w:noWrap w:val="0"/>
            <w:vAlign w:val="top"/>
          </w:tcPr>
          <w:p w14:paraId="772D8893">
            <w:pPr>
              <w:spacing w:line="440" w:lineRule="exact"/>
              <w:jc w:val="center"/>
              <w:rPr>
                <w:rFonts w:hint="default" w:ascii="Times New Roman" w:hAnsi="Times New Roman" w:cs="Times New Roman"/>
                <w:szCs w:val="21"/>
              </w:rPr>
            </w:pPr>
          </w:p>
        </w:tc>
        <w:tc>
          <w:tcPr>
            <w:tcW w:w="1055" w:type="dxa"/>
            <w:noWrap w:val="0"/>
            <w:vAlign w:val="top"/>
          </w:tcPr>
          <w:p w14:paraId="1013DE67">
            <w:pPr>
              <w:spacing w:line="440" w:lineRule="exact"/>
              <w:jc w:val="center"/>
              <w:rPr>
                <w:rFonts w:hint="default" w:ascii="Times New Roman" w:hAnsi="Times New Roman" w:cs="Times New Roman"/>
                <w:szCs w:val="21"/>
              </w:rPr>
            </w:pPr>
          </w:p>
        </w:tc>
        <w:tc>
          <w:tcPr>
            <w:tcW w:w="691" w:type="dxa"/>
            <w:noWrap w:val="0"/>
            <w:vAlign w:val="top"/>
          </w:tcPr>
          <w:p w14:paraId="7AC60849">
            <w:pPr>
              <w:spacing w:line="440" w:lineRule="exact"/>
              <w:jc w:val="center"/>
              <w:rPr>
                <w:rFonts w:hint="default" w:ascii="Times New Roman" w:hAnsi="Times New Roman" w:cs="Times New Roman"/>
                <w:szCs w:val="21"/>
              </w:rPr>
            </w:pPr>
          </w:p>
        </w:tc>
      </w:tr>
      <w:tr w14:paraId="0DD3B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0B6B737">
            <w:pPr>
              <w:spacing w:line="440" w:lineRule="exact"/>
              <w:jc w:val="center"/>
              <w:rPr>
                <w:rFonts w:hint="default" w:ascii="Times New Roman" w:hAnsi="Times New Roman" w:cs="Times New Roman"/>
                <w:szCs w:val="21"/>
              </w:rPr>
            </w:pPr>
          </w:p>
        </w:tc>
        <w:tc>
          <w:tcPr>
            <w:tcW w:w="1086" w:type="dxa"/>
            <w:noWrap w:val="0"/>
            <w:vAlign w:val="top"/>
          </w:tcPr>
          <w:p w14:paraId="1C9274AC">
            <w:pPr>
              <w:spacing w:line="440" w:lineRule="exact"/>
              <w:jc w:val="center"/>
              <w:rPr>
                <w:rFonts w:hint="default" w:ascii="Times New Roman" w:hAnsi="Times New Roman" w:cs="Times New Roman"/>
                <w:szCs w:val="21"/>
              </w:rPr>
            </w:pPr>
          </w:p>
        </w:tc>
        <w:tc>
          <w:tcPr>
            <w:tcW w:w="761" w:type="dxa"/>
            <w:noWrap w:val="0"/>
            <w:vAlign w:val="top"/>
          </w:tcPr>
          <w:p w14:paraId="51670AB4">
            <w:pPr>
              <w:spacing w:line="440" w:lineRule="exact"/>
              <w:jc w:val="center"/>
              <w:rPr>
                <w:rFonts w:hint="default" w:ascii="Times New Roman" w:hAnsi="Times New Roman" w:cs="Times New Roman"/>
                <w:szCs w:val="21"/>
              </w:rPr>
            </w:pPr>
          </w:p>
        </w:tc>
        <w:tc>
          <w:tcPr>
            <w:tcW w:w="990" w:type="dxa"/>
            <w:noWrap w:val="0"/>
            <w:vAlign w:val="top"/>
          </w:tcPr>
          <w:p w14:paraId="6AD4A063">
            <w:pPr>
              <w:spacing w:line="440" w:lineRule="exact"/>
              <w:jc w:val="center"/>
              <w:rPr>
                <w:rFonts w:hint="default" w:ascii="Times New Roman" w:hAnsi="Times New Roman" w:cs="Times New Roman"/>
                <w:szCs w:val="21"/>
              </w:rPr>
            </w:pPr>
          </w:p>
        </w:tc>
        <w:tc>
          <w:tcPr>
            <w:tcW w:w="672" w:type="dxa"/>
            <w:noWrap w:val="0"/>
            <w:vAlign w:val="top"/>
          </w:tcPr>
          <w:p w14:paraId="0701811E">
            <w:pPr>
              <w:spacing w:line="440" w:lineRule="exact"/>
              <w:jc w:val="center"/>
              <w:rPr>
                <w:rFonts w:hint="default" w:ascii="Times New Roman" w:hAnsi="Times New Roman" w:cs="Times New Roman"/>
                <w:szCs w:val="21"/>
              </w:rPr>
            </w:pPr>
          </w:p>
        </w:tc>
        <w:tc>
          <w:tcPr>
            <w:tcW w:w="738" w:type="dxa"/>
            <w:noWrap w:val="0"/>
            <w:vAlign w:val="top"/>
          </w:tcPr>
          <w:p w14:paraId="377F47CF">
            <w:pPr>
              <w:spacing w:line="440" w:lineRule="exact"/>
              <w:jc w:val="center"/>
              <w:rPr>
                <w:rFonts w:hint="default" w:ascii="Times New Roman" w:hAnsi="Times New Roman" w:cs="Times New Roman"/>
                <w:szCs w:val="21"/>
              </w:rPr>
            </w:pPr>
          </w:p>
        </w:tc>
        <w:tc>
          <w:tcPr>
            <w:tcW w:w="1212" w:type="dxa"/>
            <w:noWrap w:val="0"/>
            <w:vAlign w:val="top"/>
          </w:tcPr>
          <w:p w14:paraId="4995B486">
            <w:pPr>
              <w:spacing w:line="440" w:lineRule="exact"/>
              <w:jc w:val="center"/>
              <w:rPr>
                <w:rFonts w:hint="default" w:ascii="Times New Roman" w:hAnsi="Times New Roman" w:cs="Times New Roman"/>
                <w:szCs w:val="21"/>
              </w:rPr>
            </w:pPr>
          </w:p>
        </w:tc>
        <w:tc>
          <w:tcPr>
            <w:tcW w:w="874" w:type="dxa"/>
            <w:noWrap w:val="0"/>
            <w:vAlign w:val="top"/>
          </w:tcPr>
          <w:p w14:paraId="6E64216D">
            <w:pPr>
              <w:spacing w:line="440" w:lineRule="exact"/>
              <w:jc w:val="center"/>
              <w:rPr>
                <w:rFonts w:hint="default" w:ascii="Times New Roman" w:hAnsi="Times New Roman" w:cs="Times New Roman"/>
                <w:szCs w:val="21"/>
              </w:rPr>
            </w:pPr>
          </w:p>
        </w:tc>
        <w:tc>
          <w:tcPr>
            <w:tcW w:w="1055" w:type="dxa"/>
            <w:noWrap w:val="0"/>
            <w:vAlign w:val="top"/>
          </w:tcPr>
          <w:p w14:paraId="5123D60A">
            <w:pPr>
              <w:spacing w:line="440" w:lineRule="exact"/>
              <w:jc w:val="center"/>
              <w:rPr>
                <w:rFonts w:hint="default" w:ascii="Times New Roman" w:hAnsi="Times New Roman" w:cs="Times New Roman"/>
                <w:szCs w:val="21"/>
              </w:rPr>
            </w:pPr>
          </w:p>
        </w:tc>
        <w:tc>
          <w:tcPr>
            <w:tcW w:w="691" w:type="dxa"/>
            <w:noWrap w:val="0"/>
            <w:vAlign w:val="top"/>
          </w:tcPr>
          <w:p w14:paraId="6C4A213D">
            <w:pPr>
              <w:spacing w:line="440" w:lineRule="exact"/>
              <w:jc w:val="center"/>
              <w:rPr>
                <w:rFonts w:hint="default" w:ascii="Times New Roman" w:hAnsi="Times New Roman" w:cs="Times New Roman"/>
                <w:szCs w:val="21"/>
              </w:rPr>
            </w:pPr>
          </w:p>
        </w:tc>
      </w:tr>
      <w:tr w14:paraId="0C317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498B7CC">
            <w:pPr>
              <w:spacing w:line="440" w:lineRule="exact"/>
              <w:jc w:val="center"/>
              <w:rPr>
                <w:rFonts w:hint="default" w:ascii="Times New Roman" w:hAnsi="Times New Roman" w:cs="Times New Roman"/>
                <w:szCs w:val="21"/>
              </w:rPr>
            </w:pPr>
          </w:p>
        </w:tc>
        <w:tc>
          <w:tcPr>
            <w:tcW w:w="1086" w:type="dxa"/>
            <w:noWrap w:val="0"/>
            <w:vAlign w:val="top"/>
          </w:tcPr>
          <w:p w14:paraId="09B3CB96">
            <w:pPr>
              <w:spacing w:line="440" w:lineRule="exact"/>
              <w:jc w:val="center"/>
              <w:rPr>
                <w:rFonts w:hint="default" w:ascii="Times New Roman" w:hAnsi="Times New Roman" w:cs="Times New Roman"/>
                <w:szCs w:val="21"/>
              </w:rPr>
            </w:pPr>
          </w:p>
        </w:tc>
        <w:tc>
          <w:tcPr>
            <w:tcW w:w="761" w:type="dxa"/>
            <w:noWrap w:val="0"/>
            <w:vAlign w:val="top"/>
          </w:tcPr>
          <w:p w14:paraId="23FEC457">
            <w:pPr>
              <w:spacing w:line="440" w:lineRule="exact"/>
              <w:jc w:val="center"/>
              <w:rPr>
                <w:rFonts w:hint="default" w:ascii="Times New Roman" w:hAnsi="Times New Roman" w:cs="Times New Roman"/>
                <w:szCs w:val="21"/>
              </w:rPr>
            </w:pPr>
          </w:p>
        </w:tc>
        <w:tc>
          <w:tcPr>
            <w:tcW w:w="990" w:type="dxa"/>
            <w:noWrap w:val="0"/>
            <w:vAlign w:val="top"/>
          </w:tcPr>
          <w:p w14:paraId="4887A033">
            <w:pPr>
              <w:spacing w:line="440" w:lineRule="exact"/>
              <w:jc w:val="center"/>
              <w:rPr>
                <w:rFonts w:hint="default" w:ascii="Times New Roman" w:hAnsi="Times New Roman" w:cs="Times New Roman"/>
                <w:szCs w:val="21"/>
              </w:rPr>
            </w:pPr>
          </w:p>
        </w:tc>
        <w:tc>
          <w:tcPr>
            <w:tcW w:w="672" w:type="dxa"/>
            <w:noWrap w:val="0"/>
            <w:vAlign w:val="top"/>
          </w:tcPr>
          <w:p w14:paraId="635141D9">
            <w:pPr>
              <w:spacing w:line="440" w:lineRule="exact"/>
              <w:jc w:val="center"/>
              <w:rPr>
                <w:rFonts w:hint="default" w:ascii="Times New Roman" w:hAnsi="Times New Roman" w:cs="Times New Roman"/>
                <w:szCs w:val="21"/>
              </w:rPr>
            </w:pPr>
          </w:p>
        </w:tc>
        <w:tc>
          <w:tcPr>
            <w:tcW w:w="738" w:type="dxa"/>
            <w:noWrap w:val="0"/>
            <w:vAlign w:val="top"/>
          </w:tcPr>
          <w:p w14:paraId="1DE9E81D">
            <w:pPr>
              <w:spacing w:line="440" w:lineRule="exact"/>
              <w:jc w:val="center"/>
              <w:rPr>
                <w:rFonts w:hint="default" w:ascii="Times New Roman" w:hAnsi="Times New Roman" w:cs="Times New Roman"/>
                <w:szCs w:val="21"/>
              </w:rPr>
            </w:pPr>
          </w:p>
        </w:tc>
        <w:tc>
          <w:tcPr>
            <w:tcW w:w="1212" w:type="dxa"/>
            <w:noWrap w:val="0"/>
            <w:vAlign w:val="top"/>
          </w:tcPr>
          <w:p w14:paraId="362FDAF9">
            <w:pPr>
              <w:spacing w:line="440" w:lineRule="exact"/>
              <w:jc w:val="center"/>
              <w:rPr>
                <w:rFonts w:hint="default" w:ascii="Times New Roman" w:hAnsi="Times New Roman" w:cs="Times New Roman"/>
                <w:szCs w:val="21"/>
              </w:rPr>
            </w:pPr>
          </w:p>
        </w:tc>
        <w:tc>
          <w:tcPr>
            <w:tcW w:w="874" w:type="dxa"/>
            <w:noWrap w:val="0"/>
            <w:vAlign w:val="top"/>
          </w:tcPr>
          <w:p w14:paraId="175EB3D5">
            <w:pPr>
              <w:spacing w:line="440" w:lineRule="exact"/>
              <w:jc w:val="center"/>
              <w:rPr>
                <w:rFonts w:hint="default" w:ascii="Times New Roman" w:hAnsi="Times New Roman" w:cs="Times New Roman"/>
                <w:szCs w:val="21"/>
              </w:rPr>
            </w:pPr>
          </w:p>
        </w:tc>
        <w:tc>
          <w:tcPr>
            <w:tcW w:w="1055" w:type="dxa"/>
            <w:noWrap w:val="0"/>
            <w:vAlign w:val="top"/>
          </w:tcPr>
          <w:p w14:paraId="355A9ADC">
            <w:pPr>
              <w:spacing w:line="440" w:lineRule="exact"/>
              <w:jc w:val="center"/>
              <w:rPr>
                <w:rFonts w:hint="default" w:ascii="Times New Roman" w:hAnsi="Times New Roman" w:cs="Times New Roman"/>
                <w:szCs w:val="21"/>
              </w:rPr>
            </w:pPr>
          </w:p>
        </w:tc>
        <w:tc>
          <w:tcPr>
            <w:tcW w:w="691" w:type="dxa"/>
            <w:noWrap w:val="0"/>
            <w:vAlign w:val="top"/>
          </w:tcPr>
          <w:p w14:paraId="7745EDE0">
            <w:pPr>
              <w:spacing w:line="440" w:lineRule="exact"/>
              <w:jc w:val="center"/>
              <w:rPr>
                <w:rFonts w:hint="default" w:ascii="Times New Roman" w:hAnsi="Times New Roman" w:cs="Times New Roman"/>
                <w:szCs w:val="21"/>
              </w:rPr>
            </w:pPr>
          </w:p>
        </w:tc>
      </w:tr>
    </w:tbl>
    <w:p w14:paraId="5F35739B">
      <w:pPr>
        <w:spacing w:line="440" w:lineRule="exact"/>
        <w:rPr>
          <w:rFonts w:hint="default" w:ascii="Times New Roman" w:hAnsi="Times New Roman" w:eastAsia="黑体" w:cs="Times New Roman"/>
          <w:sz w:val="20"/>
          <w:szCs w:val="20"/>
        </w:rPr>
      </w:pPr>
    </w:p>
    <w:p w14:paraId="6A2C6C56">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249FC99E">
      <w:pPr>
        <w:pStyle w:val="5"/>
        <w:rPr>
          <w:rFonts w:hint="default" w:ascii="Times New Roman" w:hAnsi="Times New Roman" w:cs="Times New Roman"/>
        </w:rPr>
      </w:pPr>
      <w:bookmarkStart w:id="863" w:name="_Toc246997109"/>
      <w:bookmarkStart w:id="864" w:name="_Toc152042588"/>
      <w:bookmarkStart w:id="865" w:name="_Toc246996366"/>
      <w:bookmarkStart w:id="866" w:name="_Toc152045799"/>
      <w:bookmarkStart w:id="867" w:name="_Toc247085884"/>
      <w:bookmarkStart w:id="868" w:name="_Toc296602611"/>
      <w:bookmarkStart w:id="869" w:name="_Toc179632819"/>
      <w:bookmarkStart w:id="870" w:name="_Toc144974867"/>
      <w:r>
        <w:rPr>
          <w:rFonts w:hint="default" w:ascii="Times New Roman" w:hAnsi="Times New Roman" w:cs="Times New Roman"/>
        </w:rPr>
        <w:t>附表二：劳动力计划表</w:t>
      </w:r>
      <w:bookmarkEnd w:id="863"/>
      <w:bookmarkEnd w:id="864"/>
      <w:bookmarkEnd w:id="865"/>
      <w:bookmarkEnd w:id="866"/>
      <w:bookmarkEnd w:id="867"/>
      <w:bookmarkEnd w:id="868"/>
      <w:bookmarkEnd w:id="869"/>
      <w:bookmarkEnd w:id="870"/>
    </w:p>
    <w:p w14:paraId="6A53E4CD">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3C40D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4BDCCEEA">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1B544FB4">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74885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13EA8AA8">
            <w:pPr>
              <w:spacing w:line="440" w:lineRule="exact"/>
              <w:jc w:val="center"/>
              <w:rPr>
                <w:rFonts w:hint="default" w:ascii="Times New Roman" w:hAnsi="Times New Roman" w:cs="Times New Roman"/>
                <w:szCs w:val="21"/>
              </w:rPr>
            </w:pPr>
          </w:p>
        </w:tc>
        <w:tc>
          <w:tcPr>
            <w:tcW w:w="1304" w:type="dxa"/>
            <w:noWrap w:val="0"/>
            <w:vAlign w:val="center"/>
          </w:tcPr>
          <w:p w14:paraId="6DD56557">
            <w:pPr>
              <w:spacing w:line="440" w:lineRule="exact"/>
              <w:jc w:val="center"/>
              <w:rPr>
                <w:rFonts w:hint="default" w:ascii="Times New Roman" w:hAnsi="Times New Roman" w:cs="Times New Roman"/>
                <w:szCs w:val="21"/>
              </w:rPr>
            </w:pPr>
          </w:p>
        </w:tc>
        <w:tc>
          <w:tcPr>
            <w:tcW w:w="1065" w:type="dxa"/>
            <w:noWrap w:val="0"/>
            <w:vAlign w:val="center"/>
          </w:tcPr>
          <w:p w14:paraId="4ADEA444">
            <w:pPr>
              <w:spacing w:line="440" w:lineRule="exact"/>
              <w:jc w:val="center"/>
              <w:rPr>
                <w:rFonts w:hint="default" w:ascii="Times New Roman" w:hAnsi="Times New Roman" w:cs="Times New Roman"/>
                <w:szCs w:val="21"/>
              </w:rPr>
            </w:pPr>
          </w:p>
        </w:tc>
        <w:tc>
          <w:tcPr>
            <w:tcW w:w="1065" w:type="dxa"/>
            <w:noWrap w:val="0"/>
            <w:vAlign w:val="center"/>
          </w:tcPr>
          <w:p w14:paraId="162E0462">
            <w:pPr>
              <w:spacing w:line="440" w:lineRule="exact"/>
              <w:jc w:val="center"/>
              <w:rPr>
                <w:rFonts w:hint="default" w:ascii="Times New Roman" w:hAnsi="Times New Roman" w:cs="Times New Roman"/>
                <w:szCs w:val="21"/>
              </w:rPr>
            </w:pPr>
          </w:p>
        </w:tc>
        <w:tc>
          <w:tcPr>
            <w:tcW w:w="1065" w:type="dxa"/>
            <w:noWrap w:val="0"/>
            <w:vAlign w:val="center"/>
          </w:tcPr>
          <w:p w14:paraId="10CD28FE">
            <w:pPr>
              <w:spacing w:line="440" w:lineRule="exact"/>
              <w:jc w:val="center"/>
              <w:rPr>
                <w:rFonts w:hint="default" w:ascii="Times New Roman" w:hAnsi="Times New Roman" w:cs="Times New Roman"/>
                <w:szCs w:val="21"/>
              </w:rPr>
            </w:pPr>
          </w:p>
        </w:tc>
        <w:tc>
          <w:tcPr>
            <w:tcW w:w="1065" w:type="dxa"/>
            <w:noWrap w:val="0"/>
            <w:vAlign w:val="center"/>
          </w:tcPr>
          <w:p w14:paraId="1D9AC861">
            <w:pPr>
              <w:spacing w:line="440" w:lineRule="exact"/>
              <w:jc w:val="center"/>
              <w:rPr>
                <w:rFonts w:hint="default" w:ascii="Times New Roman" w:hAnsi="Times New Roman" w:cs="Times New Roman"/>
                <w:szCs w:val="21"/>
              </w:rPr>
            </w:pPr>
          </w:p>
        </w:tc>
        <w:tc>
          <w:tcPr>
            <w:tcW w:w="1065" w:type="dxa"/>
            <w:noWrap w:val="0"/>
            <w:vAlign w:val="center"/>
          </w:tcPr>
          <w:p w14:paraId="47C40504">
            <w:pPr>
              <w:spacing w:line="440" w:lineRule="exact"/>
              <w:jc w:val="center"/>
              <w:rPr>
                <w:rFonts w:hint="default" w:ascii="Times New Roman" w:hAnsi="Times New Roman" w:cs="Times New Roman"/>
                <w:szCs w:val="21"/>
              </w:rPr>
            </w:pPr>
          </w:p>
        </w:tc>
        <w:tc>
          <w:tcPr>
            <w:tcW w:w="1064" w:type="dxa"/>
            <w:noWrap w:val="0"/>
            <w:vAlign w:val="center"/>
          </w:tcPr>
          <w:p w14:paraId="04E20DCD">
            <w:pPr>
              <w:spacing w:line="440" w:lineRule="exact"/>
              <w:jc w:val="center"/>
              <w:rPr>
                <w:rFonts w:hint="default" w:ascii="Times New Roman" w:hAnsi="Times New Roman" w:cs="Times New Roman"/>
                <w:szCs w:val="21"/>
              </w:rPr>
            </w:pPr>
          </w:p>
        </w:tc>
      </w:tr>
      <w:tr w14:paraId="4E2EA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6D808687">
            <w:pPr>
              <w:spacing w:line="440" w:lineRule="exact"/>
              <w:jc w:val="center"/>
              <w:rPr>
                <w:rFonts w:hint="default" w:ascii="Times New Roman" w:hAnsi="Times New Roman" w:cs="Times New Roman"/>
                <w:szCs w:val="21"/>
              </w:rPr>
            </w:pPr>
          </w:p>
        </w:tc>
        <w:tc>
          <w:tcPr>
            <w:tcW w:w="1304" w:type="dxa"/>
            <w:noWrap w:val="0"/>
            <w:vAlign w:val="center"/>
          </w:tcPr>
          <w:p w14:paraId="1D3D5C39">
            <w:pPr>
              <w:spacing w:line="440" w:lineRule="exact"/>
              <w:jc w:val="center"/>
              <w:rPr>
                <w:rFonts w:hint="default" w:ascii="Times New Roman" w:hAnsi="Times New Roman" w:cs="Times New Roman"/>
                <w:szCs w:val="21"/>
              </w:rPr>
            </w:pPr>
          </w:p>
        </w:tc>
        <w:tc>
          <w:tcPr>
            <w:tcW w:w="1065" w:type="dxa"/>
            <w:noWrap w:val="0"/>
            <w:vAlign w:val="center"/>
          </w:tcPr>
          <w:p w14:paraId="29945F9A">
            <w:pPr>
              <w:spacing w:line="440" w:lineRule="exact"/>
              <w:jc w:val="center"/>
              <w:rPr>
                <w:rFonts w:hint="default" w:ascii="Times New Roman" w:hAnsi="Times New Roman" w:cs="Times New Roman"/>
                <w:szCs w:val="21"/>
              </w:rPr>
            </w:pPr>
          </w:p>
        </w:tc>
        <w:tc>
          <w:tcPr>
            <w:tcW w:w="1065" w:type="dxa"/>
            <w:noWrap w:val="0"/>
            <w:vAlign w:val="center"/>
          </w:tcPr>
          <w:p w14:paraId="4C4C7829">
            <w:pPr>
              <w:spacing w:line="440" w:lineRule="exact"/>
              <w:jc w:val="center"/>
              <w:rPr>
                <w:rFonts w:hint="default" w:ascii="Times New Roman" w:hAnsi="Times New Roman" w:cs="Times New Roman"/>
                <w:szCs w:val="21"/>
              </w:rPr>
            </w:pPr>
          </w:p>
        </w:tc>
        <w:tc>
          <w:tcPr>
            <w:tcW w:w="1065" w:type="dxa"/>
            <w:noWrap w:val="0"/>
            <w:vAlign w:val="center"/>
          </w:tcPr>
          <w:p w14:paraId="0572DAFC">
            <w:pPr>
              <w:spacing w:line="440" w:lineRule="exact"/>
              <w:jc w:val="center"/>
              <w:rPr>
                <w:rFonts w:hint="default" w:ascii="Times New Roman" w:hAnsi="Times New Roman" w:cs="Times New Roman"/>
                <w:szCs w:val="21"/>
              </w:rPr>
            </w:pPr>
          </w:p>
        </w:tc>
        <w:tc>
          <w:tcPr>
            <w:tcW w:w="1065" w:type="dxa"/>
            <w:noWrap w:val="0"/>
            <w:vAlign w:val="center"/>
          </w:tcPr>
          <w:p w14:paraId="32B88372">
            <w:pPr>
              <w:spacing w:line="440" w:lineRule="exact"/>
              <w:jc w:val="center"/>
              <w:rPr>
                <w:rFonts w:hint="default" w:ascii="Times New Roman" w:hAnsi="Times New Roman" w:cs="Times New Roman"/>
                <w:szCs w:val="21"/>
              </w:rPr>
            </w:pPr>
          </w:p>
        </w:tc>
        <w:tc>
          <w:tcPr>
            <w:tcW w:w="1065" w:type="dxa"/>
            <w:noWrap w:val="0"/>
            <w:vAlign w:val="center"/>
          </w:tcPr>
          <w:p w14:paraId="604830FA">
            <w:pPr>
              <w:spacing w:line="440" w:lineRule="exact"/>
              <w:jc w:val="center"/>
              <w:rPr>
                <w:rFonts w:hint="default" w:ascii="Times New Roman" w:hAnsi="Times New Roman" w:cs="Times New Roman"/>
                <w:szCs w:val="21"/>
              </w:rPr>
            </w:pPr>
          </w:p>
        </w:tc>
        <w:tc>
          <w:tcPr>
            <w:tcW w:w="1064" w:type="dxa"/>
            <w:noWrap w:val="0"/>
            <w:vAlign w:val="center"/>
          </w:tcPr>
          <w:p w14:paraId="78A724CD">
            <w:pPr>
              <w:spacing w:line="440" w:lineRule="exact"/>
              <w:jc w:val="center"/>
              <w:rPr>
                <w:rFonts w:hint="default" w:ascii="Times New Roman" w:hAnsi="Times New Roman" w:cs="Times New Roman"/>
                <w:szCs w:val="21"/>
              </w:rPr>
            </w:pPr>
          </w:p>
        </w:tc>
      </w:tr>
      <w:tr w14:paraId="34B54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01CEC42">
            <w:pPr>
              <w:spacing w:line="440" w:lineRule="exact"/>
              <w:jc w:val="center"/>
              <w:rPr>
                <w:rFonts w:hint="default" w:ascii="Times New Roman" w:hAnsi="Times New Roman" w:cs="Times New Roman"/>
                <w:szCs w:val="21"/>
              </w:rPr>
            </w:pPr>
          </w:p>
        </w:tc>
        <w:tc>
          <w:tcPr>
            <w:tcW w:w="1304" w:type="dxa"/>
            <w:noWrap w:val="0"/>
            <w:vAlign w:val="top"/>
          </w:tcPr>
          <w:p w14:paraId="0C17C3F2">
            <w:pPr>
              <w:spacing w:line="440" w:lineRule="exact"/>
              <w:jc w:val="center"/>
              <w:rPr>
                <w:rFonts w:hint="default" w:ascii="Times New Roman" w:hAnsi="Times New Roman" w:cs="Times New Roman"/>
                <w:szCs w:val="21"/>
              </w:rPr>
            </w:pPr>
          </w:p>
        </w:tc>
        <w:tc>
          <w:tcPr>
            <w:tcW w:w="1065" w:type="dxa"/>
            <w:noWrap w:val="0"/>
            <w:vAlign w:val="top"/>
          </w:tcPr>
          <w:p w14:paraId="39A27752">
            <w:pPr>
              <w:spacing w:line="440" w:lineRule="exact"/>
              <w:jc w:val="center"/>
              <w:rPr>
                <w:rFonts w:hint="default" w:ascii="Times New Roman" w:hAnsi="Times New Roman" w:cs="Times New Roman"/>
                <w:szCs w:val="21"/>
              </w:rPr>
            </w:pPr>
          </w:p>
        </w:tc>
        <w:tc>
          <w:tcPr>
            <w:tcW w:w="1065" w:type="dxa"/>
            <w:noWrap w:val="0"/>
            <w:vAlign w:val="top"/>
          </w:tcPr>
          <w:p w14:paraId="3B982321">
            <w:pPr>
              <w:spacing w:line="440" w:lineRule="exact"/>
              <w:jc w:val="center"/>
              <w:rPr>
                <w:rFonts w:hint="default" w:ascii="Times New Roman" w:hAnsi="Times New Roman" w:cs="Times New Roman"/>
                <w:szCs w:val="21"/>
              </w:rPr>
            </w:pPr>
          </w:p>
        </w:tc>
        <w:tc>
          <w:tcPr>
            <w:tcW w:w="1065" w:type="dxa"/>
            <w:noWrap w:val="0"/>
            <w:vAlign w:val="top"/>
          </w:tcPr>
          <w:p w14:paraId="1588D1E3">
            <w:pPr>
              <w:spacing w:line="440" w:lineRule="exact"/>
              <w:jc w:val="center"/>
              <w:rPr>
                <w:rFonts w:hint="default" w:ascii="Times New Roman" w:hAnsi="Times New Roman" w:cs="Times New Roman"/>
                <w:szCs w:val="21"/>
              </w:rPr>
            </w:pPr>
          </w:p>
        </w:tc>
        <w:tc>
          <w:tcPr>
            <w:tcW w:w="1065" w:type="dxa"/>
            <w:noWrap w:val="0"/>
            <w:vAlign w:val="top"/>
          </w:tcPr>
          <w:p w14:paraId="3B22B01A">
            <w:pPr>
              <w:spacing w:line="440" w:lineRule="exact"/>
              <w:jc w:val="center"/>
              <w:rPr>
                <w:rFonts w:hint="default" w:ascii="Times New Roman" w:hAnsi="Times New Roman" w:cs="Times New Roman"/>
                <w:szCs w:val="21"/>
              </w:rPr>
            </w:pPr>
          </w:p>
        </w:tc>
        <w:tc>
          <w:tcPr>
            <w:tcW w:w="1065" w:type="dxa"/>
            <w:noWrap w:val="0"/>
            <w:vAlign w:val="top"/>
          </w:tcPr>
          <w:p w14:paraId="04C08CC6">
            <w:pPr>
              <w:spacing w:line="440" w:lineRule="exact"/>
              <w:jc w:val="center"/>
              <w:rPr>
                <w:rFonts w:hint="default" w:ascii="Times New Roman" w:hAnsi="Times New Roman" w:cs="Times New Roman"/>
                <w:szCs w:val="21"/>
              </w:rPr>
            </w:pPr>
          </w:p>
        </w:tc>
        <w:tc>
          <w:tcPr>
            <w:tcW w:w="1064" w:type="dxa"/>
            <w:noWrap w:val="0"/>
            <w:vAlign w:val="top"/>
          </w:tcPr>
          <w:p w14:paraId="556BC1BA">
            <w:pPr>
              <w:spacing w:line="440" w:lineRule="exact"/>
              <w:jc w:val="center"/>
              <w:rPr>
                <w:rFonts w:hint="default" w:ascii="Times New Roman" w:hAnsi="Times New Roman" w:cs="Times New Roman"/>
                <w:szCs w:val="21"/>
              </w:rPr>
            </w:pPr>
          </w:p>
        </w:tc>
      </w:tr>
      <w:tr w14:paraId="539F6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2F98A0B">
            <w:pPr>
              <w:spacing w:line="440" w:lineRule="exact"/>
              <w:jc w:val="center"/>
              <w:rPr>
                <w:rFonts w:hint="default" w:ascii="Times New Roman" w:hAnsi="Times New Roman" w:cs="Times New Roman"/>
                <w:szCs w:val="21"/>
              </w:rPr>
            </w:pPr>
          </w:p>
        </w:tc>
        <w:tc>
          <w:tcPr>
            <w:tcW w:w="1304" w:type="dxa"/>
            <w:noWrap w:val="0"/>
            <w:vAlign w:val="top"/>
          </w:tcPr>
          <w:p w14:paraId="36F1DCB6">
            <w:pPr>
              <w:spacing w:line="440" w:lineRule="exact"/>
              <w:jc w:val="center"/>
              <w:rPr>
                <w:rFonts w:hint="default" w:ascii="Times New Roman" w:hAnsi="Times New Roman" w:cs="Times New Roman"/>
                <w:szCs w:val="21"/>
              </w:rPr>
            </w:pPr>
          </w:p>
        </w:tc>
        <w:tc>
          <w:tcPr>
            <w:tcW w:w="1065" w:type="dxa"/>
            <w:noWrap w:val="0"/>
            <w:vAlign w:val="top"/>
          </w:tcPr>
          <w:p w14:paraId="5314C832">
            <w:pPr>
              <w:spacing w:line="440" w:lineRule="exact"/>
              <w:jc w:val="center"/>
              <w:rPr>
                <w:rFonts w:hint="default" w:ascii="Times New Roman" w:hAnsi="Times New Roman" w:cs="Times New Roman"/>
                <w:szCs w:val="21"/>
              </w:rPr>
            </w:pPr>
          </w:p>
        </w:tc>
        <w:tc>
          <w:tcPr>
            <w:tcW w:w="1065" w:type="dxa"/>
            <w:noWrap w:val="0"/>
            <w:vAlign w:val="top"/>
          </w:tcPr>
          <w:p w14:paraId="6DA0B831">
            <w:pPr>
              <w:spacing w:line="440" w:lineRule="exact"/>
              <w:jc w:val="center"/>
              <w:rPr>
                <w:rFonts w:hint="default" w:ascii="Times New Roman" w:hAnsi="Times New Roman" w:cs="Times New Roman"/>
                <w:szCs w:val="21"/>
              </w:rPr>
            </w:pPr>
          </w:p>
        </w:tc>
        <w:tc>
          <w:tcPr>
            <w:tcW w:w="1065" w:type="dxa"/>
            <w:noWrap w:val="0"/>
            <w:vAlign w:val="top"/>
          </w:tcPr>
          <w:p w14:paraId="21BC4968">
            <w:pPr>
              <w:spacing w:line="440" w:lineRule="exact"/>
              <w:jc w:val="center"/>
              <w:rPr>
                <w:rFonts w:hint="default" w:ascii="Times New Roman" w:hAnsi="Times New Roman" w:cs="Times New Roman"/>
                <w:szCs w:val="21"/>
              </w:rPr>
            </w:pPr>
          </w:p>
        </w:tc>
        <w:tc>
          <w:tcPr>
            <w:tcW w:w="1065" w:type="dxa"/>
            <w:noWrap w:val="0"/>
            <w:vAlign w:val="top"/>
          </w:tcPr>
          <w:p w14:paraId="751DA438">
            <w:pPr>
              <w:spacing w:line="440" w:lineRule="exact"/>
              <w:jc w:val="center"/>
              <w:rPr>
                <w:rFonts w:hint="default" w:ascii="Times New Roman" w:hAnsi="Times New Roman" w:cs="Times New Roman"/>
                <w:szCs w:val="21"/>
              </w:rPr>
            </w:pPr>
          </w:p>
        </w:tc>
        <w:tc>
          <w:tcPr>
            <w:tcW w:w="1065" w:type="dxa"/>
            <w:noWrap w:val="0"/>
            <w:vAlign w:val="top"/>
          </w:tcPr>
          <w:p w14:paraId="0451604C">
            <w:pPr>
              <w:spacing w:line="440" w:lineRule="exact"/>
              <w:jc w:val="center"/>
              <w:rPr>
                <w:rFonts w:hint="default" w:ascii="Times New Roman" w:hAnsi="Times New Roman" w:cs="Times New Roman"/>
                <w:szCs w:val="21"/>
              </w:rPr>
            </w:pPr>
          </w:p>
        </w:tc>
        <w:tc>
          <w:tcPr>
            <w:tcW w:w="1064" w:type="dxa"/>
            <w:noWrap w:val="0"/>
            <w:vAlign w:val="top"/>
          </w:tcPr>
          <w:p w14:paraId="78820249">
            <w:pPr>
              <w:spacing w:line="440" w:lineRule="exact"/>
              <w:jc w:val="center"/>
              <w:rPr>
                <w:rFonts w:hint="default" w:ascii="Times New Roman" w:hAnsi="Times New Roman" w:cs="Times New Roman"/>
                <w:szCs w:val="21"/>
              </w:rPr>
            </w:pPr>
          </w:p>
        </w:tc>
      </w:tr>
      <w:tr w14:paraId="75D8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D1890FD">
            <w:pPr>
              <w:spacing w:line="440" w:lineRule="exact"/>
              <w:jc w:val="center"/>
              <w:rPr>
                <w:rFonts w:hint="default" w:ascii="Times New Roman" w:hAnsi="Times New Roman" w:cs="Times New Roman"/>
                <w:szCs w:val="21"/>
              </w:rPr>
            </w:pPr>
          </w:p>
        </w:tc>
        <w:tc>
          <w:tcPr>
            <w:tcW w:w="1304" w:type="dxa"/>
            <w:noWrap w:val="0"/>
            <w:vAlign w:val="top"/>
          </w:tcPr>
          <w:p w14:paraId="3CB41C85">
            <w:pPr>
              <w:spacing w:line="440" w:lineRule="exact"/>
              <w:jc w:val="center"/>
              <w:rPr>
                <w:rFonts w:hint="default" w:ascii="Times New Roman" w:hAnsi="Times New Roman" w:cs="Times New Roman"/>
                <w:szCs w:val="21"/>
              </w:rPr>
            </w:pPr>
          </w:p>
        </w:tc>
        <w:tc>
          <w:tcPr>
            <w:tcW w:w="1065" w:type="dxa"/>
            <w:noWrap w:val="0"/>
            <w:vAlign w:val="top"/>
          </w:tcPr>
          <w:p w14:paraId="6DC6C221">
            <w:pPr>
              <w:spacing w:line="440" w:lineRule="exact"/>
              <w:jc w:val="center"/>
              <w:rPr>
                <w:rFonts w:hint="default" w:ascii="Times New Roman" w:hAnsi="Times New Roman" w:cs="Times New Roman"/>
                <w:szCs w:val="21"/>
              </w:rPr>
            </w:pPr>
          </w:p>
        </w:tc>
        <w:tc>
          <w:tcPr>
            <w:tcW w:w="1065" w:type="dxa"/>
            <w:noWrap w:val="0"/>
            <w:vAlign w:val="top"/>
          </w:tcPr>
          <w:p w14:paraId="0561977D">
            <w:pPr>
              <w:spacing w:line="440" w:lineRule="exact"/>
              <w:jc w:val="center"/>
              <w:rPr>
                <w:rFonts w:hint="default" w:ascii="Times New Roman" w:hAnsi="Times New Roman" w:cs="Times New Roman"/>
                <w:szCs w:val="21"/>
              </w:rPr>
            </w:pPr>
          </w:p>
        </w:tc>
        <w:tc>
          <w:tcPr>
            <w:tcW w:w="1065" w:type="dxa"/>
            <w:noWrap w:val="0"/>
            <w:vAlign w:val="top"/>
          </w:tcPr>
          <w:p w14:paraId="120E7367">
            <w:pPr>
              <w:spacing w:line="440" w:lineRule="exact"/>
              <w:jc w:val="center"/>
              <w:rPr>
                <w:rFonts w:hint="default" w:ascii="Times New Roman" w:hAnsi="Times New Roman" w:cs="Times New Roman"/>
                <w:szCs w:val="21"/>
              </w:rPr>
            </w:pPr>
          </w:p>
        </w:tc>
        <w:tc>
          <w:tcPr>
            <w:tcW w:w="1065" w:type="dxa"/>
            <w:noWrap w:val="0"/>
            <w:vAlign w:val="top"/>
          </w:tcPr>
          <w:p w14:paraId="49F842FB">
            <w:pPr>
              <w:spacing w:line="440" w:lineRule="exact"/>
              <w:jc w:val="center"/>
              <w:rPr>
                <w:rFonts w:hint="default" w:ascii="Times New Roman" w:hAnsi="Times New Roman" w:cs="Times New Roman"/>
                <w:szCs w:val="21"/>
              </w:rPr>
            </w:pPr>
          </w:p>
        </w:tc>
        <w:tc>
          <w:tcPr>
            <w:tcW w:w="1065" w:type="dxa"/>
            <w:noWrap w:val="0"/>
            <w:vAlign w:val="top"/>
          </w:tcPr>
          <w:p w14:paraId="41C7E9CD">
            <w:pPr>
              <w:spacing w:line="440" w:lineRule="exact"/>
              <w:jc w:val="center"/>
              <w:rPr>
                <w:rFonts w:hint="default" w:ascii="Times New Roman" w:hAnsi="Times New Roman" w:cs="Times New Roman"/>
                <w:szCs w:val="21"/>
              </w:rPr>
            </w:pPr>
          </w:p>
        </w:tc>
        <w:tc>
          <w:tcPr>
            <w:tcW w:w="1064" w:type="dxa"/>
            <w:noWrap w:val="0"/>
            <w:vAlign w:val="top"/>
          </w:tcPr>
          <w:p w14:paraId="23926E5D">
            <w:pPr>
              <w:spacing w:line="440" w:lineRule="exact"/>
              <w:jc w:val="center"/>
              <w:rPr>
                <w:rFonts w:hint="default" w:ascii="Times New Roman" w:hAnsi="Times New Roman" w:cs="Times New Roman"/>
                <w:szCs w:val="21"/>
              </w:rPr>
            </w:pPr>
          </w:p>
        </w:tc>
      </w:tr>
      <w:tr w14:paraId="314E5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A00471E">
            <w:pPr>
              <w:spacing w:line="440" w:lineRule="exact"/>
              <w:jc w:val="center"/>
              <w:rPr>
                <w:rFonts w:hint="default" w:ascii="Times New Roman" w:hAnsi="Times New Roman" w:cs="Times New Roman"/>
                <w:szCs w:val="21"/>
              </w:rPr>
            </w:pPr>
          </w:p>
        </w:tc>
        <w:tc>
          <w:tcPr>
            <w:tcW w:w="1304" w:type="dxa"/>
            <w:noWrap w:val="0"/>
            <w:vAlign w:val="top"/>
          </w:tcPr>
          <w:p w14:paraId="2F0F4D15">
            <w:pPr>
              <w:spacing w:line="440" w:lineRule="exact"/>
              <w:jc w:val="center"/>
              <w:rPr>
                <w:rFonts w:hint="default" w:ascii="Times New Roman" w:hAnsi="Times New Roman" w:cs="Times New Roman"/>
                <w:szCs w:val="21"/>
              </w:rPr>
            </w:pPr>
          </w:p>
        </w:tc>
        <w:tc>
          <w:tcPr>
            <w:tcW w:w="1065" w:type="dxa"/>
            <w:noWrap w:val="0"/>
            <w:vAlign w:val="top"/>
          </w:tcPr>
          <w:p w14:paraId="06517934">
            <w:pPr>
              <w:spacing w:line="440" w:lineRule="exact"/>
              <w:jc w:val="center"/>
              <w:rPr>
                <w:rFonts w:hint="default" w:ascii="Times New Roman" w:hAnsi="Times New Roman" w:cs="Times New Roman"/>
                <w:szCs w:val="21"/>
              </w:rPr>
            </w:pPr>
          </w:p>
        </w:tc>
        <w:tc>
          <w:tcPr>
            <w:tcW w:w="1065" w:type="dxa"/>
            <w:noWrap w:val="0"/>
            <w:vAlign w:val="top"/>
          </w:tcPr>
          <w:p w14:paraId="6579B757">
            <w:pPr>
              <w:spacing w:line="440" w:lineRule="exact"/>
              <w:jc w:val="center"/>
              <w:rPr>
                <w:rFonts w:hint="default" w:ascii="Times New Roman" w:hAnsi="Times New Roman" w:cs="Times New Roman"/>
                <w:szCs w:val="21"/>
              </w:rPr>
            </w:pPr>
          </w:p>
        </w:tc>
        <w:tc>
          <w:tcPr>
            <w:tcW w:w="1065" w:type="dxa"/>
            <w:noWrap w:val="0"/>
            <w:vAlign w:val="top"/>
          </w:tcPr>
          <w:p w14:paraId="1611BE0E">
            <w:pPr>
              <w:spacing w:line="440" w:lineRule="exact"/>
              <w:jc w:val="center"/>
              <w:rPr>
                <w:rFonts w:hint="default" w:ascii="Times New Roman" w:hAnsi="Times New Roman" w:cs="Times New Roman"/>
                <w:szCs w:val="21"/>
              </w:rPr>
            </w:pPr>
          </w:p>
        </w:tc>
        <w:tc>
          <w:tcPr>
            <w:tcW w:w="1065" w:type="dxa"/>
            <w:noWrap w:val="0"/>
            <w:vAlign w:val="top"/>
          </w:tcPr>
          <w:p w14:paraId="52506EBB">
            <w:pPr>
              <w:spacing w:line="440" w:lineRule="exact"/>
              <w:jc w:val="center"/>
              <w:rPr>
                <w:rFonts w:hint="default" w:ascii="Times New Roman" w:hAnsi="Times New Roman" w:cs="Times New Roman"/>
                <w:szCs w:val="21"/>
              </w:rPr>
            </w:pPr>
          </w:p>
        </w:tc>
        <w:tc>
          <w:tcPr>
            <w:tcW w:w="1065" w:type="dxa"/>
            <w:noWrap w:val="0"/>
            <w:vAlign w:val="top"/>
          </w:tcPr>
          <w:p w14:paraId="65189F06">
            <w:pPr>
              <w:spacing w:line="440" w:lineRule="exact"/>
              <w:jc w:val="center"/>
              <w:rPr>
                <w:rFonts w:hint="default" w:ascii="Times New Roman" w:hAnsi="Times New Roman" w:cs="Times New Roman"/>
                <w:szCs w:val="21"/>
              </w:rPr>
            </w:pPr>
          </w:p>
        </w:tc>
        <w:tc>
          <w:tcPr>
            <w:tcW w:w="1064" w:type="dxa"/>
            <w:noWrap w:val="0"/>
            <w:vAlign w:val="top"/>
          </w:tcPr>
          <w:p w14:paraId="7BACEC21">
            <w:pPr>
              <w:spacing w:line="440" w:lineRule="exact"/>
              <w:jc w:val="center"/>
              <w:rPr>
                <w:rFonts w:hint="default" w:ascii="Times New Roman" w:hAnsi="Times New Roman" w:cs="Times New Roman"/>
                <w:szCs w:val="21"/>
              </w:rPr>
            </w:pPr>
          </w:p>
        </w:tc>
      </w:tr>
      <w:tr w14:paraId="1C43B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E5AB6C7">
            <w:pPr>
              <w:spacing w:line="440" w:lineRule="exact"/>
              <w:jc w:val="center"/>
              <w:rPr>
                <w:rFonts w:hint="default" w:ascii="Times New Roman" w:hAnsi="Times New Roman" w:cs="Times New Roman"/>
                <w:szCs w:val="21"/>
              </w:rPr>
            </w:pPr>
          </w:p>
        </w:tc>
        <w:tc>
          <w:tcPr>
            <w:tcW w:w="1304" w:type="dxa"/>
            <w:noWrap w:val="0"/>
            <w:vAlign w:val="top"/>
          </w:tcPr>
          <w:p w14:paraId="0F5ECF30">
            <w:pPr>
              <w:spacing w:line="440" w:lineRule="exact"/>
              <w:jc w:val="center"/>
              <w:rPr>
                <w:rFonts w:hint="default" w:ascii="Times New Roman" w:hAnsi="Times New Roman" w:cs="Times New Roman"/>
                <w:szCs w:val="21"/>
              </w:rPr>
            </w:pPr>
          </w:p>
        </w:tc>
        <w:tc>
          <w:tcPr>
            <w:tcW w:w="1065" w:type="dxa"/>
            <w:noWrap w:val="0"/>
            <w:vAlign w:val="top"/>
          </w:tcPr>
          <w:p w14:paraId="2C811DFD">
            <w:pPr>
              <w:spacing w:line="440" w:lineRule="exact"/>
              <w:jc w:val="center"/>
              <w:rPr>
                <w:rFonts w:hint="default" w:ascii="Times New Roman" w:hAnsi="Times New Roman" w:cs="Times New Roman"/>
                <w:szCs w:val="21"/>
              </w:rPr>
            </w:pPr>
          </w:p>
        </w:tc>
        <w:tc>
          <w:tcPr>
            <w:tcW w:w="1065" w:type="dxa"/>
            <w:noWrap w:val="0"/>
            <w:vAlign w:val="top"/>
          </w:tcPr>
          <w:p w14:paraId="66D6ECDC">
            <w:pPr>
              <w:spacing w:line="440" w:lineRule="exact"/>
              <w:jc w:val="center"/>
              <w:rPr>
                <w:rFonts w:hint="default" w:ascii="Times New Roman" w:hAnsi="Times New Roman" w:cs="Times New Roman"/>
                <w:szCs w:val="21"/>
              </w:rPr>
            </w:pPr>
          </w:p>
        </w:tc>
        <w:tc>
          <w:tcPr>
            <w:tcW w:w="1065" w:type="dxa"/>
            <w:noWrap w:val="0"/>
            <w:vAlign w:val="top"/>
          </w:tcPr>
          <w:p w14:paraId="044871D4">
            <w:pPr>
              <w:spacing w:line="440" w:lineRule="exact"/>
              <w:jc w:val="center"/>
              <w:rPr>
                <w:rFonts w:hint="default" w:ascii="Times New Roman" w:hAnsi="Times New Roman" w:cs="Times New Roman"/>
                <w:szCs w:val="21"/>
              </w:rPr>
            </w:pPr>
          </w:p>
        </w:tc>
        <w:tc>
          <w:tcPr>
            <w:tcW w:w="1065" w:type="dxa"/>
            <w:noWrap w:val="0"/>
            <w:vAlign w:val="top"/>
          </w:tcPr>
          <w:p w14:paraId="0E0C9ED6">
            <w:pPr>
              <w:spacing w:line="440" w:lineRule="exact"/>
              <w:jc w:val="center"/>
              <w:rPr>
                <w:rFonts w:hint="default" w:ascii="Times New Roman" w:hAnsi="Times New Roman" w:cs="Times New Roman"/>
                <w:szCs w:val="21"/>
              </w:rPr>
            </w:pPr>
          </w:p>
        </w:tc>
        <w:tc>
          <w:tcPr>
            <w:tcW w:w="1065" w:type="dxa"/>
            <w:noWrap w:val="0"/>
            <w:vAlign w:val="top"/>
          </w:tcPr>
          <w:p w14:paraId="2A3DE9E4">
            <w:pPr>
              <w:spacing w:line="440" w:lineRule="exact"/>
              <w:jc w:val="center"/>
              <w:rPr>
                <w:rFonts w:hint="default" w:ascii="Times New Roman" w:hAnsi="Times New Roman" w:cs="Times New Roman"/>
                <w:szCs w:val="21"/>
              </w:rPr>
            </w:pPr>
          </w:p>
        </w:tc>
        <w:tc>
          <w:tcPr>
            <w:tcW w:w="1064" w:type="dxa"/>
            <w:noWrap w:val="0"/>
            <w:vAlign w:val="top"/>
          </w:tcPr>
          <w:p w14:paraId="6CB57351">
            <w:pPr>
              <w:spacing w:line="440" w:lineRule="exact"/>
              <w:jc w:val="center"/>
              <w:rPr>
                <w:rFonts w:hint="default" w:ascii="Times New Roman" w:hAnsi="Times New Roman" w:cs="Times New Roman"/>
                <w:szCs w:val="21"/>
              </w:rPr>
            </w:pPr>
          </w:p>
        </w:tc>
      </w:tr>
      <w:tr w14:paraId="7878E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85D456C">
            <w:pPr>
              <w:spacing w:line="440" w:lineRule="exact"/>
              <w:jc w:val="center"/>
              <w:rPr>
                <w:rFonts w:hint="default" w:ascii="Times New Roman" w:hAnsi="Times New Roman" w:cs="Times New Roman"/>
                <w:szCs w:val="21"/>
              </w:rPr>
            </w:pPr>
          </w:p>
        </w:tc>
        <w:tc>
          <w:tcPr>
            <w:tcW w:w="1304" w:type="dxa"/>
            <w:noWrap w:val="0"/>
            <w:vAlign w:val="top"/>
          </w:tcPr>
          <w:p w14:paraId="1CE515D5">
            <w:pPr>
              <w:spacing w:line="440" w:lineRule="exact"/>
              <w:jc w:val="center"/>
              <w:rPr>
                <w:rFonts w:hint="default" w:ascii="Times New Roman" w:hAnsi="Times New Roman" w:cs="Times New Roman"/>
                <w:szCs w:val="21"/>
              </w:rPr>
            </w:pPr>
          </w:p>
        </w:tc>
        <w:tc>
          <w:tcPr>
            <w:tcW w:w="1065" w:type="dxa"/>
            <w:noWrap w:val="0"/>
            <w:vAlign w:val="top"/>
          </w:tcPr>
          <w:p w14:paraId="6EEBFC56">
            <w:pPr>
              <w:spacing w:line="440" w:lineRule="exact"/>
              <w:jc w:val="center"/>
              <w:rPr>
                <w:rFonts w:hint="default" w:ascii="Times New Roman" w:hAnsi="Times New Roman" w:cs="Times New Roman"/>
                <w:szCs w:val="21"/>
              </w:rPr>
            </w:pPr>
          </w:p>
        </w:tc>
        <w:tc>
          <w:tcPr>
            <w:tcW w:w="1065" w:type="dxa"/>
            <w:noWrap w:val="0"/>
            <w:vAlign w:val="top"/>
          </w:tcPr>
          <w:p w14:paraId="43F7609E">
            <w:pPr>
              <w:spacing w:line="440" w:lineRule="exact"/>
              <w:jc w:val="center"/>
              <w:rPr>
                <w:rFonts w:hint="default" w:ascii="Times New Roman" w:hAnsi="Times New Roman" w:cs="Times New Roman"/>
                <w:szCs w:val="21"/>
              </w:rPr>
            </w:pPr>
          </w:p>
        </w:tc>
        <w:tc>
          <w:tcPr>
            <w:tcW w:w="1065" w:type="dxa"/>
            <w:noWrap w:val="0"/>
            <w:vAlign w:val="top"/>
          </w:tcPr>
          <w:p w14:paraId="6C0488C0">
            <w:pPr>
              <w:spacing w:line="440" w:lineRule="exact"/>
              <w:jc w:val="center"/>
              <w:rPr>
                <w:rFonts w:hint="default" w:ascii="Times New Roman" w:hAnsi="Times New Roman" w:cs="Times New Roman"/>
                <w:szCs w:val="21"/>
              </w:rPr>
            </w:pPr>
          </w:p>
        </w:tc>
        <w:tc>
          <w:tcPr>
            <w:tcW w:w="1065" w:type="dxa"/>
            <w:noWrap w:val="0"/>
            <w:vAlign w:val="top"/>
          </w:tcPr>
          <w:p w14:paraId="291A9303">
            <w:pPr>
              <w:spacing w:line="440" w:lineRule="exact"/>
              <w:jc w:val="center"/>
              <w:rPr>
                <w:rFonts w:hint="default" w:ascii="Times New Roman" w:hAnsi="Times New Roman" w:cs="Times New Roman"/>
                <w:szCs w:val="21"/>
              </w:rPr>
            </w:pPr>
          </w:p>
        </w:tc>
        <w:tc>
          <w:tcPr>
            <w:tcW w:w="1065" w:type="dxa"/>
            <w:noWrap w:val="0"/>
            <w:vAlign w:val="top"/>
          </w:tcPr>
          <w:p w14:paraId="64D0A199">
            <w:pPr>
              <w:spacing w:line="440" w:lineRule="exact"/>
              <w:jc w:val="center"/>
              <w:rPr>
                <w:rFonts w:hint="default" w:ascii="Times New Roman" w:hAnsi="Times New Roman" w:cs="Times New Roman"/>
                <w:szCs w:val="21"/>
              </w:rPr>
            </w:pPr>
          </w:p>
        </w:tc>
        <w:tc>
          <w:tcPr>
            <w:tcW w:w="1064" w:type="dxa"/>
            <w:noWrap w:val="0"/>
            <w:vAlign w:val="top"/>
          </w:tcPr>
          <w:p w14:paraId="69418AB8">
            <w:pPr>
              <w:spacing w:line="440" w:lineRule="exact"/>
              <w:jc w:val="center"/>
              <w:rPr>
                <w:rFonts w:hint="default" w:ascii="Times New Roman" w:hAnsi="Times New Roman" w:cs="Times New Roman"/>
                <w:szCs w:val="21"/>
              </w:rPr>
            </w:pPr>
          </w:p>
        </w:tc>
      </w:tr>
      <w:tr w14:paraId="1392D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B3FA0EC">
            <w:pPr>
              <w:spacing w:line="440" w:lineRule="exact"/>
              <w:jc w:val="center"/>
              <w:rPr>
                <w:rFonts w:hint="default" w:ascii="Times New Roman" w:hAnsi="Times New Roman" w:cs="Times New Roman"/>
                <w:szCs w:val="21"/>
              </w:rPr>
            </w:pPr>
          </w:p>
        </w:tc>
        <w:tc>
          <w:tcPr>
            <w:tcW w:w="1304" w:type="dxa"/>
            <w:noWrap w:val="0"/>
            <w:vAlign w:val="top"/>
          </w:tcPr>
          <w:p w14:paraId="65B874B0">
            <w:pPr>
              <w:spacing w:line="440" w:lineRule="exact"/>
              <w:jc w:val="center"/>
              <w:rPr>
                <w:rFonts w:hint="default" w:ascii="Times New Roman" w:hAnsi="Times New Roman" w:cs="Times New Roman"/>
                <w:szCs w:val="21"/>
              </w:rPr>
            </w:pPr>
          </w:p>
        </w:tc>
        <w:tc>
          <w:tcPr>
            <w:tcW w:w="1065" w:type="dxa"/>
            <w:noWrap w:val="0"/>
            <w:vAlign w:val="top"/>
          </w:tcPr>
          <w:p w14:paraId="1E86E8BD">
            <w:pPr>
              <w:spacing w:line="440" w:lineRule="exact"/>
              <w:jc w:val="center"/>
              <w:rPr>
                <w:rFonts w:hint="default" w:ascii="Times New Roman" w:hAnsi="Times New Roman" w:cs="Times New Roman"/>
                <w:szCs w:val="21"/>
              </w:rPr>
            </w:pPr>
          </w:p>
        </w:tc>
        <w:tc>
          <w:tcPr>
            <w:tcW w:w="1065" w:type="dxa"/>
            <w:noWrap w:val="0"/>
            <w:vAlign w:val="top"/>
          </w:tcPr>
          <w:p w14:paraId="4C15AE4F">
            <w:pPr>
              <w:spacing w:line="440" w:lineRule="exact"/>
              <w:jc w:val="center"/>
              <w:rPr>
                <w:rFonts w:hint="default" w:ascii="Times New Roman" w:hAnsi="Times New Roman" w:cs="Times New Roman"/>
                <w:szCs w:val="21"/>
              </w:rPr>
            </w:pPr>
          </w:p>
        </w:tc>
        <w:tc>
          <w:tcPr>
            <w:tcW w:w="1065" w:type="dxa"/>
            <w:noWrap w:val="0"/>
            <w:vAlign w:val="top"/>
          </w:tcPr>
          <w:p w14:paraId="3B05FE6C">
            <w:pPr>
              <w:spacing w:line="440" w:lineRule="exact"/>
              <w:jc w:val="center"/>
              <w:rPr>
                <w:rFonts w:hint="default" w:ascii="Times New Roman" w:hAnsi="Times New Roman" w:cs="Times New Roman"/>
                <w:szCs w:val="21"/>
              </w:rPr>
            </w:pPr>
          </w:p>
        </w:tc>
        <w:tc>
          <w:tcPr>
            <w:tcW w:w="1065" w:type="dxa"/>
            <w:noWrap w:val="0"/>
            <w:vAlign w:val="top"/>
          </w:tcPr>
          <w:p w14:paraId="23D2AAB3">
            <w:pPr>
              <w:spacing w:line="440" w:lineRule="exact"/>
              <w:jc w:val="center"/>
              <w:rPr>
                <w:rFonts w:hint="default" w:ascii="Times New Roman" w:hAnsi="Times New Roman" w:cs="Times New Roman"/>
                <w:szCs w:val="21"/>
              </w:rPr>
            </w:pPr>
          </w:p>
        </w:tc>
        <w:tc>
          <w:tcPr>
            <w:tcW w:w="1065" w:type="dxa"/>
            <w:noWrap w:val="0"/>
            <w:vAlign w:val="top"/>
          </w:tcPr>
          <w:p w14:paraId="1A6616CD">
            <w:pPr>
              <w:spacing w:line="440" w:lineRule="exact"/>
              <w:jc w:val="center"/>
              <w:rPr>
                <w:rFonts w:hint="default" w:ascii="Times New Roman" w:hAnsi="Times New Roman" w:cs="Times New Roman"/>
                <w:szCs w:val="21"/>
              </w:rPr>
            </w:pPr>
          </w:p>
        </w:tc>
        <w:tc>
          <w:tcPr>
            <w:tcW w:w="1064" w:type="dxa"/>
            <w:noWrap w:val="0"/>
            <w:vAlign w:val="top"/>
          </w:tcPr>
          <w:p w14:paraId="3E2096E3">
            <w:pPr>
              <w:spacing w:line="440" w:lineRule="exact"/>
              <w:jc w:val="center"/>
              <w:rPr>
                <w:rFonts w:hint="default" w:ascii="Times New Roman" w:hAnsi="Times New Roman" w:cs="Times New Roman"/>
                <w:szCs w:val="21"/>
              </w:rPr>
            </w:pPr>
          </w:p>
        </w:tc>
      </w:tr>
      <w:tr w14:paraId="3C131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E8670A1">
            <w:pPr>
              <w:spacing w:line="440" w:lineRule="exact"/>
              <w:jc w:val="center"/>
              <w:rPr>
                <w:rFonts w:hint="default" w:ascii="Times New Roman" w:hAnsi="Times New Roman" w:cs="Times New Roman"/>
                <w:szCs w:val="21"/>
              </w:rPr>
            </w:pPr>
          </w:p>
        </w:tc>
        <w:tc>
          <w:tcPr>
            <w:tcW w:w="1304" w:type="dxa"/>
            <w:noWrap w:val="0"/>
            <w:vAlign w:val="top"/>
          </w:tcPr>
          <w:p w14:paraId="166B5F7C">
            <w:pPr>
              <w:spacing w:line="440" w:lineRule="exact"/>
              <w:jc w:val="center"/>
              <w:rPr>
                <w:rFonts w:hint="default" w:ascii="Times New Roman" w:hAnsi="Times New Roman" w:cs="Times New Roman"/>
                <w:szCs w:val="21"/>
              </w:rPr>
            </w:pPr>
          </w:p>
        </w:tc>
        <w:tc>
          <w:tcPr>
            <w:tcW w:w="1065" w:type="dxa"/>
            <w:noWrap w:val="0"/>
            <w:vAlign w:val="top"/>
          </w:tcPr>
          <w:p w14:paraId="4B077C1B">
            <w:pPr>
              <w:spacing w:line="440" w:lineRule="exact"/>
              <w:jc w:val="center"/>
              <w:rPr>
                <w:rFonts w:hint="default" w:ascii="Times New Roman" w:hAnsi="Times New Roman" w:cs="Times New Roman"/>
                <w:szCs w:val="21"/>
              </w:rPr>
            </w:pPr>
          </w:p>
        </w:tc>
        <w:tc>
          <w:tcPr>
            <w:tcW w:w="1065" w:type="dxa"/>
            <w:noWrap w:val="0"/>
            <w:vAlign w:val="top"/>
          </w:tcPr>
          <w:p w14:paraId="5C2AE8C2">
            <w:pPr>
              <w:spacing w:line="440" w:lineRule="exact"/>
              <w:jc w:val="center"/>
              <w:rPr>
                <w:rFonts w:hint="default" w:ascii="Times New Roman" w:hAnsi="Times New Roman" w:cs="Times New Roman"/>
                <w:szCs w:val="21"/>
              </w:rPr>
            </w:pPr>
          </w:p>
        </w:tc>
        <w:tc>
          <w:tcPr>
            <w:tcW w:w="1065" w:type="dxa"/>
            <w:noWrap w:val="0"/>
            <w:vAlign w:val="top"/>
          </w:tcPr>
          <w:p w14:paraId="2D2BFDE4">
            <w:pPr>
              <w:spacing w:line="440" w:lineRule="exact"/>
              <w:jc w:val="center"/>
              <w:rPr>
                <w:rFonts w:hint="default" w:ascii="Times New Roman" w:hAnsi="Times New Roman" w:cs="Times New Roman"/>
                <w:szCs w:val="21"/>
              </w:rPr>
            </w:pPr>
          </w:p>
        </w:tc>
        <w:tc>
          <w:tcPr>
            <w:tcW w:w="1065" w:type="dxa"/>
            <w:noWrap w:val="0"/>
            <w:vAlign w:val="top"/>
          </w:tcPr>
          <w:p w14:paraId="0D236FEE">
            <w:pPr>
              <w:spacing w:line="440" w:lineRule="exact"/>
              <w:jc w:val="center"/>
              <w:rPr>
                <w:rFonts w:hint="default" w:ascii="Times New Roman" w:hAnsi="Times New Roman" w:cs="Times New Roman"/>
                <w:szCs w:val="21"/>
              </w:rPr>
            </w:pPr>
          </w:p>
        </w:tc>
        <w:tc>
          <w:tcPr>
            <w:tcW w:w="1065" w:type="dxa"/>
            <w:noWrap w:val="0"/>
            <w:vAlign w:val="top"/>
          </w:tcPr>
          <w:p w14:paraId="3D829E9E">
            <w:pPr>
              <w:spacing w:line="440" w:lineRule="exact"/>
              <w:jc w:val="center"/>
              <w:rPr>
                <w:rFonts w:hint="default" w:ascii="Times New Roman" w:hAnsi="Times New Roman" w:cs="Times New Roman"/>
                <w:szCs w:val="21"/>
              </w:rPr>
            </w:pPr>
          </w:p>
        </w:tc>
        <w:tc>
          <w:tcPr>
            <w:tcW w:w="1064" w:type="dxa"/>
            <w:noWrap w:val="0"/>
            <w:vAlign w:val="top"/>
          </w:tcPr>
          <w:p w14:paraId="42DDE47F">
            <w:pPr>
              <w:spacing w:line="440" w:lineRule="exact"/>
              <w:jc w:val="center"/>
              <w:rPr>
                <w:rFonts w:hint="default" w:ascii="Times New Roman" w:hAnsi="Times New Roman" w:cs="Times New Roman"/>
                <w:szCs w:val="21"/>
              </w:rPr>
            </w:pPr>
          </w:p>
        </w:tc>
      </w:tr>
      <w:tr w14:paraId="50881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9B8BB40">
            <w:pPr>
              <w:spacing w:line="440" w:lineRule="exact"/>
              <w:jc w:val="center"/>
              <w:rPr>
                <w:rFonts w:hint="default" w:ascii="Times New Roman" w:hAnsi="Times New Roman" w:cs="Times New Roman"/>
                <w:szCs w:val="21"/>
              </w:rPr>
            </w:pPr>
          </w:p>
        </w:tc>
        <w:tc>
          <w:tcPr>
            <w:tcW w:w="1304" w:type="dxa"/>
            <w:noWrap w:val="0"/>
            <w:vAlign w:val="top"/>
          </w:tcPr>
          <w:p w14:paraId="63C73BFF">
            <w:pPr>
              <w:spacing w:line="440" w:lineRule="exact"/>
              <w:jc w:val="center"/>
              <w:rPr>
                <w:rFonts w:hint="default" w:ascii="Times New Roman" w:hAnsi="Times New Roman" w:cs="Times New Roman"/>
                <w:szCs w:val="21"/>
              </w:rPr>
            </w:pPr>
          </w:p>
        </w:tc>
        <w:tc>
          <w:tcPr>
            <w:tcW w:w="1065" w:type="dxa"/>
            <w:noWrap w:val="0"/>
            <w:vAlign w:val="top"/>
          </w:tcPr>
          <w:p w14:paraId="436B3EBE">
            <w:pPr>
              <w:spacing w:line="440" w:lineRule="exact"/>
              <w:jc w:val="center"/>
              <w:rPr>
                <w:rFonts w:hint="default" w:ascii="Times New Roman" w:hAnsi="Times New Roman" w:cs="Times New Roman"/>
                <w:szCs w:val="21"/>
              </w:rPr>
            </w:pPr>
          </w:p>
        </w:tc>
        <w:tc>
          <w:tcPr>
            <w:tcW w:w="1065" w:type="dxa"/>
            <w:noWrap w:val="0"/>
            <w:vAlign w:val="top"/>
          </w:tcPr>
          <w:p w14:paraId="5EE3D027">
            <w:pPr>
              <w:spacing w:line="440" w:lineRule="exact"/>
              <w:jc w:val="center"/>
              <w:rPr>
                <w:rFonts w:hint="default" w:ascii="Times New Roman" w:hAnsi="Times New Roman" w:cs="Times New Roman"/>
                <w:szCs w:val="21"/>
              </w:rPr>
            </w:pPr>
          </w:p>
        </w:tc>
        <w:tc>
          <w:tcPr>
            <w:tcW w:w="1065" w:type="dxa"/>
            <w:noWrap w:val="0"/>
            <w:vAlign w:val="top"/>
          </w:tcPr>
          <w:p w14:paraId="1EC337EF">
            <w:pPr>
              <w:spacing w:line="440" w:lineRule="exact"/>
              <w:jc w:val="center"/>
              <w:rPr>
                <w:rFonts w:hint="default" w:ascii="Times New Roman" w:hAnsi="Times New Roman" w:cs="Times New Roman"/>
                <w:szCs w:val="21"/>
              </w:rPr>
            </w:pPr>
          </w:p>
        </w:tc>
        <w:tc>
          <w:tcPr>
            <w:tcW w:w="1065" w:type="dxa"/>
            <w:noWrap w:val="0"/>
            <w:vAlign w:val="top"/>
          </w:tcPr>
          <w:p w14:paraId="53A313E4">
            <w:pPr>
              <w:spacing w:line="440" w:lineRule="exact"/>
              <w:jc w:val="center"/>
              <w:rPr>
                <w:rFonts w:hint="default" w:ascii="Times New Roman" w:hAnsi="Times New Roman" w:cs="Times New Roman"/>
                <w:szCs w:val="21"/>
              </w:rPr>
            </w:pPr>
          </w:p>
        </w:tc>
        <w:tc>
          <w:tcPr>
            <w:tcW w:w="1065" w:type="dxa"/>
            <w:noWrap w:val="0"/>
            <w:vAlign w:val="top"/>
          </w:tcPr>
          <w:p w14:paraId="69AB28EA">
            <w:pPr>
              <w:spacing w:line="440" w:lineRule="exact"/>
              <w:jc w:val="center"/>
              <w:rPr>
                <w:rFonts w:hint="default" w:ascii="Times New Roman" w:hAnsi="Times New Roman" w:cs="Times New Roman"/>
                <w:szCs w:val="21"/>
              </w:rPr>
            </w:pPr>
          </w:p>
        </w:tc>
        <w:tc>
          <w:tcPr>
            <w:tcW w:w="1064" w:type="dxa"/>
            <w:noWrap w:val="0"/>
            <w:vAlign w:val="top"/>
          </w:tcPr>
          <w:p w14:paraId="7BBC37D6">
            <w:pPr>
              <w:spacing w:line="440" w:lineRule="exact"/>
              <w:jc w:val="center"/>
              <w:rPr>
                <w:rFonts w:hint="default" w:ascii="Times New Roman" w:hAnsi="Times New Roman" w:cs="Times New Roman"/>
                <w:szCs w:val="21"/>
              </w:rPr>
            </w:pPr>
          </w:p>
        </w:tc>
      </w:tr>
      <w:tr w14:paraId="74A3C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8DA4389">
            <w:pPr>
              <w:spacing w:line="440" w:lineRule="exact"/>
              <w:jc w:val="center"/>
              <w:rPr>
                <w:rFonts w:hint="default" w:ascii="Times New Roman" w:hAnsi="Times New Roman" w:cs="Times New Roman"/>
                <w:szCs w:val="21"/>
              </w:rPr>
            </w:pPr>
          </w:p>
        </w:tc>
        <w:tc>
          <w:tcPr>
            <w:tcW w:w="1304" w:type="dxa"/>
            <w:noWrap w:val="0"/>
            <w:vAlign w:val="top"/>
          </w:tcPr>
          <w:p w14:paraId="0CB0E896">
            <w:pPr>
              <w:spacing w:line="440" w:lineRule="exact"/>
              <w:jc w:val="center"/>
              <w:rPr>
                <w:rFonts w:hint="default" w:ascii="Times New Roman" w:hAnsi="Times New Roman" w:cs="Times New Roman"/>
                <w:szCs w:val="21"/>
              </w:rPr>
            </w:pPr>
          </w:p>
        </w:tc>
        <w:tc>
          <w:tcPr>
            <w:tcW w:w="1065" w:type="dxa"/>
            <w:noWrap w:val="0"/>
            <w:vAlign w:val="top"/>
          </w:tcPr>
          <w:p w14:paraId="17436A43">
            <w:pPr>
              <w:spacing w:line="440" w:lineRule="exact"/>
              <w:jc w:val="center"/>
              <w:rPr>
                <w:rFonts w:hint="default" w:ascii="Times New Roman" w:hAnsi="Times New Roman" w:cs="Times New Roman"/>
                <w:szCs w:val="21"/>
              </w:rPr>
            </w:pPr>
          </w:p>
        </w:tc>
        <w:tc>
          <w:tcPr>
            <w:tcW w:w="1065" w:type="dxa"/>
            <w:noWrap w:val="0"/>
            <w:vAlign w:val="top"/>
          </w:tcPr>
          <w:p w14:paraId="6E0AF772">
            <w:pPr>
              <w:spacing w:line="440" w:lineRule="exact"/>
              <w:jc w:val="center"/>
              <w:rPr>
                <w:rFonts w:hint="default" w:ascii="Times New Roman" w:hAnsi="Times New Roman" w:cs="Times New Roman"/>
                <w:szCs w:val="21"/>
              </w:rPr>
            </w:pPr>
          </w:p>
        </w:tc>
        <w:tc>
          <w:tcPr>
            <w:tcW w:w="1065" w:type="dxa"/>
            <w:noWrap w:val="0"/>
            <w:vAlign w:val="top"/>
          </w:tcPr>
          <w:p w14:paraId="031C4CB3">
            <w:pPr>
              <w:spacing w:line="440" w:lineRule="exact"/>
              <w:jc w:val="center"/>
              <w:rPr>
                <w:rFonts w:hint="default" w:ascii="Times New Roman" w:hAnsi="Times New Roman" w:cs="Times New Roman"/>
                <w:szCs w:val="21"/>
              </w:rPr>
            </w:pPr>
          </w:p>
        </w:tc>
        <w:tc>
          <w:tcPr>
            <w:tcW w:w="1065" w:type="dxa"/>
            <w:noWrap w:val="0"/>
            <w:vAlign w:val="top"/>
          </w:tcPr>
          <w:p w14:paraId="5BE665DA">
            <w:pPr>
              <w:spacing w:line="440" w:lineRule="exact"/>
              <w:jc w:val="center"/>
              <w:rPr>
                <w:rFonts w:hint="default" w:ascii="Times New Roman" w:hAnsi="Times New Roman" w:cs="Times New Roman"/>
                <w:szCs w:val="21"/>
              </w:rPr>
            </w:pPr>
          </w:p>
        </w:tc>
        <w:tc>
          <w:tcPr>
            <w:tcW w:w="1065" w:type="dxa"/>
            <w:noWrap w:val="0"/>
            <w:vAlign w:val="top"/>
          </w:tcPr>
          <w:p w14:paraId="17D80415">
            <w:pPr>
              <w:spacing w:line="440" w:lineRule="exact"/>
              <w:jc w:val="center"/>
              <w:rPr>
                <w:rFonts w:hint="default" w:ascii="Times New Roman" w:hAnsi="Times New Roman" w:cs="Times New Roman"/>
                <w:szCs w:val="21"/>
              </w:rPr>
            </w:pPr>
          </w:p>
        </w:tc>
        <w:tc>
          <w:tcPr>
            <w:tcW w:w="1064" w:type="dxa"/>
            <w:noWrap w:val="0"/>
            <w:vAlign w:val="top"/>
          </w:tcPr>
          <w:p w14:paraId="469379BC">
            <w:pPr>
              <w:spacing w:line="440" w:lineRule="exact"/>
              <w:jc w:val="center"/>
              <w:rPr>
                <w:rFonts w:hint="default" w:ascii="Times New Roman" w:hAnsi="Times New Roman" w:cs="Times New Roman"/>
                <w:szCs w:val="21"/>
              </w:rPr>
            </w:pPr>
          </w:p>
        </w:tc>
      </w:tr>
      <w:tr w14:paraId="55962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BBAC9BC">
            <w:pPr>
              <w:spacing w:line="440" w:lineRule="exact"/>
              <w:jc w:val="center"/>
              <w:rPr>
                <w:rFonts w:hint="default" w:ascii="Times New Roman" w:hAnsi="Times New Roman" w:cs="Times New Roman"/>
                <w:szCs w:val="21"/>
              </w:rPr>
            </w:pPr>
          </w:p>
        </w:tc>
        <w:tc>
          <w:tcPr>
            <w:tcW w:w="1304" w:type="dxa"/>
            <w:noWrap w:val="0"/>
            <w:vAlign w:val="top"/>
          </w:tcPr>
          <w:p w14:paraId="42D11121">
            <w:pPr>
              <w:spacing w:line="440" w:lineRule="exact"/>
              <w:jc w:val="center"/>
              <w:rPr>
                <w:rFonts w:hint="default" w:ascii="Times New Roman" w:hAnsi="Times New Roman" w:cs="Times New Roman"/>
                <w:szCs w:val="21"/>
              </w:rPr>
            </w:pPr>
          </w:p>
        </w:tc>
        <w:tc>
          <w:tcPr>
            <w:tcW w:w="1065" w:type="dxa"/>
            <w:noWrap w:val="0"/>
            <w:vAlign w:val="top"/>
          </w:tcPr>
          <w:p w14:paraId="09BC8947">
            <w:pPr>
              <w:spacing w:line="440" w:lineRule="exact"/>
              <w:jc w:val="center"/>
              <w:rPr>
                <w:rFonts w:hint="default" w:ascii="Times New Roman" w:hAnsi="Times New Roman" w:cs="Times New Roman"/>
                <w:szCs w:val="21"/>
              </w:rPr>
            </w:pPr>
          </w:p>
        </w:tc>
        <w:tc>
          <w:tcPr>
            <w:tcW w:w="1065" w:type="dxa"/>
            <w:noWrap w:val="0"/>
            <w:vAlign w:val="top"/>
          </w:tcPr>
          <w:p w14:paraId="34CF1AB8">
            <w:pPr>
              <w:spacing w:line="440" w:lineRule="exact"/>
              <w:jc w:val="center"/>
              <w:rPr>
                <w:rFonts w:hint="default" w:ascii="Times New Roman" w:hAnsi="Times New Roman" w:cs="Times New Roman"/>
                <w:szCs w:val="21"/>
              </w:rPr>
            </w:pPr>
          </w:p>
        </w:tc>
        <w:tc>
          <w:tcPr>
            <w:tcW w:w="1065" w:type="dxa"/>
            <w:noWrap w:val="0"/>
            <w:vAlign w:val="top"/>
          </w:tcPr>
          <w:p w14:paraId="756E4D11">
            <w:pPr>
              <w:spacing w:line="440" w:lineRule="exact"/>
              <w:jc w:val="center"/>
              <w:rPr>
                <w:rFonts w:hint="default" w:ascii="Times New Roman" w:hAnsi="Times New Roman" w:cs="Times New Roman"/>
                <w:szCs w:val="21"/>
              </w:rPr>
            </w:pPr>
          </w:p>
        </w:tc>
        <w:tc>
          <w:tcPr>
            <w:tcW w:w="1065" w:type="dxa"/>
            <w:noWrap w:val="0"/>
            <w:vAlign w:val="top"/>
          </w:tcPr>
          <w:p w14:paraId="370AD7A5">
            <w:pPr>
              <w:spacing w:line="440" w:lineRule="exact"/>
              <w:jc w:val="center"/>
              <w:rPr>
                <w:rFonts w:hint="default" w:ascii="Times New Roman" w:hAnsi="Times New Roman" w:cs="Times New Roman"/>
                <w:szCs w:val="21"/>
              </w:rPr>
            </w:pPr>
          </w:p>
        </w:tc>
        <w:tc>
          <w:tcPr>
            <w:tcW w:w="1065" w:type="dxa"/>
            <w:noWrap w:val="0"/>
            <w:vAlign w:val="top"/>
          </w:tcPr>
          <w:p w14:paraId="675BD456">
            <w:pPr>
              <w:spacing w:line="440" w:lineRule="exact"/>
              <w:jc w:val="center"/>
              <w:rPr>
                <w:rFonts w:hint="default" w:ascii="Times New Roman" w:hAnsi="Times New Roman" w:cs="Times New Roman"/>
                <w:szCs w:val="21"/>
              </w:rPr>
            </w:pPr>
          </w:p>
        </w:tc>
        <w:tc>
          <w:tcPr>
            <w:tcW w:w="1064" w:type="dxa"/>
            <w:noWrap w:val="0"/>
            <w:vAlign w:val="top"/>
          </w:tcPr>
          <w:p w14:paraId="2D357A34">
            <w:pPr>
              <w:spacing w:line="440" w:lineRule="exact"/>
              <w:jc w:val="center"/>
              <w:rPr>
                <w:rFonts w:hint="default" w:ascii="Times New Roman" w:hAnsi="Times New Roman" w:cs="Times New Roman"/>
                <w:szCs w:val="21"/>
              </w:rPr>
            </w:pPr>
          </w:p>
        </w:tc>
      </w:tr>
      <w:tr w14:paraId="24886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8D8218C">
            <w:pPr>
              <w:spacing w:line="440" w:lineRule="exact"/>
              <w:jc w:val="center"/>
              <w:rPr>
                <w:rFonts w:hint="default" w:ascii="Times New Roman" w:hAnsi="Times New Roman" w:cs="Times New Roman"/>
                <w:szCs w:val="21"/>
              </w:rPr>
            </w:pPr>
          </w:p>
        </w:tc>
        <w:tc>
          <w:tcPr>
            <w:tcW w:w="1304" w:type="dxa"/>
            <w:noWrap w:val="0"/>
            <w:vAlign w:val="top"/>
          </w:tcPr>
          <w:p w14:paraId="5CB29A0F">
            <w:pPr>
              <w:spacing w:line="440" w:lineRule="exact"/>
              <w:jc w:val="center"/>
              <w:rPr>
                <w:rFonts w:hint="default" w:ascii="Times New Roman" w:hAnsi="Times New Roman" w:cs="Times New Roman"/>
                <w:szCs w:val="21"/>
              </w:rPr>
            </w:pPr>
          </w:p>
        </w:tc>
        <w:tc>
          <w:tcPr>
            <w:tcW w:w="1065" w:type="dxa"/>
            <w:noWrap w:val="0"/>
            <w:vAlign w:val="top"/>
          </w:tcPr>
          <w:p w14:paraId="1D49F6F7">
            <w:pPr>
              <w:spacing w:line="440" w:lineRule="exact"/>
              <w:jc w:val="center"/>
              <w:rPr>
                <w:rFonts w:hint="default" w:ascii="Times New Roman" w:hAnsi="Times New Roman" w:cs="Times New Roman"/>
                <w:szCs w:val="21"/>
              </w:rPr>
            </w:pPr>
          </w:p>
        </w:tc>
        <w:tc>
          <w:tcPr>
            <w:tcW w:w="1065" w:type="dxa"/>
            <w:noWrap w:val="0"/>
            <w:vAlign w:val="top"/>
          </w:tcPr>
          <w:p w14:paraId="5B7BBC41">
            <w:pPr>
              <w:spacing w:line="440" w:lineRule="exact"/>
              <w:jc w:val="center"/>
              <w:rPr>
                <w:rFonts w:hint="default" w:ascii="Times New Roman" w:hAnsi="Times New Roman" w:cs="Times New Roman"/>
                <w:szCs w:val="21"/>
              </w:rPr>
            </w:pPr>
          </w:p>
        </w:tc>
        <w:tc>
          <w:tcPr>
            <w:tcW w:w="1065" w:type="dxa"/>
            <w:noWrap w:val="0"/>
            <w:vAlign w:val="top"/>
          </w:tcPr>
          <w:p w14:paraId="327C4F57">
            <w:pPr>
              <w:spacing w:line="440" w:lineRule="exact"/>
              <w:jc w:val="center"/>
              <w:rPr>
                <w:rFonts w:hint="default" w:ascii="Times New Roman" w:hAnsi="Times New Roman" w:cs="Times New Roman"/>
                <w:szCs w:val="21"/>
              </w:rPr>
            </w:pPr>
          </w:p>
        </w:tc>
        <w:tc>
          <w:tcPr>
            <w:tcW w:w="1065" w:type="dxa"/>
            <w:noWrap w:val="0"/>
            <w:vAlign w:val="top"/>
          </w:tcPr>
          <w:p w14:paraId="2BA369DF">
            <w:pPr>
              <w:spacing w:line="440" w:lineRule="exact"/>
              <w:jc w:val="center"/>
              <w:rPr>
                <w:rFonts w:hint="default" w:ascii="Times New Roman" w:hAnsi="Times New Roman" w:cs="Times New Roman"/>
                <w:szCs w:val="21"/>
              </w:rPr>
            </w:pPr>
          </w:p>
        </w:tc>
        <w:tc>
          <w:tcPr>
            <w:tcW w:w="1065" w:type="dxa"/>
            <w:noWrap w:val="0"/>
            <w:vAlign w:val="top"/>
          </w:tcPr>
          <w:p w14:paraId="1AA386E9">
            <w:pPr>
              <w:spacing w:line="440" w:lineRule="exact"/>
              <w:jc w:val="center"/>
              <w:rPr>
                <w:rFonts w:hint="default" w:ascii="Times New Roman" w:hAnsi="Times New Roman" w:cs="Times New Roman"/>
                <w:szCs w:val="21"/>
              </w:rPr>
            </w:pPr>
          </w:p>
        </w:tc>
        <w:tc>
          <w:tcPr>
            <w:tcW w:w="1064" w:type="dxa"/>
            <w:noWrap w:val="0"/>
            <w:vAlign w:val="top"/>
          </w:tcPr>
          <w:p w14:paraId="1F47919D">
            <w:pPr>
              <w:spacing w:line="440" w:lineRule="exact"/>
              <w:jc w:val="center"/>
              <w:rPr>
                <w:rFonts w:hint="default" w:ascii="Times New Roman" w:hAnsi="Times New Roman" w:cs="Times New Roman"/>
                <w:szCs w:val="21"/>
              </w:rPr>
            </w:pPr>
          </w:p>
        </w:tc>
      </w:tr>
      <w:tr w14:paraId="27950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457725C">
            <w:pPr>
              <w:spacing w:line="440" w:lineRule="exact"/>
              <w:jc w:val="center"/>
              <w:rPr>
                <w:rFonts w:hint="default" w:ascii="Times New Roman" w:hAnsi="Times New Roman" w:cs="Times New Roman"/>
                <w:szCs w:val="21"/>
              </w:rPr>
            </w:pPr>
          </w:p>
        </w:tc>
        <w:tc>
          <w:tcPr>
            <w:tcW w:w="1304" w:type="dxa"/>
            <w:noWrap w:val="0"/>
            <w:vAlign w:val="top"/>
          </w:tcPr>
          <w:p w14:paraId="5F209BE9">
            <w:pPr>
              <w:spacing w:line="440" w:lineRule="exact"/>
              <w:jc w:val="center"/>
              <w:rPr>
                <w:rFonts w:hint="default" w:ascii="Times New Roman" w:hAnsi="Times New Roman" w:cs="Times New Roman"/>
                <w:szCs w:val="21"/>
              </w:rPr>
            </w:pPr>
          </w:p>
        </w:tc>
        <w:tc>
          <w:tcPr>
            <w:tcW w:w="1065" w:type="dxa"/>
            <w:noWrap w:val="0"/>
            <w:vAlign w:val="top"/>
          </w:tcPr>
          <w:p w14:paraId="148498D3">
            <w:pPr>
              <w:spacing w:line="440" w:lineRule="exact"/>
              <w:jc w:val="center"/>
              <w:rPr>
                <w:rFonts w:hint="default" w:ascii="Times New Roman" w:hAnsi="Times New Roman" w:cs="Times New Roman"/>
                <w:szCs w:val="21"/>
              </w:rPr>
            </w:pPr>
          </w:p>
        </w:tc>
        <w:tc>
          <w:tcPr>
            <w:tcW w:w="1065" w:type="dxa"/>
            <w:noWrap w:val="0"/>
            <w:vAlign w:val="top"/>
          </w:tcPr>
          <w:p w14:paraId="28BA6A73">
            <w:pPr>
              <w:spacing w:line="440" w:lineRule="exact"/>
              <w:jc w:val="center"/>
              <w:rPr>
                <w:rFonts w:hint="default" w:ascii="Times New Roman" w:hAnsi="Times New Roman" w:cs="Times New Roman"/>
                <w:szCs w:val="21"/>
              </w:rPr>
            </w:pPr>
          </w:p>
        </w:tc>
        <w:tc>
          <w:tcPr>
            <w:tcW w:w="1065" w:type="dxa"/>
            <w:noWrap w:val="0"/>
            <w:vAlign w:val="top"/>
          </w:tcPr>
          <w:p w14:paraId="55445B00">
            <w:pPr>
              <w:spacing w:line="440" w:lineRule="exact"/>
              <w:jc w:val="center"/>
              <w:rPr>
                <w:rFonts w:hint="default" w:ascii="Times New Roman" w:hAnsi="Times New Roman" w:cs="Times New Roman"/>
                <w:szCs w:val="21"/>
              </w:rPr>
            </w:pPr>
          </w:p>
        </w:tc>
        <w:tc>
          <w:tcPr>
            <w:tcW w:w="1065" w:type="dxa"/>
            <w:noWrap w:val="0"/>
            <w:vAlign w:val="top"/>
          </w:tcPr>
          <w:p w14:paraId="31FC2E11">
            <w:pPr>
              <w:spacing w:line="440" w:lineRule="exact"/>
              <w:jc w:val="center"/>
              <w:rPr>
                <w:rFonts w:hint="default" w:ascii="Times New Roman" w:hAnsi="Times New Roman" w:cs="Times New Roman"/>
                <w:szCs w:val="21"/>
              </w:rPr>
            </w:pPr>
          </w:p>
        </w:tc>
        <w:tc>
          <w:tcPr>
            <w:tcW w:w="1065" w:type="dxa"/>
            <w:noWrap w:val="0"/>
            <w:vAlign w:val="top"/>
          </w:tcPr>
          <w:p w14:paraId="73671733">
            <w:pPr>
              <w:spacing w:line="440" w:lineRule="exact"/>
              <w:jc w:val="center"/>
              <w:rPr>
                <w:rFonts w:hint="default" w:ascii="Times New Roman" w:hAnsi="Times New Roman" w:cs="Times New Roman"/>
                <w:szCs w:val="21"/>
              </w:rPr>
            </w:pPr>
          </w:p>
        </w:tc>
        <w:tc>
          <w:tcPr>
            <w:tcW w:w="1064" w:type="dxa"/>
            <w:noWrap w:val="0"/>
            <w:vAlign w:val="top"/>
          </w:tcPr>
          <w:p w14:paraId="6AA547E3">
            <w:pPr>
              <w:spacing w:line="440" w:lineRule="exact"/>
              <w:jc w:val="center"/>
              <w:rPr>
                <w:rFonts w:hint="default" w:ascii="Times New Roman" w:hAnsi="Times New Roman" w:cs="Times New Roman"/>
                <w:szCs w:val="21"/>
              </w:rPr>
            </w:pPr>
          </w:p>
        </w:tc>
      </w:tr>
      <w:tr w14:paraId="7756F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4D2D4F4">
            <w:pPr>
              <w:spacing w:line="440" w:lineRule="exact"/>
              <w:jc w:val="center"/>
              <w:rPr>
                <w:rFonts w:hint="default" w:ascii="Times New Roman" w:hAnsi="Times New Roman" w:cs="Times New Roman"/>
                <w:szCs w:val="21"/>
              </w:rPr>
            </w:pPr>
          </w:p>
        </w:tc>
        <w:tc>
          <w:tcPr>
            <w:tcW w:w="1304" w:type="dxa"/>
            <w:noWrap w:val="0"/>
            <w:vAlign w:val="top"/>
          </w:tcPr>
          <w:p w14:paraId="3BAAFC28">
            <w:pPr>
              <w:spacing w:line="440" w:lineRule="exact"/>
              <w:jc w:val="center"/>
              <w:rPr>
                <w:rFonts w:hint="default" w:ascii="Times New Roman" w:hAnsi="Times New Roman" w:cs="Times New Roman"/>
                <w:szCs w:val="21"/>
              </w:rPr>
            </w:pPr>
          </w:p>
        </w:tc>
        <w:tc>
          <w:tcPr>
            <w:tcW w:w="1065" w:type="dxa"/>
            <w:noWrap w:val="0"/>
            <w:vAlign w:val="top"/>
          </w:tcPr>
          <w:p w14:paraId="08F7FB7B">
            <w:pPr>
              <w:spacing w:line="440" w:lineRule="exact"/>
              <w:jc w:val="center"/>
              <w:rPr>
                <w:rFonts w:hint="default" w:ascii="Times New Roman" w:hAnsi="Times New Roman" w:cs="Times New Roman"/>
                <w:szCs w:val="21"/>
              </w:rPr>
            </w:pPr>
          </w:p>
        </w:tc>
        <w:tc>
          <w:tcPr>
            <w:tcW w:w="1065" w:type="dxa"/>
            <w:noWrap w:val="0"/>
            <w:vAlign w:val="top"/>
          </w:tcPr>
          <w:p w14:paraId="6B4F5CF0">
            <w:pPr>
              <w:spacing w:line="440" w:lineRule="exact"/>
              <w:jc w:val="center"/>
              <w:rPr>
                <w:rFonts w:hint="default" w:ascii="Times New Roman" w:hAnsi="Times New Roman" w:cs="Times New Roman"/>
                <w:szCs w:val="21"/>
              </w:rPr>
            </w:pPr>
          </w:p>
        </w:tc>
        <w:tc>
          <w:tcPr>
            <w:tcW w:w="1065" w:type="dxa"/>
            <w:noWrap w:val="0"/>
            <w:vAlign w:val="top"/>
          </w:tcPr>
          <w:p w14:paraId="470951B2">
            <w:pPr>
              <w:spacing w:line="440" w:lineRule="exact"/>
              <w:jc w:val="center"/>
              <w:rPr>
                <w:rFonts w:hint="default" w:ascii="Times New Roman" w:hAnsi="Times New Roman" w:cs="Times New Roman"/>
                <w:szCs w:val="21"/>
              </w:rPr>
            </w:pPr>
          </w:p>
        </w:tc>
        <w:tc>
          <w:tcPr>
            <w:tcW w:w="1065" w:type="dxa"/>
            <w:noWrap w:val="0"/>
            <w:vAlign w:val="top"/>
          </w:tcPr>
          <w:p w14:paraId="6B414735">
            <w:pPr>
              <w:spacing w:line="440" w:lineRule="exact"/>
              <w:jc w:val="center"/>
              <w:rPr>
                <w:rFonts w:hint="default" w:ascii="Times New Roman" w:hAnsi="Times New Roman" w:cs="Times New Roman"/>
                <w:szCs w:val="21"/>
              </w:rPr>
            </w:pPr>
          </w:p>
        </w:tc>
        <w:tc>
          <w:tcPr>
            <w:tcW w:w="1065" w:type="dxa"/>
            <w:noWrap w:val="0"/>
            <w:vAlign w:val="top"/>
          </w:tcPr>
          <w:p w14:paraId="5E2EF67A">
            <w:pPr>
              <w:spacing w:line="440" w:lineRule="exact"/>
              <w:jc w:val="center"/>
              <w:rPr>
                <w:rFonts w:hint="default" w:ascii="Times New Roman" w:hAnsi="Times New Roman" w:cs="Times New Roman"/>
                <w:szCs w:val="21"/>
              </w:rPr>
            </w:pPr>
          </w:p>
        </w:tc>
        <w:tc>
          <w:tcPr>
            <w:tcW w:w="1064" w:type="dxa"/>
            <w:noWrap w:val="0"/>
            <w:vAlign w:val="top"/>
          </w:tcPr>
          <w:p w14:paraId="7B518572">
            <w:pPr>
              <w:spacing w:line="440" w:lineRule="exact"/>
              <w:jc w:val="center"/>
              <w:rPr>
                <w:rFonts w:hint="default" w:ascii="Times New Roman" w:hAnsi="Times New Roman" w:cs="Times New Roman"/>
                <w:szCs w:val="21"/>
              </w:rPr>
            </w:pPr>
          </w:p>
        </w:tc>
      </w:tr>
      <w:tr w14:paraId="37FE4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7DC1899">
            <w:pPr>
              <w:spacing w:line="440" w:lineRule="exact"/>
              <w:jc w:val="center"/>
              <w:rPr>
                <w:rFonts w:hint="default" w:ascii="Times New Roman" w:hAnsi="Times New Roman" w:cs="Times New Roman"/>
                <w:szCs w:val="21"/>
              </w:rPr>
            </w:pPr>
          </w:p>
        </w:tc>
        <w:tc>
          <w:tcPr>
            <w:tcW w:w="1304" w:type="dxa"/>
            <w:noWrap w:val="0"/>
            <w:vAlign w:val="top"/>
          </w:tcPr>
          <w:p w14:paraId="697FFEBA">
            <w:pPr>
              <w:spacing w:line="440" w:lineRule="exact"/>
              <w:jc w:val="center"/>
              <w:rPr>
                <w:rFonts w:hint="default" w:ascii="Times New Roman" w:hAnsi="Times New Roman" w:cs="Times New Roman"/>
                <w:szCs w:val="21"/>
              </w:rPr>
            </w:pPr>
          </w:p>
        </w:tc>
        <w:tc>
          <w:tcPr>
            <w:tcW w:w="1065" w:type="dxa"/>
            <w:noWrap w:val="0"/>
            <w:vAlign w:val="top"/>
          </w:tcPr>
          <w:p w14:paraId="2138629D">
            <w:pPr>
              <w:spacing w:line="440" w:lineRule="exact"/>
              <w:jc w:val="center"/>
              <w:rPr>
                <w:rFonts w:hint="default" w:ascii="Times New Roman" w:hAnsi="Times New Roman" w:cs="Times New Roman"/>
                <w:szCs w:val="21"/>
              </w:rPr>
            </w:pPr>
          </w:p>
        </w:tc>
        <w:tc>
          <w:tcPr>
            <w:tcW w:w="1065" w:type="dxa"/>
            <w:noWrap w:val="0"/>
            <w:vAlign w:val="top"/>
          </w:tcPr>
          <w:p w14:paraId="64E60A5C">
            <w:pPr>
              <w:spacing w:line="440" w:lineRule="exact"/>
              <w:jc w:val="center"/>
              <w:rPr>
                <w:rFonts w:hint="default" w:ascii="Times New Roman" w:hAnsi="Times New Roman" w:cs="Times New Roman"/>
                <w:szCs w:val="21"/>
              </w:rPr>
            </w:pPr>
          </w:p>
        </w:tc>
        <w:tc>
          <w:tcPr>
            <w:tcW w:w="1065" w:type="dxa"/>
            <w:noWrap w:val="0"/>
            <w:vAlign w:val="top"/>
          </w:tcPr>
          <w:p w14:paraId="76B640F1">
            <w:pPr>
              <w:spacing w:line="440" w:lineRule="exact"/>
              <w:jc w:val="center"/>
              <w:rPr>
                <w:rFonts w:hint="default" w:ascii="Times New Roman" w:hAnsi="Times New Roman" w:cs="Times New Roman"/>
                <w:szCs w:val="21"/>
              </w:rPr>
            </w:pPr>
          </w:p>
        </w:tc>
        <w:tc>
          <w:tcPr>
            <w:tcW w:w="1065" w:type="dxa"/>
            <w:noWrap w:val="0"/>
            <w:vAlign w:val="top"/>
          </w:tcPr>
          <w:p w14:paraId="2265CDBD">
            <w:pPr>
              <w:spacing w:line="440" w:lineRule="exact"/>
              <w:jc w:val="center"/>
              <w:rPr>
                <w:rFonts w:hint="default" w:ascii="Times New Roman" w:hAnsi="Times New Roman" w:cs="Times New Roman"/>
                <w:szCs w:val="21"/>
              </w:rPr>
            </w:pPr>
          </w:p>
        </w:tc>
        <w:tc>
          <w:tcPr>
            <w:tcW w:w="1065" w:type="dxa"/>
            <w:noWrap w:val="0"/>
            <w:vAlign w:val="top"/>
          </w:tcPr>
          <w:p w14:paraId="753F7723">
            <w:pPr>
              <w:spacing w:line="440" w:lineRule="exact"/>
              <w:jc w:val="center"/>
              <w:rPr>
                <w:rFonts w:hint="default" w:ascii="Times New Roman" w:hAnsi="Times New Roman" w:cs="Times New Roman"/>
                <w:szCs w:val="21"/>
              </w:rPr>
            </w:pPr>
          </w:p>
        </w:tc>
        <w:tc>
          <w:tcPr>
            <w:tcW w:w="1064" w:type="dxa"/>
            <w:noWrap w:val="0"/>
            <w:vAlign w:val="top"/>
          </w:tcPr>
          <w:p w14:paraId="7302B789">
            <w:pPr>
              <w:spacing w:line="440" w:lineRule="exact"/>
              <w:jc w:val="center"/>
              <w:rPr>
                <w:rFonts w:hint="default" w:ascii="Times New Roman" w:hAnsi="Times New Roman" w:cs="Times New Roman"/>
                <w:szCs w:val="21"/>
              </w:rPr>
            </w:pPr>
          </w:p>
        </w:tc>
      </w:tr>
      <w:tr w14:paraId="76833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B39BDC9">
            <w:pPr>
              <w:spacing w:line="440" w:lineRule="exact"/>
              <w:jc w:val="center"/>
              <w:rPr>
                <w:rFonts w:hint="default" w:ascii="Times New Roman" w:hAnsi="Times New Roman" w:cs="Times New Roman"/>
                <w:szCs w:val="21"/>
              </w:rPr>
            </w:pPr>
          </w:p>
        </w:tc>
        <w:tc>
          <w:tcPr>
            <w:tcW w:w="1304" w:type="dxa"/>
            <w:noWrap w:val="0"/>
            <w:vAlign w:val="top"/>
          </w:tcPr>
          <w:p w14:paraId="3B9C5592">
            <w:pPr>
              <w:spacing w:line="440" w:lineRule="exact"/>
              <w:jc w:val="center"/>
              <w:rPr>
                <w:rFonts w:hint="default" w:ascii="Times New Roman" w:hAnsi="Times New Roman" w:cs="Times New Roman"/>
                <w:szCs w:val="21"/>
              </w:rPr>
            </w:pPr>
          </w:p>
        </w:tc>
        <w:tc>
          <w:tcPr>
            <w:tcW w:w="1065" w:type="dxa"/>
            <w:noWrap w:val="0"/>
            <w:vAlign w:val="top"/>
          </w:tcPr>
          <w:p w14:paraId="0079595C">
            <w:pPr>
              <w:spacing w:line="440" w:lineRule="exact"/>
              <w:jc w:val="center"/>
              <w:rPr>
                <w:rFonts w:hint="default" w:ascii="Times New Roman" w:hAnsi="Times New Roman" w:cs="Times New Roman"/>
                <w:szCs w:val="21"/>
              </w:rPr>
            </w:pPr>
          </w:p>
        </w:tc>
        <w:tc>
          <w:tcPr>
            <w:tcW w:w="1065" w:type="dxa"/>
            <w:noWrap w:val="0"/>
            <w:vAlign w:val="top"/>
          </w:tcPr>
          <w:p w14:paraId="018B6F98">
            <w:pPr>
              <w:spacing w:line="440" w:lineRule="exact"/>
              <w:jc w:val="center"/>
              <w:rPr>
                <w:rFonts w:hint="default" w:ascii="Times New Roman" w:hAnsi="Times New Roman" w:cs="Times New Roman"/>
                <w:szCs w:val="21"/>
              </w:rPr>
            </w:pPr>
          </w:p>
        </w:tc>
        <w:tc>
          <w:tcPr>
            <w:tcW w:w="1065" w:type="dxa"/>
            <w:noWrap w:val="0"/>
            <w:vAlign w:val="top"/>
          </w:tcPr>
          <w:p w14:paraId="2403A899">
            <w:pPr>
              <w:spacing w:line="440" w:lineRule="exact"/>
              <w:jc w:val="center"/>
              <w:rPr>
                <w:rFonts w:hint="default" w:ascii="Times New Roman" w:hAnsi="Times New Roman" w:cs="Times New Roman"/>
                <w:szCs w:val="21"/>
              </w:rPr>
            </w:pPr>
          </w:p>
        </w:tc>
        <w:tc>
          <w:tcPr>
            <w:tcW w:w="1065" w:type="dxa"/>
            <w:noWrap w:val="0"/>
            <w:vAlign w:val="top"/>
          </w:tcPr>
          <w:p w14:paraId="5519EC3B">
            <w:pPr>
              <w:spacing w:line="440" w:lineRule="exact"/>
              <w:jc w:val="center"/>
              <w:rPr>
                <w:rFonts w:hint="default" w:ascii="Times New Roman" w:hAnsi="Times New Roman" w:cs="Times New Roman"/>
                <w:szCs w:val="21"/>
              </w:rPr>
            </w:pPr>
          </w:p>
        </w:tc>
        <w:tc>
          <w:tcPr>
            <w:tcW w:w="1065" w:type="dxa"/>
            <w:noWrap w:val="0"/>
            <w:vAlign w:val="top"/>
          </w:tcPr>
          <w:p w14:paraId="513878D8">
            <w:pPr>
              <w:spacing w:line="440" w:lineRule="exact"/>
              <w:jc w:val="center"/>
              <w:rPr>
                <w:rFonts w:hint="default" w:ascii="Times New Roman" w:hAnsi="Times New Roman" w:cs="Times New Roman"/>
                <w:szCs w:val="21"/>
              </w:rPr>
            </w:pPr>
          </w:p>
        </w:tc>
        <w:tc>
          <w:tcPr>
            <w:tcW w:w="1064" w:type="dxa"/>
            <w:noWrap w:val="0"/>
            <w:vAlign w:val="top"/>
          </w:tcPr>
          <w:p w14:paraId="34FF9B7F">
            <w:pPr>
              <w:spacing w:line="440" w:lineRule="exact"/>
              <w:jc w:val="center"/>
              <w:rPr>
                <w:rFonts w:hint="default" w:ascii="Times New Roman" w:hAnsi="Times New Roman" w:cs="Times New Roman"/>
                <w:szCs w:val="21"/>
              </w:rPr>
            </w:pPr>
          </w:p>
        </w:tc>
      </w:tr>
      <w:tr w14:paraId="09497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5110389">
            <w:pPr>
              <w:spacing w:line="440" w:lineRule="exact"/>
              <w:jc w:val="center"/>
              <w:rPr>
                <w:rFonts w:hint="default" w:ascii="Times New Roman" w:hAnsi="Times New Roman" w:cs="Times New Roman"/>
                <w:szCs w:val="21"/>
              </w:rPr>
            </w:pPr>
          </w:p>
        </w:tc>
        <w:tc>
          <w:tcPr>
            <w:tcW w:w="1304" w:type="dxa"/>
            <w:noWrap w:val="0"/>
            <w:vAlign w:val="top"/>
          </w:tcPr>
          <w:p w14:paraId="04F904F5">
            <w:pPr>
              <w:spacing w:line="440" w:lineRule="exact"/>
              <w:jc w:val="center"/>
              <w:rPr>
                <w:rFonts w:hint="default" w:ascii="Times New Roman" w:hAnsi="Times New Roman" w:cs="Times New Roman"/>
                <w:szCs w:val="21"/>
              </w:rPr>
            </w:pPr>
          </w:p>
        </w:tc>
        <w:tc>
          <w:tcPr>
            <w:tcW w:w="1065" w:type="dxa"/>
            <w:noWrap w:val="0"/>
            <w:vAlign w:val="top"/>
          </w:tcPr>
          <w:p w14:paraId="2B651BEB">
            <w:pPr>
              <w:spacing w:line="440" w:lineRule="exact"/>
              <w:jc w:val="center"/>
              <w:rPr>
                <w:rFonts w:hint="default" w:ascii="Times New Roman" w:hAnsi="Times New Roman" w:cs="Times New Roman"/>
                <w:szCs w:val="21"/>
              </w:rPr>
            </w:pPr>
          </w:p>
        </w:tc>
        <w:tc>
          <w:tcPr>
            <w:tcW w:w="1065" w:type="dxa"/>
            <w:noWrap w:val="0"/>
            <w:vAlign w:val="top"/>
          </w:tcPr>
          <w:p w14:paraId="201BE33D">
            <w:pPr>
              <w:spacing w:line="440" w:lineRule="exact"/>
              <w:jc w:val="center"/>
              <w:rPr>
                <w:rFonts w:hint="default" w:ascii="Times New Roman" w:hAnsi="Times New Roman" w:cs="Times New Roman"/>
                <w:szCs w:val="21"/>
              </w:rPr>
            </w:pPr>
          </w:p>
        </w:tc>
        <w:tc>
          <w:tcPr>
            <w:tcW w:w="1065" w:type="dxa"/>
            <w:noWrap w:val="0"/>
            <w:vAlign w:val="top"/>
          </w:tcPr>
          <w:p w14:paraId="71EFC5C5">
            <w:pPr>
              <w:spacing w:line="440" w:lineRule="exact"/>
              <w:jc w:val="center"/>
              <w:rPr>
                <w:rFonts w:hint="default" w:ascii="Times New Roman" w:hAnsi="Times New Roman" w:cs="Times New Roman"/>
                <w:szCs w:val="21"/>
              </w:rPr>
            </w:pPr>
          </w:p>
        </w:tc>
        <w:tc>
          <w:tcPr>
            <w:tcW w:w="1065" w:type="dxa"/>
            <w:noWrap w:val="0"/>
            <w:vAlign w:val="top"/>
          </w:tcPr>
          <w:p w14:paraId="060E939D">
            <w:pPr>
              <w:spacing w:line="440" w:lineRule="exact"/>
              <w:jc w:val="center"/>
              <w:rPr>
                <w:rFonts w:hint="default" w:ascii="Times New Roman" w:hAnsi="Times New Roman" w:cs="Times New Roman"/>
                <w:szCs w:val="21"/>
              </w:rPr>
            </w:pPr>
          </w:p>
        </w:tc>
        <w:tc>
          <w:tcPr>
            <w:tcW w:w="1065" w:type="dxa"/>
            <w:noWrap w:val="0"/>
            <w:vAlign w:val="top"/>
          </w:tcPr>
          <w:p w14:paraId="0D928EC9">
            <w:pPr>
              <w:spacing w:line="440" w:lineRule="exact"/>
              <w:jc w:val="center"/>
              <w:rPr>
                <w:rFonts w:hint="default" w:ascii="Times New Roman" w:hAnsi="Times New Roman" w:cs="Times New Roman"/>
                <w:szCs w:val="21"/>
              </w:rPr>
            </w:pPr>
          </w:p>
        </w:tc>
        <w:tc>
          <w:tcPr>
            <w:tcW w:w="1064" w:type="dxa"/>
            <w:noWrap w:val="0"/>
            <w:vAlign w:val="top"/>
          </w:tcPr>
          <w:p w14:paraId="1F556215">
            <w:pPr>
              <w:spacing w:line="440" w:lineRule="exact"/>
              <w:jc w:val="center"/>
              <w:rPr>
                <w:rFonts w:hint="default" w:ascii="Times New Roman" w:hAnsi="Times New Roman" w:cs="Times New Roman"/>
                <w:szCs w:val="21"/>
              </w:rPr>
            </w:pPr>
          </w:p>
        </w:tc>
      </w:tr>
      <w:tr w14:paraId="685A5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A4F4D9D">
            <w:pPr>
              <w:spacing w:line="440" w:lineRule="exact"/>
              <w:jc w:val="center"/>
              <w:rPr>
                <w:rFonts w:hint="default" w:ascii="Times New Roman" w:hAnsi="Times New Roman" w:cs="Times New Roman"/>
                <w:szCs w:val="21"/>
              </w:rPr>
            </w:pPr>
          </w:p>
        </w:tc>
        <w:tc>
          <w:tcPr>
            <w:tcW w:w="1304" w:type="dxa"/>
            <w:noWrap w:val="0"/>
            <w:vAlign w:val="top"/>
          </w:tcPr>
          <w:p w14:paraId="4077274B">
            <w:pPr>
              <w:spacing w:line="440" w:lineRule="exact"/>
              <w:jc w:val="center"/>
              <w:rPr>
                <w:rFonts w:hint="default" w:ascii="Times New Roman" w:hAnsi="Times New Roman" w:cs="Times New Roman"/>
                <w:szCs w:val="21"/>
              </w:rPr>
            </w:pPr>
          </w:p>
        </w:tc>
        <w:tc>
          <w:tcPr>
            <w:tcW w:w="1065" w:type="dxa"/>
            <w:noWrap w:val="0"/>
            <w:vAlign w:val="top"/>
          </w:tcPr>
          <w:p w14:paraId="2127B94A">
            <w:pPr>
              <w:spacing w:line="440" w:lineRule="exact"/>
              <w:jc w:val="center"/>
              <w:rPr>
                <w:rFonts w:hint="default" w:ascii="Times New Roman" w:hAnsi="Times New Roman" w:cs="Times New Roman"/>
                <w:szCs w:val="21"/>
              </w:rPr>
            </w:pPr>
          </w:p>
        </w:tc>
        <w:tc>
          <w:tcPr>
            <w:tcW w:w="1065" w:type="dxa"/>
            <w:noWrap w:val="0"/>
            <w:vAlign w:val="top"/>
          </w:tcPr>
          <w:p w14:paraId="6348E353">
            <w:pPr>
              <w:spacing w:line="440" w:lineRule="exact"/>
              <w:jc w:val="center"/>
              <w:rPr>
                <w:rFonts w:hint="default" w:ascii="Times New Roman" w:hAnsi="Times New Roman" w:cs="Times New Roman"/>
                <w:szCs w:val="21"/>
              </w:rPr>
            </w:pPr>
          </w:p>
        </w:tc>
        <w:tc>
          <w:tcPr>
            <w:tcW w:w="1065" w:type="dxa"/>
            <w:noWrap w:val="0"/>
            <w:vAlign w:val="top"/>
          </w:tcPr>
          <w:p w14:paraId="08C75881">
            <w:pPr>
              <w:spacing w:line="440" w:lineRule="exact"/>
              <w:jc w:val="center"/>
              <w:rPr>
                <w:rFonts w:hint="default" w:ascii="Times New Roman" w:hAnsi="Times New Roman" w:cs="Times New Roman"/>
                <w:szCs w:val="21"/>
              </w:rPr>
            </w:pPr>
          </w:p>
        </w:tc>
        <w:tc>
          <w:tcPr>
            <w:tcW w:w="1065" w:type="dxa"/>
            <w:noWrap w:val="0"/>
            <w:vAlign w:val="top"/>
          </w:tcPr>
          <w:p w14:paraId="28BC3FF4">
            <w:pPr>
              <w:spacing w:line="440" w:lineRule="exact"/>
              <w:jc w:val="center"/>
              <w:rPr>
                <w:rFonts w:hint="default" w:ascii="Times New Roman" w:hAnsi="Times New Roman" w:cs="Times New Roman"/>
                <w:szCs w:val="21"/>
              </w:rPr>
            </w:pPr>
          </w:p>
        </w:tc>
        <w:tc>
          <w:tcPr>
            <w:tcW w:w="1065" w:type="dxa"/>
            <w:noWrap w:val="0"/>
            <w:vAlign w:val="top"/>
          </w:tcPr>
          <w:p w14:paraId="6259D43D">
            <w:pPr>
              <w:spacing w:line="440" w:lineRule="exact"/>
              <w:jc w:val="center"/>
              <w:rPr>
                <w:rFonts w:hint="default" w:ascii="Times New Roman" w:hAnsi="Times New Roman" w:cs="Times New Roman"/>
                <w:szCs w:val="21"/>
              </w:rPr>
            </w:pPr>
          </w:p>
        </w:tc>
        <w:tc>
          <w:tcPr>
            <w:tcW w:w="1064" w:type="dxa"/>
            <w:noWrap w:val="0"/>
            <w:vAlign w:val="top"/>
          </w:tcPr>
          <w:p w14:paraId="10244AA6">
            <w:pPr>
              <w:spacing w:line="440" w:lineRule="exact"/>
              <w:jc w:val="center"/>
              <w:rPr>
                <w:rFonts w:hint="default" w:ascii="Times New Roman" w:hAnsi="Times New Roman" w:cs="Times New Roman"/>
                <w:szCs w:val="21"/>
              </w:rPr>
            </w:pPr>
          </w:p>
        </w:tc>
      </w:tr>
      <w:tr w14:paraId="5BBB4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D11D630">
            <w:pPr>
              <w:spacing w:line="440" w:lineRule="exact"/>
              <w:jc w:val="center"/>
              <w:rPr>
                <w:rFonts w:hint="default" w:ascii="Times New Roman" w:hAnsi="Times New Roman" w:cs="Times New Roman"/>
                <w:szCs w:val="21"/>
              </w:rPr>
            </w:pPr>
          </w:p>
        </w:tc>
        <w:tc>
          <w:tcPr>
            <w:tcW w:w="1304" w:type="dxa"/>
            <w:noWrap w:val="0"/>
            <w:vAlign w:val="top"/>
          </w:tcPr>
          <w:p w14:paraId="56DEAB96">
            <w:pPr>
              <w:spacing w:line="440" w:lineRule="exact"/>
              <w:jc w:val="center"/>
              <w:rPr>
                <w:rFonts w:hint="default" w:ascii="Times New Roman" w:hAnsi="Times New Roman" w:cs="Times New Roman"/>
                <w:szCs w:val="21"/>
              </w:rPr>
            </w:pPr>
          </w:p>
        </w:tc>
        <w:tc>
          <w:tcPr>
            <w:tcW w:w="1065" w:type="dxa"/>
            <w:noWrap w:val="0"/>
            <w:vAlign w:val="top"/>
          </w:tcPr>
          <w:p w14:paraId="11967C5E">
            <w:pPr>
              <w:spacing w:line="440" w:lineRule="exact"/>
              <w:jc w:val="center"/>
              <w:rPr>
                <w:rFonts w:hint="default" w:ascii="Times New Roman" w:hAnsi="Times New Roman" w:cs="Times New Roman"/>
                <w:szCs w:val="21"/>
              </w:rPr>
            </w:pPr>
          </w:p>
        </w:tc>
        <w:tc>
          <w:tcPr>
            <w:tcW w:w="1065" w:type="dxa"/>
            <w:noWrap w:val="0"/>
            <w:vAlign w:val="top"/>
          </w:tcPr>
          <w:p w14:paraId="1476310B">
            <w:pPr>
              <w:spacing w:line="440" w:lineRule="exact"/>
              <w:jc w:val="center"/>
              <w:rPr>
                <w:rFonts w:hint="default" w:ascii="Times New Roman" w:hAnsi="Times New Roman" w:cs="Times New Roman"/>
                <w:szCs w:val="21"/>
              </w:rPr>
            </w:pPr>
          </w:p>
        </w:tc>
        <w:tc>
          <w:tcPr>
            <w:tcW w:w="1065" w:type="dxa"/>
            <w:noWrap w:val="0"/>
            <w:vAlign w:val="top"/>
          </w:tcPr>
          <w:p w14:paraId="35A91ACC">
            <w:pPr>
              <w:spacing w:line="440" w:lineRule="exact"/>
              <w:jc w:val="center"/>
              <w:rPr>
                <w:rFonts w:hint="default" w:ascii="Times New Roman" w:hAnsi="Times New Roman" w:cs="Times New Roman"/>
                <w:szCs w:val="21"/>
              </w:rPr>
            </w:pPr>
          </w:p>
        </w:tc>
        <w:tc>
          <w:tcPr>
            <w:tcW w:w="1065" w:type="dxa"/>
            <w:noWrap w:val="0"/>
            <w:vAlign w:val="top"/>
          </w:tcPr>
          <w:p w14:paraId="3E13F969">
            <w:pPr>
              <w:spacing w:line="440" w:lineRule="exact"/>
              <w:jc w:val="center"/>
              <w:rPr>
                <w:rFonts w:hint="default" w:ascii="Times New Roman" w:hAnsi="Times New Roman" w:cs="Times New Roman"/>
                <w:szCs w:val="21"/>
              </w:rPr>
            </w:pPr>
          </w:p>
        </w:tc>
        <w:tc>
          <w:tcPr>
            <w:tcW w:w="1065" w:type="dxa"/>
            <w:noWrap w:val="0"/>
            <w:vAlign w:val="top"/>
          </w:tcPr>
          <w:p w14:paraId="288F7570">
            <w:pPr>
              <w:spacing w:line="440" w:lineRule="exact"/>
              <w:jc w:val="center"/>
              <w:rPr>
                <w:rFonts w:hint="default" w:ascii="Times New Roman" w:hAnsi="Times New Roman" w:cs="Times New Roman"/>
                <w:szCs w:val="21"/>
              </w:rPr>
            </w:pPr>
          </w:p>
        </w:tc>
        <w:tc>
          <w:tcPr>
            <w:tcW w:w="1064" w:type="dxa"/>
            <w:noWrap w:val="0"/>
            <w:vAlign w:val="top"/>
          </w:tcPr>
          <w:p w14:paraId="315ECFE3">
            <w:pPr>
              <w:spacing w:line="440" w:lineRule="exact"/>
              <w:jc w:val="center"/>
              <w:rPr>
                <w:rFonts w:hint="default" w:ascii="Times New Roman" w:hAnsi="Times New Roman" w:cs="Times New Roman"/>
                <w:szCs w:val="21"/>
              </w:rPr>
            </w:pPr>
          </w:p>
        </w:tc>
      </w:tr>
      <w:tr w14:paraId="6F0B2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3508D07">
            <w:pPr>
              <w:spacing w:line="440" w:lineRule="exact"/>
              <w:jc w:val="center"/>
              <w:rPr>
                <w:rFonts w:hint="default" w:ascii="Times New Roman" w:hAnsi="Times New Roman" w:cs="Times New Roman"/>
                <w:szCs w:val="21"/>
              </w:rPr>
            </w:pPr>
          </w:p>
        </w:tc>
        <w:tc>
          <w:tcPr>
            <w:tcW w:w="1304" w:type="dxa"/>
            <w:noWrap w:val="0"/>
            <w:vAlign w:val="top"/>
          </w:tcPr>
          <w:p w14:paraId="6D8E2A2A">
            <w:pPr>
              <w:spacing w:line="440" w:lineRule="exact"/>
              <w:jc w:val="center"/>
              <w:rPr>
                <w:rFonts w:hint="default" w:ascii="Times New Roman" w:hAnsi="Times New Roman" w:cs="Times New Roman"/>
                <w:szCs w:val="21"/>
              </w:rPr>
            </w:pPr>
          </w:p>
        </w:tc>
        <w:tc>
          <w:tcPr>
            <w:tcW w:w="1065" w:type="dxa"/>
            <w:noWrap w:val="0"/>
            <w:vAlign w:val="top"/>
          </w:tcPr>
          <w:p w14:paraId="559FAC49">
            <w:pPr>
              <w:spacing w:line="440" w:lineRule="exact"/>
              <w:jc w:val="center"/>
              <w:rPr>
                <w:rFonts w:hint="default" w:ascii="Times New Roman" w:hAnsi="Times New Roman" w:cs="Times New Roman"/>
                <w:szCs w:val="21"/>
              </w:rPr>
            </w:pPr>
          </w:p>
        </w:tc>
        <w:tc>
          <w:tcPr>
            <w:tcW w:w="1065" w:type="dxa"/>
            <w:noWrap w:val="0"/>
            <w:vAlign w:val="top"/>
          </w:tcPr>
          <w:p w14:paraId="4FB81F38">
            <w:pPr>
              <w:spacing w:line="440" w:lineRule="exact"/>
              <w:jc w:val="center"/>
              <w:rPr>
                <w:rFonts w:hint="default" w:ascii="Times New Roman" w:hAnsi="Times New Roman" w:cs="Times New Roman"/>
                <w:szCs w:val="21"/>
              </w:rPr>
            </w:pPr>
          </w:p>
        </w:tc>
        <w:tc>
          <w:tcPr>
            <w:tcW w:w="1065" w:type="dxa"/>
            <w:noWrap w:val="0"/>
            <w:vAlign w:val="top"/>
          </w:tcPr>
          <w:p w14:paraId="2E559650">
            <w:pPr>
              <w:spacing w:line="440" w:lineRule="exact"/>
              <w:jc w:val="center"/>
              <w:rPr>
                <w:rFonts w:hint="default" w:ascii="Times New Roman" w:hAnsi="Times New Roman" w:cs="Times New Roman"/>
                <w:szCs w:val="21"/>
              </w:rPr>
            </w:pPr>
          </w:p>
        </w:tc>
        <w:tc>
          <w:tcPr>
            <w:tcW w:w="1065" w:type="dxa"/>
            <w:noWrap w:val="0"/>
            <w:vAlign w:val="top"/>
          </w:tcPr>
          <w:p w14:paraId="5F6A840D">
            <w:pPr>
              <w:spacing w:line="440" w:lineRule="exact"/>
              <w:jc w:val="center"/>
              <w:rPr>
                <w:rFonts w:hint="default" w:ascii="Times New Roman" w:hAnsi="Times New Roman" w:cs="Times New Roman"/>
                <w:szCs w:val="21"/>
              </w:rPr>
            </w:pPr>
          </w:p>
        </w:tc>
        <w:tc>
          <w:tcPr>
            <w:tcW w:w="1065" w:type="dxa"/>
            <w:noWrap w:val="0"/>
            <w:vAlign w:val="top"/>
          </w:tcPr>
          <w:p w14:paraId="1F005CF7">
            <w:pPr>
              <w:spacing w:line="440" w:lineRule="exact"/>
              <w:jc w:val="center"/>
              <w:rPr>
                <w:rFonts w:hint="default" w:ascii="Times New Roman" w:hAnsi="Times New Roman" w:cs="Times New Roman"/>
                <w:szCs w:val="21"/>
              </w:rPr>
            </w:pPr>
          </w:p>
        </w:tc>
        <w:tc>
          <w:tcPr>
            <w:tcW w:w="1064" w:type="dxa"/>
            <w:noWrap w:val="0"/>
            <w:vAlign w:val="top"/>
          </w:tcPr>
          <w:p w14:paraId="05106247">
            <w:pPr>
              <w:spacing w:line="440" w:lineRule="exact"/>
              <w:jc w:val="center"/>
              <w:rPr>
                <w:rFonts w:hint="default" w:ascii="Times New Roman" w:hAnsi="Times New Roman" w:cs="Times New Roman"/>
                <w:szCs w:val="21"/>
              </w:rPr>
            </w:pPr>
          </w:p>
        </w:tc>
      </w:tr>
      <w:tr w14:paraId="328B5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D31F07C">
            <w:pPr>
              <w:spacing w:line="440" w:lineRule="exact"/>
              <w:jc w:val="center"/>
              <w:rPr>
                <w:rFonts w:hint="default" w:ascii="Times New Roman" w:hAnsi="Times New Roman" w:cs="Times New Roman"/>
                <w:szCs w:val="21"/>
              </w:rPr>
            </w:pPr>
          </w:p>
        </w:tc>
        <w:tc>
          <w:tcPr>
            <w:tcW w:w="1304" w:type="dxa"/>
            <w:noWrap w:val="0"/>
            <w:vAlign w:val="top"/>
          </w:tcPr>
          <w:p w14:paraId="09CD4DDA">
            <w:pPr>
              <w:spacing w:line="440" w:lineRule="exact"/>
              <w:jc w:val="center"/>
              <w:rPr>
                <w:rFonts w:hint="default" w:ascii="Times New Roman" w:hAnsi="Times New Roman" w:cs="Times New Roman"/>
                <w:szCs w:val="21"/>
              </w:rPr>
            </w:pPr>
          </w:p>
        </w:tc>
        <w:tc>
          <w:tcPr>
            <w:tcW w:w="1065" w:type="dxa"/>
            <w:noWrap w:val="0"/>
            <w:vAlign w:val="top"/>
          </w:tcPr>
          <w:p w14:paraId="56DE505A">
            <w:pPr>
              <w:spacing w:line="440" w:lineRule="exact"/>
              <w:jc w:val="center"/>
              <w:rPr>
                <w:rFonts w:hint="default" w:ascii="Times New Roman" w:hAnsi="Times New Roman" w:cs="Times New Roman"/>
                <w:szCs w:val="21"/>
              </w:rPr>
            </w:pPr>
          </w:p>
        </w:tc>
        <w:tc>
          <w:tcPr>
            <w:tcW w:w="1065" w:type="dxa"/>
            <w:noWrap w:val="0"/>
            <w:vAlign w:val="top"/>
          </w:tcPr>
          <w:p w14:paraId="759BAC6A">
            <w:pPr>
              <w:spacing w:line="440" w:lineRule="exact"/>
              <w:jc w:val="center"/>
              <w:rPr>
                <w:rFonts w:hint="default" w:ascii="Times New Roman" w:hAnsi="Times New Roman" w:cs="Times New Roman"/>
                <w:szCs w:val="21"/>
              </w:rPr>
            </w:pPr>
          </w:p>
        </w:tc>
        <w:tc>
          <w:tcPr>
            <w:tcW w:w="1065" w:type="dxa"/>
            <w:noWrap w:val="0"/>
            <w:vAlign w:val="top"/>
          </w:tcPr>
          <w:p w14:paraId="221CBAF4">
            <w:pPr>
              <w:spacing w:line="440" w:lineRule="exact"/>
              <w:jc w:val="center"/>
              <w:rPr>
                <w:rFonts w:hint="default" w:ascii="Times New Roman" w:hAnsi="Times New Roman" w:cs="Times New Roman"/>
                <w:szCs w:val="21"/>
              </w:rPr>
            </w:pPr>
          </w:p>
        </w:tc>
        <w:tc>
          <w:tcPr>
            <w:tcW w:w="1065" w:type="dxa"/>
            <w:noWrap w:val="0"/>
            <w:vAlign w:val="top"/>
          </w:tcPr>
          <w:p w14:paraId="6B0EAC4A">
            <w:pPr>
              <w:spacing w:line="440" w:lineRule="exact"/>
              <w:jc w:val="center"/>
              <w:rPr>
                <w:rFonts w:hint="default" w:ascii="Times New Roman" w:hAnsi="Times New Roman" w:cs="Times New Roman"/>
                <w:szCs w:val="21"/>
              </w:rPr>
            </w:pPr>
          </w:p>
        </w:tc>
        <w:tc>
          <w:tcPr>
            <w:tcW w:w="1065" w:type="dxa"/>
            <w:noWrap w:val="0"/>
            <w:vAlign w:val="top"/>
          </w:tcPr>
          <w:p w14:paraId="33963B88">
            <w:pPr>
              <w:spacing w:line="440" w:lineRule="exact"/>
              <w:jc w:val="center"/>
              <w:rPr>
                <w:rFonts w:hint="default" w:ascii="Times New Roman" w:hAnsi="Times New Roman" w:cs="Times New Roman"/>
                <w:szCs w:val="21"/>
              </w:rPr>
            </w:pPr>
          </w:p>
        </w:tc>
        <w:tc>
          <w:tcPr>
            <w:tcW w:w="1064" w:type="dxa"/>
            <w:noWrap w:val="0"/>
            <w:vAlign w:val="top"/>
          </w:tcPr>
          <w:p w14:paraId="310EF04D">
            <w:pPr>
              <w:spacing w:line="440" w:lineRule="exact"/>
              <w:jc w:val="center"/>
              <w:rPr>
                <w:rFonts w:hint="default" w:ascii="Times New Roman" w:hAnsi="Times New Roman" w:cs="Times New Roman"/>
                <w:szCs w:val="21"/>
              </w:rPr>
            </w:pPr>
          </w:p>
        </w:tc>
      </w:tr>
      <w:tr w14:paraId="7C3F8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978B2A5">
            <w:pPr>
              <w:spacing w:line="440" w:lineRule="exact"/>
              <w:rPr>
                <w:rFonts w:hint="default" w:ascii="Times New Roman" w:hAnsi="Times New Roman" w:cs="Times New Roman"/>
                <w:szCs w:val="21"/>
              </w:rPr>
            </w:pPr>
          </w:p>
        </w:tc>
        <w:tc>
          <w:tcPr>
            <w:tcW w:w="1304" w:type="dxa"/>
            <w:noWrap w:val="0"/>
            <w:vAlign w:val="top"/>
          </w:tcPr>
          <w:p w14:paraId="590ACB87">
            <w:pPr>
              <w:spacing w:line="440" w:lineRule="exact"/>
              <w:jc w:val="center"/>
              <w:rPr>
                <w:rFonts w:hint="default" w:ascii="Times New Roman" w:hAnsi="Times New Roman" w:cs="Times New Roman"/>
                <w:szCs w:val="21"/>
              </w:rPr>
            </w:pPr>
          </w:p>
        </w:tc>
        <w:tc>
          <w:tcPr>
            <w:tcW w:w="1065" w:type="dxa"/>
            <w:noWrap w:val="0"/>
            <w:vAlign w:val="top"/>
          </w:tcPr>
          <w:p w14:paraId="6195E342">
            <w:pPr>
              <w:spacing w:line="440" w:lineRule="exact"/>
              <w:jc w:val="center"/>
              <w:rPr>
                <w:rFonts w:hint="default" w:ascii="Times New Roman" w:hAnsi="Times New Roman" w:cs="Times New Roman"/>
                <w:szCs w:val="21"/>
              </w:rPr>
            </w:pPr>
          </w:p>
        </w:tc>
        <w:tc>
          <w:tcPr>
            <w:tcW w:w="1065" w:type="dxa"/>
            <w:noWrap w:val="0"/>
            <w:vAlign w:val="top"/>
          </w:tcPr>
          <w:p w14:paraId="1D584A36">
            <w:pPr>
              <w:spacing w:line="440" w:lineRule="exact"/>
              <w:jc w:val="center"/>
              <w:rPr>
                <w:rFonts w:hint="default" w:ascii="Times New Roman" w:hAnsi="Times New Roman" w:cs="Times New Roman"/>
                <w:szCs w:val="21"/>
              </w:rPr>
            </w:pPr>
          </w:p>
        </w:tc>
        <w:tc>
          <w:tcPr>
            <w:tcW w:w="1065" w:type="dxa"/>
            <w:noWrap w:val="0"/>
            <w:vAlign w:val="top"/>
          </w:tcPr>
          <w:p w14:paraId="3E610BB9">
            <w:pPr>
              <w:spacing w:line="440" w:lineRule="exact"/>
              <w:jc w:val="center"/>
              <w:rPr>
                <w:rFonts w:hint="default" w:ascii="Times New Roman" w:hAnsi="Times New Roman" w:cs="Times New Roman"/>
                <w:szCs w:val="21"/>
              </w:rPr>
            </w:pPr>
          </w:p>
        </w:tc>
        <w:tc>
          <w:tcPr>
            <w:tcW w:w="1065" w:type="dxa"/>
            <w:noWrap w:val="0"/>
            <w:vAlign w:val="top"/>
          </w:tcPr>
          <w:p w14:paraId="0F72CBB4">
            <w:pPr>
              <w:spacing w:line="440" w:lineRule="exact"/>
              <w:jc w:val="center"/>
              <w:rPr>
                <w:rFonts w:hint="default" w:ascii="Times New Roman" w:hAnsi="Times New Roman" w:cs="Times New Roman"/>
                <w:szCs w:val="21"/>
              </w:rPr>
            </w:pPr>
          </w:p>
        </w:tc>
        <w:tc>
          <w:tcPr>
            <w:tcW w:w="1065" w:type="dxa"/>
            <w:noWrap w:val="0"/>
            <w:vAlign w:val="top"/>
          </w:tcPr>
          <w:p w14:paraId="7ADAD51D">
            <w:pPr>
              <w:spacing w:line="440" w:lineRule="exact"/>
              <w:jc w:val="center"/>
              <w:rPr>
                <w:rFonts w:hint="default" w:ascii="Times New Roman" w:hAnsi="Times New Roman" w:cs="Times New Roman"/>
                <w:szCs w:val="21"/>
              </w:rPr>
            </w:pPr>
          </w:p>
        </w:tc>
        <w:tc>
          <w:tcPr>
            <w:tcW w:w="1064" w:type="dxa"/>
            <w:noWrap w:val="0"/>
            <w:vAlign w:val="top"/>
          </w:tcPr>
          <w:p w14:paraId="3C61FE25">
            <w:pPr>
              <w:spacing w:line="440" w:lineRule="exact"/>
              <w:jc w:val="center"/>
              <w:rPr>
                <w:rFonts w:hint="default" w:ascii="Times New Roman" w:hAnsi="Times New Roman" w:cs="Times New Roman"/>
                <w:szCs w:val="21"/>
              </w:rPr>
            </w:pPr>
          </w:p>
        </w:tc>
      </w:tr>
    </w:tbl>
    <w:p w14:paraId="5E400C53">
      <w:pPr>
        <w:pStyle w:val="12"/>
        <w:rPr>
          <w:rFonts w:hint="default" w:ascii="Times New Roman" w:hAnsi="Times New Roman" w:cs="Times New Roman"/>
        </w:rPr>
      </w:pPr>
      <w:bookmarkStart w:id="871" w:name="_Toc152045800"/>
      <w:bookmarkStart w:id="872" w:name="_Toc246996367"/>
      <w:bookmarkStart w:id="873" w:name="_Toc179632820"/>
      <w:bookmarkStart w:id="874" w:name="_Toc144974868"/>
      <w:bookmarkStart w:id="875" w:name="_Toc152042589"/>
      <w:bookmarkStart w:id="876" w:name="_Toc246997110"/>
    </w:p>
    <w:p w14:paraId="4AC2E766">
      <w:pPr>
        <w:pStyle w:val="12"/>
        <w:rPr>
          <w:rFonts w:hint="default" w:ascii="Times New Roman" w:hAnsi="Times New Roman" w:cs="Times New Roman"/>
        </w:rPr>
      </w:pPr>
      <w:r>
        <w:rPr>
          <w:rFonts w:hint="default" w:ascii="Times New Roman" w:hAnsi="Times New Roman" w:cs="Times New Roman"/>
        </w:rPr>
        <w:br w:type="page"/>
      </w:r>
    </w:p>
    <w:p w14:paraId="7E008C06">
      <w:pPr>
        <w:pStyle w:val="5"/>
        <w:rPr>
          <w:rFonts w:hint="default" w:ascii="Times New Roman" w:hAnsi="Times New Roman" w:cs="Times New Roman"/>
        </w:rPr>
      </w:pPr>
      <w:bookmarkStart w:id="877" w:name="_Toc296602612"/>
      <w:bookmarkStart w:id="878" w:name="_Toc247085885"/>
      <w:r>
        <w:rPr>
          <w:rFonts w:hint="default" w:ascii="Times New Roman" w:hAnsi="Times New Roman" w:cs="Times New Roman"/>
        </w:rPr>
        <w:t>附表三：进度计划</w:t>
      </w:r>
      <w:bookmarkEnd w:id="871"/>
      <w:bookmarkEnd w:id="872"/>
      <w:bookmarkEnd w:id="873"/>
      <w:bookmarkEnd w:id="874"/>
      <w:bookmarkEnd w:id="875"/>
      <w:bookmarkEnd w:id="876"/>
      <w:bookmarkEnd w:id="877"/>
      <w:bookmarkEnd w:id="878"/>
    </w:p>
    <w:p w14:paraId="27C9B63C">
      <w:pPr>
        <w:spacing w:line="440" w:lineRule="exact"/>
        <w:rPr>
          <w:rFonts w:hint="default" w:ascii="Times New Roman" w:hAnsi="Times New Roman" w:eastAsia="黑体" w:cs="Times New Roman"/>
          <w:sz w:val="20"/>
          <w:szCs w:val="20"/>
        </w:rPr>
      </w:pPr>
    </w:p>
    <w:p w14:paraId="739C11C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7C960349">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1E73D827">
      <w:pPr>
        <w:spacing w:line="440" w:lineRule="exact"/>
        <w:rPr>
          <w:rFonts w:hint="default" w:ascii="Times New Roman" w:hAnsi="Times New Roman" w:cs="Times New Roman"/>
          <w:sz w:val="20"/>
          <w:szCs w:val="20"/>
        </w:rPr>
      </w:pPr>
    </w:p>
    <w:p w14:paraId="1DEB53F5">
      <w:pPr>
        <w:spacing w:line="440" w:lineRule="exact"/>
        <w:rPr>
          <w:rFonts w:hint="default" w:ascii="Times New Roman" w:hAnsi="Times New Roman" w:eastAsia="黑体" w:cs="Times New Roman"/>
          <w:sz w:val="20"/>
          <w:szCs w:val="20"/>
        </w:rPr>
      </w:pPr>
    </w:p>
    <w:p w14:paraId="51FE4588">
      <w:pPr>
        <w:spacing w:line="440" w:lineRule="exact"/>
        <w:rPr>
          <w:rFonts w:hint="default" w:ascii="Times New Roman" w:hAnsi="Times New Roman" w:eastAsia="黑体" w:cs="Times New Roman"/>
          <w:sz w:val="20"/>
          <w:szCs w:val="20"/>
        </w:rPr>
      </w:pPr>
    </w:p>
    <w:p w14:paraId="49FC35F8">
      <w:pPr>
        <w:spacing w:line="440" w:lineRule="exact"/>
        <w:rPr>
          <w:rFonts w:hint="default" w:ascii="Times New Roman" w:hAnsi="Times New Roman" w:eastAsia="黑体" w:cs="Times New Roman"/>
          <w:sz w:val="20"/>
          <w:szCs w:val="20"/>
        </w:rPr>
      </w:pPr>
    </w:p>
    <w:p w14:paraId="43CEFE4D">
      <w:pPr>
        <w:spacing w:line="440" w:lineRule="exact"/>
        <w:rPr>
          <w:rFonts w:hint="default" w:ascii="Times New Roman" w:hAnsi="Times New Roman" w:eastAsia="黑体" w:cs="Times New Roman"/>
          <w:sz w:val="20"/>
          <w:szCs w:val="20"/>
        </w:rPr>
      </w:pPr>
    </w:p>
    <w:p w14:paraId="5A9A8174">
      <w:pPr>
        <w:spacing w:line="440" w:lineRule="exact"/>
        <w:rPr>
          <w:rFonts w:hint="default" w:ascii="Times New Roman" w:hAnsi="Times New Roman" w:cs="Times New Roman"/>
          <w:szCs w:val="21"/>
        </w:rPr>
      </w:pPr>
      <w:r>
        <w:rPr>
          <w:sz w:val="20"/>
        </w:rPr>
        <w:br w:type="page"/>
      </w:r>
    </w:p>
    <w:bookmarkEnd w:id="854"/>
    <w:p w14:paraId="4A83F2AB">
      <w:pPr>
        <w:pStyle w:val="4"/>
        <w:jc w:val="center"/>
        <w:rPr>
          <w:szCs w:val="21"/>
        </w:rPr>
      </w:pPr>
      <w:bookmarkStart w:id="879" w:name="_Toc179632823"/>
      <w:bookmarkStart w:id="880" w:name="_Toc152042592"/>
      <w:bookmarkStart w:id="881" w:name="_Toc246997112"/>
      <w:bookmarkStart w:id="882" w:name="_Toc246996369"/>
      <w:bookmarkStart w:id="883" w:name="_Toc152045803"/>
      <w:bookmarkStart w:id="884" w:name="_Toc247085887"/>
      <w:bookmarkStart w:id="885" w:name="_Toc144974871"/>
      <w:bookmarkStart w:id="886" w:name="_Toc296602614"/>
      <w:bookmarkStart w:id="887" w:name="_Toc247514300"/>
      <w:bookmarkStart w:id="888" w:name="_Toc152042597"/>
      <w:bookmarkStart w:id="889" w:name="_Toc300835224"/>
      <w:bookmarkStart w:id="890" w:name="_Toc247527848"/>
      <w:bookmarkStart w:id="891" w:name="_Toc144974876"/>
      <w:bookmarkStart w:id="892" w:name="_Toc152045808"/>
      <w:r>
        <w:rPr>
          <w:rFonts w:hint="eastAsia"/>
          <w:lang w:val="en-US" w:eastAsia="zh-CN"/>
        </w:rPr>
        <w:t>八</w:t>
      </w:r>
      <w:r>
        <w:t>、项目管理机构</w:t>
      </w:r>
      <w:bookmarkEnd w:id="879"/>
      <w:bookmarkEnd w:id="880"/>
      <w:bookmarkEnd w:id="881"/>
      <w:bookmarkEnd w:id="882"/>
      <w:bookmarkEnd w:id="883"/>
      <w:bookmarkEnd w:id="884"/>
      <w:bookmarkEnd w:id="885"/>
      <w:bookmarkEnd w:id="886"/>
    </w:p>
    <w:p w14:paraId="34422870">
      <w:pPr>
        <w:pStyle w:val="5"/>
        <w:jc w:val="both"/>
      </w:pPr>
      <w:bookmarkStart w:id="893" w:name="_Toc246996370"/>
      <w:bookmarkStart w:id="894" w:name="_Toc246997113"/>
      <w:bookmarkStart w:id="895" w:name="_Toc296602615"/>
      <w:bookmarkStart w:id="896" w:name="_Toc247085888"/>
      <w:r>
        <w:t>（一）项目管理机构组成表</w:t>
      </w:r>
      <w:bookmarkEnd w:id="893"/>
      <w:bookmarkEnd w:id="894"/>
      <w:bookmarkEnd w:id="895"/>
      <w:bookmarkEnd w:id="896"/>
    </w:p>
    <w:p w14:paraId="1B9998FD">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3BF4E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354F1C65">
            <w:pPr>
              <w:spacing w:line="440" w:lineRule="exact"/>
              <w:jc w:val="center"/>
              <w:rPr>
                <w:szCs w:val="21"/>
              </w:rPr>
            </w:pPr>
            <w:r>
              <w:rPr>
                <w:szCs w:val="21"/>
              </w:rPr>
              <w:t>职务</w:t>
            </w:r>
          </w:p>
        </w:tc>
        <w:tc>
          <w:tcPr>
            <w:tcW w:w="721" w:type="dxa"/>
            <w:vMerge w:val="restart"/>
            <w:noWrap w:val="0"/>
            <w:vAlign w:val="center"/>
          </w:tcPr>
          <w:p w14:paraId="67D92908">
            <w:pPr>
              <w:spacing w:line="440" w:lineRule="exact"/>
              <w:jc w:val="center"/>
              <w:rPr>
                <w:szCs w:val="21"/>
              </w:rPr>
            </w:pPr>
            <w:r>
              <w:rPr>
                <w:szCs w:val="21"/>
              </w:rPr>
              <w:t>姓名</w:t>
            </w:r>
          </w:p>
        </w:tc>
        <w:tc>
          <w:tcPr>
            <w:tcW w:w="719" w:type="dxa"/>
            <w:vMerge w:val="restart"/>
            <w:noWrap w:val="0"/>
            <w:vAlign w:val="center"/>
          </w:tcPr>
          <w:p w14:paraId="3B1EF13C">
            <w:pPr>
              <w:spacing w:line="440" w:lineRule="exact"/>
              <w:jc w:val="center"/>
              <w:rPr>
                <w:szCs w:val="21"/>
              </w:rPr>
            </w:pPr>
            <w:r>
              <w:rPr>
                <w:szCs w:val="21"/>
              </w:rPr>
              <w:t>职称</w:t>
            </w:r>
          </w:p>
        </w:tc>
        <w:tc>
          <w:tcPr>
            <w:tcW w:w="5763" w:type="dxa"/>
            <w:gridSpan w:val="5"/>
            <w:noWrap w:val="0"/>
            <w:vAlign w:val="center"/>
          </w:tcPr>
          <w:p w14:paraId="3A1A1EE4">
            <w:pPr>
              <w:spacing w:line="440" w:lineRule="exact"/>
              <w:jc w:val="center"/>
              <w:rPr>
                <w:szCs w:val="21"/>
              </w:rPr>
            </w:pPr>
            <w:r>
              <w:rPr>
                <w:szCs w:val="21"/>
              </w:rPr>
              <w:t>执业或职业资格证明</w:t>
            </w:r>
          </w:p>
        </w:tc>
        <w:tc>
          <w:tcPr>
            <w:tcW w:w="672" w:type="dxa"/>
            <w:noWrap w:val="0"/>
            <w:vAlign w:val="center"/>
          </w:tcPr>
          <w:p w14:paraId="1B093E28">
            <w:pPr>
              <w:spacing w:line="440" w:lineRule="exact"/>
              <w:jc w:val="center"/>
              <w:rPr>
                <w:szCs w:val="21"/>
              </w:rPr>
            </w:pPr>
            <w:r>
              <w:rPr>
                <w:szCs w:val="21"/>
              </w:rPr>
              <w:t>备注</w:t>
            </w:r>
          </w:p>
        </w:tc>
      </w:tr>
      <w:tr w14:paraId="7AFDF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62842DD0">
            <w:pPr>
              <w:spacing w:line="440" w:lineRule="exact"/>
              <w:jc w:val="center"/>
              <w:rPr>
                <w:szCs w:val="21"/>
              </w:rPr>
            </w:pPr>
          </w:p>
        </w:tc>
        <w:tc>
          <w:tcPr>
            <w:tcW w:w="721" w:type="dxa"/>
            <w:vMerge w:val="continue"/>
            <w:noWrap w:val="0"/>
            <w:vAlign w:val="center"/>
          </w:tcPr>
          <w:p w14:paraId="370209F5">
            <w:pPr>
              <w:spacing w:line="440" w:lineRule="exact"/>
              <w:jc w:val="center"/>
              <w:rPr>
                <w:szCs w:val="21"/>
              </w:rPr>
            </w:pPr>
          </w:p>
        </w:tc>
        <w:tc>
          <w:tcPr>
            <w:tcW w:w="719" w:type="dxa"/>
            <w:vMerge w:val="continue"/>
            <w:noWrap w:val="0"/>
            <w:vAlign w:val="center"/>
          </w:tcPr>
          <w:p w14:paraId="16F881D9">
            <w:pPr>
              <w:spacing w:line="440" w:lineRule="exact"/>
              <w:jc w:val="center"/>
              <w:rPr>
                <w:szCs w:val="21"/>
              </w:rPr>
            </w:pPr>
          </w:p>
        </w:tc>
        <w:tc>
          <w:tcPr>
            <w:tcW w:w="1081" w:type="dxa"/>
            <w:noWrap w:val="0"/>
            <w:vAlign w:val="center"/>
          </w:tcPr>
          <w:p w14:paraId="19A648E6">
            <w:pPr>
              <w:spacing w:line="440" w:lineRule="exact"/>
              <w:jc w:val="center"/>
              <w:rPr>
                <w:szCs w:val="21"/>
              </w:rPr>
            </w:pPr>
            <w:r>
              <w:rPr>
                <w:szCs w:val="21"/>
              </w:rPr>
              <w:t>证书名称</w:t>
            </w:r>
          </w:p>
        </w:tc>
        <w:tc>
          <w:tcPr>
            <w:tcW w:w="719" w:type="dxa"/>
            <w:noWrap w:val="0"/>
            <w:vAlign w:val="center"/>
          </w:tcPr>
          <w:p w14:paraId="0405A71E">
            <w:pPr>
              <w:spacing w:line="440" w:lineRule="exact"/>
              <w:jc w:val="center"/>
              <w:rPr>
                <w:szCs w:val="21"/>
              </w:rPr>
            </w:pPr>
            <w:r>
              <w:rPr>
                <w:szCs w:val="21"/>
              </w:rPr>
              <w:t>级别</w:t>
            </w:r>
          </w:p>
        </w:tc>
        <w:tc>
          <w:tcPr>
            <w:tcW w:w="721" w:type="dxa"/>
            <w:noWrap w:val="0"/>
            <w:vAlign w:val="center"/>
          </w:tcPr>
          <w:p w14:paraId="6EF20BC4">
            <w:pPr>
              <w:spacing w:line="440" w:lineRule="exact"/>
              <w:jc w:val="center"/>
              <w:rPr>
                <w:szCs w:val="21"/>
              </w:rPr>
            </w:pPr>
            <w:r>
              <w:rPr>
                <w:szCs w:val="21"/>
              </w:rPr>
              <w:t>证号</w:t>
            </w:r>
          </w:p>
        </w:tc>
        <w:tc>
          <w:tcPr>
            <w:tcW w:w="719" w:type="dxa"/>
            <w:noWrap w:val="0"/>
            <w:vAlign w:val="center"/>
          </w:tcPr>
          <w:p w14:paraId="0E78349A">
            <w:pPr>
              <w:spacing w:line="440" w:lineRule="exact"/>
              <w:jc w:val="center"/>
              <w:rPr>
                <w:szCs w:val="21"/>
              </w:rPr>
            </w:pPr>
            <w:r>
              <w:rPr>
                <w:szCs w:val="21"/>
              </w:rPr>
              <w:t>专业</w:t>
            </w:r>
          </w:p>
        </w:tc>
        <w:tc>
          <w:tcPr>
            <w:tcW w:w="2523" w:type="dxa"/>
            <w:noWrap w:val="0"/>
            <w:vAlign w:val="center"/>
          </w:tcPr>
          <w:p w14:paraId="20781C40">
            <w:pPr>
              <w:spacing w:line="440" w:lineRule="exact"/>
              <w:jc w:val="center"/>
              <w:rPr>
                <w:szCs w:val="21"/>
              </w:rPr>
            </w:pPr>
            <w:r>
              <w:rPr>
                <w:szCs w:val="21"/>
              </w:rPr>
              <w:t>养老保险</w:t>
            </w:r>
          </w:p>
        </w:tc>
        <w:tc>
          <w:tcPr>
            <w:tcW w:w="672" w:type="dxa"/>
            <w:noWrap w:val="0"/>
            <w:vAlign w:val="center"/>
          </w:tcPr>
          <w:p w14:paraId="096A1C67">
            <w:pPr>
              <w:spacing w:line="440" w:lineRule="exact"/>
              <w:jc w:val="center"/>
              <w:rPr>
                <w:szCs w:val="21"/>
              </w:rPr>
            </w:pPr>
          </w:p>
        </w:tc>
      </w:tr>
      <w:tr w14:paraId="123AC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6C4AE5E8">
            <w:pPr>
              <w:spacing w:line="440" w:lineRule="exact"/>
              <w:jc w:val="center"/>
              <w:rPr>
                <w:szCs w:val="21"/>
              </w:rPr>
            </w:pPr>
          </w:p>
        </w:tc>
        <w:tc>
          <w:tcPr>
            <w:tcW w:w="721" w:type="dxa"/>
            <w:noWrap w:val="0"/>
            <w:vAlign w:val="center"/>
          </w:tcPr>
          <w:p w14:paraId="10BCC387">
            <w:pPr>
              <w:spacing w:line="440" w:lineRule="exact"/>
              <w:jc w:val="center"/>
              <w:rPr>
                <w:szCs w:val="21"/>
              </w:rPr>
            </w:pPr>
          </w:p>
        </w:tc>
        <w:tc>
          <w:tcPr>
            <w:tcW w:w="719" w:type="dxa"/>
            <w:noWrap w:val="0"/>
            <w:vAlign w:val="center"/>
          </w:tcPr>
          <w:p w14:paraId="05EBC57B">
            <w:pPr>
              <w:spacing w:line="440" w:lineRule="exact"/>
              <w:jc w:val="center"/>
              <w:rPr>
                <w:szCs w:val="21"/>
              </w:rPr>
            </w:pPr>
          </w:p>
        </w:tc>
        <w:tc>
          <w:tcPr>
            <w:tcW w:w="1081" w:type="dxa"/>
            <w:noWrap w:val="0"/>
            <w:vAlign w:val="center"/>
          </w:tcPr>
          <w:p w14:paraId="29AB9F33">
            <w:pPr>
              <w:spacing w:line="440" w:lineRule="exact"/>
              <w:jc w:val="center"/>
              <w:rPr>
                <w:szCs w:val="21"/>
              </w:rPr>
            </w:pPr>
          </w:p>
        </w:tc>
        <w:tc>
          <w:tcPr>
            <w:tcW w:w="719" w:type="dxa"/>
            <w:noWrap w:val="0"/>
            <w:vAlign w:val="center"/>
          </w:tcPr>
          <w:p w14:paraId="1F07113D">
            <w:pPr>
              <w:spacing w:line="440" w:lineRule="exact"/>
              <w:jc w:val="center"/>
              <w:rPr>
                <w:szCs w:val="21"/>
              </w:rPr>
            </w:pPr>
          </w:p>
        </w:tc>
        <w:tc>
          <w:tcPr>
            <w:tcW w:w="721" w:type="dxa"/>
            <w:noWrap w:val="0"/>
            <w:vAlign w:val="center"/>
          </w:tcPr>
          <w:p w14:paraId="5CB7B17F">
            <w:pPr>
              <w:spacing w:line="440" w:lineRule="exact"/>
              <w:jc w:val="center"/>
              <w:rPr>
                <w:szCs w:val="21"/>
              </w:rPr>
            </w:pPr>
          </w:p>
        </w:tc>
        <w:tc>
          <w:tcPr>
            <w:tcW w:w="719" w:type="dxa"/>
            <w:noWrap w:val="0"/>
            <w:vAlign w:val="center"/>
          </w:tcPr>
          <w:p w14:paraId="2440CE46">
            <w:pPr>
              <w:spacing w:line="440" w:lineRule="exact"/>
              <w:jc w:val="center"/>
              <w:rPr>
                <w:szCs w:val="21"/>
              </w:rPr>
            </w:pPr>
          </w:p>
        </w:tc>
        <w:tc>
          <w:tcPr>
            <w:tcW w:w="2523" w:type="dxa"/>
            <w:noWrap w:val="0"/>
            <w:vAlign w:val="center"/>
          </w:tcPr>
          <w:p w14:paraId="534B3CA7">
            <w:pPr>
              <w:spacing w:line="440" w:lineRule="exact"/>
              <w:jc w:val="center"/>
              <w:rPr>
                <w:szCs w:val="21"/>
              </w:rPr>
            </w:pPr>
          </w:p>
        </w:tc>
        <w:tc>
          <w:tcPr>
            <w:tcW w:w="672" w:type="dxa"/>
            <w:noWrap w:val="0"/>
            <w:vAlign w:val="center"/>
          </w:tcPr>
          <w:p w14:paraId="7E0155A8">
            <w:pPr>
              <w:spacing w:line="440" w:lineRule="exact"/>
              <w:jc w:val="center"/>
              <w:rPr>
                <w:szCs w:val="21"/>
              </w:rPr>
            </w:pPr>
          </w:p>
        </w:tc>
      </w:tr>
      <w:tr w14:paraId="20F47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850D82D">
            <w:pPr>
              <w:spacing w:line="440" w:lineRule="exact"/>
              <w:jc w:val="center"/>
              <w:rPr>
                <w:szCs w:val="21"/>
              </w:rPr>
            </w:pPr>
          </w:p>
        </w:tc>
        <w:tc>
          <w:tcPr>
            <w:tcW w:w="721" w:type="dxa"/>
            <w:noWrap w:val="0"/>
            <w:vAlign w:val="top"/>
          </w:tcPr>
          <w:p w14:paraId="51E07C3A">
            <w:pPr>
              <w:spacing w:line="440" w:lineRule="exact"/>
              <w:jc w:val="center"/>
              <w:rPr>
                <w:szCs w:val="21"/>
              </w:rPr>
            </w:pPr>
          </w:p>
        </w:tc>
        <w:tc>
          <w:tcPr>
            <w:tcW w:w="719" w:type="dxa"/>
            <w:noWrap w:val="0"/>
            <w:vAlign w:val="top"/>
          </w:tcPr>
          <w:p w14:paraId="7B0BB8F9">
            <w:pPr>
              <w:spacing w:line="440" w:lineRule="exact"/>
              <w:jc w:val="center"/>
              <w:rPr>
                <w:szCs w:val="21"/>
              </w:rPr>
            </w:pPr>
          </w:p>
        </w:tc>
        <w:tc>
          <w:tcPr>
            <w:tcW w:w="1081" w:type="dxa"/>
            <w:noWrap w:val="0"/>
            <w:vAlign w:val="top"/>
          </w:tcPr>
          <w:p w14:paraId="19504F52">
            <w:pPr>
              <w:spacing w:line="440" w:lineRule="exact"/>
              <w:jc w:val="center"/>
              <w:rPr>
                <w:szCs w:val="21"/>
              </w:rPr>
            </w:pPr>
          </w:p>
        </w:tc>
        <w:tc>
          <w:tcPr>
            <w:tcW w:w="719" w:type="dxa"/>
            <w:noWrap w:val="0"/>
            <w:vAlign w:val="top"/>
          </w:tcPr>
          <w:p w14:paraId="7652E9D4">
            <w:pPr>
              <w:spacing w:line="440" w:lineRule="exact"/>
              <w:jc w:val="center"/>
              <w:rPr>
                <w:szCs w:val="21"/>
              </w:rPr>
            </w:pPr>
          </w:p>
        </w:tc>
        <w:tc>
          <w:tcPr>
            <w:tcW w:w="721" w:type="dxa"/>
            <w:noWrap w:val="0"/>
            <w:vAlign w:val="top"/>
          </w:tcPr>
          <w:p w14:paraId="35E6CE52">
            <w:pPr>
              <w:spacing w:line="440" w:lineRule="exact"/>
              <w:jc w:val="center"/>
              <w:rPr>
                <w:szCs w:val="21"/>
              </w:rPr>
            </w:pPr>
          </w:p>
        </w:tc>
        <w:tc>
          <w:tcPr>
            <w:tcW w:w="719" w:type="dxa"/>
            <w:noWrap w:val="0"/>
            <w:vAlign w:val="top"/>
          </w:tcPr>
          <w:p w14:paraId="3AC9C41D">
            <w:pPr>
              <w:spacing w:line="440" w:lineRule="exact"/>
              <w:jc w:val="center"/>
              <w:rPr>
                <w:szCs w:val="21"/>
              </w:rPr>
            </w:pPr>
          </w:p>
        </w:tc>
        <w:tc>
          <w:tcPr>
            <w:tcW w:w="2523" w:type="dxa"/>
            <w:noWrap w:val="0"/>
            <w:vAlign w:val="top"/>
          </w:tcPr>
          <w:p w14:paraId="18AD5738">
            <w:pPr>
              <w:spacing w:line="440" w:lineRule="exact"/>
              <w:jc w:val="center"/>
              <w:rPr>
                <w:szCs w:val="21"/>
              </w:rPr>
            </w:pPr>
          </w:p>
        </w:tc>
        <w:tc>
          <w:tcPr>
            <w:tcW w:w="672" w:type="dxa"/>
            <w:noWrap w:val="0"/>
            <w:vAlign w:val="top"/>
          </w:tcPr>
          <w:p w14:paraId="3E1C8FD1">
            <w:pPr>
              <w:spacing w:line="440" w:lineRule="exact"/>
              <w:jc w:val="center"/>
              <w:rPr>
                <w:szCs w:val="21"/>
              </w:rPr>
            </w:pPr>
          </w:p>
        </w:tc>
      </w:tr>
      <w:tr w14:paraId="66DBF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90126B2">
            <w:pPr>
              <w:spacing w:line="440" w:lineRule="exact"/>
              <w:jc w:val="center"/>
              <w:rPr>
                <w:szCs w:val="21"/>
              </w:rPr>
            </w:pPr>
          </w:p>
        </w:tc>
        <w:tc>
          <w:tcPr>
            <w:tcW w:w="721" w:type="dxa"/>
            <w:noWrap w:val="0"/>
            <w:vAlign w:val="top"/>
          </w:tcPr>
          <w:p w14:paraId="10A64027">
            <w:pPr>
              <w:spacing w:line="440" w:lineRule="exact"/>
              <w:jc w:val="center"/>
              <w:rPr>
                <w:szCs w:val="21"/>
              </w:rPr>
            </w:pPr>
          </w:p>
        </w:tc>
        <w:tc>
          <w:tcPr>
            <w:tcW w:w="719" w:type="dxa"/>
            <w:noWrap w:val="0"/>
            <w:vAlign w:val="top"/>
          </w:tcPr>
          <w:p w14:paraId="2E701483">
            <w:pPr>
              <w:spacing w:line="440" w:lineRule="exact"/>
              <w:jc w:val="center"/>
              <w:rPr>
                <w:szCs w:val="21"/>
              </w:rPr>
            </w:pPr>
          </w:p>
        </w:tc>
        <w:tc>
          <w:tcPr>
            <w:tcW w:w="1081" w:type="dxa"/>
            <w:noWrap w:val="0"/>
            <w:vAlign w:val="top"/>
          </w:tcPr>
          <w:p w14:paraId="529E1039">
            <w:pPr>
              <w:spacing w:line="440" w:lineRule="exact"/>
              <w:jc w:val="center"/>
              <w:rPr>
                <w:szCs w:val="21"/>
              </w:rPr>
            </w:pPr>
          </w:p>
        </w:tc>
        <w:tc>
          <w:tcPr>
            <w:tcW w:w="719" w:type="dxa"/>
            <w:noWrap w:val="0"/>
            <w:vAlign w:val="top"/>
          </w:tcPr>
          <w:p w14:paraId="62A0DB4D">
            <w:pPr>
              <w:spacing w:line="440" w:lineRule="exact"/>
              <w:jc w:val="center"/>
              <w:rPr>
                <w:szCs w:val="21"/>
              </w:rPr>
            </w:pPr>
          </w:p>
        </w:tc>
        <w:tc>
          <w:tcPr>
            <w:tcW w:w="721" w:type="dxa"/>
            <w:noWrap w:val="0"/>
            <w:vAlign w:val="top"/>
          </w:tcPr>
          <w:p w14:paraId="2FD7C6F8">
            <w:pPr>
              <w:spacing w:line="440" w:lineRule="exact"/>
              <w:jc w:val="center"/>
              <w:rPr>
                <w:szCs w:val="21"/>
              </w:rPr>
            </w:pPr>
          </w:p>
        </w:tc>
        <w:tc>
          <w:tcPr>
            <w:tcW w:w="719" w:type="dxa"/>
            <w:noWrap w:val="0"/>
            <w:vAlign w:val="top"/>
          </w:tcPr>
          <w:p w14:paraId="3F0F640C">
            <w:pPr>
              <w:spacing w:line="440" w:lineRule="exact"/>
              <w:jc w:val="center"/>
              <w:rPr>
                <w:szCs w:val="21"/>
              </w:rPr>
            </w:pPr>
          </w:p>
        </w:tc>
        <w:tc>
          <w:tcPr>
            <w:tcW w:w="2523" w:type="dxa"/>
            <w:noWrap w:val="0"/>
            <w:vAlign w:val="top"/>
          </w:tcPr>
          <w:p w14:paraId="00161A37">
            <w:pPr>
              <w:spacing w:line="440" w:lineRule="exact"/>
              <w:jc w:val="center"/>
              <w:rPr>
                <w:szCs w:val="21"/>
              </w:rPr>
            </w:pPr>
          </w:p>
        </w:tc>
        <w:tc>
          <w:tcPr>
            <w:tcW w:w="672" w:type="dxa"/>
            <w:noWrap w:val="0"/>
            <w:vAlign w:val="top"/>
          </w:tcPr>
          <w:p w14:paraId="62F3CBBD">
            <w:pPr>
              <w:spacing w:line="440" w:lineRule="exact"/>
              <w:jc w:val="center"/>
              <w:rPr>
                <w:szCs w:val="21"/>
              </w:rPr>
            </w:pPr>
          </w:p>
        </w:tc>
      </w:tr>
      <w:tr w14:paraId="091B1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1A47438">
            <w:pPr>
              <w:spacing w:line="440" w:lineRule="exact"/>
              <w:jc w:val="center"/>
              <w:rPr>
                <w:szCs w:val="21"/>
              </w:rPr>
            </w:pPr>
          </w:p>
        </w:tc>
        <w:tc>
          <w:tcPr>
            <w:tcW w:w="721" w:type="dxa"/>
            <w:noWrap w:val="0"/>
            <w:vAlign w:val="top"/>
          </w:tcPr>
          <w:p w14:paraId="18AA1C03">
            <w:pPr>
              <w:spacing w:line="440" w:lineRule="exact"/>
              <w:jc w:val="center"/>
              <w:rPr>
                <w:szCs w:val="21"/>
              </w:rPr>
            </w:pPr>
          </w:p>
        </w:tc>
        <w:tc>
          <w:tcPr>
            <w:tcW w:w="719" w:type="dxa"/>
            <w:noWrap w:val="0"/>
            <w:vAlign w:val="top"/>
          </w:tcPr>
          <w:p w14:paraId="579B0F19">
            <w:pPr>
              <w:spacing w:line="440" w:lineRule="exact"/>
              <w:jc w:val="center"/>
              <w:rPr>
                <w:szCs w:val="21"/>
              </w:rPr>
            </w:pPr>
          </w:p>
        </w:tc>
        <w:tc>
          <w:tcPr>
            <w:tcW w:w="1081" w:type="dxa"/>
            <w:noWrap w:val="0"/>
            <w:vAlign w:val="top"/>
          </w:tcPr>
          <w:p w14:paraId="2CFE37E0">
            <w:pPr>
              <w:spacing w:line="440" w:lineRule="exact"/>
              <w:jc w:val="center"/>
              <w:rPr>
                <w:szCs w:val="21"/>
              </w:rPr>
            </w:pPr>
          </w:p>
        </w:tc>
        <w:tc>
          <w:tcPr>
            <w:tcW w:w="719" w:type="dxa"/>
            <w:noWrap w:val="0"/>
            <w:vAlign w:val="top"/>
          </w:tcPr>
          <w:p w14:paraId="42D771E6">
            <w:pPr>
              <w:spacing w:line="440" w:lineRule="exact"/>
              <w:jc w:val="center"/>
              <w:rPr>
                <w:szCs w:val="21"/>
              </w:rPr>
            </w:pPr>
          </w:p>
        </w:tc>
        <w:tc>
          <w:tcPr>
            <w:tcW w:w="721" w:type="dxa"/>
            <w:noWrap w:val="0"/>
            <w:vAlign w:val="top"/>
          </w:tcPr>
          <w:p w14:paraId="52FBE490">
            <w:pPr>
              <w:spacing w:line="440" w:lineRule="exact"/>
              <w:jc w:val="center"/>
              <w:rPr>
                <w:szCs w:val="21"/>
              </w:rPr>
            </w:pPr>
          </w:p>
        </w:tc>
        <w:tc>
          <w:tcPr>
            <w:tcW w:w="719" w:type="dxa"/>
            <w:noWrap w:val="0"/>
            <w:vAlign w:val="top"/>
          </w:tcPr>
          <w:p w14:paraId="1FD7DBD3">
            <w:pPr>
              <w:spacing w:line="440" w:lineRule="exact"/>
              <w:jc w:val="center"/>
              <w:rPr>
                <w:szCs w:val="21"/>
              </w:rPr>
            </w:pPr>
          </w:p>
        </w:tc>
        <w:tc>
          <w:tcPr>
            <w:tcW w:w="2523" w:type="dxa"/>
            <w:noWrap w:val="0"/>
            <w:vAlign w:val="top"/>
          </w:tcPr>
          <w:p w14:paraId="6EBD7FEC">
            <w:pPr>
              <w:spacing w:line="440" w:lineRule="exact"/>
              <w:jc w:val="center"/>
              <w:rPr>
                <w:szCs w:val="21"/>
              </w:rPr>
            </w:pPr>
          </w:p>
        </w:tc>
        <w:tc>
          <w:tcPr>
            <w:tcW w:w="672" w:type="dxa"/>
            <w:noWrap w:val="0"/>
            <w:vAlign w:val="top"/>
          </w:tcPr>
          <w:p w14:paraId="29D8C497">
            <w:pPr>
              <w:spacing w:line="440" w:lineRule="exact"/>
              <w:jc w:val="center"/>
              <w:rPr>
                <w:szCs w:val="21"/>
              </w:rPr>
            </w:pPr>
          </w:p>
        </w:tc>
      </w:tr>
      <w:tr w14:paraId="42834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B98E2D1">
            <w:pPr>
              <w:spacing w:line="440" w:lineRule="exact"/>
              <w:jc w:val="center"/>
              <w:rPr>
                <w:szCs w:val="21"/>
              </w:rPr>
            </w:pPr>
          </w:p>
        </w:tc>
        <w:tc>
          <w:tcPr>
            <w:tcW w:w="721" w:type="dxa"/>
            <w:noWrap w:val="0"/>
            <w:vAlign w:val="top"/>
          </w:tcPr>
          <w:p w14:paraId="408122A8">
            <w:pPr>
              <w:spacing w:line="440" w:lineRule="exact"/>
              <w:jc w:val="center"/>
              <w:rPr>
                <w:szCs w:val="21"/>
              </w:rPr>
            </w:pPr>
          </w:p>
        </w:tc>
        <w:tc>
          <w:tcPr>
            <w:tcW w:w="719" w:type="dxa"/>
            <w:noWrap w:val="0"/>
            <w:vAlign w:val="top"/>
          </w:tcPr>
          <w:p w14:paraId="1A8FD54D">
            <w:pPr>
              <w:spacing w:line="440" w:lineRule="exact"/>
              <w:jc w:val="center"/>
              <w:rPr>
                <w:szCs w:val="21"/>
              </w:rPr>
            </w:pPr>
          </w:p>
        </w:tc>
        <w:tc>
          <w:tcPr>
            <w:tcW w:w="1081" w:type="dxa"/>
            <w:noWrap w:val="0"/>
            <w:vAlign w:val="top"/>
          </w:tcPr>
          <w:p w14:paraId="772010B8">
            <w:pPr>
              <w:spacing w:line="440" w:lineRule="exact"/>
              <w:jc w:val="center"/>
              <w:rPr>
                <w:szCs w:val="21"/>
              </w:rPr>
            </w:pPr>
          </w:p>
        </w:tc>
        <w:tc>
          <w:tcPr>
            <w:tcW w:w="719" w:type="dxa"/>
            <w:noWrap w:val="0"/>
            <w:vAlign w:val="top"/>
          </w:tcPr>
          <w:p w14:paraId="57F39F40">
            <w:pPr>
              <w:spacing w:line="440" w:lineRule="exact"/>
              <w:jc w:val="center"/>
              <w:rPr>
                <w:szCs w:val="21"/>
              </w:rPr>
            </w:pPr>
          </w:p>
        </w:tc>
        <w:tc>
          <w:tcPr>
            <w:tcW w:w="721" w:type="dxa"/>
            <w:noWrap w:val="0"/>
            <w:vAlign w:val="top"/>
          </w:tcPr>
          <w:p w14:paraId="6DC6CD20">
            <w:pPr>
              <w:spacing w:line="440" w:lineRule="exact"/>
              <w:jc w:val="center"/>
              <w:rPr>
                <w:szCs w:val="21"/>
              </w:rPr>
            </w:pPr>
          </w:p>
        </w:tc>
        <w:tc>
          <w:tcPr>
            <w:tcW w:w="719" w:type="dxa"/>
            <w:noWrap w:val="0"/>
            <w:vAlign w:val="top"/>
          </w:tcPr>
          <w:p w14:paraId="0F621B2F">
            <w:pPr>
              <w:spacing w:line="440" w:lineRule="exact"/>
              <w:jc w:val="center"/>
              <w:rPr>
                <w:szCs w:val="21"/>
              </w:rPr>
            </w:pPr>
          </w:p>
        </w:tc>
        <w:tc>
          <w:tcPr>
            <w:tcW w:w="2523" w:type="dxa"/>
            <w:noWrap w:val="0"/>
            <w:vAlign w:val="top"/>
          </w:tcPr>
          <w:p w14:paraId="73C20D19">
            <w:pPr>
              <w:spacing w:line="440" w:lineRule="exact"/>
              <w:jc w:val="center"/>
              <w:rPr>
                <w:szCs w:val="21"/>
              </w:rPr>
            </w:pPr>
          </w:p>
        </w:tc>
        <w:tc>
          <w:tcPr>
            <w:tcW w:w="672" w:type="dxa"/>
            <w:noWrap w:val="0"/>
            <w:vAlign w:val="top"/>
          </w:tcPr>
          <w:p w14:paraId="75E09F5C">
            <w:pPr>
              <w:spacing w:line="440" w:lineRule="exact"/>
              <w:jc w:val="center"/>
              <w:rPr>
                <w:szCs w:val="21"/>
              </w:rPr>
            </w:pPr>
          </w:p>
        </w:tc>
      </w:tr>
      <w:tr w14:paraId="417F5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807309E">
            <w:pPr>
              <w:spacing w:line="440" w:lineRule="exact"/>
              <w:jc w:val="center"/>
              <w:rPr>
                <w:szCs w:val="21"/>
              </w:rPr>
            </w:pPr>
          </w:p>
        </w:tc>
        <w:tc>
          <w:tcPr>
            <w:tcW w:w="721" w:type="dxa"/>
            <w:noWrap w:val="0"/>
            <w:vAlign w:val="top"/>
          </w:tcPr>
          <w:p w14:paraId="780C8D1B">
            <w:pPr>
              <w:spacing w:line="440" w:lineRule="exact"/>
              <w:jc w:val="center"/>
              <w:rPr>
                <w:szCs w:val="21"/>
              </w:rPr>
            </w:pPr>
          </w:p>
        </w:tc>
        <w:tc>
          <w:tcPr>
            <w:tcW w:w="719" w:type="dxa"/>
            <w:noWrap w:val="0"/>
            <w:vAlign w:val="top"/>
          </w:tcPr>
          <w:p w14:paraId="0B1EB16A">
            <w:pPr>
              <w:spacing w:line="440" w:lineRule="exact"/>
              <w:jc w:val="center"/>
              <w:rPr>
                <w:szCs w:val="21"/>
              </w:rPr>
            </w:pPr>
          </w:p>
        </w:tc>
        <w:tc>
          <w:tcPr>
            <w:tcW w:w="1081" w:type="dxa"/>
            <w:noWrap w:val="0"/>
            <w:vAlign w:val="top"/>
          </w:tcPr>
          <w:p w14:paraId="6A50669D">
            <w:pPr>
              <w:spacing w:line="440" w:lineRule="exact"/>
              <w:jc w:val="center"/>
              <w:rPr>
                <w:szCs w:val="21"/>
              </w:rPr>
            </w:pPr>
          </w:p>
        </w:tc>
        <w:tc>
          <w:tcPr>
            <w:tcW w:w="719" w:type="dxa"/>
            <w:noWrap w:val="0"/>
            <w:vAlign w:val="top"/>
          </w:tcPr>
          <w:p w14:paraId="1F990199">
            <w:pPr>
              <w:spacing w:line="440" w:lineRule="exact"/>
              <w:jc w:val="center"/>
              <w:rPr>
                <w:szCs w:val="21"/>
              </w:rPr>
            </w:pPr>
          </w:p>
        </w:tc>
        <w:tc>
          <w:tcPr>
            <w:tcW w:w="721" w:type="dxa"/>
            <w:noWrap w:val="0"/>
            <w:vAlign w:val="top"/>
          </w:tcPr>
          <w:p w14:paraId="09B24FEF">
            <w:pPr>
              <w:spacing w:line="440" w:lineRule="exact"/>
              <w:jc w:val="center"/>
              <w:rPr>
                <w:szCs w:val="21"/>
              </w:rPr>
            </w:pPr>
          </w:p>
        </w:tc>
        <w:tc>
          <w:tcPr>
            <w:tcW w:w="719" w:type="dxa"/>
            <w:noWrap w:val="0"/>
            <w:vAlign w:val="top"/>
          </w:tcPr>
          <w:p w14:paraId="7E7C3A10">
            <w:pPr>
              <w:spacing w:line="440" w:lineRule="exact"/>
              <w:jc w:val="center"/>
              <w:rPr>
                <w:szCs w:val="21"/>
              </w:rPr>
            </w:pPr>
          </w:p>
        </w:tc>
        <w:tc>
          <w:tcPr>
            <w:tcW w:w="2523" w:type="dxa"/>
            <w:noWrap w:val="0"/>
            <w:vAlign w:val="top"/>
          </w:tcPr>
          <w:p w14:paraId="518DD178">
            <w:pPr>
              <w:spacing w:line="440" w:lineRule="exact"/>
              <w:jc w:val="center"/>
              <w:rPr>
                <w:szCs w:val="21"/>
              </w:rPr>
            </w:pPr>
          </w:p>
        </w:tc>
        <w:tc>
          <w:tcPr>
            <w:tcW w:w="672" w:type="dxa"/>
            <w:noWrap w:val="0"/>
            <w:vAlign w:val="top"/>
          </w:tcPr>
          <w:p w14:paraId="10CAAC27">
            <w:pPr>
              <w:spacing w:line="440" w:lineRule="exact"/>
              <w:jc w:val="center"/>
              <w:rPr>
                <w:szCs w:val="21"/>
              </w:rPr>
            </w:pPr>
          </w:p>
        </w:tc>
      </w:tr>
      <w:tr w14:paraId="3A933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7E4F0B3">
            <w:pPr>
              <w:spacing w:line="440" w:lineRule="exact"/>
              <w:jc w:val="center"/>
              <w:rPr>
                <w:szCs w:val="21"/>
              </w:rPr>
            </w:pPr>
          </w:p>
        </w:tc>
        <w:tc>
          <w:tcPr>
            <w:tcW w:w="721" w:type="dxa"/>
            <w:noWrap w:val="0"/>
            <w:vAlign w:val="top"/>
          </w:tcPr>
          <w:p w14:paraId="7938D600">
            <w:pPr>
              <w:spacing w:line="440" w:lineRule="exact"/>
              <w:jc w:val="center"/>
              <w:rPr>
                <w:szCs w:val="21"/>
              </w:rPr>
            </w:pPr>
          </w:p>
        </w:tc>
        <w:tc>
          <w:tcPr>
            <w:tcW w:w="719" w:type="dxa"/>
            <w:noWrap w:val="0"/>
            <w:vAlign w:val="top"/>
          </w:tcPr>
          <w:p w14:paraId="174EE9AB">
            <w:pPr>
              <w:spacing w:line="440" w:lineRule="exact"/>
              <w:jc w:val="center"/>
              <w:rPr>
                <w:szCs w:val="21"/>
              </w:rPr>
            </w:pPr>
          </w:p>
        </w:tc>
        <w:tc>
          <w:tcPr>
            <w:tcW w:w="1081" w:type="dxa"/>
            <w:noWrap w:val="0"/>
            <w:vAlign w:val="top"/>
          </w:tcPr>
          <w:p w14:paraId="42F43329">
            <w:pPr>
              <w:spacing w:line="440" w:lineRule="exact"/>
              <w:jc w:val="center"/>
              <w:rPr>
                <w:szCs w:val="21"/>
              </w:rPr>
            </w:pPr>
          </w:p>
        </w:tc>
        <w:tc>
          <w:tcPr>
            <w:tcW w:w="719" w:type="dxa"/>
            <w:noWrap w:val="0"/>
            <w:vAlign w:val="top"/>
          </w:tcPr>
          <w:p w14:paraId="04BCEF7D">
            <w:pPr>
              <w:spacing w:line="440" w:lineRule="exact"/>
              <w:jc w:val="center"/>
              <w:rPr>
                <w:szCs w:val="21"/>
              </w:rPr>
            </w:pPr>
          </w:p>
        </w:tc>
        <w:tc>
          <w:tcPr>
            <w:tcW w:w="721" w:type="dxa"/>
            <w:noWrap w:val="0"/>
            <w:vAlign w:val="top"/>
          </w:tcPr>
          <w:p w14:paraId="7AF30FF2">
            <w:pPr>
              <w:spacing w:line="440" w:lineRule="exact"/>
              <w:jc w:val="center"/>
              <w:rPr>
                <w:szCs w:val="21"/>
              </w:rPr>
            </w:pPr>
          </w:p>
        </w:tc>
        <w:tc>
          <w:tcPr>
            <w:tcW w:w="719" w:type="dxa"/>
            <w:noWrap w:val="0"/>
            <w:vAlign w:val="top"/>
          </w:tcPr>
          <w:p w14:paraId="3CE7F4B4">
            <w:pPr>
              <w:spacing w:line="440" w:lineRule="exact"/>
              <w:jc w:val="center"/>
              <w:rPr>
                <w:szCs w:val="21"/>
              </w:rPr>
            </w:pPr>
          </w:p>
        </w:tc>
        <w:tc>
          <w:tcPr>
            <w:tcW w:w="2523" w:type="dxa"/>
            <w:noWrap w:val="0"/>
            <w:vAlign w:val="top"/>
          </w:tcPr>
          <w:p w14:paraId="6B7E1717">
            <w:pPr>
              <w:spacing w:line="440" w:lineRule="exact"/>
              <w:jc w:val="center"/>
              <w:rPr>
                <w:szCs w:val="21"/>
              </w:rPr>
            </w:pPr>
          </w:p>
        </w:tc>
        <w:tc>
          <w:tcPr>
            <w:tcW w:w="672" w:type="dxa"/>
            <w:noWrap w:val="0"/>
            <w:vAlign w:val="top"/>
          </w:tcPr>
          <w:p w14:paraId="60720D16">
            <w:pPr>
              <w:spacing w:line="440" w:lineRule="exact"/>
              <w:jc w:val="center"/>
              <w:rPr>
                <w:szCs w:val="21"/>
              </w:rPr>
            </w:pPr>
          </w:p>
        </w:tc>
      </w:tr>
      <w:tr w14:paraId="24BE0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6CE3B6B">
            <w:pPr>
              <w:spacing w:line="440" w:lineRule="exact"/>
              <w:jc w:val="center"/>
              <w:rPr>
                <w:szCs w:val="21"/>
              </w:rPr>
            </w:pPr>
          </w:p>
        </w:tc>
        <w:tc>
          <w:tcPr>
            <w:tcW w:w="721" w:type="dxa"/>
            <w:noWrap w:val="0"/>
            <w:vAlign w:val="top"/>
          </w:tcPr>
          <w:p w14:paraId="03890B82">
            <w:pPr>
              <w:spacing w:line="440" w:lineRule="exact"/>
              <w:jc w:val="center"/>
              <w:rPr>
                <w:szCs w:val="21"/>
              </w:rPr>
            </w:pPr>
          </w:p>
        </w:tc>
        <w:tc>
          <w:tcPr>
            <w:tcW w:w="719" w:type="dxa"/>
            <w:noWrap w:val="0"/>
            <w:vAlign w:val="top"/>
          </w:tcPr>
          <w:p w14:paraId="3D472702">
            <w:pPr>
              <w:spacing w:line="440" w:lineRule="exact"/>
              <w:jc w:val="center"/>
              <w:rPr>
                <w:szCs w:val="21"/>
              </w:rPr>
            </w:pPr>
          </w:p>
        </w:tc>
        <w:tc>
          <w:tcPr>
            <w:tcW w:w="1081" w:type="dxa"/>
            <w:noWrap w:val="0"/>
            <w:vAlign w:val="top"/>
          </w:tcPr>
          <w:p w14:paraId="77940DF7">
            <w:pPr>
              <w:spacing w:line="440" w:lineRule="exact"/>
              <w:jc w:val="center"/>
              <w:rPr>
                <w:szCs w:val="21"/>
              </w:rPr>
            </w:pPr>
          </w:p>
        </w:tc>
        <w:tc>
          <w:tcPr>
            <w:tcW w:w="719" w:type="dxa"/>
            <w:noWrap w:val="0"/>
            <w:vAlign w:val="top"/>
          </w:tcPr>
          <w:p w14:paraId="27CEFDD0">
            <w:pPr>
              <w:spacing w:line="440" w:lineRule="exact"/>
              <w:jc w:val="center"/>
              <w:rPr>
                <w:szCs w:val="21"/>
              </w:rPr>
            </w:pPr>
          </w:p>
        </w:tc>
        <w:tc>
          <w:tcPr>
            <w:tcW w:w="721" w:type="dxa"/>
            <w:noWrap w:val="0"/>
            <w:vAlign w:val="top"/>
          </w:tcPr>
          <w:p w14:paraId="2156DE75">
            <w:pPr>
              <w:spacing w:line="440" w:lineRule="exact"/>
              <w:jc w:val="center"/>
              <w:rPr>
                <w:szCs w:val="21"/>
              </w:rPr>
            </w:pPr>
          </w:p>
        </w:tc>
        <w:tc>
          <w:tcPr>
            <w:tcW w:w="719" w:type="dxa"/>
            <w:noWrap w:val="0"/>
            <w:vAlign w:val="top"/>
          </w:tcPr>
          <w:p w14:paraId="28390962">
            <w:pPr>
              <w:spacing w:line="440" w:lineRule="exact"/>
              <w:jc w:val="center"/>
              <w:rPr>
                <w:szCs w:val="21"/>
              </w:rPr>
            </w:pPr>
          </w:p>
        </w:tc>
        <w:tc>
          <w:tcPr>
            <w:tcW w:w="2523" w:type="dxa"/>
            <w:noWrap w:val="0"/>
            <w:vAlign w:val="top"/>
          </w:tcPr>
          <w:p w14:paraId="3527E598">
            <w:pPr>
              <w:spacing w:line="440" w:lineRule="exact"/>
              <w:jc w:val="center"/>
              <w:rPr>
                <w:szCs w:val="21"/>
              </w:rPr>
            </w:pPr>
          </w:p>
        </w:tc>
        <w:tc>
          <w:tcPr>
            <w:tcW w:w="672" w:type="dxa"/>
            <w:noWrap w:val="0"/>
            <w:vAlign w:val="top"/>
          </w:tcPr>
          <w:p w14:paraId="77818207">
            <w:pPr>
              <w:spacing w:line="440" w:lineRule="exact"/>
              <w:jc w:val="center"/>
              <w:rPr>
                <w:szCs w:val="21"/>
              </w:rPr>
            </w:pPr>
          </w:p>
        </w:tc>
      </w:tr>
      <w:tr w14:paraId="19350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F024913">
            <w:pPr>
              <w:spacing w:line="440" w:lineRule="exact"/>
              <w:jc w:val="center"/>
              <w:rPr>
                <w:szCs w:val="21"/>
              </w:rPr>
            </w:pPr>
          </w:p>
        </w:tc>
        <w:tc>
          <w:tcPr>
            <w:tcW w:w="721" w:type="dxa"/>
            <w:noWrap w:val="0"/>
            <w:vAlign w:val="top"/>
          </w:tcPr>
          <w:p w14:paraId="5DB1D7AB">
            <w:pPr>
              <w:spacing w:line="440" w:lineRule="exact"/>
              <w:jc w:val="center"/>
              <w:rPr>
                <w:szCs w:val="21"/>
              </w:rPr>
            </w:pPr>
          </w:p>
        </w:tc>
        <w:tc>
          <w:tcPr>
            <w:tcW w:w="719" w:type="dxa"/>
            <w:noWrap w:val="0"/>
            <w:vAlign w:val="top"/>
          </w:tcPr>
          <w:p w14:paraId="38903EF7">
            <w:pPr>
              <w:spacing w:line="440" w:lineRule="exact"/>
              <w:jc w:val="center"/>
              <w:rPr>
                <w:szCs w:val="21"/>
              </w:rPr>
            </w:pPr>
          </w:p>
        </w:tc>
        <w:tc>
          <w:tcPr>
            <w:tcW w:w="1081" w:type="dxa"/>
            <w:noWrap w:val="0"/>
            <w:vAlign w:val="top"/>
          </w:tcPr>
          <w:p w14:paraId="337DCB1B">
            <w:pPr>
              <w:spacing w:line="440" w:lineRule="exact"/>
              <w:jc w:val="center"/>
              <w:rPr>
                <w:szCs w:val="21"/>
              </w:rPr>
            </w:pPr>
          </w:p>
        </w:tc>
        <w:tc>
          <w:tcPr>
            <w:tcW w:w="719" w:type="dxa"/>
            <w:noWrap w:val="0"/>
            <w:vAlign w:val="top"/>
          </w:tcPr>
          <w:p w14:paraId="48F8C04F">
            <w:pPr>
              <w:spacing w:line="440" w:lineRule="exact"/>
              <w:jc w:val="center"/>
              <w:rPr>
                <w:szCs w:val="21"/>
              </w:rPr>
            </w:pPr>
          </w:p>
        </w:tc>
        <w:tc>
          <w:tcPr>
            <w:tcW w:w="721" w:type="dxa"/>
            <w:noWrap w:val="0"/>
            <w:vAlign w:val="top"/>
          </w:tcPr>
          <w:p w14:paraId="06B0FFE9">
            <w:pPr>
              <w:spacing w:line="440" w:lineRule="exact"/>
              <w:jc w:val="center"/>
              <w:rPr>
                <w:szCs w:val="21"/>
              </w:rPr>
            </w:pPr>
          </w:p>
        </w:tc>
        <w:tc>
          <w:tcPr>
            <w:tcW w:w="719" w:type="dxa"/>
            <w:noWrap w:val="0"/>
            <w:vAlign w:val="top"/>
          </w:tcPr>
          <w:p w14:paraId="585CB0B5">
            <w:pPr>
              <w:spacing w:line="440" w:lineRule="exact"/>
              <w:jc w:val="center"/>
              <w:rPr>
                <w:szCs w:val="21"/>
              </w:rPr>
            </w:pPr>
          </w:p>
        </w:tc>
        <w:tc>
          <w:tcPr>
            <w:tcW w:w="2523" w:type="dxa"/>
            <w:noWrap w:val="0"/>
            <w:vAlign w:val="top"/>
          </w:tcPr>
          <w:p w14:paraId="34B6A70D">
            <w:pPr>
              <w:spacing w:line="440" w:lineRule="exact"/>
              <w:jc w:val="center"/>
              <w:rPr>
                <w:szCs w:val="21"/>
              </w:rPr>
            </w:pPr>
          </w:p>
        </w:tc>
        <w:tc>
          <w:tcPr>
            <w:tcW w:w="672" w:type="dxa"/>
            <w:noWrap w:val="0"/>
            <w:vAlign w:val="top"/>
          </w:tcPr>
          <w:p w14:paraId="78EE2A49">
            <w:pPr>
              <w:spacing w:line="440" w:lineRule="exact"/>
              <w:jc w:val="center"/>
              <w:rPr>
                <w:szCs w:val="21"/>
              </w:rPr>
            </w:pPr>
          </w:p>
        </w:tc>
      </w:tr>
      <w:tr w14:paraId="71ECA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F0FC11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D3BC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AD6551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58C590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5EBD0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30E4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0C148A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E27BA0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AC79211">
            <w:pPr>
              <w:spacing w:line="440" w:lineRule="exact"/>
              <w:jc w:val="center"/>
              <w:rPr>
                <w:szCs w:val="21"/>
              </w:rPr>
            </w:pPr>
          </w:p>
        </w:tc>
      </w:tr>
      <w:tr w14:paraId="0C7CA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48F848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25809D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76D40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798067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1C94B5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340287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620DAB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C25EB4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2485F11">
            <w:pPr>
              <w:spacing w:line="440" w:lineRule="exact"/>
              <w:jc w:val="center"/>
              <w:rPr>
                <w:szCs w:val="21"/>
              </w:rPr>
            </w:pPr>
          </w:p>
        </w:tc>
      </w:tr>
      <w:tr w14:paraId="08A0A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70C078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F3228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4CA75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DA74EC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12616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B8F0A8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297C5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9E45C8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BE1B824">
            <w:pPr>
              <w:spacing w:line="440" w:lineRule="exact"/>
              <w:jc w:val="center"/>
              <w:rPr>
                <w:szCs w:val="21"/>
              </w:rPr>
            </w:pPr>
          </w:p>
        </w:tc>
      </w:tr>
      <w:tr w14:paraId="0161B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63D1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D9760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89884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28C96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82A995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AAACF1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EA993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C28B53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6F685">
            <w:pPr>
              <w:spacing w:line="440" w:lineRule="exact"/>
              <w:jc w:val="center"/>
              <w:rPr>
                <w:szCs w:val="21"/>
              </w:rPr>
            </w:pPr>
          </w:p>
        </w:tc>
      </w:tr>
      <w:tr w14:paraId="040B6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518E1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1297F0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D3401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B97143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6AA427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6682A4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052E08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4FF356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50466B8">
            <w:pPr>
              <w:spacing w:line="440" w:lineRule="exact"/>
              <w:jc w:val="center"/>
              <w:rPr>
                <w:szCs w:val="21"/>
              </w:rPr>
            </w:pPr>
          </w:p>
        </w:tc>
      </w:tr>
      <w:tr w14:paraId="42458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8F26C4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0E1FC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316243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36700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6F74C0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48722B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7E389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0F5629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C304FA">
            <w:pPr>
              <w:spacing w:line="440" w:lineRule="exact"/>
              <w:jc w:val="center"/>
              <w:rPr>
                <w:szCs w:val="21"/>
              </w:rPr>
            </w:pPr>
          </w:p>
        </w:tc>
      </w:tr>
      <w:tr w14:paraId="15172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F9316A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2D5D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36FFF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A0B10F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9EAB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2413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7BBEC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FE8B81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5FF4FDC">
            <w:pPr>
              <w:spacing w:line="440" w:lineRule="exact"/>
              <w:jc w:val="center"/>
              <w:rPr>
                <w:szCs w:val="21"/>
              </w:rPr>
            </w:pPr>
          </w:p>
        </w:tc>
      </w:tr>
      <w:tr w14:paraId="6DF97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4B6645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9FA952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1FB25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C65D58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26390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ADBC4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AE4427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1175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E741D24">
            <w:pPr>
              <w:spacing w:line="440" w:lineRule="exact"/>
              <w:jc w:val="center"/>
              <w:rPr>
                <w:szCs w:val="21"/>
              </w:rPr>
            </w:pPr>
          </w:p>
        </w:tc>
      </w:tr>
      <w:tr w14:paraId="682F4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9E68CF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D35228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B46424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5ED956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A21A1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9435D4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2B09D1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DF0269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82A61B0">
            <w:pPr>
              <w:spacing w:line="440" w:lineRule="exact"/>
              <w:jc w:val="center"/>
              <w:rPr>
                <w:szCs w:val="21"/>
              </w:rPr>
            </w:pPr>
          </w:p>
        </w:tc>
      </w:tr>
      <w:tr w14:paraId="058F7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B35F2B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C45F8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78173A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277571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F4E08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30E310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17063F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9346F9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2C826BD">
            <w:pPr>
              <w:spacing w:line="440" w:lineRule="exact"/>
              <w:jc w:val="center"/>
              <w:rPr>
                <w:szCs w:val="21"/>
              </w:rPr>
            </w:pPr>
          </w:p>
        </w:tc>
      </w:tr>
    </w:tbl>
    <w:p w14:paraId="07C40A5C">
      <w:pPr>
        <w:topLinePunct/>
        <w:spacing w:line="440" w:lineRule="exact"/>
        <w:jc w:val="center"/>
        <w:rPr>
          <w:sz w:val="20"/>
        </w:rPr>
      </w:pPr>
    </w:p>
    <w:p w14:paraId="059F2B60">
      <w:pPr>
        <w:topLinePunct/>
        <w:spacing w:line="440" w:lineRule="exact"/>
        <w:jc w:val="center"/>
        <w:rPr>
          <w:rFonts w:hint="eastAsia"/>
          <w:sz w:val="20"/>
        </w:rPr>
      </w:pPr>
      <w:r>
        <w:rPr>
          <w:sz w:val="20"/>
        </w:rPr>
        <w:br w:type="page"/>
      </w:r>
    </w:p>
    <w:p w14:paraId="74DF8BE5">
      <w:pPr>
        <w:pStyle w:val="5"/>
        <w:jc w:val="both"/>
      </w:pPr>
      <w:bookmarkStart w:id="897" w:name="_Toc247085889"/>
      <w:bookmarkStart w:id="898" w:name="_Toc296602616"/>
      <w:bookmarkStart w:id="899" w:name="_Toc246997114"/>
      <w:bookmarkStart w:id="900" w:name="_Toc246996371"/>
      <w:r>
        <w:t>（二）</w:t>
      </w:r>
      <w:r>
        <w:rPr>
          <w:rFonts w:hint="eastAsia"/>
          <w:lang w:eastAsia="zh-CN"/>
        </w:rPr>
        <w:t>项目负责人</w:t>
      </w:r>
      <w:r>
        <w:t>简历表</w:t>
      </w:r>
      <w:bookmarkEnd w:id="897"/>
      <w:bookmarkEnd w:id="898"/>
      <w:bookmarkEnd w:id="899"/>
      <w:bookmarkEnd w:id="900"/>
    </w:p>
    <w:p w14:paraId="440165D0">
      <w:pPr>
        <w:spacing w:line="400" w:lineRule="exact"/>
        <w:ind w:firstLine="420" w:firstLineChars="200"/>
        <w:rPr>
          <w:rFonts w:hint="eastAsia" w:eastAsiaTheme="minorEastAsia"/>
          <w:lang w:eastAsia="zh-CN"/>
        </w:rPr>
      </w:pPr>
      <w:r>
        <w:rPr>
          <w:rFonts w:hint="eastAsia"/>
        </w:rPr>
        <w:t>应附注册建造师执业资格证书、身份证、职称证、学历证、养老保险复印件，管理过的项目业绩须附合同协议书复印件</w:t>
      </w:r>
      <w:r>
        <w:rPr>
          <w:rFonts w:hint="eastAsia"/>
          <w:lang w:eastAsia="zh-CN"/>
        </w:rPr>
        <w:t>。</w:t>
      </w:r>
    </w:p>
    <w:p w14:paraId="6A9A64E7">
      <w:pPr>
        <w:topLinePunct/>
        <w:spacing w:line="440" w:lineRule="exact"/>
        <w:jc w:val="center"/>
        <w:rPr>
          <w:rFonts w:eastAsia="黑体"/>
          <w:sz w:val="23"/>
          <w:szCs w:val="23"/>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19644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7BF8A12">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667282EE">
            <w:pPr>
              <w:spacing w:line="440" w:lineRule="exact"/>
              <w:jc w:val="center"/>
              <w:rPr>
                <w:rFonts w:ascii="宋体" w:hAnsi="宋体"/>
                <w:szCs w:val="21"/>
              </w:rPr>
            </w:pPr>
          </w:p>
        </w:tc>
        <w:tc>
          <w:tcPr>
            <w:tcW w:w="927" w:type="dxa"/>
            <w:noWrap w:val="0"/>
            <w:vAlign w:val="center"/>
          </w:tcPr>
          <w:p w14:paraId="4B3E9C6F">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7EB88F64">
            <w:pPr>
              <w:spacing w:line="440" w:lineRule="exact"/>
              <w:jc w:val="center"/>
              <w:rPr>
                <w:rFonts w:ascii="宋体" w:hAnsi="宋体"/>
                <w:szCs w:val="21"/>
              </w:rPr>
            </w:pPr>
          </w:p>
        </w:tc>
        <w:tc>
          <w:tcPr>
            <w:tcW w:w="2130" w:type="dxa"/>
            <w:gridSpan w:val="3"/>
            <w:noWrap w:val="0"/>
            <w:vAlign w:val="center"/>
          </w:tcPr>
          <w:p w14:paraId="3FC88C1E">
            <w:pPr>
              <w:spacing w:line="440" w:lineRule="exact"/>
              <w:jc w:val="center"/>
              <w:rPr>
                <w:rFonts w:ascii="宋体" w:hAnsi="宋体"/>
                <w:szCs w:val="21"/>
              </w:rPr>
            </w:pPr>
            <w:r>
              <w:rPr>
                <w:rFonts w:ascii="宋体" w:hAnsi="宋体"/>
                <w:szCs w:val="21"/>
              </w:rPr>
              <w:t>学历</w:t>
            </w:r>
          </w:p>
        </w:tc>
        <w:tc>
          <w:tcPr>
            <w:tcW w:w="2135" w:type="dxa"/>
            <w:noWrap w:val="0"/>
            <w:vAlign w:val="center"/>
          </w:tcPr>
          <w:p w14:paraId="33A1EA0F">
            <w:pPr>
              <w:spacing w:line="440" w:lineRule="exact"/>
              <w:rPr>
                <w:rFonts w:ascii="宋体" w:hAnsi="宋体"/>
                <w:szCs w:val="21"/>
              </w:rPr>
            </w:pPr>
          </w:p>
        </w:tc>
      </w:tr>
      <w:tr w14:paraId="5F71E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84677FB">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2AB93E7A">
            <w:pPr>
              <w:spacing w:line="440" w:lineRule="exact"/>
              <w:jc w:val="center"/>
              <w:rPr>
                <w:rFonts w:ascii="宋体" w:hAnsi="宋体"/>
                <w:szCs w:val="21"/>
              </w:rPr>
            </w:pPr>
          </w:p>
        </w:tc>
        <w:tc>
          <w:tcPr>
            <w:tcW w:w="927" w:type="dxa"/>
            <w:noWrap w:val="0"/>
            <w:vAlign w:val="center"/>
          </w:tcPr>
          <w:p w14:paraId="74109EF7">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2C57AD0D">
            <w:pPr>
              <w:spacing w:line="440" w:lineRule="exact"/>
              <w:jc w:val="center"/>
              <w:rPr>
                <w:rFonts w:ascii="宋体" w:hAnsi="宋体"/>
                <w:szCs w:val="21"/>
              </w:rPr>
            </w:pPr>
          </w:p>
        </w:tc>
        <w:tc>
          <w:tcPr>
            <w:tcW w:w="2130" w:type="dxa"/>
            <w:gridSpan w:val="3"/>
            <w:noWrap w:val="0"/>
            <w:vAlign w:val="center"/>
          </w:tcPr>
          <w:p w14:paraId="05999322">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1B2FDF6C">
            <w:pPr>
              <w:spacing w:line="440" w:lineRule="exact"/>
              <w:rPr>
                <w:rFonts w:ascii="宋体" w:hAnsi="宋体"/>
                <w:szCs w:val="21"/>
              </w:rPr>
            </w:pPr>
          </w:p>
        </w:tc>
      </w:tr>
      <w:tr w14:paraId="3DEB6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9DF5591">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324B95DE">
            <w:pPr>
              <w:spacing w:line="440" w:lineRule="exact"/>
              <w:rPr>
                <w:rFonts w:ascii="宋体" w:hAnsi="宋体"/>
                <w:szCs w:val="21"/>
              </w:rPr>
            </w:pPr>
            <w:r>
              <w:rPr>
                <w:rFonts w:ascii="宋体" w:hAnsi="宋体"/>
                <w:szCs w:val="21"/>
              </w:rPr>
              <w:t xml:space="preserve">      年毕业于            学校        专业</w:t>
            </w:r>
          </w:p>
        </w:tc>
      </w:tr>
      <w:tr w14:paraId="1FF1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EE8A79E">
            <w:pPr>
              <w:spacing w:line="440" w:lineRule="exact"/>
              <w:rPr>
                <w:rFonts w:ascii="宋体" w:hAnsi="宋体"/>
                <w:szCs w:val="21"/>
              </w:rPr>
            </w:pPr>
            <w:r>
              <w:rPr>
                <w:rFonts w:ascii="宋体" w:hAnsi="宋体"/>
                <w:szCs w:val="21"/>
              </w:rPr>
              <w:t>主要工作经历</w:t>
            </w:r>
          </w:p>
        </w:tc>
      </w:tr>
      <w:tr w14:paraId="29004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1A63038C">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790C0908">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5B78BECA">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2CE2B601">
            <w:pPr>
              <w:spacing w:line="440" w:lineRule="exact"/>
              <w:rPr>
                <w:rFonts w:ascii="宋体" w:hAnsi="宋体"/>
                <w:szCs w:val="21"/>
              </w:rPr>
            </w:pPr>
            <w:r>
              <w:rPr>
                <w:rFonts w:ascii="宋体" w:hAnsi="宋体"/>
                <w:szCs w:val="21"/>
              </w:rPr>
              <w:t>发包人及联系电话</w:t>
            </w:r>
          </w:p>
        </w:tc>
      </w:tr>
      <w:tr w14:paraId="5DD78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A93B5FD">
            <w:pPr>
              <w:spacing w:line="440" w:lineRule="exact"/>
              <w:rPr>
                <w:rFonts w:eastAsia="黑体"/>
                <w:szCs w:val="21"/>
              </w:rPr>
            </w:pPr>
          </w:p>
        </w:tc>
        <w:tc>
          <w:tcPr>
            <w:tcW w:w="3420" w:type="dxa"/>
            <w:gridSpan w:val="4"/>
            <w:noWrap w:val="0"/>
            <w:vAlign w:val="top"/>
          </w:tcPr>
          <w:p w14:paraId="5C53759D">
            <w:pPr>
              <w:spacing w:line="440" w:lineRule="exact"/>
              <w:rPr>
                <w:rFonts w:eastAsia="黑体"/>
                <w:szCs w:val="21"/>
              </w:rPr>
            </w:pPr>
          </w:p>
        </w:tc>
        <w:tc>
          <w:tcPr>
            <w:tcW w:w="1261" w:type="dxa"/>
            <w:noWrap w:val="0"/>
            <w:vAlign w:val="top"/>
          </w:tcPr>
          <w:p w14:paraId="0EB7376A">
            <w:pPr>
              <w:spacing w:line="440" w:lineRule="exact"/>
              <w:rPr>
                <w:rFonts w:eastAsia="黑体"/>
                <w:szCs w:val="21"/>
              </w:rPr>
            </w:pPr>
          </w:p>
        </w:tc>
        <w:tc>
          <w:tcPr>
            <w:tcW w:w="2296" w:type="dxa"/>
            <w:gridSpan w:val="2"/>
            <w:noWrap w:val="0"/>
            <w:vAlign w:val="top"/>
          </w:tcPr>
          <w:p w14:paraId="518FA4F8">
            <w:pPr>
              <w:spacing w:line="440" w:lineRule="exact"/>
              <w:rPr>
                <w:rFonts w:eastAsia="黑体"/>
                <w:szCs w:val="21"/>
              </w:rPr>
            </w:pPr>
          </w:p>
        </w:tc>
      </w:tr>
      <w:tr w14:paraId="159D4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6976616">
            <w:pPr>
              <w:spacing w:line="440" w:lineRule="exact"/>
              <w:rPr>
                <w:rFonts w:eastAsia="黑体"/>
                <w:szCs w:val="21"/>
              </w:rPr>
            </w:pPr>
          </w:p>
        </w:tc>
        <w:tc>
          <w:tcPr>
            <w:tcW w:w="3420" w:type="dxa"/>
            <w:gridSpan w:val="4"/>
            <w:noWrap w:val="0"/>
            <w:vAlign w:val="top"/>
          </w:tcPr>
          <w:p w14:paraId="700EEFC0">
            <w:pPr>
              <w:spacing w:line="440" w:lineRule="exact"/>
              <w:rPr>
                <w:rFonts w:eastAsia="黑体"/>
                <w:szCs w:val="21"/>
              </w:rPr>
            </w:pPr>
          </w:p>
        </w:tc>
        <w:tc>
          <w:tcPr>
            <w:tcW w:w="1261" w:type="dxa"/>
            <w:noWrap w:val="0"/>
            <w:vAlign w:val="top"/>
          </w:tcPr>
          <w:p w14:paraId="6FA9D331">
            <w:pPr>
              <w:spacing w:line="440" w:lineRule="exact"/>
              <w:rPr>
                <w:rFonts w:eastAsia="黑体"/>
                <w:szCs w:val="21"/>
              </w:rPr>
            </w:pPr>
          </w:p>
        </w:tc>
        <w:tc>
          <w:tcPr>
            <w:tcW w:w="2296" w:type="dxa"/>
            <w:gridSpan w:val="2"/>
            <w:noWrap w:val="0"/>
            <w:vAlign w:val="top"/>
          </w:tcPr>
          <w:p w14:paraId="0C831197">
            <w:pPr>
              <w:spacing w:line="440" w:lineRule="exact"/>
              <w:rPr>
                <w:rFonts w:eastAsia="黑体"/>
                <w:szCs w:val="21"/>
              </w:rPr>
            </w:pPr>
          </w:p>
        </w:tc>
      </w:tr>
      <w:tr w14:paraId="6FBE3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0F8C568">
            <w:pPr>
              <w:spacing w:line="440" w:lineRule="exact"/>
              <w:rPr>
                <w:rFonts w:eastAsia="黑体"/>
                <w:szCs w:val="21"/>
              </w:rPr>
            </w:pPr>
          </w:p>
        </w:tc>
        <w:tc>
          <w:tcPr>
            <w:tcW w:w="3420" w:type="dxa"/>
            <w:gridSpan w:val="4"/>
            <w:noWrap w:val="0"/>
            <w:vAlign w:val="top"/>
          </w:tcPr>
          <w:p w14:paraId="6EDD95B1">
            <w:pPr>
              <w:spacing w:line="440" w:lineRule="exact"/>
              <w:rPr>
                <w:rFonts w:eastAsia="黑体"/>
                <w:szCs w:val="21"/>
              </w:rPr>
            </w:pPr>
          </w:p>
        </w:tc>
        <w:tc>
          <w:tcPr>
            <w:tcW w:w="1261" w:type="dxa"/>
            <w:noWrap w:val="0"/>
            <w:vAlign w:val="top"/>
          </w:tcPr>
          <w:p w14:paraId="42D8F8C2">
            <w:pPr>
              <w:spacing w:line="440" w:lineRule="exact"/>
              <w:rPr>
                <w:rFonts w:eastAsia="黑体"/>
                <w:szCs w:val="21"/>
              </w:rPr>
            </w:pPr>
          </w:p>
        </w:tc>
        <w:tc>
          <w:tcPr>
            <w:tcW w:w="2296" w:type="dxa"/>
            <w:gridSpan w:val="2"/>
            <w:noWrap w:val="0"/>
            <w:vAlign w:val="top"/>
          </w:tcPr>
          <w:p w14:paraId="2A2C51A0">
            <w:pPr>
              <w:spacing w:line="440" w:lineRule="exact"/>
              <w:rPr>
                <w:rFonts w:eastAsia="黑体"/>
                <w:szCs w:val="21"/>
              </w:rPr>
            </w:pPr>
          </w:p>
        </w:tc>
      </w:tr>
      <w:tr w14:paraId="7BF89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9ACD575">
            <w:pPr>
              <w:spacing w:line="440" w:lineRule="exact"/>
              <w:rPr>
                <w:rFonts w:eastAsia="黑体"/>
                <w:szCs w:val="21"/>
              </w:rPr>
            </w:pPr>
          </w:p>
        </w:tc>
        <w:tc>
          <w:tcPr>
            <w:tcW w:w="3420" w:type="dxa"/>
            <w:gridSpan w:val="4"/>
            <w:noWrap w:val="0"/>
            <w:vAlign w:val="top"/>
          </w:tcPr>
          <w:p w14:paraId="4340C24B">
            <w:pPr>
              <w:spacing w:line="440" w:lineRule="exact"/>
              <w:rPr>
                <w:rFonts w:eastAsia="黑体"/>
                <w:szCs w:val="21"/>
              </w:rPr>
            </w:pPr>
          </w:p>
        </w:tc>
        <w:tc>
          <w:tcPr>
            <w:tcW w:w="1261" w:type="dxa"/>
            <w:noWrap w:val="0"/>
            <w:vAlign w:val="top"/>
          </w:tcPr>
          <w:p w14:paraId="749E5DA9">
            <w:pPr>
              <w:spacing w:line="440" w:lineRule="exact"/>
              <w:rPr>
                <w:rFonts w:eastAsia="黑体"/>
                <w:szCs w:val="21"/>
              </w:rPr>
            </w:pPr>
          </w:p>
        </w:tc>
        <w:tc>
          <w:tcPr>
            <w:tcW w:w="2296" w:type="dxa"/>
            <w:gridSpan w:val="2"/>
            <w:noWrap w:val="0"/>
            <w:vAlign w:val="top"/>
          </w:tcPr>
          <w:p w14:paraId="00E03789">
            <w:pPr>
              <w:spacing w:line="440" w:lineRule="exact"/>
              <w:rPr>
                <w:rFonts w:eastAsia="黑体"/>
                <w:szCs w:val="21"/>
              </w:rPr>
            </w:pPr>
          </w:p>
        </w:tc>
      </w:tr>
      <w:tr w14:paraId="327D3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9C1ED87">
            <w:pPr>
              <w:spacing w:line="440" w:lineRule="exact"/>
              <w:rPr>
                <w:rFonts w:eastAsia="黑体"/>
                <w:szCs w:val="21"/>
              </w:rPr>
            </w:pPr>
          </w:p>
        </w:tc>
        <w:tc>
          <w:tcPr>
            <w:tcW w:w="3420" w:type="dxa"/>
            <w:gridSpan w:val="4"/>
            <w:noWrap w:val="0"/>
            <w:vAlign w:val="top"/>
          </w:tcPr>
          <w:p w14:paraId="0F89537D">
            <w:pPr>
              <w:spacing w:line="440" w:lineRule="exact"/>
              <w:rPr>
                <w:rFonts w:eastAsia="黑体"/>
                <w:szCs w:val="21"/>
              </w:rPr>
            </w:pPr>
          </w:p>
        </w:tc>
        <w:tc>
          <w:tcPr>
            <w:tcW w:w="1261" w:type="dxa"/>
            <w:noWrap w:val="0"/>
            <w:vAlign w:val="top"/>
          </w:tcPr>
          <w:p w14:paraId="2712F38A">
            <w:pPr>
              <w:spacing w:line="440" w:lineRule="exact"/>
              <w:rPr>
                <w:rFonts w:eastAsia="黑体"/>
                <w:szCs w:val="21"/>
              </w:rPr>
            </w:pPr>
          </w:p>
        </w:tc>
        <w:tc>
          <w:tcPr>
            <w:tcW w:w="2296" w:type="dxa"/>
            <w:gridSpan w:val="2"/>
            <w:noWrap w:val="0"/>
            <w:vAlign w:val="top"/>
          </w:tcPr>
          <w:p w14:paraId="4B9A09DE">
            <w:pPr>
              <w:spacing w:line="440" w:lineRule="exact"/>
              <w:rPr>
                <w:rFonts w:eastAsia="黑体"/>
                <w:szCs w:val="21"/>
              </w:rPr>
            </w:pPr>
          </w:p>
        </w:tc>
      </w:tr>
      <w:tr w14:paraId="3AB56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9E95955">
            <w:pPr>
              <w:spacing w:line="440" w:lineRule="exact"/>
              <w:rPr>
                <w:rFonts w:eastAsia="黑体"/>
                <w:szCs w:val="21"/>
              </w:rPr>
            </w:pPr>
          </w:p>
        </w:tc>
        <w:tc>
          <w:tcPr>
            <w:tcW w:w="3420" w:type="dxa"/>
            <w:gridSpan w:val="4"/>
            <w:noWrap w:val="0"/>
            <w:vAlign w:val="top"/>
          </w:tcPr>
          <w:p w14:paraId="7605803B">
            <w:pPr>
              <w:spacing w:line="440" w:lineRule="exact"/>
              <w:rPr>
                <w:rFonts w:eastAsia="黑体"/>
                <w:szCs w:val="21"/>
              </w:rPr>
            </w:pPr>
          </w:p>
        </w:tc>
        <w:tc>
          <w:tcPr>
            <w:tcW w:w="1261" w:type="dxa"/>
            <w:noWrap w:val="0"/>
            <w:vAlign w:val="top"/>
          </w:tcPr>
          <w:p w14:paraId="6B0953AD">
            <w:pPr>
              <w:spacing w:line="440" w:lineRule="exact"/>
              <w:rPr>
                <w:rFonts w:eastAsia="黑体"/>
                <w:szCs w:val="21"/>
              </w:rPr>
            </w:pPr>
          </w:p>
        </w:tc>
        <w:tc>
          <w:tcPr>
            <w:tcW w:w="2296" w:type="dxa"/>
            <w:gridSpan w:val="2"/>
            <w:noWrap w:val="0"/>
            <w:vAlign w:val="top"/>
          </w:tcPr>
          <w:p w14:paraId="22BC53DB">
            <w:pPr>
              <w:spacing w:line="440" w:lineRule="exact"/>
              <w:rPr>
                <w:rFonts w:eastAsia="黑体"/>
                <w:szCs w:val="21"/>
              </w:rPr>
            </w:pPr>
          </w:p>
        </w:tc>
      </w:tr>
      <w:tr w14:paraId="3B171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13F0540">
            <w:pPr>
              <w:spacing w:line="440" w:lineRule="exact"/>
              <w:rPr>
                <w:rFonts w:eastAsia="黑体"/>
                <w:szCs w:val="21"/>
              </w:rPr>
            </w:pPr>
          </w:p>
        </w:tc>
        <w:tc>
          <w:tcPr>
            <w:tcW w:w="3420" w:type="dxa"/>
            <w:gridSpan w:val="4"/>
            <w:noWrap w:val="0"/>
            <w:vAlign w:val="top"/>
          </w:tcPr>
          <w:p w14:paraId="6F37A8CC">
            <w:pPr>
              <w:spacing w:line="440" w:lineRule="exact"/>
              <w:rPr>
                <w:rFonts w:eastAsia="黑体"/>
                <w:szCs w:val="21"/>
              </w:rPr>
            </w:pPr>
          </w:p>
        </w:tc>
        <w:tc>
          <w:tcPr>
            <w:tcW w:w="1261" w:type="dxa"/>
            <w:noWrap w:val="0"/>
            <w:vAlign w:val="top"/>
          </w:tcPr>
          <w:p w14:paraId="10097ABF">
            <w:pPr>
              <w:spacing w:line="440" w:lineRule="exact"/>
              <w:rPr>
                <w:rFonts w:eastAsia="黑体"/>
                <w:szCs w:val="21"/>
              </w:rPr>
            </w:pPr>
          </w:p>
        </w:tc>
        <w:tc>
          <w:tcPr>
            <w:tcW w:w="2296" w:type="dxa"/>
            <w:gridSpan w:val="2"/>
            <w:noWrap w:val="0"/>
            <w:vAlign w:val="top"/>
          </w:tcPr>
          <w:p w14:paraId="4986F298">
            <w:pPr>
              <w:spacing w:line="440" w:lineRule="exact"/>
              <w:rPr>
                <w:rFonts w:eastAsia="黑体"/>
                <w:szCs w:val="21"/>
              </w:rPr>
            </w:pPr>
          </w:p>
        </w:tc>
      </w:tr>
      <w:tr w14:paraId="3980C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240ABD3">
            <w:pPr>
              <w:spacing w:line="440" w:lineRule="exact"/>
              <w:rPr>
                <w:rFonts w:eastAsia="黑体"/>
                <w:szCs w:val="21"/>
              </w:rPr>
            </w:pPr>
          </w:p>
        </w:tc>
        <w:tc>
          <w:tcPr>
            <w:tcW w:w="3420" w:type="dxa"/>
            <w:gridSpan w:val="4"/>
            <w:noWrap w:val="0"/>
            <w:vAlign w:val="top"/>
          </w:tcPr>
          <w:p w14:paraId="1F56E01F">
            <w:pPr>
              <w:spacing w:line="440" w:lineRule="exact"/>
              <w:rPr>
                <w:rFonts w:eastAsia="黑体"/>
                <w:szCs w:val="21"/>
              </w:rPr>
            </w:pPr>
          </w:p>
        </w:tc>
        <w:tc>
          <w:tcPr>
            <w:tcW w:w="1261" w:type="dxa"/>
            <w:noWrap w:val="0"/>
            <w:vAlign w:val="top"/>
          </w:tcPr>
          <w:p w14:paraId="37905CBA">
            <w:pPr>
              <w:spacing w:line="440" w:lineRule="exact"/>
              <w:rPr>
                <w:rFonts w:eastAsia="黑体"/>
                <w:szCs w:val="21"/>
              </w:rPr>
            </w:pPr>
          </w:p>
        </w:tc>
        <w:tc>
          <w:tcPr>
            <w:tcW w:w="2296" w:type="dxa"/>
            <w:gridSpan w:val="2"/>
            <w:noWrap w:val="0"/>
            <w:vAlign w:val="top"/>
          </w:tcPr>
          <w:p w14:paraId="20C51EBC">
            <w:pPr>
              <w:spacing w:line="440" w:lineRule="exact"/>
              <w:rPr>
                <w:rFonts w:eastAsia="黑体"/>
                <w:szCs w:val="21"/>
              </w:rPr>
            </w:pPr>
          </w:p>
        </w:tc>
      </w:tr>
      <w:tr w14:paraId="43819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9FD79C0">
            <w:pPr>
              <w:spacing w:line="440" w:lineRule="exact"/>
              <w:rPr>
                <w:rFonts w:eastAsia="黑体"/>
                <w:szCs w:val="21"/>
              </w:rPr>
            </w:pPr>
          </w:p>
        </w:tc>
        <w:tc>
          <w:tcPr>
            <w:tcW w:w="3420" w:type="dxa"/>
            <w:gridSpan w:val="4"/>
            <w:noWrap w:val="0"/>
            <w:vAlign w:val="top"/>
          </w:tcPr>
          <w:p w14:paraId="20698702">
            <w:pPr>
              <w:spacing w:line="440" w:lineRule="exact"/>
              <w:rPr>
                <w:rFonts w:eastAsia="黑体"/>
                <w:szCs w:val="21"/>
              </w:rPr>
            </w:pPr>
          </w:p>
        </w:tc>
        <w:tc>
          <w:tcPr>
            <w:tcW w:w="1261" w:type="dxa"/>
            <w:noWrap w:val="0"/>
            <w:vAlign w:val="top"/>
          </w:tcPr>
          <w:p w14:paraId="584BAC74">
            <w:pPr>
              <w:spacing w:line="440" w:lineRule="exact"/>
              <w:rPr>
                <w:rFonts w:eastAsia="黑体"/>
                <w:szCs w:val="21"/>
              </w:rPr>
            </w:pPr>
          </w:p>
        </w:tc>
        <w:tc>
          <w:tcPr>
            <w:tcW w:w="2296" w:type="dxa"/>
            <w:gridSpan w:val="2"/>
            <w:noWrap w:val="0"/>
            <w:vAlign w:val="top"/>
          </w:tcPr>
          <w:p w14:paraId="4BDE19AB">
            <w:pPr>
              <w:spacing w:line="440" w:lineRule="exact"/>
              <w:rPr>
                <w:rFonts w:eastAsia="黑体"/>
                <w:szCs w:val="21"/>
              </w:rPr>
            </w:pPr>
          </w:p>
        </w:tc>
      </w:tr>
      <w:tr w14:paraId="22048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41503D5">
            <w:pPr>
              <w:spacing w:line="440" w:lineRule="exact"/>
              <w:rPr>
                <w:rFonts w:eastAsia="黑体"/>
                <w:szCs w:val="21"/>
              </w:rPr>
            </w:pPr>
          </w:p>
        </w:tc>
        <w:tc>
          <w:tcPr>
            <w:tcW w:w="3420" w:type="dxa"/>
            <w:gridSpan w:val="4"/>
            <w:noWrap w:val="0"/>
            <w:vAlign w:val="top"/>
          </w:tcPr>
          <w:p w14:paraId="5B7839DB">
            <w:pPr>
              <w:spacing w:line="440" w:lineRule="exact"/>
              <w:rPr>
                <w:rFonts w:eastAsia="黑体"/>
                <w:szCs w:val="21"/>
              </w:rPr>
            </w:pPr>
          </w:p>
        </w:tc>
        <w:tc>
          <w:tcPr>
            <w:tcW w:w="1261" w:type="dxa"/>
            <w:noWrap w:val="0"/>
            <w:vAlign w:val="top"/>
          </w:tcPr>
          <w:p w14:paraId="4B234FAE">
            <w:pPr>
              <w:spacing w:line="440" w:lineRule="exact"/>
              <w:rPr>
                <w:rFonts w:eastAsia="黑体"/>
                <w:szCs w:val="21"/>
              </w:rPr>
            </w:pPr>
          </w:p>
        </w:tc>
        <w:tc>
          <w:tcPr>
            <w:tcW w:w="2296" w:type="dxa"/>
            <w:gridSpan w:val="2"/>
            <w:noWrap w:val="0"/>
            <w:vAlign w:val="top"/>
          </w:tcPr>
          <w:p w14:paraId="5CDC8436">
            <w:pPr>
              <w:spacing w:line="440" w:lineRule="exact"/>
              <w:rPr>
                <w:rFonts w:eastAsia="黑体"/>
                <w:szCs w:val="21"/>
              </w:rPr>
            </w:pPr>
          </w:p>
        </w:tc>
      </w:tr>
      <w:tr w14:paraId="29CFA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FF29FB3">
            <w:pPr>
              <w:spacing w:line="440" w:lineRule="exact"/>
              <w:rPr>
                <w:rFonts w:eastAsia="黑体"/>
                <w:szCs w:val="21"/>
              </w:rPr>
            </w:pPr>
          </w:p>
        </w:tc>
        <w:tc>
          <w:tcPr>
            <w:tcW w:w="3420" w:type="dxa"/>
            <w:gridSpan w:val="4"/>
            <w:noWrap w:val="0"/>
            <w:vAlign w:val="top"/>
          </w:tcPr>
          <w:p w14:paraId="26DBC4A1">
            <w:pPr>
              <w:spacing w:line="440" w:lineRule="exact"/>
              <w:rPr>
                <w:rFonts w:eastAsia="黑体"/>
                <w:szCs w:val="21"/>
              </w:rPr>
            </w:pPr>
          </w:p>
        </w:tc>
        <w:tc>
          <w:tcPr>
            <w:tcW w:w="1261" w:type="dxa"/>
            <w:noWrap w:val="0"/>
            <w:vAlign w:val="top"/>
          </w:tcPr>
          <w:p w14:paraId="67C69787">
            <w:pPr>
              <w:spacing w:line="440" w:lineRule="exact"/>
              <w:rPr>
                <w:rFonts w:eastAsia="黑体"/>
                <w:szCs w:val="21"/>
              </w:rPr>
            </w:pPr>
          </w:p>
        </w:tc>
        <w:tc>
          <w:tcPr>
            <w:tcW w:w="2296" w:type="dxa"/>
            <w:gridSpan w:val="2"/>
            <w:noWrap w:val="0"/>
            <w:vAlign w:val="top"/>
          </w:tcPr>
          <w:p w14:paraId="5604FFBA">
            <w:pPr>
              <w:spacing w:line="440" w:lineRule="exact"/>
              <w:rPr>
                <w:rFonts w:eastAsia="黑体"/>
                <w:szCs w:val="21"/>
              </w:rPr>
            </w:pPr>
          </w:p>
        </w:tc>
      </w:tr>
      <w:tr w14:paraId="4F81C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D414439">
            <w:pPr>
              <w:spacing w:line="440" w:lineRule="exact"/>
              <w:rPr>
                <w:rFonts w:eastAsia="黑体"/>
                <w:szCs w:val="21"/>
              </w:rPr>
            </w:pPr>
          </w:p>
        </w:tc>
        <w:tc>
          <w:tcPr>
            <w:tcW w:w="3420" w:type="dxa"/>
            <w:gridSpan w:val="4"/>
            <w:noWrap w:val="0"/>
            <w:vAlign w:val="top"/>
          </w:tcPr>
          <w:p w14:paraId="30BFE812">
            <w:pPr>
              <w:spacing w:line="440" w:lineRule="exact"/>
              <w:rPr>
                <w:rFonts w:eastAsia="黑体"/>
                <w:szCs w:val="21"/>
              </w:rPr>
            </w:pPr>
          </w:p>
        </w:tc>
        <w:tc>
          <w:tcPr>
            <w:tcW w:w="1261" w:type="dxa"/>
            <w:noWrap w:val="0"/>
            <w:vAlign w:val="top"/>
          </w:tcPr>
          <w:p w14:paraId="66E45B56">
            <w:pPr>
              <w:spacing w:line="440" w:lineRule="exact"/>
              <w:rPr>
                <w:rFonts w:eastAsia="黑体"/>
                <w:szCs w:val="21"/>
              </w:rPr>
            </w:pPr>
          </w:p>
        </w:tc>
        <w:tc>
          <w:tcPr>
            <w:tcW w:w="2296" w:type="dxa"/>
            <w:gridSpan w:val="2"/>
            <w:noWrap w:val="0"/>
            <w:vAlign w:val="top"/>
          </w:tcPr>
          <w:p w14:paraId="3BB2C205">
            <w:pPr>
              <w:spacing w:line="440" w:lineRule="exact"/>
              <w:rPr>
                <w:rFonts w:eastAsia="黑体"/>
                <w:szCs w:val="21"/>
              </w:rPr>
            </w:pPr>
          </w:p>
        </w:tc>
      </w:tr>
    </w:tbl>
    <w:p w14:paraId="1440E833">
      <w:pPr>
        <w:rPr>
          <w:rFonts w:hint="default" w:ascii="Times New Roman" w:hAnsi="Times New Roman" w:cs="Times New Roman"/>
        </w:rPr>
      </w:pPr>
      <w:r>
        <w:rPr>
          <w:rFonts w:hint="default" w:ascii="Times New Roman" w:hAnsi="Times New Roman" w:cs="Times New Roman"/>
        </w:rPr>
        <w:br w:type="page"/>
      </w:r>
    </w:p>
    <w:p w14:paraId="056AE7F3">
      <w:pPr>
        <w:pStyle w:val="4"/>
        <w:jc w:val="center"/>
        <w:rPr>
          <w:rFonts w:hint="eastAsia"/>
        </w:rPr>
      </w:pPr>
      <w:bookmarkStart w:id="901" w:name="_Toc296602617"/>
      <w:bookmarkStart w:id="902" w:name="_Toc152045807"/>
      <w:bookmarkStart w:id="903" w:name="_Toc246997115"/>
      <w:bookmarkStart w:id="904" w:name="_Toc144974875"/>
      <w:bookmarkStart w:id="905" w:name="_Toc179632827"/>
      <w:bookmarkStart w:id="906" w:name="_Toc152042596"/>
      <w:bookmarkStart w:id="907" w:name="_Toc246996372"/>
      <w:bookmarkStart w:id="908" w:name="_Toc247085890"/>
      <w:r>
        <w:rPr>
          <w:rFonts w:hint="eastAsia"/>
          <w:lang w:val="en-US" w:eastAsia="zh-CN"/>
        </w:rPr>
        <w:t>九</w:t>
      </w:r>
      <w:r>
        <w:t>、资格审查资料</w:t>
      </w:r>
      <w:bookmarkEnd w:id="901"/>
      <w:bookmarkEnd w:id="902"/>
      <w:bookmarkEnd w:id="903"/>
      <w:bookmarkEnd w:id="904"/>
      <w:bookmarkEnd w:id="905"/>
      <w:bookmarkEnd w:id="906"/>
      <w:bookmarkEnd w:id="907"/>
      <w:bookmarkEnd w:id="908"/>
    </w:p>
    <w:p w14:paraId="1CFA9DA1">
      <w:pPr>
        <w:pStyle w:val="5"/>
        <w:jc w:val="both"/>
        <w:rPr>
          <w:rFonts w:hint="eastAsia"/>
        </w:rPr>
      </w:pPr>
      <w:bookmarkStart w:id="909" w:name="_Toc247085891"/>
      <w:bookmarkStart w:id="910" w:name="_Toc296602618"/>
      <w:bookmarkStart w:id="911" w:name="_Toc179632828"/>
      <w:bookmarkStart w:id="912" w:name="_Toc246996373"/>
      <w:bookmarkStart w:id="913" w:name="_Toc246997116"/>
      <w:r>
        <w:t>（一）投标人基本情况表</w:t>
      </w:r>
      <w:bookmarkEnd w:id="909"/>
      <w:bookmarkEnd w:id="910"/>
      <w:bookmarkEnd w:id="911"/>
      <w:bookmarkEnd w:id="912"/>
      <w:bookmarkEnd w:id="913"/>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3FFD64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C402A4F">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2F3F57C7">
            <w:pPr>
              <w:topLinePunct/>
              <w:spacing w:line="440" w:lineRule="exact"/>
              <w:jc w:val="center"/>
              <w:rPr>
                <w:szCs w:val="21"/>
              </w:rPr>
            </w:pPr>
          </w:p>
        </w:tc>
      </w:tr>
      <w:tr w14:paraId="5E3F2C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E0C4A57">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534625DA">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B5E821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7093B36">
            <w:pPr>
              <w:topLinePunct/>
              <w:spacing w:line="440" w:lineRule="exact"/>
              <w:jc w:val="center"/>
              <w:rPr>
                <w:szCs w:val="21"/>
              </w:rPr>
            </w:pPr>
          </w:p>
        </w:tc>
      </w:tr>
      <w:tr w14:paraId="59B471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76619799">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43B14BF">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04A586F5">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F39CD81">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1D5B496">
            <w:pPr>
              <w:topLinePunct/>
              <w:spacing w:line="440" w:lineRule="exact"/>
              <w:jc w:val="center"/>
              <w:rPr>
                <w:szCs w:val="21"/>
              </w:rPr>
            </w:pPr>
          </w:p>
        </w:tc>
      </w:tr>
      <w:tr w14:paraId="4F29C2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75E9B136">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35793973">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3821466">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B2FFB8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92835C4">
            <w:pPr>
              <w:topLinePunct/>
              <w:spacing w:line="440" w:lineRule="exact"/>
              <w:jc w:val="center"/>
              <w:rPr>
                <w:szCs w:val="21"/>
              </w:rPr>
            </w:pPr>
          </w:p>
        </w:tc>
      </w:tr>
      <w:tr w14:paraId="06D774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C0DF93D">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EF05731">
            <w:pPr>
              <w:topLinePunct/>
              <w:spacing w:line="440" w:lineRule="exact"/>
              <w:jc w:val="center"/>
              <w:rPr>
                <w:szCs w:val="21"/>
              </w:rPr>
            </w:pPr>
          </w:p>
        </w:tc>
      </w:tr>
      <w:tr w14:paraId="6A501C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0F10F52">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F898405">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0C160051">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6E4A2178">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8C7B759">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C82042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6D07452">
            <w:pPr>
              <w:topLinePunct/>
              <w:spacing w:line="440" w:lineRule="exact"/>
              <w:jc w:val="center"/>
              <w:rPr>
                <w:szCs w:val="21"/>
              </w:rPr>
            </w:pPr>
          </w:p>
        </w:tc>
      </w:tr>
      <w:tr w14:paraId="674BA5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10C5DB">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70CA1A8">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580FFA29">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7259CE5F">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132FBDB8">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13702849">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6D45EF3">
            <w:pPr>
              <w:topLinePunct/>
              <w:spacing w:line="440" w:lineRule="exact"/>
              <w:jc w:val="center"/>
              <w:rPr>
                <w:szCs w:val="21"/>
              </w:rPr>
            </w:pPr>
          </w:p>
        </w:tc>
      </w:tr>
      <w:tr w14:paraId="41AE6F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925DAA">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7CDB381">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51F3E17B">
            <w:pPr>
              <w:topLinePunct/>
              <w:spacing w:line="440" w:lineRule="exact"/>
              <w:ind w:firstLine="105" w:firstLineChars="50"/>
              <w:jc w:val="center"/>
              <w:rPr>
                <w:szCs w:val="21"/>
              </w:rPr>
            </w:pPr>
            <w:r>
              <w:rPr>
                <w:szCs w:val="21"/>
              </w:rPr>
              <w:t>员工总人数：</w:t>
            </w:r>
          </w:p>
        </w:tc>
      </w:tr>
      <w:tr w14:paraId="3E5224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63077BC">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4B2BDE1">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75E4B667">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8511A3E">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E6F6214">
            <w:pPr>
              <w:topLinePunct/>
              <w:spacing w:line="440" w:lineRule="exact"/>
              <w:jc w:val="center"/>
              <w:rPr>
                <w:szCs w:val="21"/>
              </w:rPr>
            </w:pPr>
          </w:p>
        </w:tc>
      </w:tr>
      <w:tr w14:paraId="3C15EC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1250291">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B376EB6">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FACEFBC">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636F253">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B4282AE">
            <w:pPr>
              <w:topLinePunct/>
              <w:spacing w:line="440" w:lineRule="exact"/>
              <w:jc w:val="center"/>
              <w:rPr>
                <w:szCs w:val="21"/>
              </w:rPr>
            </w:pPr>
          </w:p>
        </w:tc>
      </w:tr>
      <w:tr w14:paraId="54B465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7F7F38">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47C0E17">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C88493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5F28A0F">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1E9DBCE">
            <w:pPr>
              <w:topLinePunct/>
              <w:spacing w:line="440" w:lineRule="exact"/>
              <w:jc w:val="center"/>
              <w:rPr>
                <w:szCs w:val="21"/>
              </w:rPr>
            </w:pPr>
          </w:p>
        </w:tc>
      </w:tr>
      <w:tr w14:paraId="418EA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2F2FBCC">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04B5E7D">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F55645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97F451A">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74EA11A">
            <w:pPr>
              <w:topLinePunct/>
              <w:spacing w:line="440" w:lineRule="exact"/>
              <w:jc w:val="center"/>
              <w:rPr>
                <w:szCs w:val="21"/>
              </w:rPr>
            </w:pPr>
          </w:p>
        </w:tc>
      </w:tr>
      <w:tr w14:paraId="4A8992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CD0D7CB">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60AEDD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78B5286">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5690DFC">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897B543">
            <w:pPr>
              <w:topLinePunct/>
              <w:spacing w:line="440" w:lineRule="exact"/>
              <w:jc w:val="center"/>
              <w:rPr>
                <w:szCs w:val="21"/>
              </w:rPr>
            </w:pPr>
          </w:p>
        </w:tc>
      </w:tr>
      <w:tr w14:paraId="258051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24702DB2">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122992A5">
            <w:pPr>
              <w:topLinePunct/>
              <w:spacing w:line="440" w:lineRule="exact"/>
              <w:jc w:val="center"/>
              <w:rPr>
                <w:szCs w:val="21"/>
              </w:rPr>
            </w:pPr>
          </w:p>
          <w:p w14:paraId="2202BC4C">
            <w:pPr>
              <w:topLinePunct/>
              <w:spacing w:line="440" w:lineRule="exact"/>
              <w:jc w:val="center"/>
              <w:rPr>
                <w:szCs w:val="21"/>
              </w:rPr>
            </w:pPr>
          </w:p>
          <w:p w14:paraId="469CB1A9">
            <w:pPr>
              <w:topLinePunct/>
              <w:spacing w:line="440" w:lineRule="exact"/>
              <w:jc w:val="center"/>
              <w:rPr>
                <w:szCs w:val="21"/>
              </w:rPr>
            </w:pPr>
          </w:p>
          <w:p w14:paraId="59B0516C">
            <w:pPr>
              <w:topLinePunct/>
              <w:spacing w:line="440" w:lineRule="exact"/>
              <w:jc w:val="center"/>
              <w:rPr>
                <w:szCs w:val="21"/>
              </w:rPr>
            </w:pPr>
          </w:p>
          <w:p w14:paraId="3541451D">
            <w:pPr>
              <w:topLinePunct/>
              <w:spacing w:line="440" w:lineRule="exact"/>
              <w:rPr>
                <w:szCs w:val="21"/>
              </w:rPr>
            </w:pPr>
          </w:p>
        </w:tc>
      </w:tr>
      <w:tr w14:paraId="31DC97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EA79450">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3F9D8AD">
            <w:pPr>
              <w:topLinePunct/>
              <w:spacing w:line="440" w:lineRule="exact"/>
              <w:jc w:val="center"/>
              <w:rPr>
                <w:szCs w:val="21"/>
              </w:rPr>
            </w:pPr>
          </w:p>
        </w:tc>
      </w:tr>
    </w:tbl>
    <w:p w14:paraId="155DCCBA">
      <w:pPr>
        <w:rPr>
          <w:rFonts w:hint="default" w:ascii="Times New Roman" w:hAnsi="Times New Roman" w:cs="Times New Roman"/>
        </w:rPr>
      </w:pPr>
    </w:p>
    <w:p w14:paraId="0E870113">
      <w:pPr>
        <w:rPr>
          <w:rFonts w:hint="default" w:ascii="Times New Roman" w:hAnsi="Times New Roman" w:cs="Times New Roman"/>
        </w:rPr>
      </w:pPr>
      <w:r>
        <w:rPr>
          <w:rFonts w:hint="default" w:ascii="Times New Roman" w:hAnsi="Times New Roman" w:cs="Times New Roman"/>
        </w:rPr>
        <w:br w:type="page"/>
      </w:r>
    </w:p>
    <w:bookmarkEnd w:id="887"/>
    <w:bookmarkEnd w:id="888"/>
    <w:bookmarkEnd w:id="889"/>
    <w:bookmarkEnd w:id="890"/>
    <w:bookmarkEnd w:id="891"/>
    <w:bookmarkEnd w:id="892"/>
    <w:p w14:paraId="52F2C940">
      <w:pPr>
        <w:pStyle w:val="5"/>
        <w:rPr>
          <w:rFonts w:hint="default" w:ascii="Times New Roman" w:hAnsi="Times New Roman" w:cs="Times New Roman"/>
        </w:rPr>
      </w:pPr>
      <w:bookmarkStart w:id="914" w:name="_Toc152042598"/>
      <w:bookmarkStart w:id="915" w:name="_Toc247527849"/>
      <w:bookmarkStart w:id="916" w:name="_Toc247514301"/>
      <w:bookmarkStart w:id="917" w:name="_Toc152045809"/>
      <w:bookmarkStart w:id="918" w:name="_Toc300835225"/>
      <w:bookmarkStart w:id="919" w:name="_Toc144974877"/>
      <w:r>
        <w:rPr>
          <w:rFonts w:hint="default" w:ascii="Times New Roman" w:hAnsi="Times New Roman" w:cs="Times New Roman"/>
        </w:rPr>
        <w:t>（二）近年财务状况表</w:t>
      </w:r>
      <w:bookmarkEnd w:id="914"/>
      <w:bookmarkEnd w:id="915"/>
      <w:bookmarkEnd w:id="916"/>
      <w:bookmarkEnd w:id="917"/>
      <w:bookmarkEnd w:id="918"/>
      <w:bookmarkEnd w:id="919"/>
    </w:p>
    <w:p w14:paraId="499CF572">
      <w:pPr>
        <w:topLinePunct/>
        <w:spacing w:line="440" w:lineRule="exact"/>
        <w:ind w:firstLine="420" w:firstLineChars="200"/>
        <w:rPr>
          <w:rFonts w:hint="eastAsia" w:ascii="Times New Roman" w:hAnsi="Times New Roman" w:eastAsiaTheme="minorEastAsia"/>
          <w:color w:val="000000"/>
          <w:lang w:eastAsia="zh-CN"/>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r>
        <w:rPr>
          <w:rFonts w:hint="eastAsia" w:ascii="Times New Roman" w:hAnsi="Times New Roman"/>
          <w:color w:val="000000"/>
          <w:lang w:eastAsia="zh-CN"/>
        </w:rPr>
        <w:t>。</w:t>
      </w:r>
    </w:p>
    <w:p w14:paraId="443AEB09">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eastAsia" w:ascii="Times New Roman" w:hAnsi="Times New Roman"/>
          <w:color w:val="000000"/>
          <w:lang w:eastAsia="zh-CN"/>
        </w:rPr>
        <w:t>。</w:t>
      </w:r>
      <w:r>
        <w:rPr>
          <w:rFonts w:hint="default" w:ascii="Times New Roman" w:hAnsi="Times New Roman" w:eastAsia="黑体" w:cs="Times New Roman"/>
          <w:sz w:val="20"/>
          <w:szCs w:val="20"/>
        </w:rPr>
        <w:br w:type="page"/>
      </w:r>
    </w:p>
    <w:p w14:paraId="29673A05">
      <w:pPr>
        <w:pStyle w:val="5"/>
        <w:rPr>
          <w:rFonts w:hint="default" w:ascii="Times New Roman" w:hAnsi="Times New Roman" w:cs="Times New Roman"/>
        </w:rPr>
      </w:pPr>
      <w:bookmarkStart w:id="920" w:name="_Toc300835226"/>
      <w:bookmarkStart w:id="921" w:name="_Toc144974878"/>
      <w:bookmarkStart w:id="922" w:name="_Toc152045810"/>
      <w:bookmarkStart w:id="923" w:name="_Toc152042599"/>
      <w:bookmarkStart w:id="924" w:name="_Toc247514302"/>
      <w:bookmarkStart w:id="925" w:name="_Toc247527850"/>
      <w:r>
        <w:rPr>
          <w:rFonts w:hint="default" w:ascii="Times New Roman" w:hAnsi="Times New Roman" w:cs="Times New Roman"/>
        </w:rPr>
        <w:t>（三）近年完成的类似项目情况表</w:t>
      </w:r>
      <w:bookmarkEnd w:id="920"/>
      <w:bookmarkEnd w:id="921"/>
      <w:bookmarkEnd w:id="922"/>
      <w:bookmarkEnd w:id="923"/>
      <w:bookmarkEnd w:id="924"/>
      <w:bookmarkEnd w:id="925"/>
    </w:p>
    <w:p w14:paraId="7ACA9BB4">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4AEC6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C7F46E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40C42D33">
            <w:pPr>
              <w:topLinePunct/>
              <w:spacing w:line="440" w:lineRule="exact"/>
              <w:rPr>
                <w:rFonts w:hint="default" w:ascii="Times New Roman" w:hAnsi="Times New Roman" w:cs="Times New Roman"/>
                <w:szCs w:val="21"/>
                <w:highlight w:val="black"/>
              </w:rPr>
            </w:pPr>
          </w:p>
        </w:tc>
      </w:tr>
      <w:tr w14:paraId="47AFF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2436299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76028E6A">
            <w:pPr>
              <w:topLinePunct/>
              <w:spacing w:line="440" w:lineRule="exact"/>
              <w:rPr>
                <w:rFonts w:hint="default" w:ascii="Times New Roman" w:hAnsi="Times New Roman" w:cs="Times New Roman"/>
                <w:szCs w:val="21"/>
              </w:rPr>
            </w:pPr>
          </w:p>
        </w:tc>
      </w:tr>
      <w:tr w14:paraId="02647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1278C6F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3BAC21EF">
            <w:pPr>
              <w:topLinePunct/>
              <w:spacing w:line="440" w:lineRule="exact"/>
              <w:rPr>
                <w:rFonts w:hint="default" w:ascii="Times New Roman" w:hAnsi="Times New Roman" w:cs="Times New Roman"/>
                <w:szCs w:val="21"/>
              </w:rPr>
            </w:pPr>
          </w:p>
        </w:tc>
      </w:tr>
      <w:tr w14:paraId="2E529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5E43E1C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5FA6C705">
            <w:pPr>
              <w:topLinePunct/>
              <w:spacing w:line="440" w:lineRule="exact"/>
              <w:rPr>
                <w:rFonts w:hint="default" w:ascii="Times New Roman" w:hAnsi="Times New Roman" w:cs="Times New Roman"/>
                <w:szCs w:val="21"/>
              </w:rPr>
            </w:pPr>
          </w:p>
        </w:tc>
      </w:tr>
      <w:tr w14:paraId="5686D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54B9D00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20B3A464">
            <w:pPr>
              <w:topLinePunct/>
              <w:spacing w:line="440" w:lineRule="exact"/>
              <w:rPr>
                <w:rFonts w:hint="default" w:ascii="Times New Roman" w:hAnsi="Times New Roman" w:cs="Times New Roman"/>
                <w:szCs w:val="21"/>
              </w:rPr>
            </w:pPr>
          </w:p>
        </w:tc>
      </w:tr>
      <w:tr w14:paraId="78373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A8135A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13ECD90">
            <w:pPr>
              <w:topLinePunct/>
              <w:spacing w:line="440" w:lineRule="exact"/>
              <w:rPr>
                <w:rFonts w:hint="default" w:ascii="Times New Roman" w:hAnsi="Times New Roman" w:cs="Times New Roman"/>
                <w:szCs w:val="21"/>
              </w:rPr>
            </w:pPr>
          </w:p>
        </w:tc>
      </w:tr>
      <w:tr w14:paraId="0373D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E1E545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0066C535">
            <w:pPr>
              <w:topLinePunct/>
              <w:spacing w:line="440" w:lineRule="exact"/>
              <w:rPr>
                <w:rFonts w:hint="default" w:ascii="Times New Roman" w:hAnsi="Times New Roman" w:cs="Times New Roman"/>
                <w:szCs w:val="21"/>
              </w:rPr>
            </w:pPr>
          </w:p>
        </w:tc>
      </w:tr>
      <w:tr w14:paraId="7B532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12FF7065">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24D173A2">
            <w:pPr>
              <w:topLinePunct/>
              <w:spacing w:line="440" w:lineRule="exact"/>
              <w:rPr>
                <w:rFonts w:hint="default" w:ascii="Times New Roman" w:hAnsi="Times New Roman" w:cs="Times New Roman"/>
                <w:szCs w:val="21"/>
              </w:rPr>
            </w:pPr>
          </w:p>
        </w:tc>
      </w:tr>
      <w:tr w14:paraId="6E77B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7F312C0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211F803E">
            <w:pPr>
              <w:topLinePunct/>
              <w:spacing w:line="440" w:lineRule="exact"/>
              <w:rPr>
                <w:rFonts w:hint="default" w:ascii="Times New Roman" w:hAnsi="Times New Roman" w:cs="Times New Roman"/>
                <w:szCs w:val="21"/>
              </w:rPr>
            </w:pPr>
          </w:p>
        </w:tc>
      </w:tr>
      <w:tr w14:paraId="33D84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7B1A822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1273EC77">
            <w:pPr>
              <w:topLinePunct/>
              <w:spacing w:line="440" w:lineRule="exact"/>
              <w:rPr>
                <w:rFonts w:hint="default" w:ascii="Times New Roman" w:hAnsi="Times New Roman" w:cs="Times New Roman"/>
                <w:szCs w:val="21"/>
              </w:rPr>
            </w:pPr>
          </w:p>
        </w:tc>
      </w:tr>
      <w:tr w14:paraId="66A73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362C5B6E">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539E3367">
            <w:pPr>
              <w:topLinePunct/>
              <w:spacing w:line="440" w:lineRule="exact"/>
              <w:rPr>
                <w:rFonts w:hint="default" w:ascii="Times New Roman" w:hAnsi="Times New Roman" w:cs="Times New Roman"/>
                <w:szCs w:val="21"/>
              </w:rPr>
            </w:pPr>
          </w:p>
        </w:tc>
      </w:tr>
      <w:tr w14:paraId="5242D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20C9E38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16F6DE67">
            <w:pPr>
              <w:topLinePunct/>
              <w:spacing w:line="440" w:lineRule="exact"/>
              <w:rPr>
                <w:rFonts w:hint="default" w:ascii="Times New Roman" w:hAnsi="Times New Roman" w:cs="Times New Roman"/>
                <w:szCs w:val="21"/>
              </w:rPr>
            </w:pPr>
          </w:p>
        </w:tc>
      </w:tr>
      <w:tr w14:paraId="2D6CD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362E8E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4516AA70">
            <w:pPr>
              <w:topLinePunct/>
              <w:spacing w:line="440" w:lineRule="exact"/>
              <w:rPr>
                <w:rFonts w:hint="default" w:ascii="Times New Roman" w:hAnsi="Times New Roman" w:cs="Times New Roman"/>
                <w:szCs w:val="21"/>
              </w:rPr>
            </w:pPr>
          </w:p>
          <w:p w14:paraId="3F08E523">
            <w:pPr>
              <w:topLinePunct/>
              <w:spacing w:line="440" w:lineRule="exact"/>
              <w:rPr>
                <w:rFonts w:hint="default" w:ascii="Times New Roman" w:hAnsi="Times New Roman" w:cs="Times New Roman"/>
                <w:szCs w:val="21"/>
              </w:rPr>
            </w:pPr>
          </w:p>
          <w:p w14:paraId="33A0B7CB">
            <w:pPr>
              <w:topLinePunct/>
              <w:spacing w:line="440" w:lineRule="exact"/>
              <w:rPr>
                <w:rFonts w:hint="default" w:ascii="Times New Roman" w:hAnsi="Times New Roman" w:cs="Times New Roman"/>
                <w:szCs w:val="21"/>
              </w:rPr>
            </w:pPr>
          </w:p>
          <w:p w14:paraId="62A4F844">
            <w:pPr>
              <w:topLinePunct/>
              <w:spacing w:line="440" w:lineRule="exact"/>
              <w:rPr>
                <w:rFonts w:hint="default" w:ascii="Times New Roman" w:hAnsi="Times New Roman" w:cs="Times New Roman"/>
                <w:szCs w:val="21"/>
              </w:rPr>
            </w:pPr>
          </w:p>
          <w:p w14:paraId="4C3387FC">
            <w:pPr>
              <w:topLinePunct/>
              <w:spacing w:line="440" w:lineRule="exact"/>
              <w:rPr>
                <w:rFonts w:hint="default" w:ascii="Times New Roman" w:hAnsi="Times New Roman" w:cs="Times New Roman"/>
                <w:szCs w:val="21"/>
              </w:rPr>
            </w:pPr>
          </w:p>
          <w:p w14:paraId="05911BD0">
            <w:pPr>
              <w:topLinePunct/>
              <w:spacing w:line="440" w:lineRule="exact"/>
              <w:rPr>
                <w:rFonts w:hint="default" w:ascii="Times New Roman" w:hAnsi="Times New Roman" w:cs="Times New Roman"/>
                <w:szCs w:val="21"/>
              </w:rPr>
            </w:pPr>
          </w:p>
          <w:p w14:paraId="2E321800">
            <w:pPr>
              <w:topLinePunct/>
              <w:spacing w:line="440" w:lineRule="exact"/>
              <w:rPr>
                <w:rFonts w:hint="default" w:ascii="Times New Roman" w:hAnsi="Times New Roman" w:cs="Times New Roman"/>
                <w:szCs w:val="21"/>
              </w:rPr>
            </w:pPr>
          </w:p>
        </w:tc>
      </w:tr>
      <w:tr w14:paraId="09600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73DA0B8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42FF7C71">
            <w:pPr>
              <w:topLinePunct/>
              <w:spacing w:line="440" w:lineRule="exact"/>
              <w:rPr>
                <w:rFonts w:hint="default" w:ascii="Times New Roman" w:hAnsi="Times New Roman" w:cs="Times New Roman"/>
                <w:szCs w:val="21"/>
              </w:rPr>
            </w:pPr>
          </w:p>
        </w:tc>
      </w:tr>
    </w:tbl>
    <w:p w14:paraId="73A64AEC">
      <w:pPr>
        <w:spacing w:line="440" w:lineRule="exact"/>
        <w:rPr>
          <w:rFonts w:hint="default" w:ascii="Times New Roman" w:hAnsi="Times New Roman" w:cs="Times New Roman"/>
        </w:rPr>
      </w:pPr>
      <w:bookmarkStart w:id="926" w:name="_Toc144974879"/>
      <w:bookmarkStart w:id="927" w:name="_Toc152045811"/>
      <w:bookmarkStart w:id="928" w:name="_Toc247514303"/>
      <w:bookmarkStart w:id="929" w:name="_Toc247527851"/>
      <w:bookmarkStart w:id="930" w:name="_Toc152042600"/>
    </w:p>
    <w:p w14:paraId="5FB02521">
      <w:pPr>
        <w:spacing w:line="440" w:lineRule="exact"/>
        <w:rPr>
          <w:rFonts w:hint="default" w:ascii="Times New Roman" w:hAnsi="Times New Roman" w:cs="Times New Roman"/>
        </w:rPr>
      </w:pPr>
    </w:p>
    <w:p w14:paraId="4B3CBEFE">
      <w:pPr>
        <w:pStyle w:val="5"/>
        <w:rPr>
          <w:rFonts w:hint="default" w:ascii="Times New Roman" w:hAnsi="Times New Roman" w:cs="Times New Roman"/>
        </w:rPr>
      </w:pPr>
      <w:bookmarkStart w:id="931" w:name="_Toc300835227"/>
      <w:r>
        <w:rPr>
          <w:rFonts w:hint="default" w:ascii="Times New Roman" w:hAnsi="Times New Roman" w:cs="Times New Roman"/>
        </w:rPr>
        <w:t>（四）正在实施的和新承接的项目情况表</w:t>
      </w:r>
      <w:bookmarkEnd w:id="926"/>
      <w:bookmarkEnd w:id="927"/>
      <w:bookmarkEnd w:id="928"/>
      <w:bookmarkEnd w:id="929"/>
      <w:bookmarkEnd w:id="930"/>
      <w:bookmarkEnd w:id="931"/>
    </w:p>
    <w:p w14:paraId="1FDF4B31">
      <w:pPr>
        <w:spacing w:line="440" w:lineRule="exact"/>
        <w:rPr>
          <w:rFonts w:hint="default" w:ascii="Times New Roman" w:hAnsi="Times New Roman" w:eastAsia="黑体" w:cs="Times New Roman"/>
          <w:sz w:val="20"/>
          <w:szCs w:val="20"/>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750D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5FFD9B5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4A227BE4">
            <w:pPr>
              <w:topLinePunct/>
              <w:spacing w:line="440" w:lineRule="exact"/>
              <w:rPr>
                <w:rFonts w:hint="default" w:ascii="Times New Roman" w:hAnsi="Times New Roman" w:cs="Times New Roman"/>
                <w:szCs w:val="21"/>
              </w:rPr>
            </w:pPr>
          </w:p>
        </w:tc>
      </w:tr>
      <w:tr w14:paraId="777B6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585BBAC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6020B2D3">
            <w:pPr>
              <w:topLinePunct/>
              <w:spacing w:line="440" w:lineRule="exact"/>
              <w:rPr>
                <w:rFonts w:hint="default" w:ascii="Times New Roman" w:hAnsi="Times New Roman" w:cs="Times New Roman"/>
                <w:szCs w:val="21"/>
              </w:rPr>
            </w:pPr>
          </w:p>
        </w:tc>
      </w:tr>
      <w:tr w14:paraId="1B823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5F5CCE7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38FA0AE5">
            <w:pPr>
              <w:topLinePunct/>
              <w:spacing w:line="440" w:lineRule="exact"/>
              <w:rPr>
                <w:rFonts w:hint="default" w:ascii="Times New Roman" w:hAnsi="Times New Roman" w:cs="Times New Roman"/>
                <w:szCs w:val="21"/>
              </w:rPr>
            </w:pPr>
          </w:p>
        </w:tc>
      </w:tr>
      <w:tr w14:paraId="7DFDF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6ACE091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217A8E7E">
            <w:pPr>
              <w:topLinePunct/>
              <w:spacing w:line="440" w:lineRule="exact"/>
              <w:rPr>
                <w:rFonts w:hint="default" w:ascii="Times New Roman" w:hAnsi="Times New Roman" w:cs="Times New Roman"/>
                <w:szCs w:val="21"/>
              </w:rPr>
            </w:pPr>
          </w:p>
        </w:tc>
      </w:tr>
      <w:tr w14:paraId="71588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167609B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3651479F">
            <w:pPr>
              <w:topLinePunct/>
              <w:spacing w:line="440" w:lineRule="exact"/>
              <w:rPr>
                <w:rFonts w:hint="default" w:ascii="Times New Roman" w:hAnsi="Times New Roman" w:cs="Times New Roman"/>
                <w:szCs w:val="21"/>
              </w:rPr>
            </w:pPr>
          </w:p>
        </w:tc>
      </w:tr>
      <w:tr w14:paraId="2DCF5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66F37B4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31A057D3">
            <w:pPr>
              <w:topLinePunct/>
              <w:spacing w:line="440" w:lineRule="exact"/>
              <w:rPr>
                <w:rFonts w:hint="default" w:ascii="Times New Roman" w:hAnsi="Times New Roman" w:cs="Times New Roman"/>
                <w:szCs w:val="21"/>
              </w:rPr>
            </w:pPr>
          </w:p>
        </w:tc>
      </w:tr>
      <w:tr w14:paraId="57A23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140A1E1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4C35DD99">
            <w:pPr>
              <w:topLinePunct/>
              <w:spacing w:line="440" w:lineRule="exact"/>
              <w:rPr>
                <w:rFonts w:hint="default" w:ascii="Times New Roman" w:hAnsi="Times New Roman" w:cs="Times New Roman"/>
                <w:szCs w:val="21"/>
              </w:rPr>
            </w:pPr>
          </w:p>
        </w:tc>
      </w:tr>
      <w:tr w14:paraId="69F79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0458210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52C8AB36">
            <w:pPr>
              <w:topLinePunct/>
              <w:spacing w:line="440" w:lineRule="exact"/>
              <w:rPr>
                <w:rFonts w:hint="default" w:ascii="Times New Roman" w:hAnsi="Times New Roman" w:cs="Times New Roman"/>
                <w:szCs w:val="21"/>
              </w:rPr>
            </w:pPr>
          </w:p>
        </w:tc>
      </w:tr>
      <w:tr w14:paraId="52657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6494E55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5503782A">
            <w:pPr>
              <w:topLinePunct/>
              <w:spacing w:line="440" w:lineRule="exact"/>
              <w:rPr>
                <w:rFonts w:hint="default" w:ascii="Times New Roman" w:hAnsi="Times New Roman" w:cs="Times New Roman"/>
                <w:szCs w:val="21"/>
              </w:rPr>
            </w:pPr>
          </w:p>
        </w:tc>
      </w:tr>
      <w:tr w14:paraId="130B5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1F3D2BD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54291ABE">
            <w:pPr>
              <w:topLinePunct/>
              <w:spacing w:line="440" w:lineRule="exact"/>
              <w:rPr>
                <w:rFonts w:hint="default" w:ascii="Times New Roman" w:hAnsi="Times New Roman" w:cs="Times New Roman"/>
                <w:szCs w:val="21"/>
              </w:rPr>
            </w:pPr>
          </w:p>
        </w:tc>
      </w:tr>
      <w:tr w14:paraId="2FD68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7993D1E2">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040BDC67">
            <w:pPr>
              <w:topLinePunct/>
              <w:spacing w:line="440" w:lineRule="exact"/>
              <w:rPr>
                <w:rFonts w:hint="default" w:ascii="Times New Roman" w:hAnsi="Times New Roman" w:cs="Times New Roman"/>
                <w:szCs w:val="21"/>
              </w:rPr>
            </w:pPr>
          </w:p>
        </w:tc>
      </w:tr>
      <w:tr w14:paraId="3D0BB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7E70ED5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52986DC1">
            <w:pPr>
              <w:topLinePunct/>
              <w:spacing w:line="440" w:lineRule="exact"/>
              <w:rPr>
                <w:rFonts w:hint="default" w:ascii="Times New Roman" w:hAnsi="Times New Roman" w:cs="Times New Roman"/>
                <w:szCs w:val="21"/>
              </w:rPr>
            </w:pPr>
          </w:p>
        </w:tc>
      </w:tr>
      <w:tr w14:paraId="76121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7C040A6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34FE8502">
            <w:pPr>
              <w:topLinePunct/>
              <w:spacing w:line="440" w:lineRule="exact"/>
              <w:rPr>
                <w:rFonts w:hint="default" w:ascii="Times New Roman" w:hAnsi="Times New Roman" w:cs="Times New Roman"/>
                <w:szCs w:val="21"/>
              </w:rPr>
            </w:pPr>
          </w:p>
          <w:p w14:paraId="5CA4F82C">
            <w:pPr>
              <w:topLinePunct/>
              <w:spacing w:line="440" w:lineRule="exact"/>
              <w:rPr>
                <w:rFonts w:hint="default" w:ascii="Times New Roman" w:hAnsi="Times New Roman" w:cs="Times New Roman"/>
                <w:szCs w:val="21"/>
              </w:rPr>
            </w:pPr>
          </w:p>
          <w:p w14:paraId="4AE845CE">
            <w:pPr>
              <w:topLinePunct/>
              <w:spacing w:line="440" w:lineRule="exact"/>
              <w:rPr>
                <w:rFonts w:hint="default" w:ascii="Times New Roman" w:hAnsi="Times New Roman" w:cs="Times New Roman"/>
                <w:szCs w:val="21"/>
              </w:rPr>
            </w:pPr>
          </w:p>
          <w:p w14:paraId="7E1E12C6">
            <w:pPr>
              <w:topLinePunct/>
              <w:spacing w:line="440" w:lineRule="exact"/>
              <w:rPr>
                <w:rFonts w:hint="default" w:ascii="Times New Roman" w:hAnsi="Times New Roman" w:cs="Times New Roman"/>
                <w:szCs w:val="21"/>
              </w:rPr>
            </w:pPr>
          </w:p>
          <w:p w14:paraId="32FD94DB">
            <w:pPr>
              <w:topLinePunct/>
              <w:spacing w:line="440" w:lineRule="exact"/>
              <w:rPr>
                <w:rFonts w:hint="default" w:ascii="Times New Roman" w:hAnsi="Times New Roman" w:cs="Times New Roman"/>
                <w:szCs w:val="21"/>
              </w:rPr>
            </w:pPr>
          </w:p>
          <w:p w14:paraId="3B2F940D">
            <w:pPr>
              <w:topLinePunct/>
              <w:spacing w:line="440" w:lineRule="exact"/>
              <w:rPr>
                <w:rFonts w:hint="default" w:ascii="Times New Roman" w:hAnsi="Times New Roman" w:cs="Times New Roman"/>
                <w:szCs w:val="21"/>
              </w:rPr>
            </w:pPr>
          </w:p>
          <w:p w14:paraId="4AFBFC6E">
            <w:pPr>
              <w:topLinePunct/>
              <w:spacing w:line="440" w:lineRule="exact"/>
              <w:rPr>
                <w:rFonts w:hint="default" w:ascii="Times New Roman" w:hAnsi="Times New Roman" w:cs="Times New Roman"/>
                <w:szCs w:val="21"/>
              </w:rPr>
            </w:pPr>
          </w:p>
        </w:tc>
      </w:tr>
      <w:tr w14:paraId="4F771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77D8CD3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6B9A4036">
            <w:pPr>
              <w:topLinePunct/>
              <w:spacing w:line="440" w:lineRule="exact"/>
              <w:rPr>
                <w:rFonts w:hint="default" w:ascii="Times New Roman" w:hAnsi="Times New Roman" w:cs="Times New Roman"/>
                <w:szCs w:val="21"/>
              </w:rPr>
            </w:pPr>
          </w:p>
        </w:tc>
      </w:tr>
    </w:tbl>
    <w:p w14:paraId="546E120B">
      <w:pPr>
        <w:spacing w:line="440" w:lineRule="exact"/>
        <w:rPr>
          <w:rFonts w:hint="default" w:ascii="Times New Roman" w:hAnsi="Times New Roman" w:cs="Times New Roman"/>
        </w:rPr>
      </w:pPr>
      <w:bookmarkStart w:id="932" w:name="_Toc247527852"/>
      <w:bookmarkStart w:id="933" w:name="_Toc152042601"/>
      <w:bookmarkStart w:id="934" w:name="_Toc144974880"/>
      <w:bookmarkStart w:id="935" w:name="_Toc247514304"/>
      <w:bookmarkStart w:id="936" w:name="_Toc152045812"/>
    </w:p>
    <w:p w14:paraId="799A1CBF">
      <w:pPr>
        <w:spacing w:line="440" w:lineRule="exact"/>
        <w:rPr>
          <w:rFonts w:hint="default" w:ascii="Times New Roman" w:hAnsi="Times New Roman" w:cs="Times New Roman"/>
        </w:rPr>
      </w:pPr>
    </w:p>
    <w:bookmarkEnd w:id="932"/>
    <w:bookmarkEnd w:id="933"/>
    <w:bookmarkEnd w:id="934"/>
    <w:bookmarkEnd w:id="935"/>
    <w:bookmarkEnd w:id="936"/>
    <w:p w14:paraId="798AAD2E">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33781BC">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937" w:name="_Toc247530162"/>
      <w:bookmarkStart w:id="938" w:name="_Toc247514305"/>
      <w:bookmarkStart w:id="939" w:name="_Toc247527853"/>
      <w:bookmarkStart w:id="940" w:name="_Toc152045813"/>
      <w:bookmarkStart w:id="941" w:name="_Toc152042602"/>
      <w:bookmarkStart w:id="942" w:name="_Toc144974881"/>
    </w:p>
    <w:bookmarkEnd w:id="937"/>
    <w:bookmarkEnd w:id="938"/>
    <w:bookmarkEnd w:id="939"/>
    <w:bookmarkEnd w:id="940"/>
    <w:bookmarkEnd w:id="941"/>
    <w:bookmarkEnd w:id="942"/>
    <w:p w14:paraId="1E5B7EEB">
      <w:pPr>
        <w:pStyle w:val="4"/>
        <w:jc w:val="center"/>
        <w:rPr>
          <w:rFonts w:hint="default" w:ascii="Times New Roman" w:hAnsi="Times New Roman" w:cs="Times New Roman"/>
        </w:rPr>
      </w:pPr>
      <w:bookmarkStart w:id="943" w:name="_Toc300835233"/>
      <w:bookmarkStart w:id="94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943"/>
      <w:bookmarkEnd w:id="944"/>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6B739D3A">
      <w:pPr>
        <w:spacing w:line="400" w:lineRule="exact"/>
        <w:rPr>
          <w:rFonts w:hint="default" w:ascii="Times New Roman" w:hAnsi="Times New Roman" w:cs="Times New Roman"/>
        </w:rPr>
      </w:pPr>
    </w:p>
    <w:p w14:paraId="55185E0A">
      <w:pPr>
        <w:pStyle w:val="7"/>
        <w:rPr>
          <w:rFonts w:hint="default" w:ascii="Times New Roman" w:hAnsi="Times New Roman" w:cs="Times New Roman"/>
        </w:rPr>
      </w:pPr>
    </w:p>
    <w:p w14:paraId="65499117">
      <w:pPr>
        <w:rPr>
          <w:rFonts w:hint="default" w:ascii="Times New Roman" w:hAnsi="Times New Roman" w:eastAsia="宋体" w:cs="Times New Roman"/>
          <w:b w:val="0"/>
          <w:bCs w:val="0"/>
          <w:kern w:val="0"/>
          <w:sz w:val="24"/>
          <w:szCs w:val="24"/>
          <w:highlight w:val="none"/>
          <w:lang w:val="en-US" w:eastAsia="zh-CN" w:bidi="ar-SA"/>
        </w:rPr>
      </w:pPr>
    </w:p>
    <w:sectPr>
      <w:headerReference r:id="rId14" w:type="default"/>
      <w:footerReference r:id="rId1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50A80B7-724B-4AB1-A399-C626DA2FE280}"/>
  </w:font>
  <w:font w:name="Arial">
    <w:panose1 w:val="020B0604020202020204"/>
    <w:charset w:val="01"/>
    <w:family w:val="swiss"/>
    <w:pitch w:val="default"/>
    <w:sig w:usb0="E0002EFF" w:usb1="C000785B" w:usb2="00000009" w:usb3="00000000" w:csb0="400001FF" w:csb1="FFFF0000"/>
    <w:embedRegular r:id="rId2" w:fontKey="{378C505F-53C5-4699-A86F-35EDBF23E81A}"/>
  </w:font>
  <w:font w:name="黑体">
    <w:panose1 w:val="02010609060101010101"/>
    <w:charset w:val="86"/>
    <w:family w:val="auto"/>
    <w:pitch w:val="default"/>
    <w:sig w:usb0="800002BF" w:usb1="38CF7CFA" w:usb2="00000016" w:usb3="00000000" w:csb0="00040001" w:csb1="00000000"/>
    <w:embedRegular r:id="rId3" w:fontKey="{C264A711-C891-4DE2-BF36-185FD6652D1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1EA80933-BDEE-417F-83C8-1A62A6CDA6A1}"/>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4D1986B3-9610-4506-B18E-31104AF2F844}"/>
  </w:font>
  <w:font w:name="Cambria">
    <w:panose1 w:val="02040503050406030204"/>
    <w:charset w:val="00"/>
    <w:family w:val="roman"/>
    <w:pitch w:val="default"/>
    <w:sig w:usb0="E00006FF" w:usb1="420024FF" w:usb2="02000000" w:usb3="00000000" w:csb0="2000019F" w:csb1="00000000"/>
  </w:font>
  <w:font w:name="方正仿宋_GB2312">
    <w:panose1 w:val="02000000000000000000"/>
    <w:charset w:val="86"/>
    <w:family w:val="auto"/>
    <w:pitch w:val="default"/>
    <w:sig w:usb0="A00002BF" w:usb1="184F6CFA" w:usb2="00000012" w:usb3="00000000" w:csb0="00040001" w:csb1="00000000"/>
    <w:embedRegular r:id="rId6" w:fontKey="{B76114BF-9C56-4FAF-8F95-B04F1563F029}"/>
  </w:font>
  <w:font w:name="方正楷体_GB2312">
    <w:panose1 w:val="02000000000000000000"/>
    <w:charset w:val="86"/>
    <w:family w:val="auto"/>
    <w:pitch w:val="default"/>
    <w:sig w:usb0="A00002BF" w:usb1="184F6CFA" w:usb2="00000012" w:usb3="00000000" w:csb0="00040001" w:csb1="00000000"/>
    <w:embedRegular r:id="rId7" w:fontKey="{E464AC11-174E-4412-B0E5-3B2A4A94F33C}"/>
  </w:font>
  <w:font w:name="楷体">
    <w:panose1 w:val="02010609060101010101"/>
    <w:charset w:val="86"/>
    <w:family w:val="auto"/>
    <w:pitch w:val="default"/>
    <w:sig w:usb0="800002BF" w:usb1="38CF7CFA" w:usb2="00000016" w:usb3="00000000" w:csb0="00040001" w:csb1="00000000"/>
    <w:embedRegular r:id="rId8" w:fontKey="{6CD6D40E-2FB1-404A-9039-F7970EE3A8C7}"/>
  </w:font>
  <w:font w:name="仿宋_GB2312">
    <w:panose1 w:val="02010609030101010101"/>
    <w:charset w:val="86"/>
    <w:family w:val="modern"/>
    <w:pitch w:val="default"/>
    <w:sig w:usb0="00000001" w:usb1="080E0000" w:usb2="00000000" w:usb3="00000000" w:csb0="00040000" w:csb1="00000000"/>
    <w:embedRegular r:id="rId9" w:fontKey="{79E1BA92-734D-4256-8ED8-8315AF3424A1}"/>
  </w:font>
  <w:font w:name="华文中宋">
    <w:panose1 w:val="02010600040101010101"/>
    <w:charset w:val="86"/>
    <w:family w:val="auto"/>
    <w:pitch w:val="default"/>
    <w:sig w:usb0="00000287" w:usb1="080F0000" w:usb2="00000000" w:usb3="00000000" w:csb0="0004009F" w:csb1="DFD70000"/>
    <w:embedRegular r:id="rId10" w:fontKey="{8C4A1E17-5010-483D-8AB0-2EDFF8AC1867}"/>
  </w:font>
  <w:font w:name="楷体_GB2312">
    <w:panose1 w:val="02010609030101010101"/>
    <w:charset w:val="86"/>
    <w:family w:val="modern"/>
    <w:pitch w:val="default"/>
    <w:sig w:usb0="00000001" w:usb1="080E0000" w:usb2="00000000" w:usb3="00000000" w:csb0="00040000" w:csb1="00000000"/>
    <w:embedRegular r:id="rId11" w:fontKey="{4223F4CA-6D1B-4A17-8E1E-BAE33AFE4573}"/>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E82E2">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DDDC64">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32500">
    <w:pPr>
      <w:pStyle w:val="13"/>
    </w:pP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63558">
    <w:pPr>
      <w:pStyle w:val="13"/>
      <w:rPr>
        <w:rFonts w:ascii="Times New Roman" w:hAnsi="Times New Roman" w:eastAsia="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FC1180">
                          <w:pPr>
                            <w:pStyle w:val="1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02FC1180">
                    <w:pPr>
                      <w:pStyle w:val="1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95864">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B824EB">
                          <w:pPr>
                            <w:pStyle w:val="1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7B824EB">
                    <w:pPr>
                      <w:pStyle w:val="1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30AB3">
    <w:pPr>
      <w:pStyle w:val="13"/>
      <w:jc w:val="center"/>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B3C5C1">
                          <w:pPr>
                            <w:pStyle w:val="13"/>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54B3C5C1">
                    <w:pPr>
                      <w:pStyle w:val="13"/>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9A504">
    <w:pPr>
      <w:pStyle w:val="1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9A0A0">
    <w:pPr>
      <w:pStyle w:val="1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FC0852">
                          <w:pPr>
                            <w:pStyle w:val="1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08FC0852">
                    <w:pPr>
                      <w:pStyle w:val="1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AC987">
    <w:pPr>
      <w:pStyle w:val="1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64B30D">
                          <w:pPr>
                            <w:pStyle w:val="1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7A64B30D">
                    <w:pPr>
                      <w:pStyle w:val="1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66F0A">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8130C">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3048A8">
    <w:pPr>
      <w:pStyle w:val="14"/>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389E8">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9F6E89"/>
    <w:multiLevelType w:val="singleLevel"/>
    <w:tmpl w:val="3A9F6E89"/>
    <w:lvl w:ilvl="0" w:tentative="0">
      <w:start w:val="1"/>
      <w:numFmt w:val="decimal"/>
      <w:suff w:val="nothing"/>
      <w:lvlText w:val="（%1）"/>
      <w:lvlJc w:val="left"/>
    </w:lvl>
  </w:abstractNum>
  <w:abstractNum w:abstractNumId="1">
    <w:nsid w:val="7B75411E"/>
    <w:multiLevelType w:val="singleLevel"/>
    <w:tmpl w:val="7B75411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jZWFmOTI0OWU0M2E3ZjRhODE1MDBhNDIyZDU3OWMifQ=="/>
  </w:docVars>
  <w:rsids>
    <w:rsidRoot w:val="00000000"/>
    <w:rsid w:val="000A4B92"/>
    <w:rsid w:val="001669D4"/>
    <w:rsid w:val="002609D3"/>
    <w:rsid w:val="002C069E"/>
    <w:rsid w:val="00384B9C"/>
    <w:rsid w:val="0040224D"/>
    <w:rsid w:val="00733B0B"/>
    <w:rsid w:val="00764376"/>
    <w:rsid w:val="00796B76"/>
    <w:rsid w:val="00850CC0"/>
    <w:rsid w:val="00B00F2F"/>
    <w:rsid w:val="00E138CE"/>
    <w:rsid w:val="00F705B3"/>
    <w:rsid w:val="00FF308E"/>
    <w:rsid w:val="011E6004"/>
    <w:rsid w:val="0145105E"/>
    <w:rsid w:val="019846E3"/>
    <w:rsid w:val="01CB0CDF"/>
    <w:rsid w:val="01CD2334"/>
    <w:rsid w:val="01E140D3"/>
    <w:rsid w:val="01E401D5"/>
    <w:rsid w:val="01EE1B51"/>
    <w:rsid w:val="01F16263"/>
    <w:rsid w:val="02016132"/>
    <w:rsid w:val="021D348F"/>
    <w:rsid w:val="026E5FAB"/>
    <w:rsid w:val="02775E4F"/>
    <w:rsid w:val="02983D41"/>
    <w:rsid w:val="029F2BC9"/>
    <w:rsid w:val="02A31129"/>
    <w:rsid w:val="02A46690"/>
    <w:rsid w:val="02AC508C"/>
    <w:rsid w:val="02BE075F"/>
    <w:rsid w:val="02F4317E"/>
    <w:rsid w:val="030635BF"/>
    <w:rsid w:val="0324584F"/>
    <w:rsid w:val="032652C7"/>
    <w:rsid w:val="033964DC"/>
    <w:rsid w:val="035021B2"/>
    <w:rsid w:val="03696450"/>
    <w:rsid w:val="03870314"/>
    <w:rsid w:val="038E65F9"/>
    <w:rsid w:val="03C10800"/>
    <w:rsid w:val="03C96DCC"/>
    <w:rsid w:val="03E80687"/>
    <w:rsid w:val="03FB71CD"/>
    <w:rsid w:val="040F3E66"/>
    <w:rsid w:val="04127BBC"/>
    <w:rsid w:val="041515CF"/>
    <w:rsid w:val="04210376"/>
    <w:rsid w:val="04212D24"/>
    <w:rsid w:val="042C01A7"/>
    <w:rsid w:val="042C575E"/>
    <w:rsid w:val="04382327"/>
    <w:rsid w:val="043A6EF6"/>
    <w:rsid w:val="043B4C5B"/>
    <w:rsid w:val="043F5557"/>
    <w:rsid w:val="044363A4"/>
    <w:rsid w:val="04885B47"/>
    <w:rsid w:val="04A52387"/>
    <w:rsid w:val="04B54547"/>
    <w:rsid w:val="04B62533"/>
    <w:rsid w:val="04BF3ADE"/>
    <w:rsid w:val="04CD15E8"/>
    <w:rsid w:val="04CF4810"/>
    <w:rsid w:val="04D63FDF"/>
    <w:rsid w:val="04EB08D2"/>
    <w:rsid w:val="04EC7DA2"/>
    <w:rsid w:val="050252F6"/>
    <w:rsid w:val="055625ED"/>
    <w:rsid w:val="0572490A"/>
    <w:rsid w:val="05790131"/>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17EC3"/>
    <w:rsid w:val="06A31B6E"/>
    <w:rsid w:val="06A848F7"/>
    <w:rsid w:val="06B86823"/>
    <w:rsid w:val="06BF2153"/>
    <w:rsid w:val="06D375E0"/>
    <w:rsid w:val="06D9502E"/>
    <w:rsid w:val="06E329B2"/>
    <w:rsid w:val="06EB4F76"/>
    <w:rsid w:val="06ED1728"/>
    <w:rsid w:val="06F81D74"/>
    <w:rsid w:val="073A45DA"/>
    <w:rsid w:val="074267A8"/>
    <w:rsid w:val="074A7C93"/>
    <w:rsid w:val="07666E00"/>
    <w:rsid w:val="07723470"/>
    <w:rsid w:val="077965A7"/>
    <w:rsid w:val="07832BA1"/>
    <w:rsid w:val="07972327"/>
    <w:rsid w:val="07A85930"/>
    <w:rsid w:val="07D93108"/>
    <w:rsid w:val="07EE56D8"/>
    <w:rsid w:val="08071A24"/>
    <w:rsid w:val="083726B7"/>
    <w:rsid w:val="08554A0D"/>
    <w:rsid w:val="08563EE1"/>
    <w:rsid w:val="086D3DA1"/>
    <w:rsid w:val="08774BE1"/>
    <w:rsid w:val="088F5820"/>
    <w:rsid w:val="08903F11"/>
    <w:rsid w:val="08932D8F"/>
    <w:rsid w:val="08D54CEA"/>
    <w:rsid w:val="08ED571D"/>
    <w:rsid w:val="08F53A28"/>
    <w:rsid w:val="090C4E18"/>
    <w:rsid w:val="0922447E"/>
    <w:rsid w:val="0926237D"/>
    <w:rsid w:val="092D0C4C"/>
    <w:rsid w:val="09414AC1"/>
    <w:rsid w:val="096213E6"/>
    <w:rsid w:val="09641BD1"/>
    <w:rsid w:val="0967298A"/>
    <w:rsid w:val="098F4C8F"/>
    <w:rsid w:val="099027F2"/>
    <w:rsid w:val="099948FD"/>
    <w:rsid w:val="09A71C3D"/>
    <w:rsid w:val="09AF2C22"/>
    <w:rsid w:val="09B32D8C"/>
    <w:rsid w:val="09BC77EE"/>
    <w:rsid w:val="09C37FE6"/>
    <w:rsid w:val="09D236A1"/>
    <w:rsid w:val="09DB25D9"/>
    <w:rsid w:val="09DF226A"/>
    <w:rsid w:val="09EC69D2"/>
    <w:rsid w:val="09F669F9"/>
    <w:rsid w:val="0A002BCE"/>
    <w:rsid w:val="0A074254"/>
    <w:rsid w:val="0A3948CE"/>
    <w:rsid w:val="0A3B332D"/>
    <w:rsid w:val="0A466107"/>
    <w:rsid w:val="0A500304"/>
    <w:rsid w:val="0A5234C1"/>
    <w:rsid w:val="0A704DEE"/>
    <w:rsid w:val="0A8B5261"/>
    <w:rsid w:val="0A8E5075"/>
    <w:rsid w:val="0AA913FB"/>
    <w:rsid w:val="0AAE6B76"/>
    <w:rsid w:val="0AB37F43"/>
    <w:rsid w:val="0AB61F95"/>
    <w:rsid w:val="0AB930A2"/>
    <w:rsid w:val="0ACA439A"/>
    <w:rsid w:val="0ADD0DF0"/>
    <w:rsid w:val="0AEB40E8"/>
    <w:rsid w:val="0AF92D8D"/>
    <w:rsid w:val="0B1B7C07"/>
    <w:rsid w:val="0B29130F"/>
    <w:rsid w:val="0B416906"/>
    <w:rsid w:val="0B5D1C2A"/>
    <w:rsid w:val="0B685C3C"/>
    <w:rsid w:val="0B6D6042"/>
    <w:rsid w:val="0B7202E7"/>
    <w:rsid w:val="0B923CFA"/>
    <w:rsid w:val="0B991D46"/>
    <w:rsid w:val="0B9F686D"/>
    <w:rsid w:val="0BC4008C"/>
    <w:rsid w:val="0BDE31B0"/>
    <w:rsid w:val="0BE557DC"/>
    <w:rsid w:val="0BFF137E"/>
    <w:rsid w:val="0C110CA2"/>
    <w:rsid w:val="0C30706F"/>
    <w:rsid w:val="0C4072B2"/>
    <w:rsid w:val="0C743400"/>
    <w:rsid w:val="0C773477"/>
    <w:rsid w:val="0C9F113B"/>
    <w:rsid w:val="0CD3448B"/>
    <w:rsid w:val="0CF072F3"/>
    <w:rsid w:val="0D1D3A97"/>
    <w:rsid w:val="0D215336"/>
    <w:rsid w:val="0D2466BD"/>
    <w:rsid w:val="0D3A1668"/>
    <w:rsid w:val="0D5C2246"/>
    <w:rsid w:val="0D6A3C45"/>
    <w:rsid w:val="0D7F3B4D"/>
    <w:rsid w:val="0D84383E"/>
    <w:rsid w:val="0DA13B17"/>
    <w:rsid w:val="0DA277FF"/>
    <w:rsid w:val="0DB8057F"/>
    <w:rsid w:val="0DC57869"/>
    <w:rsid w:val="0DC9777B"/>
    <w:rsid w:val="0DD331D8"/>
    <w:rsid w:val="0DDB677F"/>
    <w:rsid w:val="0E093A81"/>
    <w:rsid w:val="0E1201C4"/>
    <w:rsid w:val="0E3C08A3"/>
    <w:rsid w:val="0E43752E"/>
    <w:rsid w:val="0E626142"/>
    <w:rsid w:val="0E6D3EE4"/>
    <w:rsid w:val="0E8168AC"/>
    <w:rsid w:val="0E9601D9"/>
    <w:rsid w:val="0E981627"/>
    <w:rsid w:val="0EB66146"/>
    <w:rsid w:val="0EDF4D5E"/>
    <w:rsid w:val="0EF860F0"/>
    <w:rsid w:val="0F024085"/>
    <w:rsid w:val="0F1438EF"/>
    <w:rsid w:val="0F463825"/>
    <w:rsid w:val="0F4B0F6A"/>
    <w:rsid w:val="0F575798"/>
    <w:rsid w:val="0F5F5CB1"/>
    <w:rsid w:val="0F6D192D"/>
    <w:rsid w:val="0F6E4AA0"/>
    <w:rsid w:val="0F886069"/>
    <w:rsid w:val="0F9C6EF5"/>
    <w:rsid w:val="0FA819A2"/>
    <w:rsid w:val="0FCA08C0"/>
    <w:rsid w:val="0FCA14B6"/>
    <w:rsid w:val="0FE42DE8"/>
    <w:rsid w:val="0FF84BE0"/>
    <w:rsid w:val="0FFA6EBC"/>
    <w:rsid w:val="0FFB5096"/>
    <w:rsid w:val="101038A7"/>
    <w:rsid w:val="101E2D38"/>
    <w:rsid w:val="10446D2F"/>
    <w:rsid w:val="104957CA"/>
    <w:rsid w:val="104D6EF3"/>
    <w:rsid w:val="105C0433"/>
    <w:rsid w:val="1069417C"/>
    <w:rsid w:val="106C1E4B"/>
    <w:rsid w:val="108A23D3"/>
    <w:rsid w:val="1095135B"/>
    <w:rsid w:val="10D34B99"/>
    <w:rsid w:val="10D35E97"/>
    <w:rsid w:val="10D40DB9"/>
    <w:rsid w:val="10DE52EC"/>
    <w:rsid w:val="10F66AD9"/>
    <w:rsid w:val="11114551"/>
    <w:rsid w:val="112269D1"/>
    <w:rsid w:val="11275303"/>
    <w:rsid w:val="11356135"/>
    <w:rsid w:val="11360C84"/>
    <w:rsid w:val="11586695"/>
    <w:rsid w:val="11800917"/>
    <w:rsid w:val="118955AD"/>
    <w:rsid w:val="11970BCB"/>
    <w:rsid w:val="1197226B"/>
    <w:rsid w:val="119B17DF"/>
    <w:rsid w:val="11AA0839"/>
    <w:rsid w:val="11C42470"/>
    <w:rsid w:val="11C71895"/>
    <w:rsid w:val="11CD444A"/>
    <w:rsid w:val="11E2334D"/>
    <w:rsid w:val="11F058CE"/>
    <w:rsid w:val="11FC3F3B"/>
    <w:rsid w:val="124D3BAD"/>
    <w:rsid w:val="125A52C4"/>
    <w:rsid w:val="12655D96"/>
    <w:rsid w:val="128E3C38"/>
    <w:rsid w:val="12A10CC7"/>
    <w:rsid w:val="12B14389"/>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710699"/>
    <w:rsid w:val="1387094F"/>
    <w:rsid w:val="139C08EB"/>
    <w:rsid w:val="13D35238"/>
    <w:rsid w:val="13D81B1F"/>
    <w:rsid w:val="13FD3CDB"/>
    <w:rsid w:val="14061B66"/>
    <w:rsid w:val="142B5FE2"/>
    <w:rsid w:val="14542872"/>
    <w:rsid w:val="147E2423"/>
    <w:rsid w:val="1487273A"/>
    <w:rsid w:val="148C28CB"/>
    <w:rsid w:val="14944440"/>
    <w:rsid w:val="149C4198"/>
    <w:rsid w:val="14A059A0"/>
    <w:rsid w:val="14B46A8F"/>
    <w:rsid w:val="14B97B05"/>
    <w:rsid w:val="14CD31B9"/>
    <w:rsid w:val="14DA6BBE"/>
    <w:rsid w:val="14E67563"/>
    <w:rsid w:val="14F926F4"/>
    <w:rsid w:val="15021B62"/>
    <w:rsid w:val="150A21BA"/>
    <w:rsid w:val="151779D1"/>
    <w:rsid w:val="1522437E"/>
    <w:rsid w:val="152440E5"/>
    <w:rsid w:val="15283931"/>
    <w:rsid w:val="152C0CFA"/>
    <w:rsid w:val="15382F40"/>
    <w:rsid w:val="158374C1"/>
    <w:rsid w:val="15901D56"/>
    <w:rsid w:val="15A62ECC"/>
    <w:rsid w:val="15B14179"/>
    <w:rsid w:val="15C516BD"/>
    <w:rsid w:val="1609105D"/>
    <w:rsid w:val="161F262E"/>
    <w:rsid w:val="162C356B"/>
    <w:rsid w:val="166266B1"/>
    <w:rsid w:val="16C724D4"/>
    <w:rsid w:val="16D411E7"/>
    <w:rsid w:val="16ED0036"/>
    <w:rsid w:val="170756D4"/>
    <w:rsid w:val="170F4587"/>
    <w:rsid w:val="17272C4C"/>
    <w:rsid w:val="17507255"/>
    <w:rsid w:val="176115DC"/>
    <w:rsid w:val="176D7525"/>
    <w:rsid w:val="17824660"/>
    <w:rsid w:val="178F2FF8"/>
    <w:rsid w:val="179121FE"/>
    <w:rsid w:val="17915931"/>
    <w:rsid w:val="17C41ABF"/>
    <w:rsid w:val="181212F2"/>
    <w:rsid w:val="18175D56"/>
    <w:rsid w:val="18276B10"/>
    <w:rsid w:val="18704563"/>
    <w:rsid w:val="189B5F22"/>
    <w:rsid w:val="18A70256"/>
    <w:rsid w:val="18A944F8"/>
    <w:rsid w:val="18B73074"/>
    <w:rsid w:val="18DA76F1"/>
    <w:rsid w:val="19034C2D"/>
    <w:rsid w:val="190D676E"/>
    <w:rsid w:val="1916127C"/>
    <w:rsid w:val="193D465D"/>
    <w:rsid w:val="193D4E12"/>
    <w:rsid w:val="194C1B1C"/>
    <w:rsid w:val="196C6238"/>
    <w:rsid w:val="198A59D6"/>
    <w:rsid w:val="199D1576"/>
    <w:rsid w:val="19A73D74"/>
    <w:rsid w:val="19AA5416"/>
    <w:rsid w:val="19CE7FF6"/>
    <w:rsid w:val="19D70C6D"/>
    <w:rsid w:val="19E2271F"/>
    <w:rsid w:val="19FD0204"/>
    <w:rsid w:val="1A075570"/>
    <w:rsid w:val="1A0B4942"/>
    <w:rsid w:val="1A1C623A"/>
    <w:rsid w:val="1A270D5F"/>
    <w:rsid w:val="1A4D4CED"/>
    <w:rsid w:val="1A797469"/>
    <w:rsid w:val="1A8850B8"/>
    <w:rsid w:val="1A9B5FFB"/>
    <w:rsid w:val="1AA066C8"/>
    <w:rsid w:val="1ACA67E4"/>
    <w:rsid w:val="1ADB0B95"/>
    <w:rsid w:val="1AF80851"/>
    <w:rsid w:val="1B0361BC"/>
    <w:rsid w:val="1B116412"/>
    <w:rsid w:val="1B17631C"/>
    <w:rsid w:val="1B262D26"/>
    <w:rsid w:val="1B2670F4"/>
    <w:rsid w:val="1B2D1E19"/>
    <w:rsid w:val="1B2D7FD6"/>
    <w:rsid w:val="1B3A5220"/>
    <w:rsid w:val="1B3B258E"/>
    <w:rsid w:val="1B46065D"/>
    <w:rsid w:val="1B652C95"/>
    <w:rsid w:val="1B70155F"/>
    <w:rsid w:val="1B721452"/>
    <w:rsid w:val="1B723039"/>
    <w:rsid w:val="1B7700FA"/>
    <w:rsid w:val="1B770817"/>
    <w:rsid w:val="1B844F9E"/>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9D24FF"/>
    <w:rsid w:val="1CB07DF9"/>
    <w:rsid w:val="1CC3681B"/>
    <w:rsid w:val="1CE22A9B"/>
    <w:rsid w:val="1CF251D3"/>
    <w:rsid w:val="1CFF3217"/>
    <w:rsid w:val="1D0C3E62"/>
    <w:rsid w:val="1D1207F7"/>
    <w:rsid w:val="1D1D0D81"/>
    <w:rsid w:val="1D5835F0"/>
    <w:rsid w:val="1D8C5045"/>
    <w:rsid w:val="1D9244F8"/>
    <w:rsid w:val="1D931CEA"/>
    <w:rsid w:val="1DC177D9"/>
    <w:rsid w:val="1DDB31AC"/>
    <w:rsid w:val="1E110AAE"/>
    <w:rsid w:val="1E1A236E"/>
    <w:rsid w:val="1E225BB3"/>
    <w:rsid w:val="1E2A6113"/>
    <w:rsid w:val="1E2D212B"/>
    <w:rsid w:val="1E2E6E13"/>
    <w:rsid w:val="1E32182A"/>
    <w:rsid w:val="1E5A61EE"/>
    <w:rsid w:val="1E713E2F"/>
    <w:rsid w:val="1E90733E"/>
    <w:rsid w:val="1EA573D8"/>
    <w:rsid w:val="1EB0513B"/>
    <w:rsid w:val="1EB72F76"/>
    <w:rsid w:val="1EE36B2C"/>
    <w:rsid w:val="1EF342CB"/>
    <w:rsid w:val="1EF92C88"/>
    <w:rsid w:val="1F00466F"/>
    <w:rsid w:val="1F020A44"/>
    <w:rsid w:val="1F041BC7"/>
    <w:rsid w:val="1F127B09"/>
    <w:rsid w:val="1F2354C8"/>
    <w:rsid w:val="1F36160E"/>
    <w:rsid w:val="1F3D58D3"/>
    <w:rsid w:val="1F3F33F9"/>
    <w:rsid w:val="1F4D3D68"/>
    <w:rsid w:val="1F5D00BF"/>
    <w:rsid w:val="1F640255"/>
    <w:rsid w:val="1F671677"/>
    <w:rsid w:val="1F722047"/>
    <w:rsid w:val="1F904945"/>
    <w:rsid w:val="1FAA6A2E"/>
    <w:rsid w:val="1FC11059"/>
    <w:rsid w:val="1FDC7161"/>
    <w:rsid w:val="1FE570E2"/>
    <w:rsid w:val="1FE7673E"/>
    <w:rsid w:val="200E38F2"/>
    <w:rsid w:val="201E585F"/>
    <w:rsid w:val="203C50A6"/>
    <w:rsid w:val="2049266D"/>
    <w:rsid w:val="20534B67"/>
    <w:rsid w:val="20557DC5"/>
    <w:rsid w:val="205A5C16"/>
    <w:rsid w:val="205B7D6A"/>
    <w:rsid w:val="205C2878"/>
    <w:rsid w:val="207C33EE"/>
    <w:rsid w:val="2081342E"/>
    <w:rsid w:val="208539D6"/>
    <w:rsid w:val="208D63E6"/>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1CF1595"/>
    <w:rsid w:val="22270787"/>
    <w:rsid w:val="224D73DD"/>
    <w:rsid w:val="22592601"/>
    <w:rsid w:val="22603DB2"/>
    <w:rsid w:val="226D7B83"/>
    <w:rsid w:val="228B763B"/>
    <w:rsid w:val="2293123C"/>
    <w:rsid w:val="22A570EC"/>
    <w:rsid w:val="2322593B"/>
    <w:rsid w:val="23232A0A"/>
    <w:rsid w:val="232E56FD"/>
    <w:rsid w:val="23311BED"/>
    <w:rsid w:val="233F5F96"/>
    <w:rsid w:val="235F406A"/>
    <w:rsid w:val="235F4D23"/>
    <w:rsid w:val="236D4028"/>
    <w:rsid w:val="238A4DFC"/>
    <w:rsid w:val="24226CC5"/>
    <w:rsid w:val="24312A4A"/>
    <w:rsid w:val="244A5E9A"/>
    <w:rsid w:val="244C4BB8"/>
    <w:rsid w:val="24691193"/>
    <w:rsid w:val="246C3A46"/>
    <w:rsid w:val="247152E7"/>
    <w:rsid w:val="24DD33CA"/>
    <w:rsid w:val="24F86524"/>
    <w:rsid w:val="24FF7718"/>
    <w:rsid w:val="251A7612"/>
    <w:rsid w:val="25237A22"/>
    <w:rsid w:val="252E0774"/>
    <w:rsid w:val="25481BCE"/>
    <w:rsid w:val="256419ED"/>
    <w:rsid w:val="256E1E26"/>
    <w:rsid w:val="25812F8D"/>
    <w:rsid w:val="25814DB7"/>
    <w:rsid w:val="25824959"/>
    <w:rsid w:val="25916979"/>
    <w:rsid w:val="25987A23"/>
    <w:rsid w:val="25B85CB3"/>
    <w:rsid w:val="25BC46FF"/>
    <w:rsid w:val="25BF23A7"/>
    <w:rsid w:val="25C517A2"/>
    <w:rsid w:val="25C70F00"/>
    <w:rsid w:val="25C805EC"/>
    <w:rsid w:val="25EF3DCB"/>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B429A"/>
    <w:rsid w:val="26FE679C"/>
    <w:rsid w:val="27274A6B"/>
    <w:rsid w:val="27301EDB"/>
    <w:rsid w:val="27421CD9"/>
    <w:rsid w:val="27453115"/>
    <w:rsid w:val="27506A4B"/>
    <w:rsid w:val="276C029F"/>
    <w:rsid w:val="27867E0A"/>
    <w:rsid w:val="27982DD4"/>
    <w:rsid w:val="27DD09CE"/>
    <w:rsid w:val="27EC553C"/>
    <w:rsid w:val="280C4BFC"/>
    <w:rsid w:val="2813394B"/>
    <w:rsid w:val="281C1F63"/>
    <w:rsid w:val="281C54D8"/>
    <w:rsid w:val="28211030"/>
    <w:rsid w:val="2828561F"/>
    <w:rsid w:val="283610D5"/>
    <w:rsid w:val="285F5293"/>
    <w:rsid w:val="28622D71"/>
    <w:rsid w:val="286E69FD"/>
    <w:rsid w:val="28792268"/>
    <w:rsid w:val="28AF0F35"/>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241B69"/>
    <w:rsid w:val="2A447544"/>
    <w:rsid w:val="2A4913A2"/>
    <w:rsid w:val="2A9154D8"/>
    <w:rsid w:val="2AA04C57"/>
    <w:rsid w:val="2AD750C3"/>
    <w:rsid w:val="2AE77D08"/>
    <w:rsid w:val="2AEA3011"/>
    <w:rsid w:val="2B252D72"/>
    <w:rsid w:val="2B2A2635"/>
    <w:rsid w:val="2B3E0375"/>
    <w:rsid w:val="2B492499"/>
    <w:rsid w:val="2B652A8D"/>
    <w:rsid w:val="2B6C55DB"/>
    <w:rsid w:val="2B8D5640"/>
    <w:rsid w:val="2BA17168"/>
    <w:rsid w:val="2BDE6601"/>
    <w:rsid w:val="2BF4029C"/>
    <w:rsid w:val="2BF65788"/>
    <w:rsid w:val="2C1C6937"/>
    <w:rsid w:val="2C1C7152"/>
    <w:rsid w:val="2C202757"/>
    <w:rsid w:val="2C22657D"/>
    <w:rsid w:val="2C270D43"/>
    <w:rsid w:val="2C6436A6"/>
    <w:rsid w:val="2C7A2A8F"/>
    <w:rsid w:val="2C842D93"/>
    <w:rsid w:val="2C9023A5"/>
    <w:rsid w:val="2C937549"/>
    <w:rsid w:val="2C9D5C03"/>
    <w:rsid w:val="2C9D6A04"/>
    <w:rsid w:val="2CB62598"/>
    <w:rsid w:val="2CBC136A"/>
    <w:rsid w:val="2CD47877"/>
    <w:rsid w:val="2CFE607B"/>
    <w:rsid w:val="2D036B9B"/>
    <w:rsid w:val="2D095409"/>
    <w:rsid w:val="2D3A3199"/>
    <w:rsid w:val="2D4B38E7"/>
    <w:rsid w:val="2D5470D9"/>
    <w:rsid w:val="2D551303"/>
    <w:rsid w:val="2D701E3D"/>
    <w:rsid w:val="2D772574"/>
    <w:rsid w:val="2D8D31B7"/>
    <w:rsid w:val="2D8D5835"/>
    <w:rsid w:val="2DAB1C25"/>
    <w:rsid w:val="2DCC12FC"/>
    <w:rsid w:val="2DD66E3A"/>
    <w:rsid w:val="2DE0224B"/>
    <w:rsid w:val="2DF17D73"/>
    <w:rsid w:val="2E107C11"/>
    <w:rsid w:val="2E652B8E"/>
    <w:rsid w:val="2E66167A"/>
    <w:rsid w:val="2E6C7EF1"/>
    <w:rsid w:val="2E6D69DB"/>
    <w:rsid w:val="2E6F6584"/>
    <w:rsid w:val="2E7823B0"/>
    <w:rsid w:val="2E933BCE"/>
    <w:rsid w:val="2E955EA9"/>
    <w:rsid w:val="2E982B26"/>
    <w:rsid w:val="2E9A4AF0"/>
    <w:rsid w:val="2E9C6490"/>
    <w:rsid w:val="2EA40069"/>
    <w:rsid w:val="2EAA3B87"/>
    <w:rsid w:val="2EB66E96"/>
    <w:rsid w:val="2EBC23A0"/>
    <w:rsid w:val="2EDE36DA"/>
    <w:rsid w:val="2EFA0191"/>
    <w:rsid w:val="2F436846"/>
    <w:rsid w:val="2F4556CE"/>
    <w:rsid w:val="2F4E7B55"/>
    <w:rsid w:val="2F593240"/>
    <w:rsid w:val="2F6F3C93"/>
    <w:rsid w:val="2F754A27"/>
    <w:rsid w:val="2FB1448A"/>
    <w:rsid w:val="2FC802AE"/>
    <w:rsid w:val="301C41BF"/>
    <w:rsid w:val="302369A0"/>
    <w:rsid w:val="302C5C1C"/>
    <w:rsid w:val="303474C0"/>
    <w:rsid w:val="304445B2"/>
    <w:rsid w:val="305C41A9"/>
    <w:rsid w:val="30784B46"/>
    <w:rsid w:val="30820205"/>
    <w:rsid w:val="30874948"/>
    <w:rsid w:val="308E41B5"/>
    <w:rsid w:val="30952C59"/>
    <w:rsid w:val="30EF2410"/>
    <w:rsid w:val="30FF4D69"/>
    <w:rsid w:val="310E5321"/>
    <w:rsid w:val="3113559B"/>
    <w:rsid w:val="311978DB"/>
    <w:rsid w:val="31213560"/>
    <w:rsid w:val="312421F6"/>
    <w:rsid w:val="3127420C"/>
    <w:rsid w:val="31477BEB"/>
    <w:rsid w:val="315523B1"/>
    <w:rsid w:val="31804840"/>
    <w:rsid w:val="3198056E"/>
    <w:rsid w:val="31C917FE"/>
    <w:rsid w:val="31CD31BF"/>
    <w:rsid w:val="31DD1EE2"/>
    <w:rsid w:val="31E10F55"/>
    <w:rsid w:val="320B7F80"/>
    <w:rsid w:val="3219008D"/>
    <w:rsid w:val="32215B79"/>
    <w:rsid w:val="322241F2"/>
    <w:rsid w:val="3229379D"/>
    <w:rsid w:val="32294133"/>
    <w:rsid w:val="322D5AFA"/>
    <w:rsid w:val="324D35C8"/>
    <w:rsid w:val="32514C44"/>
    <w:rsid w:val="328916BE"/>
    <w:rsid w:val="32894636"/>
    <w:rsid w:val="32974C7A"/>
    <w:rsid w:val="32BB4ABE"/>
    <w:rsid w:val="32C02899"/>
    <w:rsid w:val="32C8549C"/>
    <w:rsid w:val="32CA16D9"/>
    <w:rsid w:val="32D22AAA"/>
    <w:rsid w:val="32E83928"/>
    <w:rsid w:val="32F45590"/>
    <w:rsid w:val="331C19F3"/>
    <w:rsid w:val="33380434"/>
    <w:rsid w:val="33773188"/>
    <w:rsid w:val="337E77C9"/>
    <w:rsid w:val="338F53C2"/>
    <w:rsid w:val="33925662"/>
    <w:rsid w:val="339B7AA1"/>
    <w:rsid w:val="33B7637D"/>
    <w:rsid w:val="33D4661F"/>
    <w:rsid w:val="33ED39C2"/>
    <w:rsid w:val="33F46A50"/>
    <w:rsid w:val="33F7209D"/>
    <w:rsid w:val="340F56DE"/>
    <w:rsid w:val="3420548B"/>
    <w:rsid w:val="3425597D"/>
    <w:rsid w:val="342A5DF5"/>
    <w:rsid w:val="344851FD"/>
    <w:rsid w:val="349B2BDB"/>
    <w:rsid w:val="349B5E0E"/>
    <w:rsid w:val="34A432B6"/>
    <w:rsid w:val="34AA020B"/>
    <w:rsid w:val="34BC17DA"/>
    <w:rsid w:val="34C12FF7"/>
    <w:rsid w:val="34D015E3"/>
    <w:rsid w:val="34F85DA8"/>
    <w:rsid w:val="3509398E"/>
    <w:rsid w:val="35356723"/>
    <w:rsid w:val="3547266B"/>
    <w:rsid w:val="3554479E"/>
    <w:rsid w:val="357D63E5"/>
    <w:rsid w:val="357F00D0"/>
    <w:rsid w:val="35894506"/>
    <w:rsid w:val="35A377DB"/>
    <w:rsid w:val="35E7387F"/>
    <w:rsid w:val="35E81F7A"/>
    <w:rsid w:val="35EF4AF5"/>
    <w:rsid w:val="35F42D38"/>
    <w:rsid w:val="35F52BF3"/>
    <w:rsid w:val="360530D8"/>
    <w:rsid w:val="3605698A"/>
    <w:rsid w:val="36162F1C"/>
    <w:rsid w:val="363277D2"/>
    <w:rsid w:val="366244D5"/>
    <w:rsid w:val="369E2CA4"/>
    <w:rsid w:val="36A82C1D"/>
    <w:rsid w:val="36B34449"/>
    <w:rsid w:val="36C342D9"/>
    <w:rsid w:val="37040C72"/>
    <w:rsid w:val="37070849"/>
    <w:rsid w:val="370F2E93"/>
    <w:rsid w:val="370F32ED"/>
    <w:rsid w:val="374C2700"/>
    <w:rsid w:val="374E35E0"/>
    <w:rsid w:val="37560CC6"/>
    <w:rsid w:val="377F4305"/>
    <w:rsid w:val="378D0CEB"/>
    <w:rsid w:val="379A026D"/>
    <w:rsid w:val="37A2207E"/>
    <w:rsid w:val="37A2434F"/>
    <w:rsid w:val="37ED6D6E"/>
    <w:rsid w:val="37F45271"/>
    <w:rsid w:val="380C3B20"/>
    <w:rsid w:val="381039F4"/>
    <w:rsid w:val="38422CE2"/>
    <w:rsid w:val="38464281"/>
    <w:rsid w:val="386E21B0"/>
    <w:rsid w:val="38AE496C"/>
    <w:rsid w:val="38B54D45"/>
    <w:rsid w:val="38B60DFD"/>
    <w:rsid w:val="38D242CD"/>
    <w:rsid w:val="390E4110"/>
    <w:rsid w:val="39290F4A"/>
    <w:rsid w:val="393E0C7A"/>
    <w:rsid w:val="39470BCD"/>
    <w:rsid w:val="39821F75"/>
    <w:rsid w:val="398B5520"/>
    <w:rsid w:val="398C3DB7"/>
    <w:rsid w:val="39AB6275"/>
    <w:rsid w:val="39D12A87"/>
    <w:rsid w:val="39E17621"/>
    <w:rsid w:val="39E41315"/>
    <w:rsid w:val="39F227B1"/>
    <w:rsid w:val="3A055438"/>
    <w:rsid w:val="3A151290"/>
    <w:rsid w:val="3A201663"/>
    <w:rsid w:val="3A257964"/>
    <w:rsid w:val="3A292038"/>
    <w:rsid w:val="3A4A1178"/>
    <w:rsid w:val="3A524E6B"/>
    <w:rsid w:val="3A571AE7"/>
    <w:rsid w:val="3A762A49"/>
    <w:rsid w:val="3A826354"/>
    <w:rsid w:val="3A9D28F5"/>
    <w:rsid w:val="3ACD43C9"/>
    <w:rsid w:val="3AFF2C64"/>
    <w:rsid w:val="3B2F69DB"/>
    <w:rsid w:val="3B5E2A01"/>
    <w:rsid w:val="3B79226F"/>
    <w:rsid w:val="3B8F1138"/>
    <w:rsid w:val="3B904834"/>
    <w:rsid w:val="3B932344"/>
    <w:rsid w:val="3B9D20F5"/>
    <w:rsid w:val="3BB33F88"/>
    <w:rsid w:val="3BC62A80"/>
    <w:rsid w:val="3BD93153"/>
    <w:rsid w:val="3BDA6996"/>
    <w:rsid w:val="3C0A3047"/>
    <w:rsid w:val="3C2E50FB"/>
    <w:rsid w:val="3C37637A"/>
    <w:rsid w:val="3C4A12AD"/>
    <w:rsid w:val="3C5125FC"/>
    <w:rsid w:val="3C690ECB"/>
    <w:rsid w:val="3C860462"/>
    <w:rsid w:val="3C860AC6"/>
    <w:rsid w:val="3C8967A4"/>
    <w:rsid w:val="3C960BC8"/>
    <w:rsid w:val="3C9848A1"/>
    <w:rsid w:val="3CA509B7"/>
    <w:rsid w:val="3CA509D1"/>
    <w:rsid w:val="3CA80712"/>
    <w:rsid w:val="3CBE0304"/>
    <w:rsid w:val="3CD537E6"/>
    <w:rsid w:val="3CD93879"/>
    <w:rsid w:val="3D2571D3"/>
    <w:rsid w:val="3D651965"/>
    <w:rsid w:val="3D7A2818"/>
    <w:rsid w:val="3D8106EA"/>
    <w:rsid w:val="3D834DF8"/>
    <w:rsid w:val="3DA352B1"/>
    <w:rsid w:val="3DB8289D"/>
    <w:rsid w:val="3DBA61E7"/>
    <w:rsid w:val="3DC14624"/>
    <w:rsid w:val="3DD55956"/>
    <w:rsid w:val="3E100FFC"/>
    <w:rsid w:val="3E201534"/>
    <w:rsid w:val="3E651EE9"/>
    <w:rsid w:val="3E784A78"/>
    <w:rsid w:val="3E8554F5"/>
    <w:rsid w:val="3EB65E71"/>
    <w:rsid w:val="3EBD4108"/>
    <w:rsid w:val="3EC33032"/>
    <w:rsid w:val="3EC61DB3"/>
    <w:rsid w:val="3EF62661"/>
    <w:rsid w:val="3F3C595E"/>
    <w:rsid w:val="3F59346C"/>
    <w:rsid w:val="3F657308"/>
    <w:rsid w:val="3F7856B5"/>
    <w:rsid w:val="3F7970EE"/>
    <w:rsid w:val="3F8003ED"/>
    <w:rsid w:val="3F8B5F41"/>
    <w:rsid w:val="3FA662FB"/>
    <w:rsid w:val="3FAF10CD"/>
    <w:rsid w:val="3FC519F7"/>
    <w:rsid w:val="3FD0326B"/>
    <w:rsid w:val="3FD34D1A"/>
    <w:rsid w:val="3FED63B1"/>
    <w:rsid w:val="40031733"/>
    <w:rsid w:val="40076D3D"/>
    <w:rsid w:val="401F65F0"/>
    <w:rsid w:val="40372139"/>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7481D"/>
    <w:rsid w:val="417843F2"/>
    <w:rsid w:val="41807B75"/>
    <w:rsid w:val="418A1799"/>
    <w:rsid w:val="41A61C3F"/>
    <w:rsid w:val="41B17185"/>
    <w:rsid w:val="41E77BF5"/>
    <w:rsid w:val="41F05895"/>
    <w:rsid w:val="420C70DA"/>
    <w:rsid w:val="4226611D"/>
    <w:rsid w:val="42423625"/>
    <w:rsid w:val="425402BB"/>
    <w:rsid w:val="42564ADA"/>
    <w:rsid w:val="425E45CB"/>
    <w:rsid w:val="42747A95"/>
    <w:rsid w:val="427E52C8"/>
    <w:rsid w:val="428B4A24"/>
    <w:rsid w:val="42992AA1"/>
    <w:rsid w:val="429D02B3"/>
    <w:rsid w:val="42FA6BD0"/>
    <w:rsid w:val="42FB4E01"/>
    <w:rsid w:val="4301585B"/>
    <w:rsid w:val="430A1DED"/>
    <w:rsid w:val="431247FD"/>
    <w:rsid w:val="431B31A4"/>
    <w:rsid w:val="43325808"/>
    <w:rsid w:val="433E1CAF"/>
    <w:rsid w:val="43412297"/>
    <w:rsid w:val="43413ED4"/>
    <w:rsid w:val="4357360C"/>
    <w:rsid w:val="43594499"/>
    <w:rsid w:val="43636C3F"/>
    <w:rsid w:val="436E5353"/>
    <w:rsid w:val="437C0AF5"/>
    <w:rsid w:val="438073DF"/>
    <w:rsid w:val="439D6340"/>
    <w:rsid w:val="43AD0C98"/>
    <w:rsid w:val="43CD02F2"/>
    <w:rsid w:val="43FD7280"/>
    <w:rsid w:val="44093E52"/>
    <w:rsid w:val="441532B2"/>
    <w:rsid w:val="441C5686"/>
    <w:rsid w:val="441E55BD"/>
    <w:rsid w:val="442411A9"/>
    <w:rsid w:val="442A3DC9"/>
    <w:rsid w:val="442C59F4"/>
    <w:rsid w:val="442C5CE7"/>
    <w:rsid w:val="44380293"/>
    <w:rsid w:val="443F7EE3"/>
    <w:rsid w:val="44477A7A"/>
    <w:rsid w:val="445A5900"/>
    <w:rsid w:val="44831552"/>
    <w:rsid w:val="44A72CB4"/>
    <w:rsid w:val="44DC0CFE"/>
    <w:rsid w:val="44DC4FCA"/>
    <w:rsid w:val="44FD1C6D"/>
    <w:rsid w:val="4517434D"/>
    <w:rsid w:val="453F207E"/>
    <w:rsid w:val="454276A8"/>
    <w:rsid w:val="45465AD9"/>
    <w:rsid w:val="457C4AF8"/>
    <w:rsid w:val="45863281"/>
    <w:rsid w:val="45A100BA"/>
    <w:rsid w:val="45A31600"/>
    <w:rsid w:val="45E526C2"/>
    <w:rsid w:val="45EF5694"/>
    <w:rsid w:val="45F32D75"/>
    <w:rsid w:val="45FE4441"/>
    <w:rsid w:val="460934CE"/>
    <w:rsid w:val="460F2CBC"/>
    <w:rsid w:val="461F685B"/>
    <w:rsid w:val="463A35BA"/>
    <w:rsid w:val="464478D6"/>
    <w:rsid w:val="46594972"/>
    <w:rsid w:val="46763AFA"/>
    <w:rsid w:val="468477C0"/>
    <w:rsid w:val="46A86AC5"/>
    <w:rsid w:val="46AF0ACC"/>
    <w:rsid w:val="46CD2EA3"/>
    <w:rsid w:val="46E33C2A"/>
    <w:rsid w:val="46E42955"/>
    <w:rsid w:val="46EB5C2E"/>
    <w:rsid w:val="46EE5581"/>
    <w:rsid w:val="47191F43"/>
    <w:rsid w:val="471B210D"/>
    <w:rsid w:val="47266AC9"/>
    <w:rsid w:val="47330BB1"/>
    <w:rsid w:val="47431FE5"/>
    <w:rsid w:val="474340E1"/>
    <w:rsid w:val="4754737E"/>
    <w:rsid w:val="476E5DEA"/>
    <w:rsid w:val="478D08F6"/>
    <w:rsid w:val="47914A33"/>
    <w:rsid w:val="4792415F"/>
    <w:rsid w:val="479B0044"/>
    <w:rsid w:val="479C10BC"/>
    <w:rsid w:val="47A4380D"/>
    <w:rsid w:val="47A6297A"/>
    <w:rsid w:val="47B35BF8"/>
    <w:rsid w:val="47C041C7"/>
    <w:rsid w:val="47CB4E60"/>
    <w:rsid w:val="47CD1E0C"/>
    <w:rsid w:val="47D964DB"/>
    <w:rsid w:val="47FC33A5"/>
    <w:rsid w:val="48012A31"/>
    <w:rsid w:val="481D4366"/>
    <w:rsid w:val="4823206F"/>
    <w:rsid w:val="483A3EEB"/>
    <w:rsid w:val="485803F1"/>
    <w:rsid w:val="4865215C"/>
    <w:rsid w:val="486942C4"/>
    <w:rsid w:val="486D24D6"/>
    <w:rsid w:val="487B552A"/>
    <w:rsid w:val="48842F37"/>
    <w:rsid w:val="48A34F21"/>
    <w:rsid w:val="48B05292"/>
    <w:rsid w:val="48B971DC"/>
    <w:rsid w:val="48CC18F2"/>
    <w:rsid w:val="48F556EA"/>
    <w:rsid w:val="48F94ED4"/>
    <w:rsid w:val="48FC03E1"/>
    <w:rsid w:val="491946D3"/>
    <w:rsid w:val="4924047E"/>
    <w:rsid w:val="49276380"/>
    <w:rsid w:val="49441489"/>
    <w:rsid w:val="4948117F"/>
    <w:rsid w:val="494B0B0D"/>
    <w:rsid w:val="497E20AD"/>
    <w:rsid w:val="49820EB7"/>
    <w:rsid w:val="499416E9"/>
    <w:rsid w:val="49961FD3"/>
    <w:rsid w:val="49A63EAD"/>
    <w:rsid w:val="49B4166E"/>
    <w:rsid w:val="49BA2C9E"/>
    <w:rsid w:val="49BC3715"/>
    <w:rsid w:val="49F72310"/>
    <w:rsid w:val="49FD2EE4"/>
    <w:rsid w:val="4A0B4FDE"/>
    <w:rsid w:val="4A343D11"/>
    <w:rsid w:val="4A38723F"/>
    <w:rsid w:val="4A497D35"/>
    <w:rsid w:val="4A8A37D8"/>
    <w:rsid w:val="4A8B4AB2"/>
    <w:rsid w:val="4A8E6E5F"/>
    <w:rsid w:val="4AD9595B"/>
    <w:rsid w:val="4AF93EAE"/>
    <w:rsid w:val="4B311212"/>
    <w:rsid w:val="4B3E6720"/>
    <w:rsid w:val="4B43535A"/>
    <w:rsid w:val="4B476348"/>
    <w:rsid w:val="4B625BF7"/>
    <w:rsid w:val="4B632F73"/>
    <w:rsid w:val="4BB21AF4"/>
    <w:rsid w:val="4BB54107"/>
    <w:rsid w:val="4BB67EEE"/>
    <w:rsid w:val="4BD17814"/>
    <w:rsid w:val="4BDC5109"/>
    <w:rsid w:val="4BE84FA7"/>
    <w:rsid w:val="4BF23DA9"/>
    <w:rsid w:val="4BF70C92"/>
    <w:rsid w:val="4BFD0513"/>
    <w:rsid w:val="4C005E77"/>
    <w:rsid w:val="4C0A0767"/>
    <w:rsid w:val="4C1415E6"/>
    <w:rsid w:val="4C1A02C6"/>
    <w:rsid w:val="4C261319"/>
    <w:rsid w:val="4C2B76C1"/>
    <w:rsid w:val="4C5419A1"/>
    <w:rsid w:val="4C5429A3"/>
    <w:rsid w:val="4C645A11"/>
    <w:rsid w:val="4C87254B"/>
    <w:rsid w:val="4CDE4416"/>
    <w:rsid w:val="4D115B26"/>
    <w:rsid w:val="4D1C2C8C"/>
    <w:rsid w:val="4D1E77BE"/>
    <w:rsid w:val="4D245FC5"/>
    <w:rsid w:val="4D2B3B2C"/>
    <w:rsid w:val="4D7372A0"/>
    <w:rsid w:val="4DA943B0"/>
    <w:rsid w:val="4DAA1780"/>
    <w:rsid w:val="4DC515BB"/>
    <w:rsid w:val="4DCB5984"/>
    <w:rsid w:val="4DD51249"/>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EA2AD2"/>
    <w:rsid w:val="4EF43B16"/>
    <w:rsid w:val="4F0E1E8F"/>
    <w:rsid w:val="4F2B6C13"/>
    <w:rsid w:val="4F3153D3"/>
    <w:rsid w:val="4F5F3ED1"/>
    <w:rsid w:val="4F804E7C"/>
    <w:rsid w:val="4F85516A"/>
    <w:rsid w:val="4F944D8F"/>
    <w:rsid w:val="4FC11A85"/>
    <w:rsid w:val="4FCA5221"/>
    <w:rsid w:val="4FED0FB9"/>
    <w:rsid w:val="50454464"/>
    <w:rsid w:val="507410D2"/>
    <w:rsid w:val="507B4D63"/>
    <w:rsid w:val="50A4392E"/>
    <w:rsid w:val="50A97681"/>
    <w:rsid w:val="50AE3B94"/>
    <w:rsid w:val="50AF7418"/>
    <w:rsid w:val="50DB387E"/>
    <w:rsid w:val="50E93575"/>
    <w:rsid w:val="50EE4AFC"/>
    <w:rsid w:val="50F04D4E"/>
    <w:rsid w:val="50F102ED"/>
    <w:rsid w:val="50F57385"/>
    <w:rsid w:val="50F6016F"/>
    <w:rsid w:val="50FB1FB9"/>
    <w:rsid w:val="51051E45"/>
    <w:rsid w:val="51132FF4"/>
    <w:rsid w:val="51151213"/>
    <w:rsid w:val="513225F9"/>
    <w:rsid w:val="513F5114"/>
    <w:rsid w:val="51440384"/>
    <w:rsid w:val="5147420C"/>
    <w:rsid w:val="515E6A1B"/>
    <w:rsid w:val="516B705C"/>
    <w:rsid w:val="5177537A"/>
    <w:rsid w:val="517A07BA"/>
    <w:rsid w:val="51823496"/>
    <w:rsid w:val="518806E3"/>
    <w:rsid w:val="51915487"/>
    <w:rsid w:val="5196484B"/>
    <w:rsid w:val="519A07DF"/>
    <w:rsid w:val="51A1217B"/>
    <w:rsid w:val="51A47CAD"/>
    <w:rsid w:val="51BC2004"/>
    <w:rsid w:val="51C462A1"/>
    <w:rsid w:val="51CB0C5C"/>
    <w:rsid w:val="51CB74F6"/>
    <w:rsid w:val="51D13948"/>
    <w:rsid w:val="51EB5979"/>
    <w:rsid w:val="521A0101"/>
    <w:rsid w:val="52241967"/>
    <w:rsid w:val="52263E21"/>
    <w:rsid w:val="522D1CB6"/>
    <w:rsid w:val="524349D3"/>
    <w:rsid w:val="52444C58"/>
    <w:rsid w:val="5263075C"/>
    <w:rsid w:val="52635075"/>
    <w:rsid w:val="52660A26"/>
    <w:rsid w:val="52717995"/>
    <w:rsid w:val="528315FB"/>
    <w:rsid w:val="52910142"/>
    <w:rsid w:val="52990759"/>
    <w:rsid w:val="52B87033"/>
    <w:rsid w:val="52BB0A0D"/>
    <w:rsid w:val="52BE5917"/>
    <w:rsid w:val="52CE6E0D"/>
    <w:rsid w:val="52DB10B0"/>
    <w:rsid w:val="52ED3633"/>
    <w:rsid w:val="5319026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D0E57"/>
    <w:rsid w:val="53F63014"/>
    <w:rsid w:val="540540F5"/>
    <w:rsid w:val="542913B3"/>
    <w:rsid w:val="543F18BA"/>
    <w:rsid w:val="54883400"/>
    <w:rsid w:val="548F66B7"/>
    <w:rsid w:val="54932F58"/>
    <w:rsid w:val="54A81CB5"/>
    <w:rsid w:val="54AB6860"/>
    <w:rsid w:val="54B0031A"/>
    <w:rsid w:val="54C076CF"/>
    <w:rsid w:val="54C41B11"/>
    <w:rsid w:val="54CD2C7A"/>
    <w:rsid w:val="54D849E7"/>
    <w:rsid w:val="54EE1E00"/>
    <w:rsid w:val="550E49C6"/>
    <w:rsid w:val="552609CE"/>
    <w:rsid w:val="55A47D96"/>
    <w:rsid w:val="55A97243"/>
    <w:rsid w:val="55C94049"/>
    <w:rsid w:val="55DA287E"/>
    <w:rsid w:val="55DD1819"/>
    <w:rsid w:val="55EE6DAD"/>
    <w:rsid w:val="55FC6A5E"/>
    <w:rsid w:val="56073162"/>
    <w:rsid w:val="5609127C"/>
    <w:rsid w:val="560C77D2"/>
    <w:rsid w:val="56243B92"/>
    <w:rsid w:val="563D619D"/>
    <w:rsid w:val="56413F2B"/>
    <w:rsid w:val="56537C47"/>
    <w:rsid w:val="56A010C0"/>
    <w:rsid w:val="56B96B8E"/>
    <w:rsid w:val="56C747B5"/>
    <w:rsid w:val="56D42684"/>
    <w:rsid w:val="56DD2471"/>
    <w:rsid w:val="56F1653F"/>
    <w:rsid w:val="57210A6D"/>
    <w:rsid w:val="5729657E"/>
    <w:rsid w:val="5744214A"/>
    <w:rsid w:val="57454D4A"/>
    <w:rsid w:val="574B480A"/>
    <w:rsid w:val="57543081"/>
    <w:rsid w:val="5789649C"/>
    <w:rsid w:val="5792629F"/>
    <w:rsid w:val="57A373F0"/>
    <w:rsid w:val="57C83C57"/>
    <w:rsid w:val="57FB2FB4"/>
    <w:rsid w:val="581A4428"/>
    <w:rsid w:val="582028C2"/>
    <w:rsid w:val="582165AC"/>
    <w:rsid w:val="582908A2"/>
    <w:rsid w:val="583C0128"/>
    <w:rsid w:val="583D07DD"/>
    <w:rsid w:val="585F1862"/>
    <w:rsid w:val="58620D26"/>
    <w:rsid w:val="58706FB1"/>
    <w:rsid w:val="587C5983"/>
    <w:rsid w:val="58D31DAF"/>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DD72A9"/>
    <w:rsid w:val="5AE37CAA"/>
    <w:rsid w:val="5AEF1DC1"/>
    <w:rsid w:val="5B0000C2"/>
    <w:rsid w:val="5B3A7E78"/>
    <w:rsid w:val="5B3D442E"/>
    <w:rsid w:val="5B412C22"/>
    <w:rsid w:val="5B4B2EB1"/>
    <w:rsid w:val="5B570332"/>
    <w:rsid w:val="5B5F0395"/>
    <w:rsid w:val="5B61236E"/>
    <w:rsid w:val="5B6300A3"/>
    <w:rsid w:val="5B6C0ED6"/>
    <w:rsid w:val="5B705300"/>
    <w:rsid w:val="5B790B4E"/>
    <w:rsid w:val="5B7A2400"/>
    <w:rsid w:val="5B9B626D"/>
    <w:rsid w:val="5BA762EC"/>
    <w:rsid w:val="5BAF4E87"/>
    <w:rsid w:val="5BD32897"/>
    <w:rsid w:val="5BF50A44"/>
    <w:rsid w:val="5C190436"/>
    <w:rsid w:val="5C276D6A"/>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543F38"/>
    <w:rsid w:val="5D6C4615"/>
    <w:rsid w:val="5D7C5A81"/>
    <w:rsid w:val="5DD31E8F"/>
    <w:rsid w:val="5DDF2196"/>
    <w:rsid w:val="5DF704AE"/>
    <w:rsid w:val="5DF954B7"/>
    <w:rsid w:val="5DFF05CD"/>
    <w:rsid w:val="5E1672C2"/>
    <w:rsid w:val="5E1B6033"/>
    <w:rsid w:val="5E2612F9"/>
    <w:rsid w:val="5E3653EC"/>
    <w:rsid w:val="5E534129"/>
    <w:rsid w:val="5E6E3C24"/>
    <w:rsid w:val="5E7255BD"/>
    <w:rsid w:val="5E916AC6"/>
    <w:rsid w:val="5E937CCC"/>
    <w:rsid w:val="5EAD1C27"/>
    <w:rsid w:val="5EB6477F"/>
    <w:rsid w:val="5ECE1AC8"/>
    <w:rsid w:val="5EED4A41"/>
    <w:rsid w:val="5EF83794"/>
    <w:rsid w:val="5F0173CC"/>
    <w:rsid w:val="5F1A1A93"/>
    <w:rsid w:val="5F287F7E"/>
    <w:rsid w:val="5F475677"/>
    <w:rsid w:val="5F484198"/>
    <w:rsid w:val="5F4D50E3"/>
    <w:rsid w:val="5F567498"/>
    <w:rsid w:val="5F75229B"/>
    <w:rsid w:val="5F7D704B"/>
    <w:rsid w:val="5F7D71F9"/>
    <w:rsid w:val="5F8420E2"/>
    <w:rsid w:val="5F887220"/>
    <w:rsid w:val="5F9022AB"/>
    <w:rsid w:val="5FB81E56"/>
    <w:rsid w:val="5FD85FDC"/>
    <w:rsid w:val="5FEB78D3"/>
    <w:rsid w:val="5FEC00EE"/>
    <w:rsid w:val="600951D4"/>
    <w:rsid w:val="6010358A"/>
    <w:rsid w:val="601A25EF"/>
    <w:rsid w:val="60250EC1"/>
    <w:rsid w:val="60365005"/>
    <w:rsid w:val="603E7832"/>
    <w:rsid w:val="6044067F"/>
    <w:rsid w:val="606E278B"/>
    <w:rsid w:val="60793AF7"/>
    <w:rsid w:val="6099592B"/>
    <w:rsid w:val="60A13AB9"/>
    <w:rsid w:val="60A7744C"/>
    <w:rsid w:val="60AF7047"/>
    <w:rsid w:val="60CF04AB"/>
    <w:rsid w:val="60DB5486"/>
    <w:rsid w:val="60E82C1A"/>
    <w:rsid w:val="60EC0541"/>
    <w:rsid w:val="60FD245E"/>
    <w:rsid w:val="61033EA8"/>
    <w:rsid w:val="610A1613"/>
    <w:rsid w:val="611141B2"/>
    <w:rsid w:val="61251167"/>
    <w:rsid w:val="61432D9E"/>
    <w:rsid w:val="61683AEB"/>
    <w:rsid w:val="618A70BC"/>
    <w:rsid w:val="61963F6D"/>
    <w:rsid w:val="61BD1F9D"/>
    <w:rsid w:val="61EA093B"/>
    <w:rsid w:val="62024DB4"/>
    <w:rsid w:val="62117D72"/>
    <w:rsid w:val="62140656"/>
    <w:rsid w:val="621912AD"/>
    <w:rsid w:val="62210A89"/>
    <w:rsid w:val="62285DB7"/>
    <w:rsid w:val="626857C6"/>
    <w:rsid w:val="62856942"/>
    <w:rsid w:val="62923991"/>
    <w:rsid w:val="62966DA1"/>
    <w:rsid w:val="629903C1"/>
    <w:rsid w:val="62AB32FE"/>
    <w:rsid w:val="62F20D03"/>
    <w:rsid w:val="62F26EC0"/>
    <w:rsid w:val="62F75B83"/>
    <w:rsid w:val="63095375"/>
    <w:rsid w:val="6312135F"/>
    <w:rsid w:val="632A3D0D"/>
    <w:rsid w:val="633443AB"/>
    <w:rsid w:val="6353750E"/>
    <w:rsid w:val="638857E1"/>
    <w:rsid w:val="63AB78F4"/>
    <w:rsid w:val="63C27722"/>
    <w:rsid w:val="63C642C7"/>
    <w:rsid w:val="63C85688"/>
    <w:rsid w:val="63CD5666"/>
    <w:rsid w:val="63D01EF3"/>
    <w:rsid w:val="63D2038C"/>
    <w:rsid w:val="63E631E1"/>
    <w:rsid w:val="63F66CE6"/>
    <w:rsid w:val="63FB3E0B"/>
    <w:rsid w:val="640E7E19"/>
    <w:rsid w:val="64316BD5"/>
    <w:rsid w:val="64326656"/>
    <w:rsid w:val="646C5E5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83F1C"/>
    <w:rsid w:val="654912E0"/>
    <w:rsid w:val="655D3BA6"/>
    <w:rsid w:val="656A4332"/>
    <w:rsid w:val="65733372"/>
    <w:rsid w:val="65744876"/>
    <w:rsid w:val="657845AE"/>
    <w:rsid w:val="65991D3E"/>
    <w:rsid w:val="659A2704"/>
    <w:rsid w:val="659D3FA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0B43A0"/>
    <w:rsid w:val="670C13E0"/>
    <w:rsid w:val="671C5A04"/>
    <w:rsid w:val="673F01D2"/>
    <w:rsid w:val="675863D3"/>
    <w:rsid w:val="676777C3"/>
    <w:rsid w:val="677D4B8A"/>
    <w:rsid w:val="67802ACE"/>
    <w:rsid w:val="67804B33"/>
    <w:rsid w:val="679057A8"/>
    <w:rsid w:val="67BE7D16"/>
    <w:rsid w:val="67C40A09"/>
    <w:rsid w:val="67D020A7"/>
    <w:rsid w:val="67D600B8"/>
    <w:rsid w:val="67E4087E"/>
    <w:rsid w:val="6821192D"/>
    <w:rsid w:val="6828049B"/>
    <w:rsid w:val="68337E89"/>
    <w:rsid w:val="68337EE8"/>
    <w:rsid w:val="683A6C76"/>
    <w:rsid w:val="685C5B46"/>
    <w:rsid w:val="688C0656"/>
    <w:rsid w:val="68AE1735"/>
    <w:rsid w:val="68B72950"/>
    <w:rsid w:val="68D60630"/>
    <w:rsid w:val="68F00432"/>
    <w:rsid w:val="68F8555D"/>
    <w:rsid w:val="691D712E"/>
    <w:rsid w:val="69603C65"/>
    <w:rsid w:val="697E7396"/>
    <w:rsid w:val="69915AAA"/>
    <w:rsid w:val="69970DFC"/>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075CA6"/>
    <w:rsid w:val="6C133210"/>
    <w:rsid w:val="6C630CE9"/>
    <w:rsid w:val="6C914CAA"/>
    <w:rsid w:val="6C976A2F"/>
    <w:rsid w:val="6CAB169B"/>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96679"/>
    <w:rsid w:val="6E0D1941"/>
    <w:rsid w:val="6E18292B"/>
    <w:rsid w:val="6E402C35"/>
    <w:rsid w:val="6E403BCF"/>
    <w:rsid w:val="6E424CF7"/>
    <w:rsid w:val="6E96703D"/>
    <w:rsid w:val="6E984122"/>
    <w:rsid w:val="6EB26D11"/>
    <w:rsid w:val="6EC4761A"/>
    <w:rsid w:val="6ED26905"/>
    <w:rsid w:val="6ED924EF"/>
    <w:rsid w:val="6ED92D02"/>
    <w:rsid w:val="6EE20566"/>
    <w:rsid w:val="6EEB6DD8"/>
    <w:rsid w:val="6EF513F6"/>
    <w:rsid w:val="6F0230C8"/>
    <w:rsid w:val="6F0357BE"/>
    <w:rsid w:val="6F1F0771"/>
    <w:rsid w:val="6F3669E2"/>
    <w:rsid w:val="6F3A0437"/>
    <w:rsid w:val="6F3E67F6"/>
    <w:rsid w:val="6F452492"/>
    <w:rsid w:val="6F4A77A1"/>
    <w:rsid w:val="6F4E1ABB"/>
    <w:rsid w:val="6F65489B"/>
    <w:rsid w:val="6F7E0543"/>
    <w:rsid w:val="6F86274A"/>
    <w:rsid w:val="6F8A6B50"/>
    <w:rsid w:val="6F9E4E98"/>
    <w:rsid w:val="6FAA07C1"/>
    <w:rsid w:val="6FB536E7"/>
    <w:rsid w:val="6FC169C6"/>
    <w:rsid w:val="6FD20CED"/>
    <w:rsid w:val="700148B1"/>
    <w:rsid w:val="700708F2"/>
    <w:rsid w:val="70262445"/>
    <w:rsid w:val="70796EB7"/>
    <w:rsid w:val="70846EFD"/>
    <w:rsid w:val="70891E2B"/>
    <w:rsid w:val="709304FC"/>
    <w:rsid w:val="70B21D55"/>
    <w:rsid w:val="70B64B15"/>
    <w:rsid w:val="70BA4068"/>
    <w:rsid w:val="70D54F38"/>
    <w:rsid w:val="70DB4D56"/>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F4DBD"/>
    <w:rsid w:val="72CD2240"/>
    <w:rsid w:val="72DC19E2"/>
    <w:rsid w:val="72EC4E12"/>
    <w:rsid w:val="73373DED"/>
    <w:rsid w:val="73391B68"/>
    <w:rsid w:val="733F7A24"/>
    <w:rsid w:val="735C44F0"/>
    <w:rsid w:val="73691968"/>
    <w:rsid w:val="736A01CD"/>
    <w:rsid w:val="736B4D35"/>
    <w:rsid w:val="73741988"/>
    <w:rsid w:val="73752768"/>
    <w:rsid w:val="7376359C"/>
    <w:rsid w:val="73814929"/>
    <w:rsid w:val="7393399F"/>
    <w:rsid w:val="739509AF"/>
    <w:rsid w:val="73984022"/>
    <w:rsid w:val="73C11347"/>
    <w:rsid w:val="73E2421D"/>
    <w:rsid w:val="74000D97"/>
    <w:rsid w:val="740D2C3B"/>
    <w:rsid w:val="74185CCF"/>
    <w:rsid w:val="741D2E7E"/>
    <w:rsid w:val="74381F4E"/>
    <w:rsid w:val="7460720F"/>
    <w:rsid w:val="74694C3B"/>
    <w:rsid w:val="746A6AAD"/>
    <w:rsid w:val="747A4FBC"/>
    <w:rsid w:val="748051BB"/>
    <w:rsid w:val="748B466B"/>
    <w:rsid w:val="749018A2"/>
    <w:rsid w:val="74B84955"/>
    <w:rsid w:val="74D94903"/>
    <w:rsid w:val="74DC7834"/>
    <w:rsid w:val="74E271F1"/>
    <w:rsid w:val="74F17E67"/>
    <w:rsid w:val="75326EC3"/>
    <w:rsid w:val="754B7577"/>
    <w:rsid w:val="7551327B"/>
    <w:rsid w:val="755F3E02"/>
    <w:rsid w:val="755F782E"/>
    <w:rsid w:val="75A16A9F"/>
    <w:rsid w:val="75BC6CCF"/>
    <w:rsid w:val="75E27D49"/>
    <w:rsid w:val="761867BE"/>
    <w:rsid w:val="76365AD0"/>
    <w:rsid w:val="76475332"/>
    <w:rsid w:val="765D57EA"/>
    <w:rsid w:val="7672209C"/>
    <w:rsid w:val="7688585F"/>
    <w:rsid w:val="76C23869"/>
    <w:rsid w:val="76EB6381"/>
    <w:rsid w:val="76F54CF0"/>
    <w:rsid w:val="76FD5906"/>
    <w:rsid w:val="77072866"/>
    <w:rsid w:val="770B684E"/>
    <w:rsid w:val="771D50F3"/>
    <w:rsid w:val="77204CB1"/>
    <w:rsid w:val="775748F9"/>
    <w:rsid w:val="777C1603"/>
    <w:rsid w:val="77A14CDE"/>
    <w:rsid w:val="77AA2F7D"/>
    <w:rsid w:val="77B238DE"/>
    <w:rsid w:val="77C96BD3"/>
    <w:rsid w:val="78266CE5"/>
    <w:rsid w:val="7827421F"/>
    <w:rsid w:val="782B4A23"/>
    <w:rsid w:val="78301161"/>
    <w:rsid w:val="78302F8F"/>
    <w:rsid w:val="783E28E5"/>
    <w:rsid w:val="784117AB"/>
    <w:rsid w:val="78510397"/>
    <w:rsid w:val="78552936"/>
    <w:rsid w:val="78731F0E"/>
    <w:rsid w:val="78754CBA"/>
    <w:rsid w:val="78962FA5"/>
    <w:rsid w:val="78C148AC"/>
    <w:rsid w:val="78CA1FEE"/>
    <w:rsid w:val="78CB3FEB"/>
    <w:rsid w:val="78D444A0"/>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E85868"/>
    <w:rsid w:val="7AF84FA0"/>
    <w:rsid w:val="7AF909C6"/>
    <w:rsid w:val="7B6F1BD0"/>
    <w:rsid w:val="7B732126"/>
    <w:rsid w:val="7B755C15"/>
    <w:rsid w:val="7B7B20CE"/>
    <w:rsid w:val="7B8E1216"/>
    <w:rsid w:val="7B9962AD"/>
    <w:rsid w:val="7B9A1345"/>
    <w:rsid w:val="7BAD0F8C"/>
    <w:rsid w:val="7BC167E5"/>
    <w:rsid w:val="7BCA6C86"/>
    <w:rsid w:val="7BEB4136"/>
    <w:rsid w:val="7C044DA1"/>
    <w:rsid w:val="7C2B3C5E"/>
    <w:rsid w:val="7C2E19A1"/>
    <w:rsid w:val="7C365DE1"/>
    <w:rsid w:val="7CA33449"/>
    <w:rsid w:val="7CCE4D69"/>
    <w:rsid w:val="7D0A0BA4"/>
    <w:rsid w:val="7D107AF3"/>
    <w:rsid w:val="7D4253C7"/>
    <w:rsid w:val="7D4C5341"/>
    <w:rsid w:val="7D4E5EE6"/>
    <w:rsid w:val="7D6E02A7"/>
    <w:rsid w:val="7D8901AD"/>
    <w:rsid w:val="7D8E577D"/>
    <w:rsid w:val="7D9A426A"/>
    <w:rsid w:val="7DD02D0F"/>
    <w:rsid w:val="7E006F08"/>
    <w:rsid w:val="7E333E03"/>
    <w:rsid w:val="7E391FE6"/>
    <w:rsid w:val="7E90249F"/>
    <w:rsid w:val="7E916762"/>
    <w:rsid w:val="7EA916FD"/>
    <w:rsid w:val="7EAB552B"/>
    <w:rsid w:val="7EBE700C"/>
    <w:rsid w:val="7EE53C64"/>
    <w:rsid w:val="7F07256E"/>
    <w:rsid w:val="7F492E42"/>
    <w:rsid w:val="7F541580"/>
    <w:rsid w:val="7F590594"/>
    <w:rsid w:val="7F667225"/>
    <w:rsid w:val="7F844A6E"/>
    <w:rsid w:val="7FAA1C29"/>
    <w:rsid w:val="7FAC4830"/>
    <w:rsid w:val="7FB659E5"/>
    <w:rsid w:val="7FB7407D"/>
    <w:rsid w:val="7FBF303C"/>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beforeLines="0" w:after="290" w:afterLines="0" w:line="372" w:lineRule="auto"/>
      <w:outlineLvl w:val="3"/>
    </w:pPr>
    <w:rPr>
      <w:rFonts w:ascii="Cambria" w:hAnsi="Cambria"/>
      <w:b/>
      <w:bCs/>
      <w:sz w:val="28"/>
      <w:szCs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jc w:val="left"/>
    </w:pPr>
    <w:rPr>
      <w:rFonts w:hint="eastAsia" w:ascii="宋体" w:hAnsi="宋体"/>
      <w:kern w:val="0"/>
      <w:sz w:val="24"/>
    </w:r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Body Text Indent"/>
    <w:basedOn w:val="1"/>
    <w:next w:val="11"/>
    <w:qFormat/>
    <w:uiPriority w:val="0"/>
    <w:pPr>
      <w:spacing w:after="120" w:afterLines="0"/>
      <w:ind w:left="420" w:leftChars="200"/>
    </w:pPr>
  </w:style>
  <w:style w:type="paragraph" w:styleId="11">
    <w:name w:val="envelope return"/>
    <w:basedOn w:val="1"/>
    <w:next w:val="1"/>
    <w:qFormat/>
    <w:uiPriority w:val="0"/>
    <w:pPr>
      <w:widowControl/>
      <w:snapToGrid w:val="0"/>
    </w:pPr>
    <w:rPr>
      <w:rFonts w:ascii="Arial" w:hAnsi="Arial" w:eastAsia="宋体" w:cs="Times New Roman"/>
      <w:kern w:val="0"/>
      <w:szCs w:val="21"/>
    </w:r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9"/>
    <w:qFormat/>
    <w:uiPriority w:val="0"/>
    <w:pPr>
      <w:ind w:firstLine="420" w:firstLineChars="100"/>
    </w:pPr>
  </w:style>
  <w:style w:type="paragraph" w:styleId="18">
    <w:name w:val="Body Text First Indent 2"/>
    <w:basedOn w:val="10"/>
    <w:next w:val="11"/>
    <w:qFormat/>
    <w:uiPriority w:val="0"/>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rFonts w:cs="Times New Roman"/>
      <w:color w:val="0000FF"/>
      <w:u w:val="single"/>
    </w:rPr>
  </w:style>
  <w:style w:type="paragraph" w:customStyle="1" w:styleId="24">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1"/>
    <w:qFormat/>
    <w:uiPriority w:val="0"/>
    <w:rPr>
      <w:rFonts w:ascii="Calibri" w:hAnsi="Calibri" w:cs="Calibri"/>
      <w:color w:val="000000"/>
      <w:sz w:val="21"/>
      <w:szCs w:val="21"/>
      <w:u w:val="none"/>
    </w:rPr>
  </w:style>
  <w:style w:type="character" w:customStyle="1" w:styleId="29">
    <w:name w:val="font21"/>
    <w:basedOn w:val="21"/>
    <w:qFormat/>
    <w:uiPriority w:val="0"/>
    <w:rPr>
      <w:rFonts w:hint="eastAsia" w:ascii="宋体" w:hAnsi="宋体" w:eastAsia="宋体" w:cs="宋体"/>
      <w:color w:val="000000"/>
      <w:sz w:val="21"/>
      <w:szCs w:val="21"/>
      <w:u w:val="none"/>
    </w:rPr>
  </w:style>
  <w:style w:type="character" w:customStyle="1" w:styleId="30">
    <w:name w:val="font01"/>
    <w:basedOn w:val="21"/>
    <w:qFormat/>
    <w:uiPriority w:val="0"/>
    <w:rPr>
      <w:rFonts w:ascii="Calibri" w:hAnsi="Calibri" w:cs="Calibri"/>
      <w:color w:val="000000"/>
      <w:sz w:val="21"/>
      <w:szCs w:val="21"/>
      <w:u w:val="none"/>
    </w:rPr>
  </w:style>
  <w:style w:type="character" w:customStyle="1" w:styleId="31">
    <w:name w:val="font31"/>
    <w:basedOn w:val="21"/>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73</Pages>
  <Words>3607</Words>
  <Characters>4481</Characters>
  <Lines>0</Lines>
  <Paragraphs>0</Paragraphs>
  <TotalTime>3</TotalTime>
  <ScaleCrop>false</ScaleCrop>
  <LinksUpToDate>false</LinksUpToDate>
  <CharactersWithSpaces>4604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lenovo</cp:lastModifiedBy>
  <cp:lastPrinted>2024-10-22T08:24:00Z</cp:lastPrinted>
  <dcterms:modified xsi:type="dcterms:W3CDTF">2024-10-23T04:39:33Z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3DC1C1C5EC6741F69426F536341F9981</vt:lpwstr>
  </property>
</Properties>
</file>